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5"/>
        <w:rPr>
          <w:rFonts w:ascii="Times New Roman" w:hAnsi="Times New Roman" w:cs="Times New Roman" w:eastAsia="Times New Roman" w:hint="default"/>
          <w:sz w:val="18"/>
          <w:szCs w:val="18"/>
        </w:rPr>
      </w:pPr>
    </w:p>
    <w:p>
      <w:pPr>
        <w:tabs>
          <w:tab w:pos="6303" w:val="left" w:leader="none"/>
        </w:tabs>
        <w:spacing w:line="460" w:lineRule="exact" w:before="0"/>
        <w:ind w:left="3" w:right="0" w:firstLine="0"/>
        <w:jc w:val="center"/>
        <w:rPr>
          <w:rFonts w:ascii="黑体" w:hAnsi="黑体" w:cs="黑体" w:eastAsia="黑体" w:hint="default"/>
          <w:sz w:val="36"/>
          <w:szCs w:val="36"/>
        </w:rPr>
      </w:pPr>
      <w:r>
        <w:rPr>
          <w:rFonts w:ascii="黑体" w:hAnsi="黑体" w:cs="黑体" w:eastAsia="黑体" w:hint="default"/>
          <w:sz w:val="36"/>
          <w:szCs w:val="36"/>
        </w:rPr>
        <w:t>股票代码：002118</w:t>
        <w:tab/>
        <w:t>股票简称：紫鑫药业</w:t>
      </w:r>
    </w:p>
    <w:p>
      <w:pPr>
        <w:spacing w:line="240" w:lineRule="auto" w:before="0"/>
        <w:rPr>
          <w:rFonts w:ascii="黑体" w:hAnsi="黑体" w:cs="黑体" w:eastAsia="黑体" w:hint="default"/>
          <w:sz w:val="36"/>
          <w:szCs w:val="36"/>
        </w:rPr>
      </w:pPr>
    </w:p>
    <w:p>
      <w:pPr>
        <w:spacing w:line="240" w:lineRule="auto" w:before="0"/>
        <w:rPr>
          <w:rFonts w:ascii="黑体" w:hAnsi="黑体" w:cs="黑体" w:eastAsia="黑体" w:hint="default"/>
          <w:sz w:val="36"/>
          <w:szCs w:val="36"/>
        </w:rPr>
      </w:pPr>
    </w:p>
    <w:p>
      <w:pPr>
        <w:spacing w:line="240" w:lineRule="auto" w:before="11"/>
        <w:rPr>
          <w:rFonts w:ascii="黑体" w:hAnsi="黑体" w:cs="黑体" w:eastAsia="黑体" w:hint="default"/>
          <w:sz w:val="40"/>
          <w:szCs w:val="40"/>
        </w:rPr>
      </w:pPr>
    </w:p>
    <w:p>
      <w:pPr>
        <w:spacing w:before="0"/>
        <w:ind w:left="101" w:right="0" w:firstLine="0"/>
        <w:jc w:val="center"/>
        <w:rPr>
          <w:rFonts w:ascii="黑体" w:hAnsi="黑体" w:cs="黑体" w:eastAsia="黑体" w:hint="default"/>
          <w:sz w:val="52"/>
          <w:szCs w:val="52"/>
        </w:rPr>
      </w:pPr>
      <w:r>
        <w:rPr>
          <w:rFonts w:ascii="黑体" w:hAnsi="黑体" w:cs="黑体" w:eastAsia="黑体" w:hint="default"/>
          <w:b/>
          <w:bCs/>
          <w:sz w:val="52"/>
          <w:szCs w:val="52"/>
        </w:rPr>
        <w:t>吉林紫鑫药业股份有限公司</w:t>
      </w:r>
      <w:r>
        <w:rPr>
          <w:rFonts w:ascii="黑体" w:hAnsi="黑体" w:cs="黑体" w:eastAsia="黑体" w:hint="default"/>
          <w:sz w:val="52"/>
          <w:szCs w:val="52"/>
        </w:rPr>
      </w:r>
    </w:p>
    <w:p>
      <w:pPr>
        <w:spacing w:before="28"/>
        <w:ind w:left="102" w:right="0" w:firstLine="0"/>
        <w:jc w:val="center"/>
        <w:rPr>
          <w:rFonts w:ascii="宋体" w:hAnsi="宋体" w:cs="宋体" w:eastAsia="宋体" w:hint="default"/>
          <w:sz w:val="25"/>
          <w:szCs w:val="25"/>
        </w:rPr>
      </w:pPr>
      <w:r>
        <w:rPr>
          <w:rFonts w:ascii="宋体"/>
          <w:i/>
          <w:sz w:val="25"/>
        </w:rPr>
        <w:t>JILIN</w:t>
      </w:r>
      <w:r>
        <w:rPr>
          <w:rFonts w:ascii="宋体"/>
          <w:i/>
          <w:spacing w:val="-57"/>
          <w:sz w:val="25"/>
        </w:rPr>
        <w:t> </w:t>
      </w:r>
      <w:r>
        <w:rPr>
          <w:rFonts w:ascii="宋体"/>
          <w:i/>
          <w:sz w:val="25"/>
        </w:rPr>
        <w:t>ZIXIN</w:t>
      </w:r>
      <w:r>
        <w:rPr>
          <w:rFonts w:ascii="宋体"/>
          <w:i/>
          <w:spacing w:val="-57"/>
          <w:sz w:val="25"/>
        </w:rPr>
        <w:t> </w:t>
      </w:r>
      <w:r>
        <w:rPr>
          <w:rFonts w:ascii="宋体"/>
          <w:i/>
          <w:sz w:val="25"/>
        </w:rPr>
        <w:t>PHARMACEUTICAL</w:t>
      </w:r>
      <w:r>
        <w:rPr>
          <w:rFonts w:ascii="宋体"/>
          <w:i/>
          <w:spacing w:val="-57"/>
          <w:sz w:val="25"/>
        </w:rPr>
        <w:t> </w:t>
      </w:r>
      <w:r>
        <w:rPr>
          <w:rFonts w:ascii="宋体"/>
          <w:i/>
          <w:sz w:val="25"/>
        </w:rPr>
        <w:t>INDUSTRIAL</w:t>
      </w:r>
      <w:r>
        <w:rPr>
          <w:rFonts w:ascii="宋体"/>
          <w:i/>
          <w:spacing w:val="-57"/>
          <w:sz w:val="25"/>
        </w:rPr>
        <w:t> </w:t>
      </w:r>
      <w:r>
        <w:rPr>
          <w:rFonts w:ascii="宋体"/>
          <w:i/>
          <w:sz w:val="25"/>
        </w:rPr>
        <w:t>Co.,LTD</w:t>
      </w:r>
      <w:r>
        <w:rPr>
          <w:rFonts w:ascii="宋体"/>
          <w:sz w:val="25"/>
        </w:rPr>
      </w:r>
    </w:p>
    <w:p>
      <w:pPr>
        <w:spacing w:line="240" w:lineRule="auto" w:before="0"/>
        <w:rPr>
          <w:rFonts w:ascii="宋体" w:hAnsi="宋体" w:cs="宋体" w:eastAsia="宋体" w:hint="default"/>
          <w:i/>
          <w:sz w:val="24"/>
          <w:szCs w:val="24"/>
        </w:rPr>
      </w:pPr>
    </w:p>
    <w:p>
      <w:pPr>
        <w:spacing w:line="240" w:lineRule="auto" w:before="0"/>
        <w:rPr>
          <w:rFonts w:ascii="宋体" w:hAnsi="宋体" w:cs="宋体" w:eastAsia="宋体" w:hint="default"/>
          <w:i/>
          <w:sz w:val="24"/>
          <w:szCs w:val="24"/>
        </w:rPr>
      </w:pPr>
    </w:p>
    <w:p>
      <w:pPr>
        <w:spacing w:line="240" w:lineRule="auto" w:before="3"/>
        <w:rPr>
          <w:rFonts w:ascii="宋体" w:hAnsi="宋体" w:cs="宋体" w:eastAsia="宋体" w:hint="default"/>
          <w:i/>
          <w:sz w:val="17"/>
          <w:szCs w:val="17"/>
        </w:rPr>
      </w:pPr>
    </w:p>
    <w:p>
      <w:pPr>
        <w:spacing w:before="0"/>
        <w:ind w:left="101" w:right="0" w:firstLine="0"/>
        <w:jc w:val="center"/>
        <w:rPr>
          <w:rFonts w:ascii="黑体" w:hAnsi="黑体" w:cs="黑体" w:eastAsia="黑体" w:hint="default"/>
          <w:sz w:val="72"/>
          <w:szCs w:val="72"/>
        </w:rPr>
      </w:pPr>
      <w:r>
        <w:rPr>
          <w:rFonts w:ascii="黑体" w:hAnsi="黑体" w:cs="黑体" w:eastAsia="黑体" w:hint="default"/>
          <w:b/>
          <w:bCs/>
          <w:sz w:val="72"/>
          <w:szCs w:val="72"/>
        </w:rPr>
        <w:t>二○○八年年度报告</w:t>
      </w:r>
      <w:r>
        <w:rPr>
          <w:rFonts w:ascii="黑体" w:hAnsi="黑体" w:cs="黑体" w:eastAsia="黑体" w:hint="default"/>
          <w:sz w:val="72"/>
          <w:szCs w:val="72"/>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7"/>
        <w:rPr>
          <w:rFonts w:ascii="黑体" w:hAnsi="黑体" w:cs="黑体" w:eastAsia="黑体" w:hint="default"/>
          <w:b/>
          <w:bCs/>
          <w:sz w:val="19"/>
          <w:szCs w:val="19"/>
        </w:rPr>
      </w:pPr>
    </w:p>
    <w:p>
      <w:pPr>
        <w:spacing w:line="2881" w:lineRule="exact"/>
        <w:ind w:left="3748" w:right="0" w:firstLine="0"/>
        <w:rPr>
          <w:rFonts w:ascii="黑体" w:hAnsi="黑体" w:cs="黑体" w:eastAsia="黑体" w:hint="default"/>
          <w:sz w:val="20"/>
          <w:szCs w:val="20"/>
        </w:rPr>
      </w:pPr>
      <w:r>
        <w:rPr>
          <w:rFonts w:ascii="黑体" w:hAnsi="黑体" w:cs="黑体" w:eastAsia="黑体" w:hint="default"/>
          <w:position w:val="-57"/>
          <w:sz w:val="20"/>
          <w:szCs w:val="20"/>
        </w:rPr>
        <w:drawing>
          <wp:inline distT="0" distB="0" distL="0" distR="0">
            <wp:extent cx="1510004" cy="182975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510004" cy="1829752"/>
                    </a:xfrm>
                    <a:prstGeom prst="rect">
                      <a:avLst/>
                    </a:prstGeom>
                  </pic:spPr>
                </pic:pic>
              </a:graphicData>
            </a:graphic>
          </wp:inline>
        </w:drawing>
      </w:r>
      <w:r>
        <w:rPr>
          <w:rFonts w:ascii="黑体" w:hAnsi="黑体" w:cs="黑体" w:eastAsia="黑体" w:hint="default"/>
          <w:position w:val="-57"/>
          <w:sz w:val="20"/>
          <w:szCs w:val="2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21"/>
          <w:szCs w:val="21"/>
        </w:rPr>
      </w:pPr>
    </w:p>
    <w:p>
      <w:pPr>
        <w:spacing w:line="540" w:lineRule="exact" w:before="0"/>
        <w:ind w:left="2504" w:right="0" w:firstLine="0"/>
        <w:jc w:val="left"/>
        <w:rPr>
          <w:rFonts w:ascii="黑体" w:hAnsi="黑体" w:cs="黑体" w:eastAsia="黑体" w:hint="default"/>
          <w:sz w:val="44"/>
          <w:szCs w:val="44"/>
        </w:rPr>
      </w:pPr>
      <w:r>
        <w:rPr>
          <w:rFonts w:ascii="黑体" w:hAnsi="黑体" w:cs="黑体" w:eastAsia="黑体" w:hint="default"/>
          <w:b/>
          <w:bCs/>
          <w:sz w:val="44"/>
          <w:szCs w:val="44"/>
        </w:rPr>
        <w:t>二○○九年三月二十五日</w:t>
      </w:r>
      <w:r>
        <w:rPr>
          <w:rFonts w:ascii="黑体" w:hAnsi="黑体" w:cs="黑体" w:eastAsia="黑体" w:hint="default"/>
          <w:sz w:val="44"/>
          <w:szCs w:val="44"/>
        </w:rPr>
      </w:r>
    </w:p>
    <w:p>
      <w:pPr>
        <w:spacing w:after="0" w:line="540" w:lineRule="exact"/>
        <w:jc w:val="left"/>
        <w:rPr>
          <w:rFonts w:ascii="黑体" w:hAnsi="黑体" w:cs="黑体" w:eastAsia="黑体" w:hint="default"/>
          <w:sz w:val="44"/>
          <w:szCs w:val="44"/>
        </w:rPr>
        <w:sectPr>
          <w:type w:val="continuous"/>
          <w:pgSz w:w="11910" w:h="16840"/>
          <w:pgMar w:top="1600" w:bottom="280" w:left="1020" w:right="112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28"/>
          <w:szCs w:val="28"/>
        </w:rPr>
      </w:pPr>
    </w:p>
    <w:p>
      <w:pPr>
        <w:spacing w:line="620" w:lineRule="exact" w:before="0"/>
        <w:ind w:left="2" w:right="0" w:firstLine="0"/>
        <w:jc w:val="center"/>
        <w:rPr>
          <w:rFonts w:ascii="黑体" w:hAnsi="黑体" w:cs="黑体" w:eastAsia="黑体" w:hint="default"/>
          <w:sz w:val="52"/>
          <w:szCs w:val="52"/>
        </w:rPr>
      </w:pPr>
      <w:r>
        <w:rPr>
          <w:rFonts w:ascii="黑体" w:hAnsi="黑体" w:cs="黑体" w:eastAsia="黑体" w:hint="default"/>
          <w:sz w:val="52"/>
          <w:szCs w:val="52"/>
        </w:rPr>
        <w:t>重要提示</w:t>
      </w:r>
    </w:p>
    <w:p>
      <w:pPr>
        <w:spacing w:line="240" w:lineRule="auto" w:before="3"/>
        <w:rPr>
          <w:rFonts w:ascii="黑体" w:hAnsi="黑体" w:cs="黑体" w:eastAsia="黑体" w:hint="default"/>
          <w:sz w:val="38"/>
          <w:szCs w:val="38"/>
        </w:rPr>
      </w:pPr>
    </w:p>
    <w:p>
      <w:pPr>
        <w:pStyle w:val="Heading3"/>
        <w:spacing w:line="357" w:lineRule="auto"/>
        <w:ind w:left="154" w:right="147"/>
        <w:jc w:val="both"/>
      </w:pPr>
      <w:r>
        <w:rPr>
          <w:spacing w:val="-3"/>
        </w:rPr>
        <w:t>1、本公司董事会、监事会及董事、监事、高级管理人员保证本报告所载资</w:t>
      </w:r>
      <w:r>
        <w:rPr>
          <w:w w:val="99"/>
        </w:rPr>
        <w:t> </w:t>
      </w:r>
      <w:r>
        <w:rPr>
          <w:spacing w:val="3"/>
        </w:rPr>
        <w:t>料不存在任何虚假记载、误导性陈述或者重大遗漏，并对其内容的真实性、准</w:t>
      </w:r>
      <w:r>
        <w:rPr>
          <w:spacing w:val="4"/>
          <w:w w:val="99"/>
        </w:rPr>
        <w:t> </w:t>
      </w:r>
      <w:r>
        <w:rPr/>
        <w:t>确性和完整性承担个别及连带责任。</w:t>
      </w:r>
    </w:p>
    <w:p>
      <w:pPr>
        <w:spacing w:line="240" w:lineRule="auto" w:before="0"/>
        <w:rPr>
          <w:rFonts w:ascii="黑体" w:hAnsi="黑体" w:cs="黑体" w:eastAsia="黑体" w:hint="default"/>
          <w:sz w:val="28"/>
          <w:szCs w:val="28"/>
        </w:rPr>
      </w:pPr>
    </w:p>
    <w:p>
      <w:pPr>
        <w:spacing w:line="357" w:lineRule="auto" w:before="219"/>
        <w:ind w:left="154" w:right="152" w:firstLine="630"/>
        <w:jc w:val="both"/>
        <w:rPr>
          <w:rFonts w:ascii="黑体" w:hAnsi="黑体" w:cs="黑体" w:eastAsia="黑体" w:hint="default"/>
          <w:sz w:val="28"/>
          <w:szCs w:val="28"/>
        </w:rPr>
      </w:pPr>
      <w:r>
        <w:rPr>
          <w:rFonts w:ascii="黑体" w:hAnsi="黑体" w:cs="黑体" w:eastAsia="黑体" w:hint="default"/>
          <w:spacing w:val="-3"/>
          <w:sz w:val="28"/>
          <w:szCs w:val="28"/>
        </w:rPr>
        <w:t>2、没有董事、监事、高级管理人员对本报告内容的真实性、准确性、完整</w:t>
      </w:r>
      <w:r>
        <w:rPr>
          <w:rFonts w:ascii="黑体" w:hAnsi="黑体" w:cs="黑体" w:eastAsia="黑体" w:hint="default"/>
          <w:w w:val="99"/>
          <w:sz w:val="28"/>
          <w:szCs w:val="28"/>
        </w:rPr>
        <w:t> </w:t>
      </w:r>
      <w:r>
        <w:rPr>
          <w:rFonts w:ascii="黑体" w:hAnsi="黑体" w:cs="黑体" w:eastAsia="黑体" w:hint="default"/>
          <w:sz w:val="28"/>
          <w:szCs w:val="28"/>
        </w:rPr>
        <w:t>性无法保证或存在异议。</w:t>
      </w:r>
    </w:p>
    <w:p>
      <w:pPr>
        <w:spacing w:line="240" w:lineRule="auto" w:before="0"/>
        <w:rPr>
          <w:rFonts w:ascii="黑体" w:hAnsi="黑体" w:cs="黑体" w:eastAsia="黑体" w:hint="default"/>
          <w:sz w:val="28"/>
          <w:szCs w:val="28"/>
        </w:rPr>
      </w:pPr>
    </w:p>
    <w:p>
      <w:pPr>
        <w:spacing w:line="357" w:lineRule="auto" w:before="218"/>
        <w:ind w:left="153" w:right="151" w:firstLine="630"/>
        <w:jc w:val="both"/>
        <w:rPr>
          <w:rFonts w:ascii="黑体" w:hAnsi="黑体" w:cs="黑体" w:eastAsia="黑体" w:hint="default"/>
          <w:sz w:val="28"/>
          <w:szCs w:val="28"/>
        </w:rPr>
      </w:pPr>
      <w:r>
        <w:rPr>
          <w:rFonts w:ascii="黑体" w:hAnsi="黑体" w:cs="黑体" w:eastAsia="黑体" w:hint="default"/>
          <w:sz w:val="28"/>
          <w:szCs w:val="28"/>
        </w:rPr>
        <w:t>3、本公司 2008</w:t>
      </w:r>
      <w:r>
        <w:rPr>
          <w:rFonts w:ascii="黑体" w:hAnsi="黑体" w:cs="黑体" w:eastAsia="黑体" w:hint="default"/>
          <w:spacing w:val="-102"/>
          <w:sz w:val="28"/>
          <w:szCs w:val="28"/>
        </w:rPr>
        <w:t> </w:t>
      </w:r>
      <w:r>
        <w:rPr>
          <w:rFonts w:ascii="黑体" w:hAnsi="黑体" w:cs="黑体" w:eastAsia="黑体" w:hint="default"/>
          <w:sz w:val="28"/>
          <w:szCs w:val="28"/>
        </w:rPr>
        <w:t>年年度财务报告已经中准会计师事务所有限公司审计并出</w:t>
      </w:r>
      <w:r>
        <w:rPr>
          <w:rFonts w:ascii="黑体" w:hAnsi="黑体" w:cs="黑体" w:eastAsia="黑体" w:hint="default"/>
          <w:w w:val="99"/>
          <w:sz w:val="28"/>
          <w:szCs w:val="28"/>
        </w:rPr>
        <w:t> </w:t>
      </w:r>
      <w:r>
        <w:rPr>
          <w:rFonts w:ascii="黑体" w:hAnsi="黑体" w:cs="黑体" w:eastAsia="黑体" w:hint="default"/>
          <w:sz w:val="28"/>
          <w:szCs w:val="28"/>
        </w:rPr>
        <w:t>具了标准无保留意见的审计报告。</w:t>
      </w:r>
    </w:p>
    <w:p>
      <w:pPr>
        <w:spacing w:line="240" w:lineRule="auto" w:before="0"/>
        <w:rPr>
          <w:rFonts w:ascii="黑体" w:hAnsi="黑体" w:cs="黑体" w:eastAsia="黑体" w:hint="default"/>
          <w:sz w:val="28"/>
          <w:szCs w:val="28"/>
        </w:rPr>
      </w:pPr>
    </w:p>
    <w:p>
      <w:pPr>
        <w:spacing w:line="357" w:lineRule="auto" w:before="219"/>
        <w:ind w:left="153" w:right="151" w:firstLine="630"/>
        <w:jc w:val="both"/>
        <w:rPr>
          <w:rFonts w:ascii="黑体" w:hAnsi="黑体" w:cs="黑体" w:eastAsia="黑体" w:hint="default"/>
          <w:sz w:val="28"/>
          <w:szCs w:val="28"/>
        </w:rPr>
      </w:pPr>
      <w:r>
        <w:rPr>
          <w:rFonts w:ascii="黑体" w:hAnsi="黑体" w:cs="黑体" w:eastAsia="黑体" w:hint="default"/>
          <w:spacing w:val="-3"/>
          <w:sz w:val="28"/>
          <w:szCs w:val="28"/>
        </w:rPr>
        <w:t>4、本公司董事长及总经理郭春生先生、财务总监徐吉峰先生及会计机构负</w:t>
      </w:r>
      <w:r>
        <w:rPr>
          <w:rFonts w:ascii="黑体" w:hAnsi="黑体" w:cs="黑体" w:eastAsia="黑体" w:hint="default"/>
          <w:w w:val="99"/>
          <w:sz w:val="28"/>
          <w:szCs w:val="28"/>
        </w:rPr>
        <w:t> </w:t>
      </w:r>
      <w:r>
        <w:rPr>
          <w:rFonts w:ascii="黑体" w:hAnsi="黑体" w:cs="黑体" w:eastAsia="黑体" w:hint="default"/>
          <w:sz w:val="28"/>
          <w:szCs w:val="28"/>
        </w:rPr>
        <w:t>责人孙莉莉女士声明：保证</w:t>
      </w:r>
      <w:r>
        <w:rPr>
          <w:rFonts w:ascii="黑体" w:hAnsi="黑体" w:cs="黑体" w:eastAsia="黑体" w:hint="default"/>
          <w:spacing w:val="-78"/>
          <w:sz w:val="28"/>
          <w:szCs w:val="28"/>
        </w:rPr>
        <w:t> </w:t>
      </w:r>
      <w:r>
        <w:rPr>
          <w:rFonts w:ascii="黑体" w:hAnsi="黑体" w:cs="黑体" w:eastAsia="黑体" w:hint="default"/>
          <w:sz w:val="28"/>
          <w:szCs w:val="28"/>
        </w:rPr>
        <w:t>2008</w:t>
      </w:r>
      <w:r>
        <w:rPr>
          <w:rFonts w:ascii="黑体" w:hAnsi="黑体" w:cs="黑体" w:eastAsia="黑体" w:hint="default"/>
          <w:spacing w:val="-77"/>
          <w:sz w:val="28"/>
          <w:szCs w:val="28"/>
        </w:rPr>
        <w:t> </w:t>
      </w:r>
      <w:r>
        <w:rPr>
          <w:rFonts w:ascii="黑体" w:hAnsi="黑体" w:cs="黑体" w:eastAsia="黑体" w:hint="default"/>
          <w:sz w:val="28"/>
          <w:szCs w:val="28"/>
        </w:rPr>
        <w:t>年年度报告中财务报告的真实、完整。</w:t>
      </w:r>
    </w:p>
    <w:p>
      <w:pPr>
        <w:spacing w:after="0" w:line="357" w:lineRule="auto"/>
        <w:jc w:val="both"/>
        <w:rPr>
          <w:rFonts w:ascii="黑体" w:hAnsi="黑体" w:cs="黑体" w:eastAsia="黑体" w:hint="default"/>
          <w:sz w:val="28"/>
          <w:szCs w:val="28"/>
        </w:rPr>
        <w:sectPr>
          <w:headerReference w:type="default" r:id="rId6"/>
          <w:footerReference w:type="default" r:id="rId7"/>
          <w:pgSz w:w="11910" w:h="16840"/>
          <w:pgMar w:header="747" w:footer="711" w:top="980" w:bottom="900" w:left="980" w:right="980"/>
          <w:pgNumType w:start="2"/>
        </w:sectPr>
      </w:pPr>
    </w:p>
    <w:p>
      <w:pPr>
        <w:spacing w:line="240" w:lineRule="auto" w:before="0"/>
        <w:rPr>
          <w:rFonts w:ascii="黑体" w:hAnsi="黑体" w:cs="黑体" w:eastAsia="黑体" w:hint="default"/>
          <w:sz w:val="20"/>
          <w:szCs w:val="20"/>
        </w:rPr>
      </w:pPr>
    </w:p>
    <w:p>
      <w:pPr>
        <w:tabs>
          <w:tab w:pos="1326" w:val="left" w:leader="none"/>
        </w:tabs>
        <w:spacing w:before="117"/>
        <w:ind w:left="2" w:right="0" w:firstLine="0"/>
        <w:jc w:val="center"/>
        <w:rPr>
          <w:rFonts w:ascii="黑体" w:hAnsi="黑体" w:cs="黑体" w:eastAsia="黑体" w:hint="default"/>
          <w:sz w:val="44"/>
          <w:szCs w:val="44"/>
        </w:rPr>
      </w:pPr>
      <w:r>
        <w:rPr>
          <w:rFonts w:ascii="黑体" w:hAnsi="黑体" w:cs="黑体" w:eastAsia="黑体" w:hint="default"/>
          <w:sz w:val="44"/>
          <w:szCs w:val="44"/>
        </w:rPr>
        <w:t>目</w:t>
        <w:tab/>
        <w:t>录</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5"/>
          <w:szCs w:val="15"/>
        </w:rPr>
      </w:pPr>
    </w:p>
    <w:p>
      <w:pPr>
        <w:spacing w:line="363" w:lineRule="exact"/>
        <w:ind w:left="154" w:right="0" w:firstLine="0"/>
        <w:rPr>
          <w:rFonts w:ascii="黑体" w:hAnsi="黑体" w:cs="黑体" w:eastAsia="黑体" w:hint="default"/>
          <w:sz w:val="20"/>
          <w:szCs w:val="20"/>
        </w:rPr>
      </w:pPr>
      <w:r>
        <w:rPr>
          <w:rFonts w:ascii="黑体" w:hAnsi="黑体" w:cs="黑体" w:eastAsia="黑体" w:hint="default"/>
          <w:position w:val="-6"/>
          <w:sz w:val="20"/>
          <w:szCs w:val="20"/>
        </w:rPr>
        <w:pict>
          <v:shape style="width:481.4pt;height:18.2pt;mso-position-horizontal-relative:char;mso-position-vertical-relative:line" type="#_x0000_t202" filled="true" fillcolor="#d9d9d9" stroked="false">
            <w10:anchorlock/>
            <v:textbox inset="0,0,0,0">
              <w:txbxContent>
                <w:p>
                  <w:pPr>
                    <w:tabs>
                      <w:tab w:pos="1406" w:val="left" w:leader="none"/>
                      <w:tab w:pos="9627" w:val="right" w:leader="dot"/>
                    </w:tabs>
                    <w:spacing w:line="321" w:lineRule="exact" w:before="0"/>
                    <w:ind w:left="0" w:right="0" w:firstLine="0"/>
                    <w:jc w:val="left"/>
                    <w:rPr>
                      <w:rFonts w:ascii="宋体" w:hAnsi="宋体" w:cs="宋体" w:eastAsia="宋体" w:hint="default"/>
                      <w:sz w:val="28"/>
                      <w:szCs w:val="28"/>
                    </w:rPr>
                  </w:pPr>
                  <w:r>
                    <w:rPr>
                      <w:rFonts w:ascii="宋体" w:hAnsi="宋体" w:cs="宋体" w:eastAsia="宋体" w:hint="default"/>
                      <w:b/>
                      <w:bCs/>
                      <w:w w:val="95"/>
                      <w:sz w:val="28"/>
                      <w:szCs w:val="28"/>
                    </w:rPr>
                    <w:t>第一节</w:t>
                    <w:tab/>
                  </w:r>
                  <w:r>
                    <w:rPr>
                      <w:rFonts w:ascii="宋体" w:hAnsi="宋体" w:cs="宋体" w:eastAsia="宋体" w:hint="default"/>
                      <w:b/>
                      <w:bCs/>
                      <w:sz w:val="28"/>
                      <w:szCs w:val="28"/>
                    </w:rPr>
                    <w:t>公司基本情况简介</w:t>
                  </w:r>
                  <w:r>
                    <w:rPr>
                      <w:rFonts w:ascii="Times New Roman" w:hAnsi="Times New Roman" w:cs="Times New Roman" w:eastAsia="Times New Roman" w:hint="default"/>
                      <w:sz w:val="28"/>
                      <w:szCs w:val="28"/>
                    </w:rPr>
                    <w:tab/>
                  </w:r>
                  <w:r>
                    <w:rPr>
                      <w:rFonts w:ascii="宋体" w:hAnsi="宋体" w:cs="宋体" w:eastAsia="宋体" w:hint="default"/>
                      <w:b/>
                      <w:bCs/>
                      <w:sz w:val="28"/>
                      <w:szCs w:val="28"/>
                    </w:rPr>
                    <w:t>4</w:t>
                  </w:r>
                  <w:r>
                    <w:rPr>
                      <w:rFonts w:ascii="宋体" w:hAnsi="宋体" w:cs="宋体" w:eastAsia="宋体" w:hint="default"/>
                      <w:sz w:val="28"/>
                      <w:szCs w:val="28"/>
                    </w:rPr>
                  </w:r>
                </w:p>
              </w:txbxContent>
            </v:textbox>
            <v:fill type="solid"/>
          </v:shape>
        </w:pict>
      </w:r>
      <w:r>
        <w:rPr>
          <w:rFonts w:ascii="黑体" w:hAnsi="黑体" w:cs="黑体" w:eastAsia="黑体" w:hint="default"/>
          <w:position w:val="-6"/>
          <w:sz w:val="20"/>
          <w:szCs w:val="20"/>
        </w:rPr>
      </w:r>
    </w:p>
    <w:p>
      <w:pPr>
        <w:spacing w:line="240" w:lineRule="auto" w:before="1"/>
        <w:rPr>
          <w:rFonts w:ascii="黑体" w:hAnsi="黑体" w:cs="黑体" w:eastAsia="黑体" w:hint="default"/>
          <w:sz w:val="23"/>
          <w:szCs w:val="23"/>
        </w:rPr>
      </w:pPr>
    </w:p>
    <w:p>
      <w:pPr>
        <w:spacing w:line="363" w:lineRule="exact"/>
        <w:ind w:left="154" w:right="0" w:firstLine="0"/>
        <w:rPr>
          <w:rFonts w:ascii="黑体" w:hAnsi="黑体" w:cs="黑体" w:eastAsia="黑体" w:hint="default"/>
          <w:sz w:val="20"/>
          <w:szCs w:val="20"/>
        </w:rPr>
      </w:pPr>
      <w:r>
        <w:rPr>
          <w:rFonts w:ascii="黑体" w:hAnsi="黑体" w:cs="黑体" w:eastAsia="黑体" w:hint="default"/>
          <w:position w:val="-6"/>
          <w:sz w:val="20"/>
          <w:szCs w:val="20"/>
        </w:rPr>
        <w:pict>
          <v:shape style="width:481.4pt;height:18.2pt;mso-position-horizontal-relative:char;mso-position-vertical-relative:line" type="#_x0000_t202" filled="true" fillcolor="#d9d9d9" stroked="false">
            <w10:anchorlock/>
            <v:textbox inset="0,0,0,0">
              <w:txbxContent>
                <w:p>
                  <w:pPr>
                    <w:tabs>
                      <w:tab w:pos="1406" w:val="left" w:leader="none"/>
                      <w:tab w:pos="9626" w:val="right" w:leader="dot"/>
                    </w:tabs>
                    <w:spacing w:line="321" w:lineRule="exact" w:before="0"/>
                    <w:ind w:left="0" w:right="0" w:firstLine="0"/>
                    <w:jc w:val="left"/>
                    <w:rPr>
                      <w:rFonts w:ascii="宋体" w:hAnsi="宋体" w:cs="宋体" w:eastAsia="宋体" w:hint="default"/>
                      <w:sz w:val="28"/>
                      <w:szCs w:val="28"/>
                    </w:rPr>
                  </w:pPr>
                  <w:r>
                    <w:rPr>
                      <w:rFonts w:ascii="宋体" w:hAnsi="宋体" w:cs="宋体" w:eastAsia="宋体" w:hint="default"/>
                      <w:b/>
                      <w:bCs/>
                      <w:w w:val="95"/>
                      <w:sz w:val="28"/>
                      <w:szCs w:val="28"/>
                    </w:rPr>
                    <w:t>第二节</w:t>
                    <w:tab/>
                  </w:r>
                  <w:r>
                    <w:rPr>
                      <w:rFonts w:ascii="宋体" w:hAnsi="宋体" w:cs="宋体" w:eastAsia="宋体" w:hint="default"/>
                      <w:b/>
                      <w:bCs/>
                      <w:sz w:val="28"/>
                      <w:szCs w:val="28"/>
                    </w:rPr>
                    <w:t>会计数据和业务数据摘要</w:t>
                  </w:r>
                  <w:r>
                    <w:rPr>
                      <w:rFonts w:ascii="Times New Roman" w:hAnsi="Times New Roman" w:cs="Times New Roman" w:eastAsia="Times New Roman" w:hint="default"/>
                      <w:sz w:val="28"/>
                      <w:szCs w:val="28"/>
                    </w:rPr>
                    <w:tab/>
                  </w:r>
                  <w:r>
                    <w:rPr>
                      <w:rFonts w:ascii="宋体" w:hAnsi="宋体" w:cs="宋体" w:eastAsia="宋体" w:hint="default"/>
                      <w:b/>
                      <w:bCs/>
                      <w:sz w:val="28"/>
                      <w:szCs w:val="28"/>
                    </w:rPr>
                    <w:t>6</w:t>
                  </w:r>
                  <w:r>
                    <w:rPr>
                      <w:rFonts w:ascii="宋体" w:hAnsi="宋体" w:cs="宋体" w:eastAsia="宋体" w:hint="default"/>
                      <w:sz w:val="28"/>
                      <w:szCs w:val="28"/>
                    </w:rPr>
                  </w:r>
                </w:p>
              </w:txbxContent>
            </v:textbox>
            <v:fill type="solid"/>
          </v:shape>
        </w:pict>
      </w:r>
      <w:r>
        <w:rPr>
          <w:rFonts w:ascii="黑体" w:hAnsi="黑体" w:cs="黑体" w:eastAsia="黑体" w:hint="default"/>
          <w:position w:val="-6"/>
          <w:sz w:val="20"/>
          <w:szCs w:val="20"/>
        </w:rPr>
      </w:r>
    </w:p>
    <w:p>
      <w:pPr>
        <w:spacing w:line="240" w:lineRule="auto" w:before="1"/>
        <w:rPr>
          <w:rFonts w:ascii="黑体" w:hAnsi="黑体" w:cs="黑体" w:eastAsia="黑体" w:hint="default"/>
          <w:sz w:val="23"/>
          <w:szCs w:val="23"/>
        </w:rPr>
      </w:pPr>
    </w:p>
    <w:p>
      <w:pPr>
        <w:spacing w:line="363" w:lineRule="exact"/>
        <w:ind w:left="154" w:right="0" w:firstLine="0"/>
        <w:rPr>
          <w:rFonts w:ascii="黑体" w:hAnsi="黑体" w:cs="黑体" w:eastAsia="黑体" w:hint="default"/>
          <w:sz w:val="20"/>
          <w:szCs w:val="20"/>
        </w:rPr>
      </w:pPr>
      <w:r>
        <w:rPr>
          <w:rFonts w:ascii="黑体" w:hAnsi="黑体" w:cs="黑体" w:eastAsia="黑体" w:hint="default"/>
          <w:position w:val="-6"/>
          <w:sz w:val="20"/>
          <w:szCs w:val="20"/>
        </w:rPr>
        <w:pict>
          <v:shape style="width:481.4pt;height:18.2pt;mso-position-horizontal-relative:char;mso-position-vertical-relative:line" type="#_x0000_t202" filled="true" fillcolor="#d9d9d9" stroked="false">
            <w10:anchorlock/>
            <v:textbox inset="0,0,0,0">
              <w:txbxContent>
                <w:p>
                  <w:pPr>
                    <w:tabs>
                      <w:tab w:pos="1409" w:val="left" w:leader="none"/>
                      <w:tab w:pos="9627" w:val="right" w:leader="dot"/>
                    </w:tabs>
                    <w:spacing w:line="321" w:lineRule="exact" w:before="0"/>
                    <w:ind w:left="0" w:right="0" w:firstLine="0"/>
                    <w:jc w:val="left"/>
                    <w:rPr>
                      <w:rFonts w:ascii="宋体" w:hAnsi="宋体" w:cs="宋体" w:eastAsia="宋体" w:hint="default"/>
                      <w:sz w:val="28"/>
                      <w:szCs w:val="28"/>
                    </w:rPr>
                  </w:pPr>
                  <w:r>
                    <w:rPr>
                      <w:rFonts w:ascii="宋体" w:hAnsi="宋体" w:cs="宋体" w:eastAsia="宋体" w:hint="default"/>
                      <w:b/>
                      <w:bCs/>
                      <w:w w:val="95"/>
                      <w:sz w:val="28"/>
                      <w:szCs w:val="28"/>
                    </w:rPr>
                    <w:t>第三节</w:t>
                    <w:tab/>
                  </w:r>
                  <w:r>
                    <w:rPr>
                      <w:rFonts w:ascii="宋体" w:hAnsi="宋体" w:cs="宋体" w:eastAsia="宋体" w:hint="default"/>
                      <w:b/>
                      <w:bCs/>
                      <w:sz w:val="28"/>
                      <w:szCs w:val="28"/>
                    </w:rPr>
                    <w:t>股本变动及股东情况</w:t>
                  </w:r>
                  <w:r>
                    <w:rPr>
                      <w:rFonts w:ascii="Times New Roman" w:hAnsi="Times New Roman" w:cs="Times New Roman" w:eastAsia="Times New Roman" w:hint="default"/>
                      <w:sz w:val="28"/>
                      <w:szCs w:val="28"/>
                    </w:rPr>
                    <w:tab/>
                  </w:r>
                  <w:r>
                    <w:rPr>
                      <w:rFonts w:ascii="宋体" w:hAnsi="宋体" w:cs="宋体" w:eastAsia="宋体" w:hint="default"/>
                      <w:b/>
                      <w:bCs/>
                      <w:sz w:val="28"/>
                      <w:szCs w:val="28"/>
                    </w:rPr>
                    <w:t>8</w:t>
                  </w:r>
                  <w:r>
                    <w:rPr>
                      <w:rFonts w:ascii="宋体" w:hAnsi="宋体" w:cs="宋体" w:eastAsia="宋体" w:hint="default"/>
                      <w:sz w:val="28"/>
                      <w:szCs w:val="28"/>
                    </w:rPr>
                  </w:r>
                </w:p>
              </w:txbxContent>
            </v:textbox>
            <v:fill type="solid"/>
          </v:shape>
        </w:pict>
      </w:r>
      <w:r>
        <w:rPr>
          <w:rFonts w:ascii="黑体" w:hAnsi="黑体" w:cs="黑体" w:eastAsia="黑体" w:hint="default"/>
          <w:position w:val="-6"/>
          <w:sz w:val="20"/>
          <w:szCs w:val="20"/>
        </w:rPr>
      </w:r>
    </w:p>
    <w:p>
      <w:pPr>
        <w:spacing w:line="240" w:lineRule="auto" w:before="1"/>
        <w:rPr>
          <w:rFonts w:ascii="黑体" w:hAnsi="黑体" w:cs="黑体" w:eastAsia="黑体" w:hint="default"/>
          <w:sz w:val="23"/>
          <w:szCs w:val="23"/>
        </w:rPr>
      </w:pPr>
    </w:p>
    <w:p>
      <w:pPr>
        <w:spacing w:line="363" w:lineRule="exact"/>
        <w:ind w:left="154" w:right="0" w:firstLine="0"/>
        <w:rPr>
          <w:rFonts w:ascii="黑体" w:hAnsi="黑体" w:cs="黑体" w:eastAsia="黑体" w:hint="default"/>
          <w:sz w:val="20"/>
          <w:szCs w:val="20"/>
        </w:rPr>
      </w:pPr>
      <w:r>
        <w:rPr>
          <w:rFonts w:ascii="黑体" w:hAnsi="黑体" w:cs="黑体" w:eastAsia="黑体" w:hint="default"/>
          <w:position w:val="-6"/>
          <w:sz w:val="20"/>
          <w:szCs w:val="20"/>
        </w:rPr>
        <w:pict>
          <v:shape style="width:481.4pt;height:18.2pt;mso-position-horizontal-relative:char;mso-position-vertical-relative:line" type="#_x0000_t202" filled="true" fillcolor="#d9d9d9" stroked="false">
            <w10:anchorlock/>
            <v:textbox inset="0,0,0,0">
              <w:txbxContent>
                <w:p>
                  <w:pPr>
                    <w:tabs>
                      <w:tab w:pos="1406" w:val="left" w:leader="none"/>
                      <w:tab w:pos="9626" w:val="right" w:leader="dot"/>
                    </w:tabs>
                    <w:spacing w:line="321" w:lineRule="exact" w:before="0"/>
                    <w:ind w:left="0" w:right="0" w:firstLine="0"/>
                    <w:jc w:val="left"/>
                    <w:rPr>
                      <w:rFonts w:ascii="宋体" w:hAnsi="宋体" w:cs="宋体" w:eastAsia="宋体" w:hint="default"/>
                      <w:sz w:val="28"/>
                      <w:szCs w:val="28"/>
                    </w:rPr>
                  </w:pPr>
                  <w:r>
                    <w:rPr>
                      <w:rFonts w:ascii="宋体" w:hAnsi="宋体" w:cs="宋体" w:eastAsia="宋体" w:hint="default"/>
                      <w:b/>
                      <w:bCs/>
                      <w:w w:val="95"/>
                      <w:sz w:val="28"/>
                      <w:szCs w:val="28"/>
                    </w:rPr>
                    <w:t>第四节</w:t>
                    <w:tab/>
                  </w:r>
                  <w:r>
                    <w:rPr>
                      <w:rFonts w:ascii="宋体" w:hAnsi="宋体" w:cs="宋体" w:eastAsia="宋体" w:hint="default"/>
                      <w:b/>
                      <w:bCs/>
                      <w:sz w:val="28"/>
                      <w:szCs w:val="28"/>
                    </w:rPr>
                    <w:t>董事、监事和高级管理人员情况</w:t>
                  </w:r>
                  <w:r>
                    <w:rPr>
                      <w:rFonts w:ascii="Times New Roman" w:hAnsi="Times New Roman" w:cs="Times New Roman" w:eastAsia="Times New Roman" w:hint="default"/>
                      <w:sz w:val="28"/>
                      <w:szCs w:val="28"/>
                    </w:rPr>
                    <w:tab/>
                  </w:r>
                  <w:r>
                    <w:rPr>
                      <w:rFonts w:ascii="宋体" w:hAnsi="宋体" w:cs="宋体" w:eastAsia="宋体" w:hint="default"/>
                      <w:b/>
                      <w:bCs/>
                      <w:sz w:val="28"/>
                      <w:szCs w:val="28"/>
                    </w:rPr>
                    <w:t>13</w:t>
                  </w:r>
                  <w:r>
                    <w:rPr>
                      <w:rFonts w:ascii="宋体" w:hAnsi="宋体" w:cs="宋体" w:eastAsia="宋体" w:hint="default"/>
                      <w:sz w:val="28"/>
                      <w:szCs w:val="28"/>
                    </w:rPr>
                  </w:r>
                </w:p>
              </w:txbxContent>
            </v:textbox>
            <v:fill type="solid"/>
          </v:shape>
        </w:pict>
      </w:r>
      <w:r>
        <w:rPr>
          <w:rFonts w:ascii="黑体" w:hAnsi="黑体" w:cs="黑体" w:eastAsia="黑体" w:hint="default"/>
          <w:position w:val="-6"/>
          <w:sz w:val="20"/>
          <w:szCs w:val="20"/>
        </w:rPr>
      </w:r>
    </w:p>
    <w:p>
      <w:pPr>
        <w:spacing w:line="240" w:lineRule="auto" w:before="1"/>
        <w:rPr>
          <w:rFonts w:ascii="黑体" w:hAnsi="黑体" w:cs="黑体" w:eastAsia="黑体" w:hint="default"/>
          <w:sz w:val="23"/>
          <w:szCs w:val="23"/>
        </w:rPr>
      </w:pPr>
    </w:p>
    <w:p>
      <w:pPr>
        <w:spacing w:line="363" w:lineRule="exact"/>
        <w:ind w:left="154" w:right="0" w:firstLine="0"/>
        <w:rPr>
          <w:rFonts w:ascii="黑体" w:hAnsi="黑体" w:cs="黑体" w:eastAsia="黑体" w:hint="default"/>
          <w:sz w:val="20"/>
          <w:szCs w:val="20"/>
        </w:rPr>
      </w:pPr>
      <w:r>
        <w:rPr>
          <w:rFonts w:ascii="黑体" w:hAnsi="黑体" w:cs="黑体" w:eastAsia="黑体" w:hint="default"/>
          <w:position w:val="-6"/>
          <w:sz w:val="20"/>
          <w:szCs w:val="20"/>
        </w:rPr>
        <w:pict>
          <v:shape style="width:481.4pt;height:18.2pt;mso-position-horizontal-relative:char;mso-position-vertical-relative:line" type="#_x0000_t202" filled="true" fillcolor="#d9d9d9" stroked="false">
            <w10:anchorlock/>
            <v:textbox inset="0,0,0,0">
              <w:txbxContent>
                <w:p>
                  <w:pPr>
                    <w:tabs>
                      <w:tab w:pos="1406" w:val="left" w:leader="none"/>
                      <w:tab w:pos="9627" w:val="right" w:leader="dot"/>
                    </w:tabs>
                    <w:spacing w:line="321" w:lineRule="exact" w:before="0"/>
                    <w:ind w:left="0" w:right="0" w:firstLine="0"/>
                    <w:jc w:val="left"/>
                    <w:rPr>
                      <w:rFonts w:ascii="宋体" w:hAnsi="宋体" w:cs="宋体" w:eastAsia="宋体" w:hint="default"/>
                      <w:sz w:val="28"/>
                      <w:szCs w:val="28"/>
                    </w:rPr>
                  </w:pPr>
                  <w:r>
                    <w:rPr>
                      <w:rFonts w:ascii="宋体" w:hAnsi="宋体" w:cs="宋体" w:eastAsia="宋体" w:hint="default"/>
                      <w:b/>
                      <w:bCs/>
                      <w:w w:val="95"/>
                      <w:sz w:val="28"/>
                      <w:szCs w:val="28"/>
                    </w:rPr>
                    <w:t>第五节</w:t>
                    <w:tab/>
                  </w:r>
                  <w:r>
                    <w:rPr>
                      <w:rFonts w:ascii="宋体" w:hAnsi="宋体" w:cs="宋体" w:eastAsia="宋体" w:hint="default"/>
                      <w:b/>
                      <w:bCs/>
                      <w:sz w:val="28"/>
                      <w:szCs w:val="28"/>
                    </w:rPr>
                    <w:t>公司治理结构</w:t>
                  </w:r>
                  <w:r>
                    <w:rPr>
                      <w:rFonts w:ascii="Times New Roman" w:hAnsi="Times New Roman" w:cs="Times New Roman" w:eastAsia="Times New Roman" w:hint="default"/>
                      <w:sz w:val="28"/>
                      <w:szCs w:val="28"/>
                    </w:rPr>
                    <w:tab/>
                  </w:r>
                  <w:r>
                    <w:rPr>
                      <w:rFonts w:ascii="宋体" w:hAnsi="宋体" w:cs="宋体" w:eastAsia="宋体" w:hint="default"/>
                      <w:b/>
                      <w:bCs/>
                      <w:sz w:val="28"/>
                      <w:szCs w:val="28"/>
                    </w:rPr>
                    <w:t>19</w:t>
                  </w:r>
                  <w:r>
                    <w:rPr>
                      <w:rFonts w:ascii="宋体" w:hAnsi="宋体" w:cs="宋体" w:eastAsia="宋体" w:hint="default"/>
                      <w:sz w:val="28"/>
                      <w:szCs w:val="28"/>
                    </w:rPr>
                  </w:r>
                </w:p>
              </w:txbxContent>
            </v:textbox>
            <v:fill type="solid"/>
          </v:shape>
        </w:pict>
      </w:r>
      <w:r>
        <w:rPr>
          <w:rFonts w:ascii="黑体" w:hAnsi="黑体" w:cs="黑体" w:eastAsia="黑体" w:hint="default"/>
          <w:position w:val="-6"/>
          <w:sz w:val="20"/>
          <w:szCs w:val="20"/>
        </w:rPr>
      </w:r>
    </w:p>
    <w:p>
      <w:pPr>
        <w:spacing w:line="240" w:lineRule="auto" w:before="1"/>
        <w:rPr>
          <w:rFonts w:ascii="黑体" w:hAnsi="黑体" w:cs="黑体" w:eastAsia="黑体" w:hint="default"/>
          <w:sz w:val="23"/>
          <w:szCs w:val="23"/>
        </w:rPr>
      </w:pPr>
    </w:p>
    <w:p>
      <w:pPr>
        <w:spacing w:line="363" w:lineRule="exact"/>
        <w:ind w:left="154" w:right="0" w:firstLine="0"/>
        <w:rPr>
          <w:rFonts w:ascii="黑体" w:hAnsi="黑体" w:cs="黑体" w:eastAsia="黑体" w:hint="default"/>
          <w:sz w:val="20"/>
          <w:szCs w:val="20"/>
        </w:rPr>
      </w:pPr>
      <w:r>
        <w:rPr>
          <w:rFonts w:ascii="黑体" w:hAnsi="黑体" w:cs="黑体" w:eastAsia="黑体" w:hint="default"/>
          <w:position w:val="-6"/>
          <w:sz w:val="20"/>
          <w:szCs w:val="20"/>
        </w:rPr>
        <w:pict>
          <v:shape style="width:481.4pt;height:18.2pt;mso-position-horizontal-relative:char;mso-position-vertical-relative:line" type="#_x0000_t202" filled="true" fillcolor="#d9d9d9" stroked="false">
            <w10:anchorlock/>
            <v:textbox inset="0,0,0,0">
              <w:txbxContent>
                <w:p>
                  <w:pPr>
                    <w:tabs>
                      <w:tab w:pos="1406" w:val="left" w:leader="none"/>
                      <w:tab w:pos="9627" w:val="right" w:leader="dot"/>
                    </w:tabs>
                    <w:spacing w:line="321" w:lineRule="exact" w:before="0"/>
                    <w:ind w:left="0" w:right="0" w:firstLine="0"/>
                    <w:jc w:val="left"/>
                    <w:rPr>
                      <w:rFonts w:ascii="宋体" w:hAnsi="宋体" w:cs="宋体" w:eastAsia="宋体" w:hint="default"/>
                      <w:sz w:val="28"/>
                      <w:szCs w:val="28"/>
                    </w:rPr>
                  </w:pPr>
                  <w:r>
                    <w:rPr>
                      <w:rFonts w:ascii="宋体" w:hAnsi="宋体" w:cs="宋体" w:eastAsia="宋体" w:hint="default"/>
                      <w:b/>
                      <w:bCs/>
                      <w:w w:val="95"/>
                      <w:sz w:val="28"/>
                      <w:szCs w:val="28"/>
                    </w:rPr>
                    <w:t>第六节</w:t>
                    <w:tab/>
                  </w:r>
                  <w:r>
                    <w:rPr>
                      <w:rFonts w:ascii="宋体" w:hAnsi="宋体" w:cs="宋体" w:eastAsia="宋体" w:hint="default"/>
                      <w:b/>
                      <w:bCs/>
                      <w:sz w:val="28"/>
                      <w:szCs w:val="28"/>
                    </w:rPr>
                    <w:t>股东大会情况简介</w:t>
                  </w:r>
                  <w:r>
                    <w:rPr>
                      <w:rFonts w:ascii="Times New Roman" w:hAnsi="Times New Roman" w:cs="Times New Roman" w:eastAsia="Times New Roman" w:hint="default"/>
                      <w:sz w:val="28"/>
                      <w:szCs w:val="28"/>
                    </w:rPr>
                    <w:tab/>
                  </w:r>
                  <w:r>
                    <w:rPr>
                      <w:rFonts w:ascii="宋体" w:hAnsi="宋体" w:cs="宋体" w:eastAsia="宋体" w:hint="default"/>
                      <w:b/>
                      <w:bCs/>
                      <w:sz w:val="28"/>
                      <w:szCs w:val="28"/>
                    </w:rPr>
                    <w:t>25</w:t>
                  </w:r>
                  <w:r>
                    <w:rPr>
                      <w:rFonts w:ascii="宋体" w:hAnsi="宋体" w:cs="宋体" w:eastAsia="宋体" w:hint="default"/>
                      <w:sz w:val="28"/>
                      <w:szCs w:val="28"/>
                    </w:rPr>
                  </w:r>
                </w:p>
              </w:txbxContent>
            </v:textbox>
            <v:fill type="solid"/>
          </v:shape>
        </w:pict>
      </w:r>
      <w:r>
        <w:rPr>
          <w:rFonts w:ascii="黑体" w:hAnsi="黑体" w:cs="黑体" w:eastAsia="黑体" w:hint="default"/>
          <w:position w:val="-6"/>
          <w:sz w:val="20"/>
          <w:szCs w:val="20"/>
        </w:rPr>
      </w:r>
    </w:p>
    <w:p>
      <w:pPr>
        <w:spacing w:line="240" w:lineRule="auto" w:before="1"/>
        <w:rPr>
          <w:rFonts w:ascii="黑体" w:hAnsi="黑体" w:cs="黑体" w:eastAsia="黑体" w:hint="default"/>
          <w:sz w:val="23"/>
          <w:szCs w:val="23"/>
        </w:rPr>
      </w:pPr>
    </w:p>
    <w:p>
      <w:pPr>
        <w:spacing w:line="363" w:lineRule="exact"/>
        <w:ind w:left="154" w:right="0" w:firstLine="0"/>
        <w:rPr>
          <w:rFonts w:ascii="黑体" w:hAnsi="黑体" w:cs="黑体" w:eastAsia="黑体" w:hint="default"/>
          <w:sz w:val="20"/>
          <w:szCs w:val="20"/>
        </w:rPr>
      </w:pPr>
      <w:r>
        <w:rPr>
          <w:rFonts w:ascii="黑体" w:hAnsi="黑体" w:cs="黑体" w:eastAsia="黑体" w:hint="default"/>
          <w:position w:val="-6"/>
          <w:sz w:val="20"/>
          <w:szCs w:val="20"/>
        </w:rPr>
        <w:pict>
          <v:shape style="width:481.4pt;height:18.2pt;mso-position-horizontal-relative:char;mso-position-vertical-relative:line" type="#_x0000_t202" filled="true" fillcolor="#d9d9d9" stroked="false">
            <w10:anchorlock/>
            <v:textbox inset="0,0,0,0">
              <w:txbxContent>
                <w:p>
                  <w:pPr>
                    <w:tabs>
                      <w:tab w:pos="1409" w:val="left" w:leader="none"/>
                      <w:tab w:pos="9626" w:val="right" w:leader="dot"/>
                    </w:tabs>
                    <w:spacing w:line="321" w:lineRule="exact" w:before="0"/>
                    <w:ind w:left="0" w:right="0" w:firstLine="0"/>
                    <w:jc w:val="left"/>
                    <w:rPr>
                      <w:rFonts w:ascii="宋体" w:hAnsi="宋体" w:cs="宋体" w:eastAsia="宋体" w:hint="default"/>
                      <w:sz w:val="28"/>
                      <w:szCs w:val="28"/>
                    </w:rPr>
                  </w:pPr>
                  <w:r>
                    <w:rPr>
                      <w:rFonts w:ascii="宋体" w:hAnsi="宋体" w:cs="宋体" w:eastAsia="宋体" w:hint="default"/>
                      <w:b/>
                      <w:bCs/>
                      <w:w w:val="95"/>
                      <w:sz w:val="28"/>
                      <w:szCs w:val="28"/>
                    </w:rPr>
                    <w:t>第七节</w:t>
                    <w:tab/>
                  </w:r>
                  <w:r>
                    <w:rPr>
                      <w:rFonts w:ascii="宋体" w:hAnsi="宋体" w:cs="宋体" w:eastAsia="宋体" w:hint="default"/>
                      <w:b/>
                      <w:bCs/>
                      <w:sz w:val="28"/>
                      <w:szCs w:val="28"/>
                    </w:rPr>
                    <w:t>董事会报告</w:t>
                  </w:r>
                  <w:r>
                    <w:rPr>
                      <w:rFonts w:ascii="Times New Roman" w:hAnsi="Times New Roman" w:cs="Times New Roman" w:eastAsia="Times New Roman" w:hint="default"/>
                      <w:sz w:val="28"/>
                      <w:szCs w:val="28"/>
                    </w:rPr>
                    <w:tab/>
                  </w:r>
                  <w:r>
                    <w:rPr>
                      <w:rFonts w:ascii="宋体" w:hAnsi="宋体" w:cs="宋体" w:eastAsia="宋体" w:hint="default"/>
                      <w:b/>
                      <w:bCs/>
                      <w:sz w:val="28"/>
                      <w:szCs w:val="28"/>
                    </w:rPr>
                    <w:t>26</w:t>
                  </w:r>
                  <w:r>
                    <w:rPr>
                      <w:rFonts w:ascii="宋体" w:hAnsi="宋体" w:cs="宋体" w:eastAsia="宋体" w:hint="default"/>
                      <w:sz w:val="28"/>
                      <w:szCs w:val="28"/>
                    </w:rPr>
                  </w:r>
                </w:p>
              </w:txbxContent>
            </v:textbox>
            <v:fill type="solid"/>
          </v:shape>
        </w:pict>
      </w:r>
      <w:r>
        <w:rPr>
          <w:rFonts w:ascii="黑体" w:hAnsi="黑体" w:cs="黑体" w:eastAsia="黑体" w:hint="default"/>
          <w:position w:val="-6"/>
          <w:sz w:val="20"/>
          <w:szCs w:val="20"/>
        </w:rPr>
      </w:r>
    </w:p>
    <w:p>
      <w:pPr>
        <w:spacing w:line="240" w:lineRule="auto" w:before="1"/>
        <w:rPr>
          <w:rFonts w:ascii="黑体" w:hAnsi="黑体" w:cs="黑体" w:eastAsia="黑体" w:hint="default"/>
          <w:sz w:val="23"/>
          <w:szCs w:val="23"/>
        </w:rPr>
      </w:pPr>
    </w:p>
    <w:p>
      <w:pPr>
        <w:spacing w:line="363" w:lineRule="exact"/>
        <w:ind w:left="154" w:right="0" w:firstLine="0"/>
        <w:rPr>
          <w:rFonts w:ascii="黑体" w:hAnsi="黑体" w:cs="黑体" w:eastAsia="黑体" w:hint="default"/>
          <w:sz w:val="20"/>
          <w:szCs w:val="20"/>
        </w:rPr>
      </w:pPr>
      <w:r>
        <w:rPr>
          <w:rFonts w:ascii="黑体" w:hAnsi="黑体" w:cs="黑体" w:eastAsia="黑体" w:hint="default"/>
          <w:position w:val="-6"/>
          <w:sz w:val="20"/>
          <w:szCs w:val="20"/>
        </w:rPr>
        <w:pict>
          <v:shape style="width:481.4pt;height:18.2pt;mso-position-horizontal-relative:char;mso-position-vertical-relative:line" type="#_x0000_t202" filled="true" fillcolor="#d9d9d9" stroked="false">
            <w10:anchorlock/>
            <v:textbox inset="0,0,0,0">
              <w:txbxContent>
                <w:p>
                  <w:pPr>
                    <w:tabs>
                      <w:tab w:pos="1409" w:val="left" w:leader="none"/>
                      <w:tab w:pos="9626" w:val="right" w:leader="dot"/>
                    </w:tabs>
                    <w:spacing w:line="321" w:lineRule="exact" w:before="0"/>
                    <w:ind w:left="0" w:right="0" w:firstLine="0"/>
                    <w:jc w:val="left"/>
                    <w:rPr>
                      <w:rFonts w:ascii="宋体" w:hAnsi="宋体" w:cs="宋体" w:eastAsia="宋体" w:hint="default"/>
                      <w:sz w:val="28"/>
                      <w:szCs w:val="28"/>
                    </w:rPr>
                  </w:pPr>
                  <w:r>
                    <w:rPr>
                      <w:rFonts w:ascii="宋体" w:hAnsi="宋体" w:cs="宋体" w:eastAsia="宋体" w:hint="default"/>
                      <w:b/>
                      <w:bCs/>
                      <w:w w:val="95"/>
                      <w:sz w:val="28"/>
                      <w:szCs w:val="28"/>
                    </w:rPr>
                    <w:t>第八节</w:t>
                    <w:tab/>
                  </w:r>
                  <w:r>
                    <w:rPr>
                      <w:rFonts w:ascii="宋体" w:hAnsi="宋体" w:cs="宋体" w:eastAsia="宋体" w:hint="default"/>
                      <w:b/>
                      <w:bCs/>
                      <w:sz w:val="28"/>
                      <w:szCs w:val="28"/>
                    </w:rPr>
                    <w:t>监事会报告</w:t>
                  </w:r>
                  <w:r>
                    <w:rPr>
                      <w:rFonts w:ascii="Times New Roman" w:hAnsi="Times New Roman" w:cs="Times New Roman" w:eastAsia="Times New Roman" w:hint="default"/>
                      <w:sz w:val="28"/>
                      <w:szCs w:val="28"/>
                    </w:rPr>
                    <w:tab/>
                  </w:r>
                  <w:r>
                    <w:rPr>
                      <w:rFonts w:ascii="宋体" w:hAnsi="宋体" w:cs="宋体" w:eastAsia="宋体" w:hint="default"/>
                      <w:b/>
                      <w:bCs/>
                      <w:sz w:val="28"/>
                      <w:szCs w:val="28"/>
                    </w:rPr>
                    <w:t>40</w:t>
                  </w:r>
                  <w:r>
                    <w:rPr>
                      <w:rFonts w:ascii="宋体" w:hAnsi="宋体" w:cs="宋体" w:eastAsia="宋体" w:hint="default"/>
                      <w:sz w:val="28"/>
                      <w:szCs w:val="28"/>
                    </w:rPr>
                  </w:r>
                </w:p>
              </w:txbxContent>
            </v:textbox>
            <v:fill type="solid"/>
          </v:shape>
        </w:pict>
      </w:r>
      <w:r>
        <w:rPr>
          <w:rFonts w:ascii="黑体" w:hAnsi="黑体" w:cs="黑体" w:eastAsia="黑体" w:hint="default"/>
          <w:position w:val="-6"/>
          <w:sz w:val="20"/>
          <w:szCs w:val="20"/>
        </w:rPr>
      </w:r>
    </w:p>
    <w:p>
      <w:pPr>
        <w:spacing w:line="240" w:lineRule="auto" w:before="1"/>
        <w:rPr>
          <w:rFonts w:ascii="黑体" w:hAnsi="黑体" w:cs="黑体" w:eastAsia="黑体" w:hint="default"/>
          <w:sz w:val="23"/>
          <w:szCs w:val="23"/>
        </w:rPr>
      </w:pPr>
    </w:p>
    <w:p>
      <w:pPr>
        <w:spacing w:line="363" w:lineRule="exact"/>
        <w:ind w:left="154" w:right="0" w:firstLine="0"/>
        <w:rPr>
          <w:rFonts w:ascii="黑体" w:hAnsi="黑体" w:cs="黑体" w:eastAsia="黑体" w:hint="default"/>
          <w:sz w:val="20"/>
          <w:szCs w:val="20"/>
        </w:rPr>
      </w:pPr>
      <w:r>
        <w:rPr>
          <w:rFonts w:ascii="黑体" w:hAnsi="黑体" w:cs="黑体" w:eastAsia="黑体" w:hint="default"/>
          <w:position w:val="-6"/>
          <w:sz w:val="20"/>
          <w:szCs w:val="20"/>
        </w:rPr>
        <w:pict>
          <v:shape style="width:481.4pt;height:18.2pt;mso-position-horizontal-relative:char;mso-position-vertical-relative:line" type="#_x0000_t202" filled="true" fillcolor="#d9d9d9" stroked="false">
            <w10:anchorlock/>
            <v:textbox inset="0,0,0,0">
              <w:txbxContent>
                <w:p>
                  <w:pPr>
                    <w:tabs>
                      <w:tab w:pos="1409" w:val="left" w:leader="none"/>
                      <w:tab w:pos="9626" w:val="right" w:leader="dot"/>
                    </w:tabs>
                    <w:spacing w:line="321" w:lineRule="exact" w:before="0"/>
                    <w:ind w:left="0" w:right="0" w:firstLine="0"/>
                    <w:jc w:val="left"/>
                    <w:rPr>
                      <w:rFonts w:ascii="宋体" w:hAnsi="宋体" w:cs="宋体" w:eastAsia="宋体" w:hint="default"/>
                      <w:sz w:val="28"/>
                      <w:szCs w:val="28"/>
                    </w:rPr>
                  </w:pPr>
                  <w:r>
                    <w:rPr>
                      <w:rFonts w:ascii="宋体" w:hAnsi="宋体" w:cs="宋体" w:eastAsia="宋体" w:hint="default"/>
                      <w:b/>
                      <w:bCs/>
                      <w:w w:val="95"/>
                      <w:sz w:val="28"/>
                      <w:szCs w:val="28"/>
                    </w:rPr>
                    <w:t>第九节</w:t>
                    <w:tab/>
                  </w:r>
                  <w:r>
                    <w:rPr>
                      <w:rFonts w:ascii="宋体" w:hAnsi="宋体" w:cs="宋体" w:eastAsia="宋体" w:hint="default"/>
                      <w:b/>
                      <w:bCs/>
                      <w:sz w:val="28"/>
                      <w:szCs w:val="28"/>
                    </w:rPr>
                    <w:t>重要事项</w:t>
                  </w:r>
                  <w:r>
                    <w:rPr>
                      <w:rFonts w:ascii="Times New Roman" w:hAnsi="Times New Roman" w:cs="Times New Roman" w:eastAsia="Times New Roman" w:hint="default"/>
                      <w:sz w:val="28"/>
                      <w:szCs w:val="28"/>
                    </w:rPr>
                    <w:tab/>
                  </w:r>
                  <w:r>
                    <w:rPr>
                      <w:rFonts w:ascii="宋体" w:hAnsi="宋体" w:cs="宋体" w:eastAsia="宋体" w:hint="default"/>
                      <w:b/>
                      <w:bCs/>
                      <w:sz w:val="28"/>
                      <w:szCs w:val="28"/>
                    </w:rPr>
                    <w:t>42</w:t>
                  </w:r>
                  <w:r>
                    <w:rPr>
                      <w:rFonts w:ascii="宋体" w:hAnsi="宋体" w:cs="宋体" w:eastAsia="宋体" w:hint="default"/>
                      <w:sz w:val="28"/>
                      <w:szCs w:val="28"/>
                    </w:rPr>
                  </w:r>
                </w:p>
              </w:txbxContent>
            </v:textbox>
            <v:fill type="solid"/>
          </v:shape>
        </w:pict>
      </w:r>
      <w:r>
        <w:rPr>
          <w:rFonts w:ascii="黑体" w:hAnsi="黑体" w:cs="黑体" w:eastAsia="黑体" w:hint="default"/>
          <w:position w:val="-6"/>
          <w:sz w:val="20"/>
          <w:szCs w:val="20"/>
        </w:rPr>
      </w:r>
    </w:p>
    <w:p>
      <w:pPr>
        <w:spacing w:line="240" w:lineRule="auto" w:before="1"/>
        <w:rPr>
          <w:rFonts w:ascii="黑体" w:hAnsi="黑体" w:cs="黑体" w:eastAsia="黑体" w:hint="default"/>
          <w:sz w:val="23"/>
          <w:szCs w:val="23"/>
        </w:rPr>
      </w:pPr>
    </w:p>
    <w:p>
      <w:pPr>
        <w:spacing w:line="363" w:lineRule="exact"/>
        <w:ind w:left="154" w:right="0" w:firstLine="0"/>
        <w:rPr>
          <w:rFonts w:ascii="黑体" w:hAnsi="黑体" w:cs="黑体" w:eastAsia="黑体" w:hint="default"/>
          <w:sz w:val="20"/>
          <w:szCs w:val="20"/>
        </w:rPr>
      </w:pPr>
      <w:r>
        <w:rPr>
          <w:rFonts w:ascii="黑体" w:hAnsi="黑体" w:cs="黑体" w:eastAsia="黑体" w:hint="default"/>
          <w:position w:val="-6"/>
          <w:sz w:val="20"/>
          <w:szCs w:val="20"/>
        </w:rPr>
        <w:pict>
          <v:shape style="width:481.4pt;height:18.2pt;mso-position-horizontal-relative:char;mso-position-vertical-relative:line" type="#_x0000_t202" filled="true" fillcolor="#d9d9d9" stroked="false">
            <w10:anchorlock/>
            <v:textbox inset="0,0,0,0">
              <w:txbxContent>
                <w:p>
                  <w:pPr>
                    <w:tabs>
                      <w:tab w:pos="1409" w:val="left" w:leader="none"/>
                      <w:tab w:pos="9626" w:val="right" w:leader="dot"/>
                    </w:tabs>
                    <w:spacing w:line="321" w:lineRule="exact" w:before="0"/>
                    <w:ind w:left="0" w:right="0" w:firstLine="0"/>
                    <w:jc w:val="left"/>
                    <w:rPr>
                      <w:rFonts w:ascii="宋体" w:hAnsi="宋体" w:cs="宋体" w:eastAsia="宋体" w:hint="default"/>
                      <w:sz w:val="28"/>
                      <w:szCs w:val="28"/>
                    </w:rPr>
                  </w:pPr>
                  <w:r>
                    <w:rPr>
                      <w:rFonts w:ascii="宋体" w:hAnsi="宋体" w:cs="宋体" w:eastAsia="宋体" w:hint="default"/>
                      <w:b/>
                      <w:bCs/>
                      <w:w w:val="95"/>
                      <w:sz w:val="28"/>
                      <w:szCs w:val="28"/>
                    </w:rPr>
                    <w:t>第十节</w:t>
                    <w:tab/>
                  </w:r>
                  <w:r>
                    <w:rPr>
                      <w:rFonts w:ascii="宋体" w:hAnsi="宋体" w:cs="宋体" w:eastAsia="宋体" w:hint="default"/>
                      <w:b/>
                      <w:bCs/>
                      <w:sz w:val="28"/>
                      <w:szCs w:val="28"/>
                    </w:rPr>
                    <w:t>财务报告</w:t>
                  </w:r>
                  <w:r>
                    <w:rPr>
                      <w:rFonts w:ascii="Times New Roman" w:hAnsi="Times New Roman" w:cs="Times New Roman" w:eastAsia="Times New Roman" w:hint="default"/>
                      <w:sz w:val="28"/>
                      <w:szCs w:val="28"/>
                    </w:rPr>
                    <w:tab/>
                  </w:r>
                  <w:r>
                    <w:rPr>
                      <w:rFonts w:ascii="宋体" w:hAnsi="宋体" w:cs="宋体" w:eastAsia="宋体" w:hint="default"/>
                      <w:b/>
                      <w:bCs/>
                      <w:sz w:val="28"/>
                      <w:szCs w:val="28"/>
                    </w:rPr>
                    <w:t>45</w:t>
                  </w:r>
                  <w:r>
                    <w:rPr>
                      <w:rFonts w:ascii="宋体" w:hAnsi="宋体" w:cs="宋体" w:eastAsia="宋体" w:hint="default"/>
                      <w:sz w:val="28"/>
                      <w:szCs w:val="28"/>
                    </w:rPr>
                  </w:r>
                </w:p>
              </w:txbxContent>
            </v:textbox>
            <v:fill type="solid"/>
          </v:shape>
        </w:pict>
      </w:r>
      <w:r>
        <w:rPr>
          <w:rFonts w:ascii="黑体" w:hAnsi="黑体" w:cs="黑体" w:eastAsia="黑体" w:hint="default"/>
          <w:position w:val="-6"/>
          <w:sz w:val="20"/>
          <w:szCs w:val="20"/>
        </w:rPr>
      </w:r>
    </w:p>
    <w:p>
      <w:pPr>
        <w:spacing w:line="240" w:lineRule="auto" w:before="13"/>
        <w:rPr>
          <w:rFonts w:ascii="黑体" w:hAnsi="黑体" w:cs="黑体" w:eastAsia="黑体" w:hint="default"/>
          <w:sz w:val="22"/>
          <w:szCs w:val="22"/>
        </w:rPr>
      </w:pPr>
    </w:p>
    <w:p>
      <w:pPr>
        <w:spacing w:line="363" w:lineRule="exact"/>
        <w:ind w:left="154" w:right="0" w:firstLine="0"/>
        <w:rPr>
          <w:rFonts w:ascii="黑体" w:hAnsi="黑体" w:cs="黑体" w:eastAsia="黑体" w:hint="default"/>
          <w:sz w:val="20"/>
          <w:szCs w:val="20"/>
        </w:rPr>
      </w:pPr>
      <w:r>
        <w:rPr>
          <w:rFonts w:ascii="黑体" w:hAnsi="黑体" w:cs="黑体" w:eastAsia="黑体" w:hint="default"/>
          <w:position w:val="-6"/>
          <w:sz w:val="20"/>
          <w:szCs w:val="20"/>
        </w:rPr>
        <w:pict>
          <v:shape style="width:481.4pt;height:18.2pt;mso-position-horizontal-relative:char;mso-position-vertical-relative:line" type="#_x0000_t202" filled="true" fillcolor="#d9d9d9" stroked="false">
            <w10:anchorlock/>
            <v:textbox inset="0,0,0,0">
              <w:txbxContent>
                <w:p>
                  <w:pPr>
                    <w:tabs>
                      <w:tab w:pos="1407" w:val="left" w:leader="none"/>
                      <w:tab w:pos="9625" w:val="right" w:leader="dot"/>
                    </w:tabs>
                    <w:spacing w:line="321" w:lineRule="exact" w:before="0"/>
                    <w:ind w:left="0" w:right="0" w:firstLine="0"/>
                    <w:jc w:val="left"/>
                    <w:rPr>
                      <w:rFonts w:ascii="宋体" w:hAnsi="宋体" w:cs="宋体" w:eastAsia="宋体" w:hint="default"/>
                      <w:sz w:val="28"/>
                      <w:szCs w:val="28"/>
                    </w:rPr>
                  </w:pPr>
                  <w:r>
                    <w:rPr>
                      <w:rFonts w:ascii="宋体" w:hAnsi="宋体" w:cs="宋体" w:eastAsia="宋体" w:hint="default"/>
                      <w:b/>
                      <w:bCs/>
                      <w:w w:val="95"/>
                      <w:sz w:val="28"/>
                      <w:szCs w:val="28"/>
                    </w:rPr>
                    <w:t>第十一节</w:t>
                    <w:tab/>
                  </w:r>
                  <w:r>
                    <w:rPr>
                      <w:rFonts w:ascii="宋体" w:hAnsi="宋体" w:cs="宋体" w:eastAsia="宋体" w:hint="default"/>
                      <w:b/>
                      <w:bCs/>
                      <w:sz w:val="28"/>
                      <w:szCs w:val="28"/>
                    </w:rPr>
                    <w:t>备查文件目录</w:t>
                  </w:r>
                  <w:r>
                    <w:rPr>
                      <w:rFonts w:ascii="Times New Roman" w:hAnsi="Times New Roman" w:cs="Times New Roman" w:eastAsia="Times New Roman" w:hint="default"/>
                      <w:sz w:val="28"/>
                      <w:szCs w:val="28"/>
                    </w:rPr>
                    <w:tab/>
                  </w:r>
                  <w:r>
                    <w:rPr>
                      <w:rFonts w:ascii="宋体" w:hAnsi="宋体" w:cs="宋体" w:eastAsia="宋体" w:hint="default"/>
                      <w:b/>
                      <w:bCs/>
                      <w:sz w:val="28"/>
                      <w:szCs w:val="28"/>
                    </w:rPr>
                    <w:t>99</w:t>
                  </w:r>
                  <w:r>
                    <w:rPr>
                      <w:rFonts w:ascii="宋体" w:hAnsi="宋体" w:cs="宋体" w:eastAsia="宋体" w:hint="default"/>
                      <w:sz w:val="28"/>
                      <w:szCs w:val="28"/>
                    </w:rPr>
                  </w:r>
                </w:p>
              </w:txbxContent>
            </v:textbox>
            <v:fill type="solid"/>
          </v:shape>
        </w:pict>
      </w:r>
      <w:r>
        <w:rPr>
          <w:rFonts w:ascii="黑体" w:hAnsi="黑体" w:cs="黑体" w:eastAsia="黑体" w:hint="default"/>
          <w:position w:val="-6"/>
          <w:sz w:val="20"/>
          <w:szCs w:val="20"/>
        </w:rPr>
      </w:r>
    </w:p>
    <w:p>
      <w:pPr>
        <w:spacing w:after="0" w:line="363" w:lineRule="exact"/>
        <w:rPr>
          <w:rFonts w:ascii="黑体" w:hAnsi="黑体" w:cs="黑体" w:eastAsia="黑体" w:hint="default"/>
          <w:sz w:val="20"/>
          <w:szCs w:val="20"/>
        </w:rPr>
        <w:sectPr>
          <w:pgSz w:w="11910" w:h="16840"/>
          <w:pgMar w:header="747" w:footer="711" w:top="980" w:bottom="900" w:left="980" w:right="980"/>
        </w:sectPr>
      </w:pPr>
    </w:p>
    <w:p>
      <w:pPr>
        <w:spacing w:line="240" w:lineRule="auto" w:before="0"/>
        <w:rPr>
          <w:rFonts w:ascii="黑体" w:hAnsi="黑体" w:cs="黑体" w:eastAsia="黑体" w:hint="default"/>
          <w:sz w:val="20"/>
          <w:szCs w:val="20"/>
        </w:rPr>
      </w:pPr>
    </w:p>
    <w:p>
      <w:pPr>
        <w:pStyle w:val="Heading1"/>
        <w:tabs>
          <w:tab w:pos="4552" w:val="left" w:leader="none"/>
        </w:tabs>
        <w:spacing w:line="240" w:lineRule="auto" w:before="136"/>
        <w:ind w:left="2942" w:right="0"/>
        <w:jc w:val="left"/>
        <w:rPr>
          <w:b w:val="0"/>
          <w:bCs w:val="0"/>
        </w:rPr>
      </w:pPr>
      <w:r>
        <w:rPr>
          <w:w w:val="95"/>
        </w:rPr>
        <w:t>第一节</w:t>
        <w:tab/>
      </w:r>
      <w:r>
        <w:rPr/>
        <w:t>公司基本情况简介</w:t>
      </w:r>
      <w:r>
        <w:rPr>
          <w:b w:val="0"/>
          <w:bCs w:val="0"/>
        </w:rPr>
      </w:r>
    </w:p>
    <w:p>
      <w:pPr>
        <w:spacing w:line="240" w:lineRule="auto" w:before="0"/>
        <w:rPr>
          <w:rFonts w:ascii="黑体" w:hAnsi="黑体" w:cs="黑体" w:eastAsia="黑体" w:hint="default"/>
          <w:b/>
          <w:bCs/>
          <w:sz w:val="20"/>
          <w:szCs w:val="20"/>
        </w:rPr>
      </w:pPr>
    </w:p>
    <w:p>
      <w:pPr>
        <w:spacing w:line="240" w:lineRule="auto" w:before="12"/>
        <w:rPr>
          <w:rFonts w:ascii="黑体" w:hAnsi="黑体" w:cs="黑体" w:eastAsia="黑体" w:hint="default"/>
          <w:b/>
          <w:bCs/>
          <w:sz w:val="19"/>
          <w:szCs w:val="19"/>
        </w:rPr>
      </w:pPr>
    </w:p>
    <w:p>
      <w:pPr>
        <w:pStyle w:val="Heading4"/>
        <w:spacing w:line="240" w:lineRule="auto" w:before="26"/>
        <w:ind w:left="214" w:right="0"/>
        <w:jc w:val="left"/>
        <w:rPr>
          <w:rFonts w:ascii="黑体" w:hAnsi="黑体" w:cs="黑体" w:eastAsia="黑体" w:hint="default"/>
          <w:b w:val="0"/>
          <w:bCs w:val="0"/>
        </w:rPr>
      </w:pPr>
      <w:r>
        <w:rPr>
          <w:rFonts w:ascii="黑体" w:hAnsi="黑体" w:cs="黑体" w:eastAsia="黑体" w:hint="default"/>
        </w:rPr>
        <w:t>一、公司名称</w:t>
      </w:r>
      <w:r>
        <w:rPr>
          <w:rFonts w:ascii="黑体" w:hAnsi="黑体" w:cs="黑体" w:eastAsia="黑体" w:hint="default"/>
          <w:b w:val="0"/>
          <w:bCs w:val="0"/>
        </w:rPr>
      </w:r>
    </w:p>
    <w:p>
      <w:pPr>
        <w:spacing w:line="240" w:lineRule="auto" w:before="0"/>
        <w:rPr>
          <w:rFonts w:ascii="黑体" w:hAnsi="黑体" w:cs="黑体" w:eastAsia="黑体" w:hint="default"/>
          <w:b/>
          <w:bCs/>
          <w:sz w:val="24"/>
          <w:szCs w:val="24"/>
        </w:rPr>
      </w:pPr>
    </w:p>
    <w:p>
      <w:pPr>
        <w:spacing w:line="240" w:lineRule="auto" w:before="4"/>
        <w:rPr>
          <w:rFonts w:ascii="黑体" w:hAnsi="黑体" w:cs="黑体" w:eastAsia="黑体" w:hint="default"/>
          <w:b/>
          <w:bCs/>
          <w:sz w:val="19"/>
          <w:szCs w:val="19"/>
        </w:rPr>
      </w:pPr>
    </w:p>
    <w:p>
      <w:pPr>
        <w:spacing w:before="0"/>
        <w:ind w:left="214" w:right="0" w:firstLine="0"/>
        <w:jc w:val="left"/>
        <w:rPr>
          <w:rFonts w:ascii="宋体" w:hAnsi="宋体" w:cs="宋体" w:eastAsia="宋体" w:hint="default"/>
          <w:sz w:val="24"/>
          <w:szCs w:val="24"/>
        </w:rPr>
      </w:pPr>
      <w:r>
        <w:rPr>
          <w:rFonts w:ascii="黑体" w:hAnsi="黑体" w:cs="黑体" w:eastAsia="黑体" w:hint="default"/>
          <w:sz w:val="24"/>
          <w:szCs w:val="24"/>
        </w:rPr>
        <w:t>中文名称</w:t>
      </w:r>
      <w:r>
        <w:rPr>
          <w:rFonts w:ascii="宋体" w:hAnsi="宋体" w:cs="宋体" w:eastAsia="宋体" w:hint="default"/>
          <w:sz w:val="24"/>
          <w:szCs w:val="24"/>
        </w:rPr>
        <w:t>：吉林紫鑫药业股份有限公司</w:t>
      </w:r>
    </w:p>
    <w:p>
      <w:pPr>
        <w:spacing w:before="152"/>
        <w:ind w:left="213" w:right="0" w:firstLine="0"/>
        <w:jc w:val="left"/>
        <w:rPr>
          <w:rFonts w:ascii="宋体" w:hAnsi="宋体" w:cs="宋体" w:eastAsia="宋体" w:hint="default"/>
          <w:sz w:val="24"/>
          <w:szCs w:val="24"/>
        </w:rPr>
      </w:pPr>
      <w:r>
        <w:rPr>
          <w:rFonts w:ascii="黑体" w:hAnsi="黑体" w:cs="黑体" w:eastAsia="黑体" w:hint="default"/>
          <w:sz w:val="24"/>
          <w:szCs w:val="24"/>
        </w:rPr>
        <w:t>英文名称</w:t>
      </w:r>
      <w:r>
        <w:rPr>
          <w:rFonts w:ascii="宋体" w:hAnsi="宋体" w:cs="宋体" w:eastAsia="宋体" w:hint="default"/>
          <w:sz w:val="24"/>
          <w:szCs w:val="24"/>
        </w:rPr>
        <w:t>：JILIN ZIXIN PHARMACEUTICAL INDUSTRIAL CO.,LTD</w:t>
      </w:r>
    </w:p>
    <w:p>
      <w:pPr>
        <w:spacing w:line="672" w:lineRule="auto" w:before="152"/>
        <w:ind w:left="213" w:right="6651" w:firstLine="0"/>
        <w:jc w:val="left"/>
        <w:rPr>
          <w:rFonts w:ascii="黑体" w:hAnsi="黑体" w:cs="黑体" w:eastAsia="黑体" w:hint="default"/>
          <w:sz w:val="24"/>
          <w:szCs w:val="24"/>
        </w:rPr>
      </w:pPr>
      <w:r>
        <w:rPr>
          <w:rFonts w:ascii="黑体" w:hAnsi="黑体" w:cs="黑体" w:eastAsia="黑体" w:hint="default"/>
          <w:sz w:val="24"/>
          <w:szCs w:val="24"/>
        </w:rPr>
        <w:t>中文简称</w:t>
      </w:r>
      <w:r>
        <w:rPr>
          <w:rFonts w:ascii="宋体" w:hAnsi="宋体" w:cs="宋体" w:eastAsia="宋体" w:hint="default"/>
          <w:sz w:val="24"/>
          <w:szCs w:val="24"/>
        </w:rPr>
        <w:t>：紫鑫药业 </w:t>
      </w:r>
      <w:r>
        <w:rPr>
          <w:rFonts w:ascii="黑体" w:hAnsi="黑体" w:cs="黑体" w:eastAsia="黑体" w:hint="default"/>
          <w:sz w:val="24"/>
          <w:szCs w:val="24"/>
        </w:rPr>
        <w:t>二、公司法定代表人：</w:t>
      </w:r>
      <w:r>
        <w:rPr>
          <w:rFonts w:ascii="宋体" w:hAnsi="宋体" w:cs="宋体" w:eastAsia="宋体" w:hint="default"/>
          <w:sz w:val="24"/>
          <w:szCs w:val="24"/>
        </w:rPr>
        <w:t>郭春生 </w:t>
      </w:r>
      <w:r>
        <w:rPr>
          <w:rFonts w:ascii="黑体" w:hAnsi="黑体" w:cs="黑体" w:eastAsia="黑体" w:hint="default"/>
          <w:sz w:val="24"/>
          <w:szCs w:val="24"/>
        </w:rPr>
        <w:t>三、公司联系人及联系方式</w:t>
      </w:r>
    </w:p>
    <w:p>
      <w:pPr>
        <w:spacing w:line="240" w:lineRule="auto" w:before="4"/>
        <w:rPr>
          <w:rFonts w:ascii="黑体" w:hAnsi="黑体" w:cs="黑体" w:eastAsia="黑体" w:hint="default"/>
          <w:sz w:val="17"/>
          <w:szCs w:val="17"/>
        </w:rPr>
      </w:pPr>
    </w:p>
    <w:tbl>
      <w:tblPr>
        <w:tblW w:w="0" w:type="auto"/>
        <w:jc w:val="left"/>
        <w:tblInd w:w="101" w:type="dxa"/>
        <w:tblLayout w:type="fixed"/>
        <w:tblCellMar>
          <w:top w:w="0" w:type="dxa"/>
          <w:left w:w="0" w:type="dxa"/>
          <w:bottom w:w="0" w:type="dxa"/>
          <w:right w:w="0" w:type="dxa"/>
        </w:tblCellMar>
        <w:tblLook w:val="01E0"/>
      </w:tblPr>
      <w:tblGrid>
        <w:gridCol w:w="1684"/>
        <w:gridCol w:w="3044"/>
        <w:gridCol w:w="3780"/>
      </w:tblGrid>
      <w:tr>
        <w:trPr>
          <w:trHeight w:val="476" w:hRule="exact"/>
        </w:trPr>
        <w:tc>
          <w:tcPr>
            <w:tcW w:w="1684" w:type="dxa"/>
            <w:tcBorders>
              <w:top w:val="single" w:sz="4" w:space="0" w:color="000000"/>
              <w:left w:val="single" w:sz="4" w:space="0" w:color="000000"/>
              <w:bottom w:val="single" w:sz="4" w:space="0" w:color="000000"/>
              <w:right w:val="single" w:sz="4" w:space="0" w:color="000000"/>
            </w:tcBorders>
          </w:tcPr>
          <w:p>
            <w:pP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董事会秘书</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投资者关系管理负责人</w:t>
            </w:r>
          </w:p>
        </w:tc>
      </w:tr>
      <w:tr>
        <w:trPr>
          <w:trHeight w:val="478"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tabs>
                <w:tab w:pos="1076" w:val="left" w:leader="none"/>
              </w:tabs>
              <w:spacing w:line="275" w:lineRule="exact"/>
              <w:ind w:left="356" w:right="0"/>
              <w:jc w:val="left"/>
              <w:rPr>
                <w:rFonts w:ascii="宋体" w:hAnsi="宋体" w:cs="宋体" w:eastAsia="宋体" w:hint="default"/>
                <w:sz w:val="24"/>
                <w:szCs w:val="24"/>
              </w:rPr>
            </w:pPr>
            <w:r>
              <w:rPr>
                <w:rFonts w:ascii="宋体" w:hAnsi="宋体" w:cs="宋体" w:eastAsia="宋体" w:hint="default"/>
                <w:sz w:val="24"/>
                <w:szCs w:val="24"/>
              </w:rPr>
              <w:t>姓</w:t>
              <w:tab/>
              <w:t>名</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秦</w:t>
              <w:tab/>
              <w:t>静</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秦</w:t>
              <w:tab/>
              <w:t>静</w:t>
            </w:r>
          </w:p>
        </w:tc>
      </w:tr>
      <w:tr>
        <w:trPr>
          <w:trHeight w:val="47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356" w:right="0"/>
              <w:jc w:val="left"/>
              <w:rPr>
                <w:rFonts w:ascii="宋体" w:hAnsi="宋体" w:cs="宋体" w:eastAsia="宋体" w:hint="default"/>
                <w:sz w:val="24"/>
                <w:szCs w:val="24"/>
              </w:rPr>
            </w:pPr>
            <w:r>
              <w:rPr>
                <w:rFonts w:ascii="宋体" w:hAnsi="宋体" w:cs="宋体" w:eastAsia="宋体" w:hint="default"/>
                <w:sz w:val="24"/>
                <w:szCs w:val="24"/>
              </w:rPr>
              <w:t>联系方式</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长春市东岭街</w:t>
            </w:r>
            <w:r>
              <w:rPr>
                <w:rFonts w:ascii="宋体" w:hAnsi="宋体" w:cs="宋体" w:eastAsia="宋体" w:hint="default"/>
                <w:spacing w:val="-60"/>
                <w:sz w:val="24"/>
                <w:szCs w:val="24"/>
              </w:rPr>
              <w:t> </w:t>
            </w:r>
            <w:r>
              <w:rPr>
                <w:rFonts w:ascii="宋体" w:hAnsi="宋体" w:cs="宋体" w:eastAsia="宋体" w:hint="default"/>
                <w:sz w:val="24"/>
                <w:szCs w:val="24"/>
              </w:rPr>
              <w:t>20-1</w:t>
            </w:r>
            <w:r>
              <w:rPr>
                <w:rFonts w:ascii="宋体" w:hAnsi="宋体" w:cs="宋体" w:eastAsia="宋体" w:hint="default"/>
                <w:spacing w:val="-60"/>
                <w:sz w:val="24"/>
                <w:szCs w:val="24"/>
              </w:rPr>
              <w:t> </w:t>
            </w:r>
            <w:r>
              <w:rPr>
                <w:rFonts w:ascii="宋体" w:hAnsi="宋体" w:cs="宋体" w:eastAsia="宋体" w:hint="default"/>
                <w:sz w:val="24"/>
                <w:szCs w:val="24"/>
              </w:rPr>
              <w:t>号</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长春市东岭街</w:t>
            </w:r>
            <w:r>
              <w:rPr>
                <w:rFonts w:ascii="宋体" w:hAnsi="宋体" w:cs="宋体" w:eastAsia="宋体" w:hint="default"/>
                <w:spacing w:val="-60"/>
                <w:sz w:val="24"/>
                <w:szCs w:val="24"/>
              </w:rPr>
              <w:t> </w:t>
            </w:r>
            <w:r>
              <w:rPr>
                <w:rFonts w:ascii="宋体" w:hAnsi="宋体" w:cs="宋体" w:eastAsia="宋体" w:hint="default"/>
                <w:sz w:val="24"/>
                <w:szCs w:val="24"/>
              </w:rPr>
              <w:t>20-1</w:t>
            </w:r>
            <w:r>
              <w:rPr>
                <w:rFonts w:ascii="宋体" w:hAnsi="宋体" w:cs="宋体" w:eastAsia="宋体" w:hint="default"/>
                <w:spacing w:val="-60"/>
                <w:sz w:val="24"/>
                <w:szCs w:val="24"/>
              </w:rPr>
              <w:t> </w:t>
            </w:r>
            <w:r>
              <w:rPr>
                <w:rFonts w:ascii="宋体" w:hAnsi="宋体" w:cs="宋体" w:eastAsia="宋体" w:hint="default"/>
                <w:sz w:val="24"/>
                <w:szCs w:val="24"/>
              </w:rPr>
              <w:t>号</w:t>
            </w:r>
          </w:p>
        </w:tc>
      </w:tr>
      <w:tr>
        <w:trPr>
          <w:trHeight w:val="478"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tabs>
                <w:tab w:pos="1076" w:val="left" w:leader="none"/>
              </w:tabs>
              <w:spacing w:line="275" w:lineRule="exact"/>
              <w:ind w:left="356" w:right="0"/>
              <w:jc w:val="left"/>
              <w:rPr>
                <w:rFonts w:ascii="宋体" w:hAnsi="宋体" w:cs="宋体" w:eastAsia="宋体" w:hint="default"/>
                <w:sz w:val="24"/>
                <w:szCs w:val="24"/>
              </w:rPr>
            </w:pPr>
            <w:r>
              <w:rPr>
                <w:rFonts w:ascii="宋体" w:hAnsi="宋体" w:cs="宋体" w:eastAsia="宋体" w:hint="default"/>
                <w:sz w:val="24"/>
                <w:szCs w:val="24"/>
              </w:rPr>
              <w:t>电</w:t>
              <w:tab/>
              <w:t>话</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0431-88661817</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0431-88661817</w:t>
            </w:r>
          </w:p>
        </w:tc>
      </w:tr>
      <w:tr>
        <w:trPr>
          <w:trHeight w:val="47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tabs>
                <w:tab w:pos="1076" w:val="left" w:leader="none"/>
              </w:tabs>
              <w:spacing w:line="275" w:lineRule="exact"/>
              <w:ind w:left="356" w:right="0"/>
              <w:jc w:val="left"/>
              <w:rPr>
                <w:rFonts w:ascii="宋体" w:hAnsi="宋体" w:cs="宋体" w:eastAsia="宋体" w:hint="default"/>
                <w:sz w:val="24"/>
                <w:szCs w:val="24"/>
              </w:rPr>
            </w:pPr>
            <w:r>
              <w:rPr>
                <w:rFonts w:ascii="宋体" w:hAnsi="宋体" w:cs="宋体" w:eastAsia="宋体" w:hint="default"/>
                <w:sz w:val="24"/>
                <w:szCs w:val="24"/>
              </w:rPr>
              <w:t>传</w:t>
              <w:tab/>
              <w:t>真</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0431-88698366</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0431-88698366</w:t>
            </w:r>
          </w:p>
        </w:tc>
      </w:tr>
      <w:tr>
        <w:trPr>
          <w:trHeight w:val="478"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356" w:right="0"/>
              <w:jc w:val="left"/>
              <w:rPr>
                <w:rFonts w:ascii="宋体" w:hAnsi="宋体" w:cs="宋体" w:eastAsia="宋体" w:hint="default"/>
                <w:sz w:val="24"/>
                <w:szCs w:val="24"/>
              </w:rPr>
            </w:pPr>
            <w:r>
              <w:rPr>
                <w:rFonts w:ascii="宋体" w:hAnsi="宋体" w:cs="宋体" w:eastAsia="宋体" w:hint="default"/>
                <w:sz w:val="24"/>
                <w:szCs w:val="24"/>
              </w:rPr>
              <w:t>电子邮箱</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hyperlink r:id="rId8">
              <w:r>
                <w:rPr>
                  <w:rFonts w:ascii="宋体"/>
                  <w:sz w:val="24"/>
                </w:rPr>
                <w:t>qinjing@jilinzixin.com</w:t>
              </w:r>
            </w:hyperlink>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hyperlink r:id="rId8">
              <w:r>
                <w:rPr>
                  <w:rFonts w:ascii="宋体"/>
                  <w:sz w:val="24"/>
                </w:rPr>
                <w:t>qinjing@jilinzixin.com</w:t>
              </w:r>
            </w:hyperlink>
          </w:p>
        </w:tc>
      </w:tr>
    </w:tbl>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22"/>
          <w:szCs w:val="22"/>
        </w:rPr>
      </w:pPr>
    </w:p>
    <w:p>
      <w:pPr>
        <w:spacing w:before="26"/>
        <w:ind w:left="214" w:right="0" w:firstLine="0"/>
        <w:jc w:val="left"/>
        <w:rPr>
          <w:rFonts w:ascii="宋体" w:hAnsi="宋体" w:cs="宋体" w:eastAsia="宋体" w:hint="default"/>
          <w:sz w:val="24"/>
          <w:szCs w:val="24"/>
        </w:rPr>
      </w:pPr>
      <w:r>
        <w:rPr>
          <w:rFonts w:ascii="黑体" w:hAnsi="黑体" w:cs="黑体" w:eastAsia="黑体" w:hint="default"/>
          <w:b/>
          <w:bCs/>
          <w:sz w:val="24"/>
          <w:szCs w:val="24"/>
        </w:rPr>
        <w:t>四、公司注册地址：</w:t>
      </w:r>
      <w:r>
        <w:rPr>
          <w:rFonts w:ascii="宋体" w:hAnsi="宋体" w:cs="宋体" w:eastAsia="宋体" w:hint="default"/>
          <w:sz w:val="24"/>
          <w:szCs w:val="24"/>
        </w:rPr>
        <w:t>吉林省柳河县英利路</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88 </w:t>
      </w:r>
      <w:r>
        <w:rPr>
          <w:rFonts w:ascii="宋体" w:hAnsi="宋体" w:cs="宋体" w:eastAsia="宋体" w:hint="default"/>
          <w:sz w:val="24"/>
          <w:szCs w:val="24"/>
        </w:rPr>
        <w:t>号</w:t>
      </w:r>
    </w:p>
    <w:p>
      <w:pPr>
        <w:spacing w:before="134"/>
        <w:ind w:left="696" w:right="0" w:firstLine="0"/>
        <w:jc w:val="left"/>
        <w:rPr>
          <w:rFonts w:ascii="宋体" w:hAnsi="宋体" w:cs="宋体" w:eastAsia="宋体" w:hint="default"/>
          <w:sz w:val="24"/>
          <w:szCs w:val="24"/>
        </w:rPr>
      </w:pPr>
      <w:r>
        <w:rPr>
          <w:rFonts w:ascii="黑体" w:hAnsi="黑体" w:cs="黑体" w:eastAsia="黑体" w:hint="default"/>
          <w:b/>
          <w:bCs/>
          <w:sz w:val="24"/>
          <w:szCs w:val="24"/>
        </w:rPr>
        <w:t>公司办公地址：</w:t>
      </w:r>
      <w:r>
        <w:rPr>
          <w:rFonts w:ascii="宋体" w:hAnsi="宋体" w:cs="宋体" w:eastAsia="宋体" w:hint="default"/>
          <w:sz w:val="24"/>
          <w:szCs w:val="24"/>
        </w:rPr>
        <w:t>长春市东岭街</w:t>
      </w:r>
      <w:r>
        <w:rPr>
          <w:rFonts w:ascii="宋体" w:hAnsi="宋体" w:cs="宋体" w:eastAsia="宋体" w:hint="default"/>
          <w:spacing w:val="-60"/>
          <w:sz w:val="24"/>
          <w:szCs w:val="24"/>
        </w:rPr>
        <w:t> </w:t>
      </w:r>
      <w:r>
        <w:rPr>
          <w:rFonts w:ascii="宋体" w:hAnsi="宋体" w:cs="宋体" w:eastAsia="宋体" w:hint="default"/>
          <w:sz w:val="24"/>
          <w:szCs w:val="24"/>
        </w:rPr>
        <w:t>20-1</w:t>
      </w:r>
      <w:r>
        <w:rPr>
          <w:rFonts w:ascii="宋体" w:hAnsi="宋体" w:cs="宋体" w:eastAsia="宋体" w:hint="default"/>
          <w:spacing w:val="-60"/>
          <w:sz w:val="24"/>
          <w:szCs w:val="24"/>
        </w:rPr>
        <w:t> </w:t>
      </w:r>
      <w:r>
        <w:rPr>
          <w:rFonts w:ascii="宋体" w:hAnsi="宋体" w:cs="宋体" w:eastAsia="宋体" w:hint="default"/>
          <w:sz w:val="24"/>
          <w:szCs w:val="24"/>
        </w:rPr>
        <w:t>号</w:t>
      </w:r>
    </w:p>
    <w:p>
      <w:pPr>
        <w:tabs>
          <w:tab w:pos="1169" w:val="left" w:leader="none"/>
        </w:tabs>
        <w:spacing w:before="152"/>
        <w:ind w:left="685" w:right="0" w:firstLine="0"/>
        <w:jc w:val="left"/>
        <w:rPr>
          <w:rFonts w:ascii="Times New Roman" w:hAnsi="Times New Roman" w:cs="Times New Roman" w:eastAsia="Times New Roman" w:hint="default"/>
          <w:sz w:val="24"/>
          <w:szCs w:val="24"/>
        </w:rPr>
      </w:pPr>
      <w:r>
        <w:rPr>
          <w:rFonts w:ascii="黑体" w:hAnsi="黑体" w:cs="黑体" w:eastAsia="黑体" w:hint="default"/>
          <w:b/>
          <w:bCs/>
          <w:w w:val="95"/>
          <w:sz w:val="24"/>
          <w:szCs w:val="24"/>
        </w:rPr>
        <w:t>邮</w:t>
        <w:tab/>
      </w:r>
      <w:r>
        <w:rPr>
          <w:rFonts w:ascii="黑体" w:hAnsi="黑体" w:cs="黑体" w:eastAsia="黑体" w:hint="default"/>
          <w:b/>
          <w:bCs/>
          <w:sz w:val="24"/>
          <w:szCs w:val="24"/>
        </w:rPr>
        <w:t>政 编 码：</w:t>
      </w:r>
      <w:r>
        <w:rPr>
          <w:rFonts w:ascii="Times New Roman" w:hAnsi="Times New Roman" w:cs="Times New Roman" w:eastAsia="Times New Roman" w:hint="default"/>
          <w:sz w:val="24"/>
          <w:szCs w:val="24"/>
        </w:rPr>
        <w:t>130022</w:t>
      </w:r>
    </w:p>
    <w:p>
      <w:pPr>
        <w:tabs>
          <w:tab w:pos="1173" w:val="left" w:leader="none"/>
        </w:tabs>
        <w:spacing w:line="338" w:lineRule="auto" w:before="134"/>
        <w:ind w:left="694" w:right="4861" w:firstLine="0"/>
        <w:jc w:val="left"/>
        <w:rPr>
          <w:rFonts w:ascii="Times New Roman" w:hAnsi="Times New Roman" w:cs="Times New Roman" w:eastAsia="Times New Roman" w:hint="default"/>
          <w:sz w:val="24"/>
          <w:szCs w:val="24"/>
        </w:rPr>
      </w:pPr>
      <w:r>
        <w:rPr>
          <w:rFonts w:ascii="黑体" w:hAnsi="黑体" w:cs="黑体" w:eastAsia="黑体" w:hint="default"/>
          <w:sz w:val="24"/>
          <w:szCs w:val="24"/>
        </w:rPr>
        <w:t>公</w:t>
        <w:tab/>
        <w:t>司 网</w:t>
      </w:r>
      <w:r>
        <w:rPr>
          <w:rFonts w:ascii="黑体" w:hAnsi="黑体" w:cs="黑体" w:eastAsia="黑体" w:hint="default"/>
          <w:spacing w:val="-19"/>
          <w:sz w:val="24"/>
          <w:szCs w:val="24"/>
        </w:rPr>
        <w:t> </w:t>
      </w:r>
      <w:r>
        <w:rPr>
          <w:rFonts w:ascii="黑体" w:hAnsi="黑体" w:cs="黑体" w:eastAsia="黑体" w:hint="default"/>
          <w:sz w:val="24"/>
          <w:szCs w:val="24"/>
        </w:rPr>
        <w:t>址</w:t>
      </w:r>
      <w:r>
        <w:rPr>
          <w:rFonts w:ascii="宋体" w:hAnsi="宋体" w:cs="宋体" w:eastAsia="宋体" w:hint="default"/>
          <w:sz w:val="24"/>
          <w:szCs w:val="24"/>
        </w:rPr>
        <w:t>：</w:t>
      </w:r>
      <w:hyperlink r:id="rId9">
        <w:r>
          <w:rPr>
            <w:rFonts w:ascii="Times New Roman" w:hAnsi="Times New Roman" w:cs="Times New Roman" w:eastAsia="Times New Roman" w:hint="default"/>
            <w:sz w:val="24"/>
            <w:szCs w:val="24"/>
          </w:rPr>
          <w:t>http://www.jilinzixin.com.cn</w:t>
        </w:r>
      </w:hyperlink>
      <w:r>
        <w:rPr>
          <w:rFonts w:ascii="Times New Roman" w:hAnsi="Times New Roman" w:cs="Times New Roman" w:eastAsia="Times New Roman" w:hint="default"/>
          <w:sz w:val="24"/>
          <w:szCs w:val="24"/>
        </w:rPr>
        <w:t> </w:t>
      </w:r>
      <w:r>
        <w:rPr>
          <w:rFonts w:ascii="黑体" w:hAnsi="黑体" w:cs="黑体" w:eastAsia="黑体" w:hint="default"/>
          <w:sz w:val="24"/>
          <w:szCs w:val="24"/>
        </w:rPr>
        <w:t>电</w:t>
        <w:tab/>
        <w:t>子 信 箱：</w:t>
      </w:r>
      <w:hyperlink r:id="rId10">
        <w:r>
          <w:rPr>
            <w:rFonts w:ascii="宋体" w:hAnsi="宋体" w:cs="宋体" w:eastAsia="宋体" w:hint="default"/>
            <w:sz w:val="24"/>
            <w:szCs w:val="24"/>
          </w:rPr>
          <w:t>zixin</w:t>
        </w:r>
        <w:r>
          <w:rPr>
            <w:rFonts w:ascii="Times New Roman" w:hAnsi="Times New Roman" w:cs="Times New Roman" w:eastAsia="Times New Roman" w:hint="default"/>
            <w:sz w:val="24"/>
            <w:szCs w:val="24"/>
          </w:rPr>
          <w:t>@jilinzixin.com</w:t>
        </w:r>
      </w:hyperlink>
    </w:p>
    <w:p>
      <w:pPr>
        <w:spacing w:line="240" w:lineRule="auto" w:before="0"/>
        <w:rPr>
          <w:rFonts w:ascii="Times New Roman" w:hAnsi="Times New Roman" w:cs="Times New Roman" w:eastAsia="Times New Roman" w:hint="default"/>
          <w:sz w:val="24"/>
          <w:szCs w:val="24"/>
        </w:rPr>
      </w:pPr>
    </w:p>
    <w:p>
      <w:pPr>
        <w:spacing w:line="240" w:lineRule="auto" w:before="9"/>
        <w:rPr>
          <w:rFonts w:ascii="Times New Roman" w:hAnsi="Times New Roman" w:cs="Times New Roman" w:eastAsia="Times New Roman" w:hint="default"/>
          <w:sz w:val="18"/>
          <w:szCs w:val="18"/>
        </w:rPr>
      </w:pPr>
    </w:p>
    <w:p>
      <w:pPr>
        <w:spacing w:line="357" w:lineRule="auto" w:before="0"/>
        <w:ind w:left="694" w:right="3414" w:hanging="480"/>
        <w:jc w:val="left"/>
        <w:rPr>
          <w:rFonts w:ascii="宋体" w:hAnsi="宋体" w:cs="宋体" w:eastAsia="宋体" w:hint="default"/>
          <w:sz w:val="24"/>
          <w:szCs w:val="24"/>
        </w:rPr>
      </w:pPr>
      <w:r>
        <w:rPr>
          <w:rFonts w:ascii="黑体" w:hAnsi="黑体" w:cs="黑体" w:eastAsia="黑体" w:hint="default"/>
          <w:spacing w:val="-13"/>
          <w:sz w:val="24"/>
          <w:szCs w:val="24"/>
        </w:rPr>
        <w:t>五、公司选定的信息披露报纸：</w:t>
      </w:r>
      <w:r>
        <w:rPr>
          <w:rFonts w:ascii="宋体" w:hAnsi="宋体" w:cs="宋体" w:eastAsia="宋体" w:hint="default"/>
          <w:spacing w:val="-13"/>
          <w:sz w:val="24"/>
          <w:szCs w:val="24"/>
        </w:rPr>
        <w:t>《证券时报》、《中国证券报》</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黑体" w:hAnsi="黑体" w:cs="黑体" w:eastAsia="黑体" w:hint="default"/>
          <w:sz w:val="24"/>
          <w:szCs w:val="24"/>
        </w:rPr>
        <w:t>登载年度报告网站的网址</w:t>
      </w:r>
      <w:hyperlink r:id="rId11">
        <w:r>
          <w:rPr>
            <w:rFonts w:ascii="宋体" w:hAnsi="宋体" w:cs="宋体" w:eastAsia="宋体" w:hint="default"/>
            <w:sz w:val="24"/>
            <w:szCs w:val="24"/>
          </w:rPr>
          <w:t>：http://cninfo.com.cn</w:t>
        </w:r>
      </w:hyperlink>
      <w:r>
        <w:rPr>
          <w:rFonts w:ascii="宋体" w:hAnsi="宋体" w:cs="宋体" w:eastAsia="宋体" w:hint="default"/>
          <w:sz w:val="24"/>
          <w:szCs w:val="24"/>
        </w:rPr>
        <w:t> </w:t>
      </w:r>
      <w:r>
        <w:rPr>
          <w:rFonts w:ascii="黑体" w:hAnsi="黑体" w:cs="黑体" w:eastAsia="黑体" w:hint="default"/>
          <w:sz w:val="24"/>
          <w:szCs w:val="24"/>
        </w:rPr>
        <w:t>公司年度报告备置地点：</w:t>
      </w:r>
      <w:r>
        <w:rPr>
          <w:rFonts w:ascii="宋体" w:hAnsi="宋体" w:cs="宋体" w:eastAsia="宋体" w:hint="default"/>
          <w:sz w:val="24"/>
          <w:szCs w:val="24"/>
        </w:rPr>
        <w:t>公司董事会办公室</w:t>
      </w:r>
    </w:p>
    <w:p>
      <w:pPr>
        <w:spacing w:after="0" w:line="357" w:lineRule="auto"/>
        <w:jc w:val="left"/>
        <w:rPr>
          <w:rFonts w:ascii="宋体" w:hAnsi="宋体" w:cs="宋体" w:eastAsia="宋体" w:hint="default"/>
          <w:sz w:val="24"/>
          <w:szCs w:val="24"/>
        </w:rPr>
        <w:sectPr>
          <w:pgSz w:w="11910" w:h="16840"/>
          <w:pgMar w:header="747" w:footer="711" w:top="980" w:bottom="900" w:left="920" w:right="980"/>
        </w:sectPr>
      </w:pPr>
    </w:p>
    <w:p>
      <w:pPr>
        <w:spacing w:line="240" w:lineRule="auto" w:before="7"/>
        <w:rPr>
          <w:rFonts w:ascii="宋体" w:hAnsi="宋体" w:cs="宋体" w:eastAsia="宋体" w:hint="default"/>
          <w:sz w:val="29"/>
          <w:szCs w:val="29"/>
        </w:rPr>
      </w:pPr>
    </w:p>
    <w:p>
      <w:pPr>
        <w:spacing w:line="357" w:lineRule="auto" w:before="26"/>
        <w:ind w:left="633" w:right="5691" w:hanging="480"/>
        <w:jc w:val="left"/>
        <w:rPr>
          <w:rFonts w:ascii="Times New Roman" w:hAnsi="Times New Roman" w:cs="Times New Roman" w:eastAsia="Times New Roman" w:hint="default"/>
          <w:sz w:val="24"/>
          <w:szCs w:val="24"/>
        </w:rPr>
      </w:pPr>
      <w:r>
        <w:rPr>
          <w:rFonts w:ascii="黑体" w:hAnsi="黑体" w:cs="黑体" w:eastAsia="黑体" w:hint="default"/>
          <w:sz w:val="24"/>
          <w:szCs w:val="24"/>
        </w:rPr>
        <w:t>六、股票上市交易所</w:t>
      </w:r>
      <w:r>
        <w:rPr>
          <w:rFonts w:ascii="宋体" w:hAnsi="宋体" w:cs="宋体" w:eastAsia="宋体" w:hint="default"/>
          <w:sz w:val="24"/>
          <w:szCs w:val="24"/>
        </w:rPr>
        <w:t>：深圳证券交易所 </w:t>
      </w:r>
      <w:r>
        <w:rPr>
          <w:rFonts w:ascii="黑体" w:hAnsi="黑体" w:cs="黑体" w:eastAsia="黑体" w:hint="default"/>
          <w:sz w:val="24"/>
          <w:szCs w:val="24"/>
        </w:rPr>
        <w:t>股票简称</w:t>
      </w:r>
      <w:r>
        <w:rPr>
          <w:rFonts w:ascii="宋体" w:hAnsi="宋体" w:cs="宋体" w:eastAsia="宋体" w:hint="default"/>
          <w:sz w:val="24"/>
          <w:szCs w:val="24"/>
        </w:rPr>
        <w:t>：紫鑫药业 </w:t>
      </w:r>
      <w:r>
        <w:rPr>
          <w:rFonts w:ascii="黑体" w:hAnsi="黑体" w:cs="黑体" w:eastAsia="黑体" w:hint="default"/>
          <w:sz w:val="24"/>
          <w:szCs w:val="24"/>
        </w:rPr>
        <w:t>股票代码</w:t>
      </w:r>
      <w:r>
        <w:rPr>
          <w:rFonts w:ascii="宋体" w:hAnsi="宋体" w:cs="宋体" w:eastAsia="宋体" w:hint="default"/>
          <w:sz w:val="24"/>
          <w:szCs w:val="24"/>
        </w:rPr>
        <w:t>：</w:t>
      </w:r>
      <w:r>
        <w:rPr>
          <w:rFonts w:ascii="Times New Roman" w:hAnsi="Times New Roman" w:cs="Times New Roman" w:eastAsia="Times New Roman" w:hint="default"/>
          <w:sz w:val="24"/>
          <w:szCs w:val="24"/>
        </w:rPr>
        <w:t>002118</w:t>
      </w:r>
    </w:p>
    <w:p>
      <w:pPr>
        <w:spacing w:line="240" w:lineRule="auto" w:before="0"/>
        <w:rPr>
          <w:rFonts w:ascii="Times New Roman" w:hAnsi="Times New Roman" w:cs="Times New Roman" w:eastAsia="Times New Roman" w:hint="default"/>
          <w:sz w:val="24"/>
          <w:szCs w:val="24"/>
        </w:rPr>
      </w:pPr>
    </w:p>
    <w:p>
      <w:pPr>
        <w:spacing w:before="195"/>
        <w:ind w:left="153" w:right="5691" w:firstLine="0"/>
        <w:jc w:val="left"/>
        <w:rPr>
          <w:rFonts w:ascii="黑体" w:hAnsi="黑体" w:cs="黑体" w:eastAsia="黑体" w:hint="default"/>
          <w:sz w:val="24"/>
          <w:szCs w:val="24"/>
        </w:rPr>
      </w:pPr>
      <w:r>
        <w:rPr>
          <w:rFonts w:ascii="黑体" w:hAnsi="黑体" w:cs="黑体" w:eastAsia="黑体" w:hint="default"/>
          <w:sz w:val="24"/>
          <w:szCs w:val="24"/>
        </w:rPr>
        <w:t>七、其他</w:t>
      </w:r>
    </w:p>
    <w:p>
      <w:pPr>
        <w:spacing w:line="345" w:lineRule="auto" w:before="152"/>
        <w:ind w:left="573" w:right="2042" w:firstLine="0"/>
        <w:jc w:val="left"/>
        <w:rPr>
          <w:rFonts w:ascii="宋体" w:hAnsi="宋体" w:cs="宋体" w:eastAsia="宋体" w:hint="default"/>
          <w:sz w:val="24"/>
          <w:szCs w:val="24"/>
        </w:rPr>
      </w:pPr>
      <w:r>
        <w:rPr>
          <w:rFonts w:ascii="黑体" w:hAnsi="黑体" w:cs="黑体" w:eastAsia="黑体" w:hint="default"/>
          <w:sz w:val="24"/>
          <w:szCs w:val="24"/>
        </w:rPr>
        <w:t>公司首次登记注册日期</w:t>
      </w:r>
      <w:r>
        <w:rPr>
          <w:rFonts w:ascii="宋体" w:hAnsi="宋体" w:cs="宋体" w:eastAsia="宋体" w:hint="default"/>
          <w:sz w:val="24"/>
          <w:szCs w:val="24"/>
        </w:rPr>
        <w:t>：</w:t>
      </w:r>
      <w:r>
        <w:rPr>
          <w:rFonts w:ascii="Times New Roman" w:hAnsi="Times New Roman" w:cs="Times New Roman" w:eastAsia="Times New Roman" w:hint="default"/>
          <w:sz w:val="24"/>
          <w:szCs w:val="24"/>
        </w:rPr>
        <w:t>1998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25 </w:t>
      </w:r>
      <w:r>
        <w:rPr>
          <w:rFonts w:ascii="宋体" w:hAnsi="宋体" w:cs="宋体" w:eastAsia="宋体" w:hint="default"/>
          <w:sz w:val="24"/>
          <w:szCs w:val="24"/>
        </w:rPr>
        <w:t>日 </w:t>
      </w:r>
      <w:r>
        <w:rPr>
          <w:rFonts w:ascii="黑体" w:hAnsi="黑体" w:cs="黑体" w:eastAsia="黑体" w:hint="default"/>
          <w:sz w:val="24"/>
          <w:szCs w:val="24"/>
        </w:rPr>
        <w:t>公司首次注册登记地点：</w:t>
      </w:r>
      <w:r>
        <w:rPr>
          <w:rFonts w:ascii="宋体" w:hAnsi="宋体" w:cs="宋体" w:eastAsia="宋体" w:hint="default"/>
          <w:sz w:val="24"/>
          <w:szCs w:val="24"/>
        </w:rPr>
        <w:t>吉林省柳河县工商局 </w:t>
      </w:r>
      <w:r>
        <w:rPr>
          <w:rFonts w:ascii="黑体" w:hAnsi="黑体" w:cs="黑体" w:eastAsia="黑体" w:hint="default"/>
          <w:sz w:val="24"/>
          <w:szCs w:val="24"/>
        </w:rPr>
        <w:t>公司最近一次变更注册登记日期</w:t>
      </w:r>
      <w:r>
        <w:rPr>
          <w:rFonts w:ascii="宋体" w:hAnsi="宋体" w:cs="宋体" w:eastAsia="宋体" w:hint="default"/>
          <w:sz w:val="24"/>
          <w:szCs w:val="24"/>
        </w:rPr>
        <w:t>：</w:t>
      </w:r>
      <w:r>
        <w:rPr>
          <w:rFonts w:ascii="Times New Roman" w:hAnsi="Times New Roman" w:cs="Times New Roman" w:eastAsia="Times New Roman" w:hint="default"/>
          <w:sz w:val="24"/>
          <w:szCs w:val="24"/>
        </w:rPr>
        <w:t>2007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日 </w:t>
      </w:r>
      <w:r>
        <w:rPr>
          <w:rFonts w:ascii="黑体" w:hAnsi="黑体" w:cs="黑体" w:eastAsia="黑体" w:hint="default"/>
          <w:sz w:val="24"/>
          <w:szCs w:val="24"/>
        </w:rPr>
        <w:t>公司变更注册登记地点：</w:t>
      </w:r>
      <w:r>
        <w:rPr>
          <w:rFonts w:ascii="宋体" w:hAnsi="宋体" w:cs="宋体" w:eastAsia="宋体" w:hint="default"/>
          <w:sz w:val="24"/>
          <w:szCs w:val="24"/>
        </w:rPr>
        <w:t>吉林省工商局 </w:t>
      </w:r>
      <w:r>
        <w:rPr>
          <w:rFonts w:ascii="黑体" w:hAnsi="黑体" w:cs="黑体" w:eastAsia="黑体" w:hint="default"/>
          <w:sz w:val="24"/>
          <w:szCs w:val="24"/>
        </w:rPr>
        <w:t>公司企业法人营业执照注册号</w:t>
      </w:r>
      <w:r>
        <w:rPr>
          <w:rFonts w:ascii="宋体" w:hAnsi="宋体" w:cs="宋体" w:eastAsia="宋体" w:hint="default"/>
          <w:sz w:val="24"/>
          <w:szCs w:val="24"/>
        </w:rPr>
        <w:t>：</w:t>
      </w:r>
      <w:r>
        <w:rPr>
          <w:rFonts w:ascii="Times New Roman" w:hAnsi="Times New Roman" w:cs="Times New Roman" w:eastAsia="Times New Roman" w:hint="default"/>
          <w:sz w:val="24"/>
          <w:szCs w:val="24"/>
        </w:rPr>
        <w:t>2200001008178 </w:t>
      </w:r>
      <w:r>
        <w:rPr>
          <w:rFonts w:ascii="黑体" w:hAnsi="黑体" w:cs="黑体" w:eastAsia="黑体" w:hint="default"/>
          <w:sz w:val="24"/>
          <w:szCs w:val="24"/>
        </w:rPr>
        <w:t>公司税务登记号码</w:t>
      </w:r>
      <w:r>
        <w:rPr>
          <w:rFonts w:ascii="宋体" w:hAnsi="宋体" w:cs="宋体" w:eastAsia="宋体" w:hint="default"/>
          <w:sz w:val="24"/>
          <w:szCs w:val="24"/>
        </w:rPr>
        <w:t>：</w:t>
      </w:r>
      <w:r>
        <w:rPr>
          <w:rFonts w:ascii="Times New Roman" w:hAnsi="Times New Roman" w:cs="Times New Roman" w:eastAsia="Times New Roman" w:hint="default"/>
          <w:sz w:val="24"/>
          <w:szCs w:val="24"/>
        </w:rPr>
        <w:t>22052470222720X</w:t>
      </w:r>
      <w:r>
        <w:rPr>
          <w:rFonts w:ascii="Times New Roman" w:hAnsi="Times New Roman" w:cs="Times New Roman" w:eastAsia="Times New Roman" w:hint="default"/>
          <w:spacing w:val="-1"/>
          <w:sz w:val="24"/>
          <w:szCs w:val="24"/>
        </w:rPr>
        <w:t> </w:t>
      </w:r>
      <w:r>
        <w:rPr>
          <w:rFonts w:ascii="黑体" w:hAnsi="黑体" w:cs="黑体" w:eastAsia="黑体" w:hint="default"/>
          <w:sz w:val="24"/>
          <w:szCs w:val="24"/>
        </w:rPr>
        <w:t>公司聘请的会计师事务所</w:t>
      </w:r>
      <w:r>
        <w:rPr>
          <w:rFonts w:ascii="宋体" w:hAnsi="宋体" w:cs="宋体" w:eastAsia="宋体" w:hint="default"/>
          <w:sz w:val="24"/>
          <w:szCs w:val="24"/>
        </w:rPr>
        <w:t>：中准会计师事务所有限公司 </w:t>
      </w:r>
      <w:r>
        <w:rPr>
          <w:rFonts w:ascii="黑体" w:hAnsi="黑体" w:cs="黑体" w:eastAsia="黑体" w:hint="default"/>
          <w:sz w:val="24"/>
          <w:szCs w:val="24"/>
        </w:rPr>
        <w:t>会计师事务所的办公地址</w:t>
      </w:r>
      <w:r>
        <w:rPr>
          <w:rFonts w:ascii="宋体" w:hAnsi="宋体" w:cs="宋体" w:eastAsia="宋体" w:hint="default"/>
          <w:sz w:val="24"/>
          <w:szCs w:val="24"/>
        </w:rPr>
        <w:t>：</w:t>
      </w:r>
      <w:r>
        <w:rPr>
          <w:rFonts w:ascii="宋体" w:hAnsi="宋体" w:cs="宋体" w:eastAsia="宋体" w:hint="default"/>
          <w:spacing w:val="1"/>
          <w:sz w:val="24"/>
          <w:szCs w:val="24"/>
        </w:rPr>
        <w:t> </w:t>
      </w:r>
      <w:r>
        <w:rPr>
          <w:rFonts w:ascii="宋体" w:hAnsi="宋体" w:cs="宋体" w:eastAsia="宋体" w:hint="default"/>
          <w:sz w:val="24"/>
          <w:szCs w:val="24"/>
        </w:rPr>
        <w:t>长春市自由大路</w:t>
      </w:r>
      <w:r>
        <w:rPr>
          <w:rFonts w:ascii="宋体" w:hAnsi="宋体" w:cs="宋体" w:eastAsia="宋体" w:hint="default"/>
          <w:spacing w:val="-60"/>
          <w:sz w:val="24"/>
          <w:szCs w:val="24"/>
        </w:rPr>
        <w:t> </w:t>
      </w:r>
      <w:r>
        <w:rPr>
          <w:rFonts w:ascii="Times New Roman" w:hAnsi="Times New Roman" w:cs="Times New Roman" w:eastAsia="Times New Roman" w:hint="default"/>
          <w:spacing w:val="-3"/>
          <w:sz w:val="24"/>
          <w:szCs w:val="24"/>
        </w:rPr>
        <w:t>1138</w:t>
      </w:r>
      <w:r>
        <w:rPr>
          <w:rFonts w:ascii="Times New Roman" w:hAnsi="Times New Roman" w:cs="Times New Roman" w:eastAsia="Times New Roman" w:hint="default"/>
          <w:sz w:val="24"/>
          <w:szCs w:val="24"/>
        </w:rPr>
        <w:t> </w:t>
      </w:r>
      <w:r>
        <w:rPr>
          <w:rFonts w:ascii="宋体" w:hAnsi="宋体" w:cs="宋体" w:eastAsia="宋体" w:hint="default"/>
          <w:sz w:val="24"/>
          <w:szCs w:val="24"/>
        </w:rPr>
        <w:t>号证券大厦</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8005 </w:t>
      </w:r>
      <w:r>
        <w:rPr>
          <w:rFonts w:ascii="宋体" w:hAnsi="宋体" w:cs="宋体" w:eastAsia="宋体" w:hint="default"/>
          <w:sz w:val="24"/>
          <w:szCs w:val="24"/>
        </w:rPr>
        <w:t>室</w:t>
      </w:r>
    </w:p>
    <w:p>
      <w:pPr>
        <w:spacing w:after="0" w:line="345" w:lineRule="auto"/>
        <w:jc w:val="left"/>
        <w:rPr>
          <w:rFonts w:ascii="宋体" w:hAnsi="宋体" w:cs="宋体" w:eastAsia="宋体" w:hint="default"/>
          <w:sz w:val="24"/>
          <w:szCs w:val="24"/>
        </w:rPr>
        <w:sectPr>
          <w:pgSz w:w="11910" w:h="16840"/>
          <w:pgMar w:header="747" w:footer="711" w:top="980" w:bottom="900" w:left="980" w:right="980"/>
        </w:sectPr>
      </w:pPr>
    </w:p>
    <w:p>
      <w:pPr>
        <w:spacing w:line="240" w:lineRule="auto" w:before="0"/>
        <w:rPr>
          <w:rFonts w:ascii="宋体" w:hAnsi="宋体" w:cs="宋体" w:eastAsia="宋体" w:hint="default"/>
          <w:sz w:val="20"/>
          <w:szCs w:val="20"/>
        </w:rPr>
      </w:pPr>
    </w:p>
    <w:p>
      <w:pPr>
        <w:tabs>
          <w:tab w:pos="4069" w:val="left" w:leader="none"/>
        </w:tabs>
        <w:spacing w:before="137"/>
        <w:ind w:left="2460" w:right="0" w:firstLine="0"/>
        <w:jc w:val="left"/>
        <w:rPr>
          <w:rFonts w:ascii="黑体" w:hAnsi="黑体" w:cs="黑体" w:eastAsia="黑体" w:hint="default"/>
          <w:sz w:val="32"/>
          <w:szCs w:val="32"/>
        </w:rPr>
      </w:pPr>
      <w:r>
        <w:rPr>
          <w:rFonts w:ascii="黑体" w:hAnsi="黑体" w:cs="黑体" w:eastAsia="黑体" w:hint="default"/>
          <w:b/>
          <w:bCs/>
          <w:w w:val="95"/>
          <w:sz w:val="32"/>
          <w:szCs w:val="32"/>
        </w:rPr>
        <w:t>第二节</w:t>
        <w:tab/>
      </w:r>
      <w:r>
        <w:rPr>
          <w:rFonts w:ascii="黑体" w:hAnsi="黑体" w:cs="黑体" w:eastAsia="黑体" w:hint="default"/>
          <w:b/>
          <w:bCs/>
          <w:sz w:val="32"/>
          <w:szCs w:val="32"/>
        </w:rPr>
        <w:t>会计数据和业务数据摘要</w:t>
      </w:r>
      <w:r>
        <w:rPr>
          <w:rFonts w:ascii="黑体" w:hAnsi="黑体" w:cs="黑体" w:eastAsia="黑体" w:hint="default"/>
          <w:sz w:val="32"/>
          <w:szCs w:val="32"/>
        </w:rPr>
      </w:r>
    </w:p>
    <w:p>
      <w:pPr>
        <w:spacing w:line="240" w:lineRule="auto" w:before="0"/>
        <w:rPr>
          <w:rFonts w:ascii="黑体" w:hAnsi="黑体" w:cs="黑体" w:eastAsia="黑体" w:hint="default"/>
          <w:b/>
          <w:bCs/>
          <w:sz w:val="20"/>
          <w:szCs w:val="20"/>
        </w:rPr>
      </w:pPr>
    </w:p>
    <w:p>
      <w:pPr>
        <w:spacing w:line="240" w:lineRule="auto" w:before="11"/>
        <w:rPr>
          <w:rFonts w:ascii="黑体" w:hAnsi="黑体" w:cs="黑体" w:eastAsia="黑体" w:hint="default"/>
          <w:b/>
          <w:bCs/>
          <w:sz w:val="19"/>
          <w:szCs w:val="19"/>
        </w:rPr>
      </w:pPr>
    </w:p>
    <w:p>
      <w:pPr>
        <w:spacing w:before="26"/>
        <w:ind w:left="214" w:right="0" w:firstLine="0"/>
        <w:jc w:val="left"/>
        <w:rPr>
          <w:rFonts w:ascii="黑体" w:hAnsi="黑体" w:cs="黑体" w:eastAsia="黑体" w:hint="default"/>
          <w:sz w:val="24"/>
          <w:szCs w:val="24"/>
        </w:rPr>
      </w:pPr>
      <w:r>
        <w:rPr>
          <w:rFonts w:ascii="黑体" w:hAnsi="黑体" w:cs="黑体" w:eastAsia="黑体" w:hint="default"/>
          <w:sz w:val="24"/>
          <w:szCs w:val="24"/>
        </w:rPr>
        <w:t>一、主要财务数据和指标</w:t>
      </w:r>
    </w:p>
    <w:p>
      <w:pPr>
        <w:spacing w:before="152"/>
        <w:ind w:left="0" w:right="471" w:firstLine="0"/>
        <w:jc w:val="right"/>
        <w:rPr>
          <w:rFonts w:ascii="宋体" w:hAnsi="宋体" w:cs="宋体" w:eastAsia="宋体" w:hint="default"/>
          <w:sz w:val="24"/>
          <w:szCs w:val="24"/>
        </w:rPr>
      </w:pPr>
      <w:r>
        <w:rPr>
          <w:rFonts w:ascii="宋体" w:hAnsi="宋体" w:cs="宋体" w:eastAsia="宋体" w:hint="default"/>
          <w:sz w:val="24"/>
          <w:szCs w:val="24"/>
        </w:rPr>
        <w:t>单位：（人民币）元</w:t>
      </w:r>
    </w:p>
    <w:p>
      <w:pPr>
        <w:spacing w:line="240" w:lineRule="auto" w:before="9"/>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5884"/>
        <w:gridCol w:w="3971"/>
      </w:tblGrid>
      <w:tr>
        <w:trPr>
          <w:trHeight w:val="476" w:hRule="exact"/>
        </w:trPr>
        <w:tc>
          <w:tcPr>
            <w:tcW w:w="588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tabs>
                <w:tab w:pos="1079" w:val="left" w:leader="none"/>
              </w:tabs>
              <w:spacing w:line="275" w:lineRule="exact"/>
              <w:ind w:right="1"/>
              <w:jc w:val="center"/>
              <w:rPr>
                <w:rFonts w:ascii="黑体" w:hAnsi="黑体" w:cs="黑体" w:eastAsia="黑体" w:hint="default"/>
                <w:sz w:val="24"/>
                <w:szCs w:val="24"/>
              </w:rPr>
            </w:pPr>
            <w:r>
              <w:rPr>
                <w:rFonts w:ascii="黑体" w:hAnsi="黑体" w:cs="黑体" w:eastAsia="黑体" w:hint="default"/>
                <w:sz w:val="24"/>
                <w:szCs w:val="24"/>
              </w:rPr>
              <w:t>项</w:t>
              <w:tab/>
              <w:t>目</w:t>
            </w:r>
          </w:p>
        </w:tc>
        <w:tc>
          <w:tcPr>
            <w:tcW w:w="397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tabs>
                <w:tab w:pos="2459" w:val="left" w:leader="none"/>
              </w:tabs>
              <w:spacing w:line="275" w:lineRule="exact"/>
              <w:ind w:left="1260" w:right="0"/>
              <w:jc w:val="left"/>
              <w:rPr>
                <w:rFonts w:ascii="黑体" w:hAnsi="黑体" w:cs="黑体" w:eastAsia="黑体" w:hint="default"/>
                <w:sz w:val="24"/>
                <w:szCs w:val="24"/>
              </w:rPr>
            </w:pPr>
            <w:r>
              <w:rPr>
                <w:rFonts w:ascii="黑体" w:hAnsi="黑体" w:cs="黑体" w:eastAsia="黑体" w:hint="default"/>
                <w:sz w:val="24"/>
                <w:szCs w:val="24"/>
              </w:rPr>
              <w:t>金</w:t>
              <w:tab/>
              <w:t>额</w:t>
            </w:r>
          </w:p>
        </w:tc>
      </w:tr>
      <w:tr>
        <w:trPr>
          <w:trHeight w:val="478" w:hRule="exact"/>
        </w:trPr>
        <w:tc>
          <w:tcPr>
            <w:tcW w:w="58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利润总额</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黑体" w:hAnsi="黑体" w:cs="黑体" w:eastAsia="黑体" w:hint="default"/>
                <w:sz w:val="24"/>
                <w:szCs w:val="24"/>
              </w:rPr>
            </w:pPr>
            <w:r>
              <w:rPr>
                <w:rFonts w:ascii="黑体"/>
                <w:sz w:val="24"/>
              </w:rPr>
              <w:t>58,994,245.50</w:t>
            </w:r>
          </w:p>
        </w:tc>
      </w:tr>
      <w:tr>
        <w:trPr>
          <w:trHeight w:val="476" w:hRule="exact"/>
        </w:trPr>
        <w:tc>
          <w:tcPr>
            <w:tcW w:w="58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归属于上市公司股东的净利润</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黑体" w:hAnsi="黑体" w:cs="黑体" w:eastAsia="黑体" w:hint="default"/>
                <w:sz w:val="24"/>
                <w:szCs w:val="24"/>
              </w:rPr>
            </w:pPr>
            <w:r>
              <w:rPr>
                <w:rFonts w:ascii="黑体"/>
                <w:sz w:val="24"/>
              </w:rPr>
              <w:t>53,339,721.09</w:t>
            </w:r>
          </w:p>
        </w:tc>
      </w:tr>
      <w:tr>
        <w:trPr>
          <w:trHeight w:val="476" w:hRule="exact"/>
        </w:trPr>
        <w:tc>
          <w:tcPr>
            <w:tcW w:w="58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归属于上市公司股东的扣除非经常性损益后的净利润</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黑体" w:hAnsi="黑体" w:cs="黑体" w:eastAsia="黑体" w:hint="default"/>
                <w:sz w:val="24"/>
                <w:szCs w:val="24"/>
              </w:rPr>
            </w:pPr>
            <w:r>
              <w:rPr>
                <w:rFonts w:ascii="黑体"/>
                <w:sz w:val="24"/>
              </w:rPr>
              <w:t>57,325,884.30</w:t>
            </w:r>
          </w:p>
        </w:tc>
      </w:tr>
      <w:tr>
        <w:trPr>
          <w:trHeight w:val="478" w:hRule="exact"/>
        </w:trPr>
        <w:tc>
          <w:tcPr>
            <w:tcW w:w="58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经营活动产生的现金流量净额</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黑体" w:hAnsi="黑体" w:cs="黑体" w:eastAsia="黑体" w:hint="default"/>
                <w:sz w:val="24"/>
                <w:szCs w:val="24"/>
              </w:rPr>
            </w:pPr>
            <w:r>
              <w:rPr>
                <w:rFonts w:ascii="黑体"/>
                <w:sz w:val="24"/>
              </w:rPr>
              <w:t>25,668,569.73</w:t>
            </w:r>
          </w:p>
        </w:tc>
      </w:tr>
    </w:tbl>
    <w:p>
      <w:pPr>
        <w:spacing w:line="240" w:lineRule="auto" w:before="0"/>
        <w:rPr>
          <w:rFonts w:ascii="宋体" w:hAnsi="宋体" w:cs="宋体" w:eastAsia="宋体" w:hint="default"/>
          <w:sz w:val="20"/>
          <w:szCs w:val="20"/>
        </w:rPr>
      </w:pPr>
    </w:p>
    <w:p>
      <w:pPr>
        <w:spacing w:before="166"/>
        <w:ind w:left="214" w:right="0" w:firstLine="0"/>
        <w:jc w:val="left"/>
        <w:rPr>
          <w:rFonts w:ascii="宋体" w:hAnsi="宋体" w:cs="宋体" w:eastAsia="宋体" w:hint="default"/>
          <w:sz w:val="24"/>
          <w:szCs w:val="24"/>
        </w:rPr>
      </w:pPr>
      <w:r>
        <w:rPr>
          <w:rFonts w:ascii="宋体" w:hAnsi="宋体" w:cs="宋体" w:eastAsia="宋体" w:hint="default"/>
          <w:sz w:val="24"/>
          <w:szCs w:val="24"/>
        </w:rPr>
        <w:t>注：报告期内扣除非经常性损益的项目涉及金额如下：</w:t>
      </w:r>
    </w:p>
    <w:p>
      <w:pPr>
        <w:spacing w:line="240" w:lineRule="auto" w:before="3"/>
        <w:rPr>
          <w:rFonts w:ascii="宋体" w:hAnsi="宋体" w:cs="宋体" w:eastAsia="宋体" w:hint="default"/>
          <w:sz w:val="28"/>
          <w:szCs w:val="28"/>
        </w:rPr>
      </w:pPr>
    </w:p>
    <w:p>
      <w:pPr>
        <w:spacing w:before="26"/>
        <w:ind w:left="0" w:right="231" w:firstLine="0"/>
        <w:jc w:val="right"/>
        <w:rPr>
          <w:rFonts w:ascii="宋体" w:hAnsi="宋体" w:cs="宋体" w:eastAsia="宋体" w:hint="default"/>
          <w:sz w:val="24"/>
          <w:szCs w:val="24"/>
        </w:rPr>
      </w:pPr>
      <w:r>
        <w:rPr>
          <w:rFonts w:ascii="宋体" w:hAnsi="宋体" w:cs="宋体" w:eastAsia="宋体" w:hint="default"/>
          <w:sz w:val="24"/>
          <w:szCs w:val="24"/>
        </w:rPr>
        <w:t>单位</w:t>
      </w:r>
      <w:r>
        <w:rPr>
          <w:rFonts w:ascii="宋体" w:hAnsi="宋体" w:cs="宋体" w:eastAsia="宋体" w:hint="default"/>
          <w:spacing w:val="-120"/>
          <w:sz w:val="24"/>
          <w:szCs w:val="24"/>
        </w:rPr>
        <w:t>：</w:t>
      </w:r>
      <w:r>
        <w:rPr>
          <w:rFonts w:ascii="宋体" w:hAnsi="宋体" w:cs="宋体" w:eastAsia="宋体" w:hint="default"/>
          <w:sz w:val="24"/>
          <w:szCs w:val="24"/>
        </w:rPr>
        <w:t>（人民币）元</w:t>
      </w:r>
    </w:p>
    <w:p>
      <w:pPr>
        <w:spacing w:line="240" w:lineRule="auto" w:before="10"/>
        <w:rPr>
          <w:rFonts w:ascii="宋体" w:hAnsi="宋体" w:cs="宋体" w:eastAsia="宋体" w:hint="default"/>
          <w:sz w:val="2"/>
          <w:szCs w:val="2"/>
        </w:rPr>
      </w:pPr>
    </w:p>
    <w:tbl>
      <w:tblPr>
        <w:tblW w:w="0" w:type="auto"/>
        <w:jc w:val="left"/>
        <w:tblInd w:w="209" w:type="dxa"/>
        <w:tblLayout w:type="fixed"/>
        <w:tblCellMar>
          <w:top w:w="0" w:type="dxa"/>
          <w:left w:w="0" w:type="dxa"/>
          <w:bottom w:w="0" w:type="dxa"/>
          <w:right w:w="0" w:type="dxa"/>
        </w:tblCellMar>
        <w:tblLook w:val="01E0"/>
      </w:tblPr>
      <w:tblGrid>
        <w:gridCol w:w="6936"/>
        <w:gridCol w:w="2730"/>
      </w:tblGrid>
      <w:tr>
        <w:trPr>
          <w:trHeight w:val="321" w:hRule="exact"/>
        </w:trPr>
        <w:tc>
          <w:tcPr>
            <w:tcW w:w="69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非经常性损益项目</w:t>
            </w:r>
          </w:p>
        </w:tc>
        <w:tc>
          <w:tcPr>
            <w:tcW w:w="27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金额</w:t>
            </w:r>
          </w:p>
        </w:tc>
      </w:tr>
      <w:tr>
        <w:trPr>
          <w:trHeight w:val="633" w:hRule="exact"/>
        </w:trPr>
        <w:tc>
          <w:tcPr>
            <w:tcW w:w="69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 w:right="0"/>
              <w:jc w:val="left"/>
              <w:rPr>
                <w:rFonts w:ascii="宋体" w:hAnsi="宋体" w:cs="宋体" w:eastAsia="宋体" w:hint="default"/>
                <w:sz w:val="24"/>
                <w:szCs w:val="24"/>
              </w:rPr>
            </w:pPr>
            <w:r>
              <w:rPr>
                <w:rFonts w:ascii="宋体" w:hAnsi="宋体" w:cs="宋体" w:eastAsia="宋体" w:hint="default"/>
                <w:spacing w:val="-3"/>
                <w:sz w:val="24"/>
                <w:szCs w:val="24"/>
              </w:rPr>
              <w:t>计入当期损益的政府补助，但与公司正常经营业务密切相关，符合</w:t>
            </w:r>
          </w:p>
          <w:p>
            <w:pPr>
              <w:pStyle w:val="TableParagraph"/>
              <w:spacing w:line="312" w:lineRule="exact"/>
              <w:ind w:left="22" w:right="0"/>
              <w:jc w:val="left"/>
              <w:rPr>
                <w:rFonts w:ascii="宋体" w:hAnsi="宋体" w:cs="宋体" w:eastAsia="宋体" w:hint="default"/>
                <w:sz w:val="24"/>
                <w:szCs w:val="24"/>
              </w:rPr>
            </w:pPr>
            <w:r>
              <w:rPr>
                <w:rFonts w:ascii="宋体" w:hAnsi="宋体" w:cs="宋体" w:eastAsia="宋体" w:hint="default"/>
                <w:spacing w:val="-3"/>
                <w:sz w:val="24"/>
                <w:szCs w:val="24"/>
              </w:rPr>
              <w:t>国家政策规定、按照一定标准定额或定量持续享受的政府补助除外</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宋体" w:hAnsi="宋体" w:cs="宋体" w:eastAsia="宋体" w:hint="default"/>
                <w:sz w:val="24"/>
                <w:szCs w:val="24"/>
              </w:rPr>
            </w:pPr>
            <w:r>
              <w:rPr>
                <w:rFonts w:ascii="宋体"/>
                <w:sz w:val="24"/>
              </w:rPr>
              <w:t>500,000.00</w:t>
            </w:r>
          </w:p>
        </w:tc>
      </w:tr>
      <w:tr>
        <w:trPr>
          <w:trHeight w:val="320" w:hRule="exact"/>
        </w:trPr>
        <w:tc>
          <w:tcPr>
            <w:tcW w:w="69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宋体" w:hAnsi="宋体" w:cs="宋体" w:eastAsia="宋体" w:hint="default"/>
                <w:sz w:val="24"/>
                <w:szCs w:val="24"/>
              </w:rPr>
            </w:pPr>
            <w:r>
              <w:rPr>
                <w:rFonts w:ascii="宋体" w:hAnsi="宋体" w:cs="宋体" w:eastAsia="宋体" w:hint="default"/>
                <w:sz w:val="24"/>
                <w:szCs w:val="24"/>
              </w:rPr>
              <w:t>除上述各项之外的其他营业外收入和支出</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宋体" w:hAnsi="宋体" w:cs="宋体" w:eastAsia="宋体" w:hint="default"/>
                <w:sz w:val="24"/>
                <w:szCs w:val="24"/>
              </w:rPr>
            </w:pPr>
            <w:r>
              <w:rPr>
                <w:rFonts w:ascii="宋体"/>
                <w:sz w:val="24"/>
              </w:rPr>
              <w:t>-4,992,974.81</w:t>
            </w:r>
          </w:p>
        </w:tc>
      </w:tr>
      <w:tr>
        <w:trPr>
          <w:trHeight w:val="322" w:hRule="exact"/>
        </w:trPr>
        <w:tc>
          <w:tcPr>
            <w:tcW w:w="69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宋体" w:hAnsi="宋体" w:cs="宋体" w:eastAsia="宋体" w:hint="default"/>
                <w:sz w:val="24"/>
                <w:szCs w:val="24"/>
              </w:rPr>
            </w:pPr>
            <w:r>
              <w:rPr>
                <w:rFonts w:ascii="宋体" w:hAnsi="宋体" w:cs="宋体" w:eastAsia="宋体" w:hint="default"/>
                <w:sz w:val="24"/>
                <w:szCs w:val="24"/>
              </w:rPr>
              <w:t>所得税影响额</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宋体" w:hAnsi="宋体" w:cs="宋体" w:eastAsia="宋体" w:hint="default"/>
                <w:sz w:val="24"/>
                <w:szCs w:val="24"/>
              </w:rPr>
            </w:pPr>
            <w:r>
              <w:rPr>
                <w:rFonts w:ascii="宋体"/>
                <w:sz w:val="24"/>
              </w:rPr>
              <w:t>506,811.60</w:t>
            </w:r>
          </w:p>
        </w:tc>
      </w:tr>
      <w:tr>
        <w:trPr>
          <w:trHeight w:val="322" w:hRule="exact"/>
        </w:trPr>
        <w:tc>
          <w:tcPr>
            <w:tcW w:w="69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宋体" w:hAnsi="宋体" w:cs="宋体" w:eastAsia="宋体" w:hint="default"/>
                <w:sz w:val="24"/>
                <w:szCs w:val="24"/>
              </w:rPr>
            </w:pPr>
            <w:r>
              <w:rPr>
                <w:rFonts w:ascii="宋体"/>
                <w:sz w:val="24"/>
              </w:rPr>
              <w:t>-3,986,163.21</w:t>
            </w:r>
          </w:p>
        </w:tc>
      </w:tr>
    </w:tbl>
    <w:p>
      <w:pPr>
        <w:spacing w:line="240" w:lineRule="auto" w:before="4"/>
        <w:rPr>
          <w:rFonts w:ascii="宋体" w:hAnsi="宋体" w:cs="宋体" w:eastAsia="宋体" w:hint="default"/>
          <w:sz w:val="26"/>
          <w:szCs w:val="26"/>
        </w:rPr>
      </w:pPr>
    </w:p>
    <w:p>
      <w:pPr>
        <w:spacing w:before="26"/>
        <w:ind w:left="214" w:right="0" w:firstLine="0"/>
        <w:jc w:val="left"/>
        <w:rPr>
          <w:rFonts w:ascii="黑体" w:hAnsi="黑体" w:cs="黑体" w:eastAsia="黑体" w:hint="default"/>
          <w:sz w:val="24"/>
          <w:szCs w:val="24"/>
        </w:rPr>
      </w:pPr>
      <w:r>
        <w:rPr>
          <w:rFonts w:ascii="黑体" w:hAnsi="黑体" w:cs="黑体" w:eastAsia="黑体" w:hint="default"/>
          <w:sz w:val="24"/>
          <w:szCs w:val="24"/>
        </w:rPr>
        <w:t>二、截止2008年12月31日公司前三年的主要会计数据和财务指标</w:t>
      </w:r>
    </w:p>
    <w:p>
      <w:pPr>
        <w:spacing w:line="240" w:lineRule="auto" w:before="8"/>
        <w:rPr>
          <w:rFonts w:ascii="黑体" w:hAnsi="黑体" w:cs="黑体" w:eastAsia="黑体" w:hint="default"/>
          <w:sz w:val="34"/>
          <w:szCs w:val="34"/>
        </w:rPr>
      </w:pPr>
    </w:p>
    <w:p>
      <w:pPr>
        <w:spacing w:before="0"/>
        <w:ind w:left="214" w:right="0" w:firstLine="0"/>
        <w:jc w:val="left"/>
        <w:rPr>
          <w:rFonts w:ascii="宋体" w:hAnsi="宋体" w:cs="宋体" w:eastAsia="宋体" w:hint="default"/>
          <w:sz w:val="24"/>
          <w:szCs w:val="24"/>
        </w:rPr>
      </w:pPr>
      <w:r>
        <w:rPr>
          <w:rFonts w:ascii="宋体" w:hAnsi="宋体" w:cs="宋体" w:eastAsia="宋体" w:hint="default"/>
          <w:b/>
          <w:bCs/>
          <w:sz w:val="24"/>
          <w:szCs w:val="24"/>
        </w:rPr>
        <w:t>（一）主要会计数据</w:t>
      </w:r>
      <w:r>
        <w:rPr>
          <w:rFonts w:ascii="宋体" w:hAnsi="宋体" w:cs="宋体" w:eastAsia="宋体" w:hint="default"/>
          <w:sz w:val="24"/>
          <w:szCs w:val="24"/>
        </w:rPr>
      </w:r>
    </w:p>
    <w:p>
      <w:pPr>
        <w:spacing w:line="240" w:lineRule="auto" w:before="5"/>
        <w:rPr>
          <w:rFonts w:ascii="宋体" w:hAnsi="宋体" w:cs="宋体" w:eastAsia="宋体" w:hint="default"/>
          <w:b/>
          <w:bCs/>
          <w:sz w:val="20"/>
          <w:szCs w:val="20"/>
        </w:rPr>
      </w:pPr>
    </w:p>
    <w:p>
      <w:pPr>
        <w:pStyle w:val="BodyText"/>
        <w:spacing w:line="240" w:lineRule="auto" w:before="35"/>
        <w:ind w:left="0" w:right="441"/>
        <w:jc w:val="right"/>
      </w:pPr>
      <w:r>
        <w:rPr/>
        <w:t>单位</w:t>
      </w:r>
      <w:r>
        <w:rPr>
          <w:spacing w:val="-105"/>
        </w:rPr>
        <w:t>：</w:t>
      </w:r>
      <w:r>
        <w:rPr/>
        <w:t>（人民币）元</w:t>
      </w:r>
    </w:p>
    <w:p>
      <w:pPr>
        <w:spacing w:line="240" w:lineRule="auto" w:before="7"/>
        <w:rPr>
          <w:rFonts w:ascii="宋体" w:hAnsi="宋体" w:cs="宋体" w:eastAsia="宋体" w:hint="default"/>
          <w:sz w:val="2"/>
          <w:szCs w:val="2"/>
        </w:rPr>
      </w:pPr>
    </w:p>
    <w:tbl>
      <w:tblPr>
        <w:tblW w:w="0" w:type="auto"/>
        <w:jc w:val="left"/>
        <w:tblInd w:w="220" w:type="dxa"/>
        <w:tblLayout w:type="fixed"/>
        <w:tblCellMar>
          <w:top w:w="0" w:type="dxa"/>
          <w:left w:w="0" w:type="dxa"/>
          <w:bottom w:w="0" w:type="dxa"/>
          <w:right w:w="0" w:type="dxa"/>
        </w:tblCellMar>
        <w:tblLook w:val="01E0"/>
      </w:tblPr>
      <w:tblGrid>
        <w:gridCol w:w="2287"/>
        <w:gridCol w:w="1798"/>
        <w:gridCol w:w="1890"/>
        <w:gridCol w:w="1890"/>
        <w:gridCol w:w="1864"/>
      </w:tblGrid>
      <w:tr>
        <w:trPr>
          <w:trHeight w:val="148" w:hRule="exact"/>
        </w:trPr>
        <w:tc>
          <w:tcPr>
            <w:tcW w:w="2287" w:type="dxa"/>
            <w:tcBorders>
              <w:top w:val="single" w:sz="4" w:space="0" w:color="000000"/>
              <w:left w:val="single" w:sz="4" w:space="0" w:color="000000"/>
              <w:bottom w:val="nil" w:sz="6" w:space="0" w:color="auto"/>
              <w:right w:val="single" w:sz="4" w:space="0" w:color="000000"/>
            </w:tcBorders>
            <w:shd w:val="clear" w:color="auto" w:fill="DCDCDC"/>
          </w:tcPr>
          <w:p>
            <w:pPr/>
          </w:p>
        </w:tc>
        <w:tc>
          <w:tcPr>
            <w:tcW w:w="1798" w:type="dxa"/>
            <w:tcBorders>
              <w:top w:val="single" w:sz="4" w:space="0" w:color="000000"/>
              <w:left w:val="single" w:sz="4" w:space="0" w:color="000000"/>
              <w:bottom w:val="nil" w:sz="6" w:space="0" w:color="auto"/>
              <w:right w:val="single" w:sz="4" w:space="0" w:color="000000"/>
            </w:tcBorders>
            <w:shd w:val="clear" w:color="auto" w:fill="DCDCDC"/>
          </w:tcPr>
          <w:p>
            <w:pPr/>
          </w:p>
        </w:tc>
        <w:tc>
          <w:tcPr>
            <w:tcW w:w="1890" w:type="dxa"/>
            <w:tcBorders>
              <w:top w:val="single" w:sz="4" w:space="0" w:color="000000"/>
              <w:left w:val="single" w:sz="4" w:space="0" w:color="000000"/>
              <w:bottom w:val="nil" w:sz="6" w:space="0" w:color="auto"/>
              <w:right w:val="single" w:sz="4" w:space="0" w:color="000000"/>
            </w:tcBorders>
            <w:shd w:val="clear" w:color="auto" w:fill="DCDCDC"/>
          </w:tcPr>
          <w:p>
            <w:pPr/>
          </w:p>
        </w:tc>
        <w:tc>
          <w:tcPr>
            <w:tcW w:w="1890"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b/>
                <w:bCs/>
                <w:sz w:val="21"/>
                <w:szCs w:val="21"/>
              </w:rPr>
              <w:t>本年比上年增减</w:t>
            </w:r>
            <w:r>
              <w:rPr>
                <w:rFonts w:ascii="宋体" w:hAnsi="宋体" w:cs="宋体" w:eastAsia="宋体" w:hint="default"/>
                <w:sz w:val="21"/>
                <w:szCs w:val="21"/>
              </w:rPr>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sz w:val="21"/>
                <w:szCs w:val="21"/>
              </w:rPr>
            </w:r>
          </w:p>
        </w:tc>
        <w:tc>
          <w:tcPr>
            <w:tcW w:w="1864"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56" w:hRule="exact"/>
        </w:trPr>
        <w:tc>
          <w:tcPr>
            <w:tcW w:w="2287" w:type="dxa"/>
            <w:tcBorders>
              <w:top w:val="nil" w:sz="6" w:space="0" w:color="auto"/>
              <w:left w:val="single" w:sz="4" w:space="0" w:color="000000"/>
              <w:bottom w:val="nil" w:sz="6" w:space="0" w:color="auto"/>
              <w:right w:val="single" w:sz="4" w:space="0" w:color="000000"/>
            </w:tcBorders>
            <w:shd w:val="clear" w:color="auto" w:fill="DCDCDC"/>
          </w:tcPr>
          <w:p>
            <w:pPr/>
          </w:p>
        </w:tc>
        <w:tc>
          <w:tcPr>
            <w:tcW w:w="179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7" w:lineRule="exact"/>
              <w:ind w:left="55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89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7" w:lineRule="exact"/>
              <w:ind w:left="596"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890" w:type="dxa"/>
            <w:vMerge/>
            <w:tcBorders>
              <w:left w:val="single" w:sz="4" w:space="0" w:color="000000"/>
              <w:right w:val="single" w:sz="4" w:space="0" w:color="000000"/>
            </w:tcBorders>
            <w:shd w:val="clear" w:color="auto" w:fill="DCDCDC"/>
          </w:tcPr>
          <w:p>
            <w:pPr/>
          </w:p>
        </w:tc>
        <w:tc>
          <w:tcPr>
            <w:tcW w:w="186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7" w:lineRule="exact"/>
              <w:ind w:left="58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2006</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150" w:hRule="exact"/>
        </w:trPr>
        <w:tc>
          <w:tcPr>
            <w:tcW w:w="2287" w:type="dxa"/>
            <w:tcBorders>
              <w:top w:val="nil" w:sz="6" w:space="0" w:color="auto"/>
              <w:left w:val="single" w:sz="4" w:space="0" w:color="000000"/>
              <w:bottom w:val="single" w:sz="4" w:space="0" w:color="000000"/>
              <w:right w:val="single" w:sz="4" w:space="0" w:color="000000"/>
            </w:tcBorders>
            <w:shd w:val="clear" w:color="auto" w:fill="DCDCDC"/>
          </w:tcPr>
          <w:p>
            <w:pPr/>
          </w:p>
        </w:tc>
        <w:tc>
          <w:tcPr>
            <w:tcW w:w="1798" w:type="dxa"/>
            <w:tcBorders>
              <w:top w:val="nil" w:sz="6" w:space="0" w:color="auto"/>
              <w:left w:val="single" w:sz="4" w:space="0" w:color="000000"/>
              <w:bottom w:val="single" w:sz="4" w:space="0" w:color="000000"/>
              <w:right w:val="single" w:sz="4" w:space="0" w:color="000000"/>
            </w:tcBorders>
            <w:shd w:val="clear" w:color="auto" w:fill="DCDCDC"/>
          </w:tcPr>
          <w:p>
            <w:pPr/>
          </w:p>
        </w:tc>
        <w:tc>
          <w:tcPr>
            <w:tcW w:w="1890" w:type="dxa"/>
            <w:tcBorders>
              <w:top w:val="nil" w:sz="6" w:space="0" w:color="auto"/>
              <w:left w:val="single" w:sz="4" w:space="0" w:color="000000"/>
              <w:bottom w:val="single" w:sz="4" w:space="0" w:color="000000"/>
              <w:right w:val="single" w:sz="4" w:space="0" w:color="000000"/>
            </w:tcBorders>
            <w:shd w:val="clear" w:color="auto" w:fill="DCDCDC"/>
          </w:tcPr>
          <w:p>
            <w:pPr/>
          </w:p>
        </w:tc>
        <w:tc>
          <w:tcPr>
            <w:tcW w:w="1890" w:type="dxa"/>
            <w:vMerge/>
            <w:tcBorders>
              <w:left w:val="single" w:sz="4" w:space="0" w:color="000000"/>
              <w:bottom w:val="single" w:sz="4" w:space="0" w:color="000000"/>
              <w:right w:val="single" w:sz="4" w:space="0" w:color="000000"/>
            </w:tcBorders>
            <w:shd w:val="clear" w:color="auto" w:fill="DCDCDC"/>
          </w:tcPr>
          <w:p>
            <w:pPr/>
          </w:p>
        </w:tc>
        <w:tc>
          <w:tcPr>
            <w:tcW w:w="1864"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22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right="654"/>
              <w:jc w:val="right"/>
              <w:rPr>
                <w:rFonts w:ascii="宋体" w:hAnsi="宋体" w:cs="宋体" w:eastAsia="宋体" w:hint="default"/>
                <w:sz w:val="24"/>
                <w:szCs w:val="24"/>
              </w:rPr>
            </w:pPr>
            <w:r>
              <w:rPr>
                <w:rFonts w:ascii="宋体" w:hAnsi="宋体" w:cs="宋体" w:eastAsia="宋体" w:hint="default"/>
                <w:b/>
                <w:bCs/>
                <w:sz w:val="24"/>
                <w:szCs w:val="24"/>
              </w:rPr>
              <w:t>营业收入</w:t>
            </w:r>
            <w:r>
              <w:rPr>
                <w:rFonts w:ascii="宋体" w:hAnsi="宋体" w:cs="宋体" w:eastAsia="宋体" w:hint="default"/>
                <w:sz w:val="24"/>
                <w:szCs w:val="24"/>
              </w:rPr>
            </w:r>
          </w:p>
        </w:tc>
        <w:tc>
          <w:tcPr>
            <w:tcW w:w="1798" w:type="dxa"/>
            <w:tcBorders>
              <w:top w:val="single" w:sz="4" w:space="0" w:color="000000"/>
              <w:left w:val="single" w:sz="10" w:space="0" w:color="DCDCDC"/>
              <w:bottom w:val="single" w:sz="4" w:space="0" w:color="000000"/>
              <w:right w:val="single" w:sz="4" w:space="0" w:color="000000"/>
            </w:tcBorders>
          </w:tcPr>
          <w:p>
            <w:pPr>
              <w:pStyle w:val="TableParagraph"/>
              <w:spacing w:line="275" w:lineRule="exact"/>
              <w:ind w:right="23"/>
              <w:jc w:val="right"/>
              <w:rPr>
                <w:rFonts w:ascii="宋体" w:hAnsi="宋体" w:cs="宋体" w:eastAsia="宋体" w:hint="default"/>
                <w:sz w:val="24"/>
                <w:szCs w:val="24"/>
              </w:rPr>
            </w:pPr>
            <w:r>
              <w:rPr>
                <w:rFonts w:ascii="宋体"/>
                <w:sz w:val="24"/>
              </w:rPr>
              <w:t>223,332,334.13</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宋体" w:hAnsi="宋体" w:cs="宋体" w:eastAsia="宋体" w:hint="default"/>
                <w:sz w:val="24"/>
                <w:szCs w:val="24"/>
              </w:rPr>
            </w:pPr>
            <w:r>
              <w:rPr>
                <w:rFonts w:ascii="宋体"/>
                <w:sz w:val="24"/>
              </w:rPr>
              <w:t>170,649,245.31</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宋体" w:hAnsi="宋体" w:cs="宋体" w:eastAsia="宋体" w:hint="default"/>
                <w:sz w:val="24"/>
                <w:szCs w:val="24"/>
              </w:rPr>
            </w:pPr>
            <w:r>
              <w:rPr>
                <w:rFonts w:ascii="宋体"/>
                <w:sz w:val="24"/>
              </w:rPr>
              <w:t>30.87%</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0"/>
              <w:jc w:val="right"/>
              <w:rPr>
                <w:rFonts w:ascii="宋体" w:hAnsi="宋体" w:cs="宋体" w:eastAsia="宋体" w:hint="default"/>
                <w:sz w:val="24"/>
                <w:szCs w:val="24"/>
              </w:rPr>
            </w:pPr>
            <w:r>
              <w:rPr>
                <w:rFonts w:ascii="宋体"/>
                <w:sz w:val="24"/>
              </w:rPr>
              <w:t>123,397,002.04</w:t>
            </w:r>
          </w:p>
        </w:tc>
      </w:tr>
      <w:tr>
        <w:trPr>
          <w:trHeight w:val="322" w:hRule="exact"/>
        </w:trPr>
        <w:tc>
          <w:tcPr>
            <w:tcW w:w="22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right="654"/>
              <w:jc w:val="right"/>
              <w:rPr>
                <w:rFonts w:ascii="宋体" w:hAnsi="宋体" w:cs="宋体" w:eastAsia="宋体" w:hint="default"/>
                <w:sz w:val="24"/>
                <w:szCs w:val="24"/>
              </w:rPr>
            </w:pPr>
            <w:r>
              <w:rPr>
                <w:rFonts w:ascii="宋体" w:hAnsi="宋体" w:cs="宋体" w:eastAsia="宋体" w:hint="default"/>
                <w:b/>
                <w:bCs/>
                <w:sz w:val="24"/>
                <w:szCs w:val="24"/>
              </w:rPr>
              <w:t>利润总额</w:t>
            </w:r>
            <w:r>
              <w:rPr>
                <w:rFonts w:ascii="宋体" w:hAnsi="宋体" w:cs="宋体" w:eastAsia="宋体" w:hint="default"/>
                <w:sz w:val="24"/>
                <w:szCs w:val="24"/>
              </w:rPr>
            </w:r>
          </w:p>
        </w:tc>
        <w:tc>
          <w:tcPr>
            <w:tcW w:w="1798" w:type="dxa"/>
            <w:tcBorders>
              <w:top w:val="single" w:sz="4" w:space="0" w:color="000000"/>
              <w:left w:val="single" w:sz="10" w:space="0" w:color="DCDCDC"/>
              <w:bottom w:val="single" w:sz="4" w:space="0" w:color="000000"/>
              <w:right w:val="single" w:sz="4" w:space="0" w:color="000000"/>
            </w:tcBorders>
          </w:tcPr>
          <w:p>
            <w:pPr>
              <w:pStyle w:val="TableParagraph"/>
              <w:spacing w:line="275" w:lineRule="exact"/>
              <w:ind w:right="23"/>
              <w:jc w:val="right"/>
              <w:rPr>
                <w:rFonts w:ascii="宋体" w:hAnsi="宋体" w:cs="宋体" w:eastAsia="宋体" w:hint="default"/>
                <w:sz w:val="24"/>
                <w:szCs w:val="24"/>
              </w:rPr>
            </w:pPr>
            <w:r>
              <w:rPr>
                <w:rFonts w:ascii="宋体"/>
                <w:sz w:val="24"/>
              </w:rPr>
              <w:t>58,994,245.50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宋体" w:hAnsi="宋体" w:cs="宋体" w:eastAsia="宋体" w:hint="default"/>
                <w:sz w:val="24"/>
                <w:szCs w:val="24"/>
              </w:rPr>
            </w:pPr>
            <w:r>
              <w:rPr>
                <w:rFonts w:ascii="宋体"/>
                <w:sz w:val="24"/>
              </w:rPr>
              <w:t>53,490,763.62</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宋体" w:hAnsi="宋体" w:cs="宋体" w:eastAsia="宋体" w:hint="default"/>
                <w:sz w:val="24"/>
                <w:szCs w:val="24"/>
              </w:rPr>
            </w:pPr>
            <w:r>
              <w:rPr>
                <w:rFonts w:ascii="宋体"/>
                <w:sz w:val="24"/>
              </w:rPr>
              <w:t>10.29%</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0"/>
              <w:jc w:val="right"/>
              <w:rPr>
                <w:rFonts w:ascii="宋体" w:hAnsi="宋体" w:cs="宋体" w:eastAsia="宋体" w:hint="default"/>
                <w:sz w:val="24"/>
                <w:szCs w:val="24"/>
              </w:rPr>
            </w:pPr>
            <w:r>
              <w:rPr>
                <w:rFonts w:ascii="宋体"/>
                <w:sz w:val="24"/>
              </w:rPr>
              <w:t>44,877,734.59</w:t>
            </w:r>
          </w:p>
        </w:tc>
      </w:tr>
      <w:tr>
        <w:trPr>
          <w:trHeight w:val="632" w:hRule="exact"/>
        </w:trPr>
        <w:tc>
          <w:tcPr>
            <w:tcW w:w="22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right="1"/>
              <w:jc w:val="center"/>
              <w:rPr>
                <w:rFonts w:ascii="宋体" w:hAnsi="宋体" w:cs="宋体" w:eastAsia="宋体" w:hint="default"/>
                <w:sz w:val="24"/>
                <w:szCs w:val="24"/>
              </w:rPr>
            </w:pPr>
            <w:r>
              <w:rPr>
                <w:rFonts w:ascii="宋体" w:hAnsi="宋体" w:cs="宋体" w:eastAsia="宋体" w:hint="default"/>
                <w:b/>
                <w:bCs/>
                <w:sz w:val="24"/>
                <w:szCs w:val="24"/>
              </w:rPr>
              <w:t>归属于上市公司股东</w:t>
            </w:r>
            <w:r>
              <w:rPr>
                <w:rFonts w:ascii="宋体" w:hAnsi="宋体" w:cs="宋体" w:eastAsia="宋体" w:hint="default"/>
                <w:sz w:val="24"/>
                <w:szCs w:val="24"/>
              </w:rPr>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b/>
                <w:bCs/>
                <w:sz w:val="24"/>
                <w:szCs w:val="24"/>
              </w:rPr>
              <w:t>的净利润</w:t>
            </w:r>
            <w:r>
              <w:rPr>
                <w:rFonts w:ascii="宋体" w:hAnsi="宋体" w:cs="宋体" w:eastAsia="宋体" w:hint="default"/>
                <w:sz w:val="24"/>
                <w:szCs w:val="24"/>
              </w:rPr>
            </w:r>
          </w:p>
        </w:tc>
        <w:tc>
          <w:tcPr>
            <w:tcW w:w="179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17"/>
              <w:ind w:right="23"/>
              <w:jc w:val="right"/>
              <w:rPr>
                <w:rFonts w:ascii="宋体" w:hAnsi="宋体" w:cs="宋体" w:eastAsia="宋体" w:hint="default"/>
                <w:sz w:val="24"/>
                <w:szCs w:val="24"/>
              </w:rPr>
            </w:pPr>
            <w:r>
              <w:rPr>
                <w:rFonts w:ascii="宋体"/>
                <w:sz w:val="24"/>
              </w:rPr>
              <w:t>53,339,721.09</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宋体" w:hAnsi="宋体" w:cs="宋体" w:eastAsia="宋体" w:hint="default"/>
                <w:sz w:val="24"/>
                <w:szCs w:val="24"/>
              </w:rPr>
            </w:pPr>
            <w:r>
              <w:rPr>
                <w:rFonts w:ascii="宋体"/>
                <w:sz w:val="24"/>
              </w:rPr>
              <w:t>47,948,514.49</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宋体" w:hAnsi="宋体" w:cs="宋体" w:eastAsia="宋体" w:hint="default"/>
                <w:sz w:val="24"/>
                <w:szCs w:val="24"/>
              </w:rPr>
            </w:pPr>
            <w:r>
              <w:rPr>
                <w:rFonts w:ascii="宋体"/>
                <w:sz w:val="24"/>
              </w:rPr>
              <w:t>11.24%</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0"/>
              <w:jc w:val="right"/>
              <w:rPr>
                <w:rFonts w:ascii="宋体" w:hAnsi="宋体" w:cs="宋体" w:eastAsia="宋体" w:hint="default"/>
                <w:sz w:val="24"/>
                <w:szCs w:val="24"/>
              </w:rPr>
            </w:pPr>
            <w:r>
              <w:rPr>
                <w:rFonts w:ascii="宋体"/>
                <w:sz w:val="24"/>
              </w:rPr>
              <w:t>29,469,915.69</w:t>
            </w:r>
          </w:p>
        </w:tc>
      </w:tr>
      <w:tr>
        <w:trPr>
          <w:trHeight w:val="943" w:hRule="exact"/>
        </w:trPr>
        <w:tc>
          <w:tcPr>
            <w:tcW w:w="22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52" w:right="0"/>
              <w:jc w:val="left"/>
              <w:rPr>
                <w:rFonts w:ascii="宋体" w:hAnsi="宋体" w:cs="宋体" w:eastAsia="宋体" w:hint="default"/>
                <w:sz w:val="24"/>
                <w:szCs w:val="24"/>
              </w:rPr>
            </w:pPr>
            <w:r>
              <w:rPr>
                <w:rFonts w:ascii="宋体" w:hAnsi="宋体" w:cs="宋体" w:eastAsia="宋体" w:hint="default"/>
                <w:b/>
                <w:bCs/>
                <w:sz w:val="24"/>
                <w:szCs w:val="24"/>
              </w:rPr>
              <w:t>归属于上市公司股东</w:t>
            </w:r>
            <w:r>
              <w:rPr>
                <w:rFonts w:ascii="宋体" w:hAnsi="宋体" w:cs="宋体" w:eastAsia="宋体" w:hint="default"/>
                <w:sz w:val="24"/>
                <w:szCs w:val="24"/>
              </w:rPr>
            </w:r>
          </w:p>
          <w:p>
            <w:pPr>
              <w:pStyle w:val="TableParagraph"/>
              <w:spacing w:line="312" w:lineRule="exact" w:before="29"/>
              <w:ind w:left="655" w:right="53" w:hanging="604"/>
              <w:jc w:val="left"/>
              <w:rPr>
                <w:rFonts w:ascii="宋体" w:hAnsi="宋体" w:cs="宋体" w:eastAsia="宋体" w:hint="default"/>
                <w:sz w:val="24"/>
                <w:szCs w:val="24"/>
              </w:rPr>
            </w:pPr>
            <w:r>
              <w:rPr>
                <w:rFonts w:ascii="宋体" w:hAnsi="宋体" w:cs="宋体" w:eastAsia="宋体" w:hint="default"/>
                <w:b/>
                <w:bCs/>
                <w:sz w:val="24"/>
                <w:szCs w:val="24"/>
              </w:rPr>
              <w:t>的扣除非经常性损益</w:t>
            </w:r>
            <w:r>
              <w:rPr>
                <w:rFonts w:ascii="宋体" w:hAnsi="宋体" w:cs="宋体" w:eastAsia="宋体" w:hint="default"/>
                <w:b/>
                <w:bCs/>
                <w:spacing w:val="1"/>
                <w:w w:val="99"/>
                <w:sz w:val="24"/>
                <w:szCs w:val="24"/>
              </w:rPr>
              <w:t> </w:t>
            </w:r>
            <w:r>
              <w:rPr>
                <w:rFonts w:ascii="宋体" w:hAnsi="宋体" w:cs="宋体" w:eastAsia="宋体" w:hint="default"/>
                <w:b/>
                <w:bCs/>
                <w:sz w:val="24"/>
                <w:szCs w:val="24"/>
              </w:rPr>
              <w:t>的净利润</w:t>
            </w:r>
            <w:r>
              <w:rPr>
                <w:rFonts w:ascii="宋体" w:hAnsi="宋体" w:cs="宋体" w:eastAsia="宋体" w:hint="default"/>
                <w:sz w:val="24"/>
                <w:szCs w:val="24"/>
              </w:rPr>
            </w:r>
          </w:p>
        </w:tc>
        <w:tc>
          <w:tcPr>
            <w:tcW w:w="179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3"/>
              <w:jc w:val="right"/>
              <w:rPr>
                <w:rFonts w:ascii="宋体" w:hAnsi="宋体" w:cs="宋体" w:eastAsia="宋体" w:hint="default"/>
                <w:sz w:val="24"/>
                <w:szCs w:val="24"/>
              </w:rPr>
            </w:pPr>
            <w:r>
              <w:rPr>
                <w:rFonts w:ascii="宋体"/>
                <w:sz w:val="24"/>
              </w:rPr>
              <w:t>57,325,884.30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3"/>
              <w:jc w:val="right"/>
              <w:rPr>
                <w:rFonts w:ascii="宋体" w:hAnsi="宋体" w:cs="宋体" w:eastAsia="宋体" w:hint="default"/>
                <w:sz w:val="24"/>
                <w:szCs w:val="24"/>
              </w:rPr>
            </w:pPr>
            <w:r>
              <w:rPr>
                <w:rFonts w:ascii="宋体"/>
                <w:sz w:val="24"/>
              </w:rPr>
              <w:t>47,199,756.79</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3"/>
              <w:jc w:val="right"/>
              <w:rPr>
                <w:rFonts w:ascii="宋体" w:hAnsi="宋体" w:cs="宋体" w:eastAsia="宋体" w:hint="default"/>
                <w:sz w:val="24"/>
                <w:szCs w:val="24"/>
              </w:rPr>
            </w:pPr>
            <w:r>
              <w:rPr>
                <w:rFonts w:ascii="宋体"/>
                <w:sz w:val="24"/>
              </w:rPr>
              <w:t>21.45%</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0"/>
              <w:jc w:val="right"/>
              <w:rPr>
                <w:rFonts w:ascii="宋体" w:hAnsi="宋体" w:cs="宋体" w:eastAsia="宋体" w:hint="default"/>
                <w:sz w:val="24"/>
                <w:szCs w:val="24"/>
              </w:rPr>
            </w:pPr>
            <w:r>
              <w:rPr>
                <w:rFonts w:ascii="宋体"/>
                <w:sz w:val="24"/>
              </w:rPr>
              <w:t>29,594,183.95</w:t>
            </w:r>
          </w:p>
        </w:tc>
      </w:tr>
      <w:tr>
        <w:trPr>
          <w:trHeight w:val="633" w:hRule="exact"/>
        </w:trPr>
        <w:tc>
          <w:tcPr>
            <w:tcW w:w="22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b/>
                <w:bCs/>
                <w:sz w:val="24"/>
                <w:szCs w:val="24"/>
              </w:rPr>
              <w:t>经营活动产生的现金</w:t>
            </w:r>
            <w:r>
              <w:rPr>
                <w:rFonts w:ascii="宋体" w:hAnsi="宋体" w:cs="宋体" w:eastAsia="宋体" w:hint="default"/>
                <w:sz w:val="24"/>
                <w:szCs w:val="24"/>
              </w:rPr>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b/>
                <w:bCs/>
                <w:sz w:val="24"/>
                <w:szCs w:val="24"/>
              </w:rPr>
              <w:t>流量净额</w:t>
            </w:r>
            <w:r>
              <w:rPr>
                <w:rFonts w:ascii="宋体" w:hAnsi="宋体" w:cs="宋体" w:eastAsia="宋体" w:hint="default"/>
                <w:sz w:val="24"/>
                <w:szCs w:val="24"/>
              </w:rPr>
            </w:r>
          </w:p>
        </w:tc>
        <w:tc>
          <w:tcPr>
            <w:tcW w:w="179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17"/>
              <w:ind w:right="23"/>
              <w:jc w:val="right"/>
              <w:rPr>
                <w:rFonts w:ascii="宋体" w:hAnsi="宋体" w:cs="宋体" w:eastAsia="宋体" w:hint="default"/>
                <w:sz w:val="24"/>
                <w:szCs w:val="24"/>
              </w:rPr>
            </w:pPr>
            <w:r>
              <w:rPr>
                <w:rFonts w:ascii="宋体"/>
                <w:sz w:val="24"/>
              </w:rPr>
              <w:t>25,668,569.73</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宋体" w:hAnsi="宋体" w:cs="宋体" w:eastAsia="宋体" w:hint="default"/>
                <w:sz w:val="24"/>
                <w:szCs w:val="24"/>
              </w:rPr>
            </w:pPr>
            <w:r>
              <w:rPr>
                <w:rFonts w:ascii="宋体"/>
                <w:sz w:val="24"/>
              </w:rPr>
              <w:t>21,285,166.78</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宋体" w:hAnsi="宋体" w:cs="宋体" w:eastAsia="宋体" w:hint="default"/>
                <w:sz w:val="24"/>
                <w:szCs w:val="24"/>
              </w:rPr>
            </w:pPr>
            <w:r>
              <w:rPr>
                <w:rFonts w:ascii="宋体"/>
                <w:sz w:val="24"/>
              </w:rPr>
              <w:t>20.59%</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0"/>
              <w:jc w:val="right"/>
              <w:rPr>
                <w:rFonts w:ascii="宋体" w:hAnsi="宋体" w:cs="宋体" w:eastAsia="宋体" w:hint="default"/>
                <w:sz w:val="24"/>
                <w:szCs w:val="24"/>
              </w:rPr>
            </w:pPr>
            <w:r>
              <w:rPr>
                <w:rFonts w:ascii="宋体"/>
                <w:sz w:val="24"/>
              </w:rPr>
              <w:t>44,897,121.65</w:t>
            </w:r>
          </w:p>
        </w:tc>
      </w:tr>
      <w:tr>
        <w:trPr>
          <w:trHeight w:val="168" w:hRule="exact"/>
        </w:trPr>
        <w:tc>
          <w:tcPr>
            <w:tcW w:w="2287" w:type="dxa"/>
            <w:tcBorders>
              <w:top w:val="single" w:sz="4" w:space="0" w:color="000000"/>
              <w:left w:val="single" w:sz="4" w:space="0" w:color="000000"/>
              <w:bottom w:val="nil" w:sz="6" w:space="0" w:color="auto"/>
              <w:right w:val="single" w:sz="4" w:space="0" w:color="000000"/>
            </w:tcBorders>
            <w:shd w:val="clear" w:color="auto" w:fill="DCDCDC"/>
          </w:tcPr>
          <w:p>
            <w:pPr/>
          </w:p>
        </w:tc>
        <w:tc>
          <w:tcPr>
            <w:tcW w:w="1798" w:type="dxa"/>
            <w:tcBorders>
              <w:top w:val="single" w:sz="4" w:space="0" w:color="000000"/>
              <w:left w:val="single" w:sz="4" w:space="0" w:color="000000"/>
              <w:bottom w:val="nil" w:sz="6" w:space="0" w:color="auto"/>
              <w:right w:val="single" w:sz="4" w:space="0" w:color="000000"/>
            </w:tcBorders>
            <w:shd w:val="clear" w:color="auto" w:fill="DCDCDC"/>
          </w:tcPr>
          <w:p>
            <w:pPr/>
          </w:p>
        </w:tc>
        <w:tc>
          <w:tcPr>
            <w:tcW w:w="1890" w:type="dxa"/>
            <w:tcBorders>
              <w:top w:val="single" w:sz="4" w:space="0" w:color="000000"/>
              <w:left w:val="single" w:sz="4" w:space="0" w:color="000000"/>
              <w:bottom w:val="nil" w:sz="6" w:space="0" w:color="auto"/>
              <w:right w:val="single" w:sz="4" w:space="0" w:color="000000"/>
            </w:tcBorders>
            <w:shd w:val="clear" w:color="auto" w:fill="DCDCDC"/>
          </w:tcPr>
          <w:p>
            <w:pPr/>
          </w:p>
        </w:tc>
        <w:tc>
          <w:tcPr>
            <w:tcW w:w="1890"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b/>
                <w:bCs/>
                <w:sz w:val="24"/>
                <w:szCs w:val="24"/>
              </w:rPr>
              <w:t>本年末比上年末</w:t>
            </w:r>
            <w:r>
              <w:rPr>
                <w:rFonts w:ascii="宋体" w:hAnsi="宋体" w:cs="宋体" w:eastAsia="宋体" w:hint="default"/>
                <w:sz w:val="24"/>
                <w:szCs w:val="24"/>
              </w:rPr>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b/>
                <w:bCs/>
                <w:sz w:val="24"/>
                <w:szCs w:val="24"/>
              </w:rPr>
              <w:t>增减（％）</w:t>
            </w:r>
            <w:r>
              <w:rPr>
                <w:rFonts w:ascii="宋体" w:hAnsi="宋体" w:cs="宋体" w:eastAsia="宋体" w:hint="default"/>
                <w:sz w:val="24"/>
                <w:szCs w:val="24"/>
              </w:rPr>
            </w:r>
          </w:p>
        </w:tc>
        <w:tc>
          <w:tcPr>
            <w:tcW w:w="1864"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99" w:hRule="exact"/>
        </w:trPr>
        <w:tc>
          <w:tcPr>
            <w:tcW w:w="2287" w:type="dxa"/>
            <w:tcBorders>
              <w:top w:val="nil" w:sz="6" w:space="0" w:color="auto"/>
              <w:left w:val="single" w:sz="4" w:space="0" w:color="000000"/>
              <w:bottom w:val="single" w:sz="8" w:space="0" w:color="FFFFFF"/>
              <w:right w:val="single" w:sz="4" w:space="0" w:color="000000"/>
            </w:tcBorders>
            <w:shd w:val="clear" w:color="auto" w:fill="DCDCDC"/>
          </w:tcPr>
          <w:p>
            <w:pPr/>
          </w:p>
        </w:tc>
        <w:tc>
          <w:tcPr>
            <w:tcW w:w="1798" w:type="dxa"/>
            <w:tcBorders>
              <w:top w:val="nil" w:sz="6" w:space="0" w:color="auto"/>
              <w:left w:val="single" w:sz="4" w:space="0" w:color="000000"/>
              <w:bottom w:val="single" w:sz="8" w:space="0" w:color="FFFFFF"/>
              <w:right w:val="single" w:sz="4" w:space="0" w:color="000000"/>
            </w:tcBorders>
            <w:shd w:val="clear" w:color="auto" w:fill="DCDCDC"/>
          </w:tcPr>
          <w:p>
            <w:pPr>
              <w:pStyle w:val="TableParagraph"/>
              <w:spacing w:line="285" w:lineRule="exact"/>
              <w:ind w:left="387" w:right="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2008 </w:t>
            </w:r>
            <w:r>
              <w:rPr>
                <w:rFonts w:ascii="宋体" w:hAnsi="宋体" w:cs="宋体" w:eastAsia="宋体" w:hint="default"/>
                <w:b/>
                <w:bCs/>
                <w:sz w:val="24"/>
                <w:szCs w:val="24"/>
              </w:rPr>
              <w:t>年末</w:t>
            </w:r>
            <w:r>
              <w:rPr>
                <w:rFonts w:ascii="宋体" w:hAnsi="宋体" w:cs="宋体" w:eastAsia="宋体" w:hint="default"/>
                <w:sz w:val="24"/>
                <w:szCs w:val="24"/>
              </w:rPr>
            </w:r>
          </w:p>
        </w:tc>
        <w:tc>
          <w:tcPr>
            <w:tcW w:w="1890" w:type="dxa"/>
            <w:tcBorders>
              <w:top w:val="nil" w:sz="6" w:space="0" w:color="auto"/>
              <w:left w:val="single" w:sz="4" w:space="0" w:color="000000"/>
              <w:bottom w:val="single" w:sz="8" w:space="0" w:color="FFFFFF"/>
              <w:right w:val="single" w:sz="4" w:space="0" w:color="000000"/>
            </w:tcBorders>
            <w:shd w:val="clear" w:color="auto" w:fill="DCDCDC"/>
          </w:tcPr>
          <w:p>
            <w:pPr>
              <w:pStyle w:val="TableParagraph"/>
              <w:spacing w:line="285" w:lineRule="exact"/>
              <w:ind w:left="428" w:right="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2007 </w:t>
            </w:r>
            <w:r>
              <w:rPr>
                <w:rFonts w:ascii="宋体" w:hAnsi="宋体" w:cs="宋体" w:eastAsia="宋体" w:hint="default"/>
                <w:b/>
                <w:bCs/>
                <w:sz w:val="24"/>
                <w:szCs w:val="24"/>
              </w:rPr>
              <w:t>年末</w:t>
            </w:r>
            <w:r>
              <w:rPr>
                <w:rFonts w:ascii="宋体" w:hAnsi="宋体" w:cs="宋体" w:eastAsia="宋体" w:hint="default"/>
                <w:sz w:val="24"/>
                <w:szCs w:val="24"/>
              </w:rPr>
            </w:r>
          </w:p>
        </w:tc>
        <w:tc>
          <w:tcPr>
            <w:tcW w:w="1890" w:type="dxa"/>
            <w:vMerge/>
            <w:tcBorders>
              <w:left w:val="single" w:sz="4" w:space="0" w:color="000000"/>
              <w:right w:val="single" w:sz="4" w:space="0" w:color="000000"/>
            </w:tcBorders>
            <w:shd w:val="clear" w:color="auto" w:fill="DCDCDC"/>
          </w:tcPr>
          <w:p>
            <w:pPr/>
          </w:p>
        </w:tc>
        <w:tc>
          <w:tcPr>
            <w:tcW w:w="186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85" w:lineRule="exact"/>
              <w:ind w:left="415" w:right="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2006 </w:t>
            </w:r>
            <w:r>
              <w:rPr>
                <w:rFonts w:ascii="宋体" w:hAnsi="宋体" w:cs="宋体" w:eastAsia="宋体" w:hint="default"/>
                <w:b/>
                <w:bCs/>
                <w:sz w:val="24"/>
                <w:szCs w:val="24"/>
              </w:rPr>
              <w:t>年末</w:t>
            </w:r>
            <w:r>
              <w:rPr>
                <w:rFonts w:ascii="宋体" w:hAnsi="宋体" w:cs="宋体" w:eastAsia="宋体" w:hint="default"/>
                <w:sz w:val="24"/>
                <w:szCs w:val="24"/>
              </w:rPr>
            </w:r>
          </w:p>
        </w:tc>
      </w:tr>
      <w:tr>
        <w:trPr>
          <w:trHeight w:val="166" w:hRule="exact"/>
        </w:trPr>
        <w:tc>
          <w:tcPr>
            <w:tcW w:w="2287" w:type="dxa"/>
            <w:tcBorders>
              <w:top w:val="single" w:sz="8" w:space="0" w:color="FFFFFF"/>
              <w:left w:val="single" w:sz="4" w:space="0" w:color="000000"/>
              <w:bottom w:val="single" w:sz="4" w:space="0" w:color="000000"/>
              <w:right w:val="single" w:sz="4" w:space="0" w:color="000000"/>
            </w:tcBorders>
            <w:shd w:val="clear" w:color="auto" w:fill="DCDCDC"/>
          </w:tcPr>
          <w:p>
            <w:pPr/>
          </w:p>
        </w:tc>
        <w:tc>
          <w:tcPr>
            <w:tcW w:w="1798" w:type="dxa"/>
            <w:tcBorders>
              <w:top w:val="single" w:sz="8" w:space="0" w:color="FFFFFF"/>
              <w:left w:val="single" w:sz="4" w:space="0" w:color="000000"/>
              <w:bottom w:val="single" w:sz="4" w:space="0" w:color="000000"/>
              <w:right w:val="single" w:sz="4" w:space="0" w:color="000000"/>
            </w:tcBorders>
            <w:shd w:val="clear" w:color="auto" w:fill="DCDCDC"/>
          </w:tcPr>
          <w:p>
            <w:pPr/>
          </w:p>
        </w:tc>
        <w:tc>
          <w:tcPr>
            <w:tcW w:w="1890" w:type="dxa"/>
            <w:tcBorders>
              <w:top w:val="single" w:sz="8" w:space="0" w:color="FFFFFF"/>
              <w:left w:val="single" w:sz="4" w:space="0" w:color="000000"/>
              <w:bottom w:val="single" w:sz="4" w:space="0" w:color="000000"/>
              <w:right w:val="single" w:sz="4" w:space="0" w:color="000000"/>
            </w:tcBorders>
            <w:shd w:val="clear" w:color="auto" w:fill="DCDCDC"/>
          </w:tcPr>
          <w:p>
            <w:pPr/>
          </w:p>
        </w:tc>
        <w:tc>
          <w:tcPr>
            <w:tcW w:w="1890" w:type="dxa"/>
            <w:vMerge/>
            <w:tcBorders>
              <w:left w:val="single" w:sz="4" w:space="0" w:color="000000"/>
              <w:bottom w:val="single" w:sz="4" w:space="0" w:color="000000"/>
              <w:right w:val="single" w:sz="4" w:space="0" w:color="000000"/>
            </w:tcBorders>
            <w:shd w:val="clear" w:color="auto" w:fill="DCDCDC"/>
          </w:tcPr>
          <w:p>
            <w:pPr/>
          </w:p>
        </w:tc>
        <w:tc>
          <w:tcPr>
            <w:tcW w:w="1864" w:type="dxa"/>
            <w:tcBorders>
              <w:top w:val="nil" w:sz="6" w:space="0" w:color="auto"/>
              <w:left w:val="single" w:sz="4" w:space="0" w:color="000000"/>
              <w:bottom w:val="single" w:sz="4" w:space="0" w:color="000000"/>
              <w:right w:val="single" w:sz="4" w:space="0" w:color="000000"/>
            </w:tcBorders>
            <w:shd w:val="clear" w:color="auto" w:fill="DCDCDC"/>
          </w:tcPr>
          <w:p>
            <w:pPr/>
          </w:p>
        </w:tc>
      </w:tr>
    </w:tbl>
    <w:p>
      <w:pPr>
        <w:spacing w:after="0"/>
        <w:sectPr>
          <w:pgSz w:w="11910" w:h="16840"/>
          <w:pgMar w:header="747" w:footer="711" w:top="980" w:bottom="900" w:left="92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209" w:type="dxa"/>
        <w:tblLayout w:type="fixed"/>
        <w:tblCellMar>
          <w:top w:w="0" w:type="dxa"/>
          <w:left w:w="0" w:type="dxa"/>
          <w:bottom w:w="0" w:type="dxa"/>
          <w:right w:w="0" w:type="dxa"/>
        </w:tblCellMar>
        <w:tblLook w:val="01E0"/>
      </w:tblPr>
      <w:tblGrid>
        <w:gridCol w:w="2310"/>
        <w:gridCol w:w="1786"/>
        <w:gridCol w:w="1890"/>
        <w:gridCol w:w="1890"/>
        <w:gridCol w:w="1864"/>
      </w:tblGrid>
      <w:tr>
        <w:trPr>
          <w:trHeight w:val="322" w:hRule="exact"/>
        </w:trPr>
        <w:tc>
          <w:tcPr>
            <w:tcW w:w="23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b/>
                <w:bCs/>
                <w:sz w:val="24"/>
                <w:szCs w:val="24"/>
              </w:rPr>
              <w:t>总资产</w:t>
            </w:r>
            <w:r>
              <w:rPr>
                <w:rFonts w:ascii="宋体" w:hAnsi="宋体" w:cs="宋体" w:eastAsia="宋体" w:hint="default"/>
                <w:sz w:val="24"/>
                <w:szCs w:val="24"/>
              </w:rPr>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宋体" w:hAnsi="宋体" w:cs="宋体" w:eastAsia="宋体" w:hint="default"/>
                <w:sz w:val="24"/>
                <w:szCs w:val="24"/>
              </w:rPr>
            </w:pPr>
            <w:r>
              <w:rPr>
                <w:rFonts w:ascii="宋体"/>
                <w:sz w:val="24"/>
              </w:rPr>
              <w:t>545,980,586.38</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宋体" w:hAnsi="宋体" w:cs="宋体" w:eastAsia="宋体" w:hint="default"/>
                <w:sz w:val="24"/>
                <w:szCs w:val="24"/>
              </w:rPr>
            </w:pPr>
            <w:r>
              <w:rPr>
                <w:rFonts w:ascii="宋体"/>
                <w:sz w:val="24"/>
              </w:rPr>
              <w:t>455,261,921.57</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宋体" w:hAnsi="宋体" w:cs="宋体" w:eastAsia="宋体" w:hint="default"/>
                <w:sz w:val="24"/>
                <w:szCs w:val="24"/>
              </w:rPr>
            </w:pPr>
            <w:r>
              <w:rPr>
                <w:rFonts w:ascii="宋体"/>
                <w:sz w:val="24"/>
              </w:rPr>
              <w:t>19.93%</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0"/>
              <w:jc w:val="right"/>
              <w:rPr>
                <w:rFonts w:ascii="宋体" w:hAnsi="宋体" w:cs="宋体" w:eastAsia="宋体" w:hint="default"/>
                <w:sz w:val="24"/>
                <w:szCs w:val="24"/>
              </w:rPr>
            </w:pPr>
            <w:r>
              <w:rPr>
                <w:rFonts w:ascii="宋体"/>
                <w:sz w:val="24"/>
              </w:rPr>
              <w:t>231,816,121.47</w:t>
            </w:r>
          </w:p>
        </w:tc>
      </w:tr>
      <w:tr>
        <w:trPr>
          <w:trHeight w:val="632" w:hRule="exact"/>
        </w:trPr>
        <w:tc>
          <w:tcPr>
            <w:tcW w:w="23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b/>
                <w:bCs/>
                <w:sz w:val="24"/>
                <w:szCs w:val="24"/>
              </w:rPr>
              <w:t>所有者权益（或股东</w:t>
            </w:r>
            <w:r>
              <w:rPr>
                <w:rFonts w:ascii="宋体" w:hAnsi="宋体" w:cs="宋体" w:eastAsia="宋体" w:hint="default"/>
                <w:sz w:val="24"/>
                <w:szCs w:val="24"/>
              </w:rPr>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b/>
                <w:bCs/>
                <w:sz w:val="24"/>
                <w:szCs w:val="24"/>
              </w:rPr>
              <w:t>权益）</w:t>
            </w:r>
            <w:r>
              <w:rPr>
                <w:rFonts w:ascii="宋体" w:hAnsi="宋体" w:cs="宋体" w:eastAsia="宋体" w:hint="default"/>
                <w:sz w:val="24"/>
                <w:szCs w:val="24"/>
              </w:rPr>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宋体" w:hAnsi="宋体" w:cs="宋体" w:eastAsia="宋体" w:hint="default"/>
                <w:sz w:val="24"/>
                <w:szCs w:val="24"/>
              </w:rPr>
            </w:pPr>
            <w:r>
              <w:rPr>
                <w:rFonts w:ascii="宋体"/>
                <w:sz w:val="24"/>
              </w:rPr>
              <w:t>375,600,353.30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宋体" w:hAnsi="宋体" w:cs="宋体" w:eastAsia="宋体" w:hint="default"/>
                <w:sz w:val="24"/>
                <w:szCs w:val="24"/>
              </w:rPr>
            </w:pPr>
            <w:r>
              <w:rPr>
                <w:rFonts w:ascii="宋体"/>
                <w:sz w:val="24"/>
              </w:rPr>
              <w:t>324,488,891.21</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宋体" w:hAnsi="宋体" w:cs="宋体" w:eastAsia="宋体" w:hint="default"/>
                <w:sz w:val="24"/>
                <w:szCs w:val="24"/>
              </w:rPr>
            </w:pPr>
            <w:r>
              <w:rPr>
                <w:rFonts w:ascii="宋体"/>
                <w:sz w:val="24"/>
              </w:rPr>
              <w:t>15.75%</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0"/>
              <w:jc w:val="right"/>
              <w:rPr>
                <w:rFonts w:ascii="宋体" w:hAnsi="宋体" w:cs="宋体" w:eastAsia="宋体" w:hint="default"/>
                <w:sz w:val="24"/>
                <w:szCs w:val="24"/>
              </w:rPr>
            </w:pPr>
            <w:r>
              <w:rPr>
                <w:rFonts w:ascii="宋体"/>
                <w:sz w:val="24"/>
              </w:rPr>
              <w:t>139,217,008.72</w:t>
            </w:r>
          </w:p>
        </w:tc>
      </w:tr>
      <w:tr>
        <w:trPr>
          <w:trHeight w:val="322" w:hRule="exact"/>
        </w:trPr>
        <w:tc>
          <w:tcPr>
            <w:tcW w:w="23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b/>
                <w:bCs/>
                <w:sz w:val="24"/>
                <w:szCs w:val="24"/>
              </w:rPr>
              <w:t>股本</w:t>
            </w:r>
            <w:r>
              <w:rPr>
                <w:rFonts w:ascii="宋体" w:hAnsi="宋体" w:cs="宋体" w:eastAsia="宋体" w:hint="default"/>
                <w:sz w:val="24"/>
                <w:szCs w:val="24"/>
              </w:rPr>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宋体" w:hAnsi="宋体" w:cs="宋体" w:eastAsia="宋体" w:hint="default"/>
                <w:sz w:val="24"/>
                <w:szCs w:val="24"/>
              </w:rPr>
            </w:pPr>
            <w:r>
              <w:rPr>
                <w:rFonts w:ascii="宋体"/>
                <w:sz w:val="24"/>
              </w:rPr>
              <w:t>121,541,400.00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宋体" w:hAnsi="宋体" w:cs="宋体" w:eastAsia="宋体" w:hint="default"/>
                <w:sz w:val="24"/>
                <w:szCs w:val="24"/>
              </w:rPr>
            </w:pPr>
            <w:r>
              <w:rPr>
                <w:rFonts w:ascii="宋体"/>
                <w:sz w:val="24"/>
              </w:rPr>
              <w:t>67,523,000.00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宋体" w:hAnsi="宋体" w:cs="宋体" w:eastAsia="宋体" w:hint="default"/>
                <w:sz w:val="24"/>
                <w:szCs w:val="24"/>
              </w:rPr>
            </w:pPr>
            <w:r>
              <w:rPr>
                <w:rFonts w:ascii="宋体"/>
                <w:sz w:val="24"/>
              </w:rPr>
              <w:t>80.00%</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0"/>
              <w:jc w:val="right"/>
              <w:rPr>
                <w:rFonts w:ascii="宋体" w:hAnsi="宋体" w:cs="宋体" w:eastAsia="宋体" w:hint="default"/>
                <w:sz w:val="24"/>
                <w:szCs w:val="24"/>
              </w:rPr>
            </w:pPr>
            <w:r>
              <w:rPr>
                <w:rFonts w:ascii="宋体"/>
                <w:sz w:val="24"/>
              </w:rPr>
              <w:t>54,018,400.00</w:t>
            </w:r>
          </w:p>
        </w:tc>
      </w:tr>
    </w:tbl>
    <w:p>
      <w:pPr>
        <w:spacing w:line="240" w:lineRule="auto" w:before="0"/>
        <w:rPr>
          <w:rFonts w:ascii="宋体" w:hAnsi="宋体" w:cs="宋体" w:eastAsia="宋体" w:hint="default"/>
          <w:sz w:val="20"/>
          <w:szCs w:val="20"/>
        </w:rPr>
      </w:pPr>
    </w:p>
    <w:p>
      <w:pPr>
        <w:pStyle w:val="Heading4"/>
        <w:spacing w:line="240" w:lineRule="auto" w:before="166"/>
        <w:ind w:left="214" w:right="333"/>
        <w:jc w:val="left"/>
        <w:rPr>
          <w:b w:val="0"/>
          <w:bCs w:val="0"/>
        </w:rPr>
      </w:pPr>
      <w:r>
        <w:rPr/>
        <w:t>（二）主要财务指标</w:t>
      </w:r>
      <w:r>
        <w:rPr>
          <w:b w:val="0"/>
          <w:bCs w:val="0"/>
        </w:rPr>
      </w:r>
    </w:p>
    <w:p>
      <w:pPr>
        <w:spacing w:line="240" w:lineRule="auto" w:before="9"/>
        <w:rPr>
          <w:rFonts w:ascii="宋体" w:hAnsi="宋体" w:cs="宋体" w:eastAsia="宋体" w:hint="default"/>
          <w:b/>
          <w:bCs/>
          <w:sz w:val="14"/>
          <w:szCs w:val="14"/>
        </w:rPr>
      </w:pPr>
    </w:p>
    <w:tbl>
      <w:tblPr>
        <w:tblW w:w="0" w:type="auto"/>
        <w:jc w:val="left"/>
        <w:tblInd w:w="220" w:type="dxa"/>
        <w:tblLayout w:type="fixed"/>
        <w:tblCellMar>
          <w:top w:w="0" w:type="dxa"/>
          <w:left w:w="0" w:type="dxa"/>
          <w:bottom w:w="0" w:type="dxa"/>
          <w:right w:w="0" w:type="dxa"/>
        </w:tblCellMar>
        <w:tblLook w:val="01E0"/>
      </w:tblPr>
      <w:tblGrid>
        <w:gridCol w:w="2707"/>
        <w:gridCol w:w="1378"/>
        <w:gridCol w:w="1890"/>
        <w:gridCol w:w="1890"/>
        <w:gridCol w:w="1952"/>
      </w:tblGrid>
      <w:tr>
        <w:trPr>
          <w:trHeight w:val="148" w:hRule="exact"/>
        </w:trPr>
        <w:tc>
          <w:tcPr>
            <w:tcW w:w="2707" w:type="dxa"/>
            <w:tcBorders>
              <w:top w:val="single" w:sz="4" w:space="0" w:color="000000"/>
              <w:left w:val="single" w:sz="4" w:space="0" w:color="000000"/>
              <w:bottom w:val="nil" w:sz="6" w:space="0" w:color="auto"/>
              <w:right w:val="single" w:sz="4" w:space="0" w:color="000000"/>
            </w:tcBorders>
            <w:shd w:val="clear" w:color="auto" w:fill="DCDCDC"/>
          </w:tcPr>
          <w:p>
            <w:pPr/>
          </w:p>
        </w:tc>
        <w:tc>
          <w:tcPr>
            <w:tcW w:w="1378" w:type="dxa"/>
            <w:tcBorders>
              <w:top w:val="single" w:sz="4" w:space="0" w:color="000000"/>
              <w:left w:val="single" w:sz="4" w:space="0" w:color="000000"/>
              <w:bottom w:val="nil" w:sz="6" w:space="0" w:color="auto"/>
              <w:right w:val="single" w:sz="4" w:space="0" w:color="000000"/>
            </w:tcBorders>
            <w:shd w:val="clear" w:color="auto" w:fill="DCDCDC"/>
          </w:tcPr>
          <w:p>
            <w:pPr/>
          </w:p>
        </w:tc>
        <w:tc>
          <w:tcPr>
            <w:tcW w:w="1890" w:type="dxa"/>
            <w:tcBorders>
              <w:top w:val="single" w:sz="4" w:space="0" w:color="000000"/>
              <w:left w:val="single" w:sz="4" w:space="0" w:color="000000"/>
              <w:bottom w:val="nil" w:sz="6" w:space="0" w:color="auto"/>
              <w:right w:val="single" w:sz="4" w:space="0" w:color="000000"/>
            </w:tcBorders>
            <w:shd w:val="clear" w:color="auto" w:fill="DCDCDC"/>
          </w:tcPr>
          <w:p>
            <w:pPr/>
          </w:p>
        </w:tc>
        <w:tc>
          <w:tcPr>
            <w:tcW w:w="1890"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b/>
                <w:bCs/>
                <w:sz w:val="21"/>
                <w:szCs w:val="21"/>
              </w:rPr>
              <w:t>本年比上年增减</w:t>
            </w:r>
            <w:r>
              <w:rPr>
                <w:rFonts w:ascii="宋体" w:hAnsi="宋体" w:cs="宋体" w:eastAsia="宋体" w:hint="default"/>
                <w:sz w:val="21"/>
                <w:szCs w:val="21"/>
              </w:rPr>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sz w:val="21"/>
                <w:szCs w:val="21"/>
              </w:rPr>
            </w:r>
          </w:p>
        </w:tc>
        <w:tc>
          <w:tcPr>
            <w:tcW w:w="1952"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56" w:hRule="exact"/>
        </w:trPr>
        <w:tc>
          <w:tcPr>
            <w:tcW w:w="2707" w:type="dxa"/>
            <w:tcBorders>
              <w:top w:val="nil" w:sz="6" w:space="0" w:color="auto"/>
              <w:left w:val="single" w:sz="4" w:space="0" w:color="000000"/>
              <w:bottom w:val="nil" w:sz="6" w:space="0" w:color="auto"/>
              <w:right w:val="single" w:sz="4" w:space="0" w:color="000000"/>
            </w:tcBorders>
            <w:shd w:val="clear" w:color="auto" w:fill="DCDCDC"/>
          </w:tcPr>
          <w:p>
            <w:pPr/>
          </w:p>
        </w:tc>
        <w:tc>
          <w:tcPr>
            <w:tcW w:w="137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7" w:lineRule="exact"/>
              <w:ind w:left="34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89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7" w:lineRule="exact"/>
              <w:ind w:left="596"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890" w:type="dxa"/>
            <w:vMerge/>
            <w:tcBorders>
              <w:left w:val="single" w:sz="4" w:space="0" w:color="000000"/>
              <w:right w:val="single" w:sz="4" w:space="0" w:color="000000"/>
            </w:tcBorders>
            <w:shd w:val="clear" w:color="auto" w:fill="DCDCDC"/>
          </w:tcPr>
          <w:p>
            <w:pPr/>
          </w:p>
        </w:tc>
        <w:tc>
          <w:tcPr>
            <w:tcW w:w="195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7" w:lineRule="exact"/>
              <w:ind w:left="62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2006</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150" w:hRule="exact"/>
        </w:trPr>
        <w:tc>
          <w:tcPr>
            <w:tcW w:w="2707" w:type="dxa"/>
            <w:tcBorders>
              <w:top w:val="nil" w:sz="6" w:space="0" w:color="auto"/>
              <w:left w:val="single" w:sz="4" w:space="0" w:color="000000"/>
              <w:bottom w:val="single" w:sz="4" w:space="0" w:color="000000"/>
              <w:right w:val="single" w:sz="4" w:space="0" w:color="000000"/>
            </w:tcBorders>
            <w:shd w:val="clear" w:color="auto" w:fill="DCDCDC"/>
          </w:tcPr>
          <w:p>
            <w:pPr/>
          </w:p>
        </w:tc>
        <w:tc>
          <w:tcPr>
            <w:tcW w:w="1378" w:type="dxa"/>
            <w:tcBorders>
              <w:top w:val="nil" w:sz="6" w:space="0" w:color="auto"/>
              <w:left w:val="single" w:sz="4" w:space="0" w:color="000000"/>
              <w:bottom w:val="single" w:sz="4" w:space="0" w:color="000000"/>
              <w:right w:val="single" w:sz="4" w:space="0" w:color="000000"/>
            </w:tcBorders>
            <w:shd w:val="clear" w:color="auto" w:fill="DCDCDC"/>
          </w:tcPr>
          <w:p>
            <w:pPr/>
          </w:p>
        </w:tc>
        <w:tc>
          <w:tcPr>
            <w:tcW w:w="1890" w:type="dxa"/>
            <w:tcBorders>
              <w:top w:val="nil" w:sz="6" w:space="0" w:color="auto"/>
              <w:left w:val="single" w:sz="4" w:space="0" w:color="000000"/>
              <w:bottom w:val="single" w:sz="4" w:space="0" w:color="000000"/>
              <w:right w:val="single" w:sz="4" w:space="0" w:color="000000"/>
            </w:tcBorders>
            <w:shd w:val="clear" w:color="auto" w:fill="DCDCDC"/>
          </w:tcPr>
          <w:p>
            <w:pPr/>
          </w:p>
        </w:tc>
        <w:tc>
          <w:tcPr>
            <w:tcW w:w="1890" w:type="dxa"/>
            <w:vMerge/>
            <w:tcBorders>
              <w:left w:val="single" w:sz="4" w:space="0" w:color="000000"/>
              <w:bottom w:val="single" w:sz="4" w:space="0" w:color="000000"/>
              <w:right w:val="single" w:sz="4" w:space="0" w:color="000000"/>
            </w:tcBorders>
            <w:shd w:val="clear" w:color="auto" w:fill="DCDCDC"/>
          </w:tcPr>
          <w:p>
            <w:pPr/>
          </w:p>
        </w:tc>
        <w:tc>
          <w:tcPr>
            <w:tcW w:w="1952"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82" w:hRule="exact"/>
        </w:trPr>
        <w:tc>
          <w:tcPr>
            <w:tcW w:w="27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403"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基本每股收益</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元</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股</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378" w:type="dxa"/>
            <w:tcBorders>
              <w:top w:val="single" w:sz="4" w:space="0" w:color="000000"/>
              <w:left w:val="single" w:sz="10" w:space="0" w:color="DCDCDC"/>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0.44</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0.41</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7.32%</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0.32</w:t>
            </w:r>
          </w:p>
        </w:tc>
      </w:tr>
      <w:tr>
        <w:trPr>
          <w:trHeight w:val="283" w:hRule="exact"/>
        </w:trPr>
        <w:tc>
          <w:tcPr>
            <w:tcW w:w="27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403"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稀释每股收益</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元</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股</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378" w:type="dxa"/>
            <w:tcBorders>
              <w:top w:val="single" w:sz="4" w:space="0" w:color="000000"/>
              <w:left w:val="single" w:sz="10" w:space="0" w:color="DCDCDC"/>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0.44</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0.41</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7.32%</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0.32</w:t>
            </w:r>
          </w:p>
        </w:tc>
      </w:tr>
      <w:tr>
        <w:trPr>
          <w:trHeight w:val="554" w:hRule="exact"/>
        </w:trPr>
        <w:tc>
          <w:tcPr>
            <w:tcW w:w="27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b/>
                <w:bCs/>
                <w:sz w:val="21"/>
                <w:szCs w:val="21"/>
              </w:rPr>
              <w:t>扣除非经常性损益后的基本</w:t>
            </w:r>
            <w:r>
              <w:rPr>
                <w:rFonts w:ascii="宋体" w:hAnsi="宋体" w:cs="宋体" w:eastAsia="宋体" w:hint="default"/>
                <w:sz w:val="21"/>
                <w:szCs w:val="21"/>
              </w:rPr>
            </w:r>
          </w:p>
          <w:p>
            <w:pPr>
              <w:pStyle w:val="TableParagraph"/>
              <w:spacing w:line="289" w:lineRule="exact"/>
              <w:ind w:right="1"/>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每股收益</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元</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股</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37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z w:val="21"/>
              </w:rPr>
              <w:t>0.47</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z w:val="21"/>
              </w:rPr>
              <w:t>0.41</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z w:val="21"/>
              </w:rPr>
              <w:t>14.63%</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z w:val="21"/>
              </w:rPr>
              <w:t>0.32</w:t>
            </w:r>
          </w:p>
        </w:tc>
      </w:tr>
      <w:tr>
        <w:trPr>
          <w:trHeight w:val="282" w:hRule="exact"/>
        </w:trPr>
        <w:tc>
          <w:tcPr>
            <w:tcW w:w="27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1"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全面摊薄净资产收益率（</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378" w:type="dxa"/>
            <w:tcBorders>
              <w:top w:val="single" w:sz="4" w:space="0" w:color="000000"/>
              <w:left w:val="single" w:sz="10" w:space="0" w:color="DCDCDC"/>
              <w:bottom w:val="single" w:sz="4" w:space="0" w:color="000000"/>
              <w:right w:val="single" w:sz="4" w:space="0" w:color="000000"/>
            </w:tcBorders>
          </w:tcPr>
          <w:p>
            <w:pPr>
              <w:pStyle w:val="TableParagraph"/>
              <w:tabs>
                <w:tab w:pos="703" w:val="left" w:leader="none"/>
              </w:tabs>
              <w:spacing w:line="240" w:lineRule="exact"/>
              <w:ind w:left="-176" w:right="21"/>
              <w:jc w:val="right"/>
              <w:rPr>
                <w:rFonts w:ascii="宋体" w:hAnsi="宋体" w:cs="宋体" w:eastAsia="宋体" w:hint="default"/>
                <w:sz w:val="21"/>
                <w:szCs w:val="21"/>
              </w:rPr>
            </w:pPr>
            <w:r>
              <w:rPr>
                <w:rFonts w:ascii="宋体" w:hAnsi="宋体" w:cs="宋体" w:eastAsia="宋体" w:hint="default"/>
                <w:b/>
                <w:bCs/>
                <w:w w:val="95"/>
                <w:sz w:val="21"/>
                <w:szCs w:val="21"/>
              </w:rPr>
              <w:t>）</w:t>
              <w:tab/>
            </w:r>
            <w:r>
              <w:rPr>
                <w:rFonts w:ascii="宋体" w:hAnsi="宋体" w:cs="宋体" w:eastAsia="宋体" w:hint="default"/>
                <w:sz w:val="21"/>
                <w:szCs w:val="21"/>
              </w:rPr>
              <w:t>14.20%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14.78%</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-0.58%</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21.17%</w:t>
            </w:r>
          </w:p>
        </w:tc>
      </w:tr>
      <w:tr>
        <w:trPr>
          <w:trHeight w:val="283" w:hRule="exact"/>
        </w:trPr>
        <w:tc>
          <w:tcPr>
            <w:tcW w:w="27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1"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加权平均净资产收益率（</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378" w:type="dxa"/>
            <w:tcBorders>
              <w:top w:val="single" w:sz="4" w:space="0" w:color="000000"/>
              <w:left w:val="single" w:sz="10" w:space="0" w:color="DCDCDC"/>
              <w:bottom w:val="single" w:sz="4" w:space="0" w:color="000000"/>
              <w:right w:val="single" w:sz="4" w:space="0" w:color="000000"/>
            </w:tcBorders>
          </w:tcPr>
          <w:p>
            <w:pPr>
              <w:pStyle w:val="TableParagraph"/>
              <w:tabs>
                <w:tab w:pos="703" w:val="left" w:leader="none"/>
              </w:tabs>
              <w:spacing w:line="240" w:lineRule="exact"/>
              <w:ind w:left="-176" w:right="21"/>
              <w:jc w:val="right"/>
              <w:rPr>
                <w:rFonts w:ascii="宋体" w:hAnsi="宋体" w:cs="宋体" w:eastAsia="宋体" w:hint="default"/>
                <w:sz w:val="21"/>
                <w:szCs w:val="21"/>
              </w:rPr>
            </w:pPr>
            <w:r>
              <w:rPr>
                <w:rFonts w:ascii="宋体" w:hAnsi="宋体" w:cs="宋体" w:eastAsia="宋体" w:hint="default"/>
                <w:b/>
                <w:bCs/>
                <w:w w:val="95"/>
                <w:sz w:val="21"/>
                <w:szCs w:val="21"/>
              </w:rPr>
              <w:t>）</w:t>
              <w:tab/>
            </w:r>
            <w:r>
              <w:rPr>
                <w:rFonts w:ascii="宋体" w:hAnsi="宋体" w:cs="宋体" w:eastAsia="宋体" w:hint="default"/>
                <w:sz w:val="21"/>
                <w:szCs w:val="21"/>
              </w:rPr>
              <w:t>15.24%</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28.69%</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-13.45%</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22.29%</w:t>
            </w:r>
          </w:p>
        </w:tc>
      </w:tr>
      <w:tr>
        <w:trPr>
          <w:trHeight w:val="554" w:hRule="exact"/>
        </w:trPr>
        <w:tc>
          <w:tcPr>
            <w:tcW w:w="27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b/>
                <w:bCs/>
                <w:sz w:val="21"/>
                <w:szCs w:val="21"/>
              </w:rPr>
              <w:t>扣除非经常性损益后全面摊</w:t>
            </w:r>
            <w:r>
              <w:rPr>
                <w:rFonts w:ascii="宋体" w:hAnsi="宋体" w:cs="宋体" w:eastAsia="宋体" w:hint="default"/>
                <w:sz w:val="21"/>
                <w:szCs w:val="21"/>
              </w:rPr>
            </w:r>
          </w:p>
          <w:p>
            <w:pPr>
              <w:pStyle w:val="TableParagraph"/>
              <w:spacing w:line="289" w:lineRule="exact"/>
              <w:ind w:right="2"/>
              <w:jc w:val="center"/>
              <w:rPr>
                <w:rFonts w:ascii="宋体" w:hAnsi="宋体" w:cs="宋体" w:eastAsia="宋体" w:hint="default"/>
                <w:sz w:val="21"/>
                <w:szCs w:val="21"/>
              </w:rPr>
            </w:pPr>
            <w:r>
              <w:rPr>
                <w:rFonts w:ascii="宋体" w:hAnsi="宋体" w:cs="宋体" w:eastAsia="宋体" w:hint="default"/>
                <w:b/>
                <w:bCs/>
                <w:sz w:val="21"/>
                <w:szCs w:val="21"/>
              </w:rPr>
              <w:t>薄净资产收益率（</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37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z w:val="21"/>
              </w:rPr>
              <w:t>15.26%</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z w:val="21"/>
              </w:rPr>
              <w:t>14.55%</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z w:val="21"/>
              </w:rPr>
              <w:t>0.71%</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z w:val="21"/>
              </w:rPr>
              <w:t>21.26%</w:t>
            </w:r>
          </w:p>
        </w:tc>
      </w:tr>
      <w:tr>
        <w:trPr>
          <w:trHeight w:val="554" w:hRule="exact"/>
        </w:trPr>
        <w:tc>
          <w:tcPr>
            <w:tcW w:w="27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b/>
                <w:bCs/>
                <w:sz w:val="21"/>
                <w:szCs w:val="21"/>
              </w:rPr>
              <w:t>扣除非经常性损益后的加权</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平均净资产收益率</w:t>
            </w:r>
            <w:r>
              <w:rPr>
                <w:rFonts w:ascii="宋体" w:hAnsi="宋体" w:cs="宋体" w:eastAsia="宋体" w:hint="default"/>
                <w:sz w:val="21"/>
                <w:szCs w:val="21"/>
              </w:rPr>
            </w:r>
          </w:p>
        </w:tc>
        <w:tc>
          <w:tcPr>
            <w:tcW w:w="137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z w:val="21"/>
              </w:rPr>
              <w:t>16.38%</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z w:val="21"/>
              </w:rPr>
              <w:t>28.24%</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z w:val="21"/>
              </w:rPr>
              <w:t>-11.86%</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z w:val="21"/>
              </w:rPr>
              <w:t>22.38%</w:t>
            </w:r>
          </w:p>
        </w:tc>
      </w:tr>
      <w:tr>
        <w:trPr>
          <w:trHeight w:val="555" w:hRule="exact"/>
        </w:trPr>
        <w:tc>
          <w:tcPr>
            <w:tcW w:w="27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b/>
                <w:bCs/>
                <w:sz w:val="21"/>
                <w:szCs w:val="21"/>
              </w:rPr>
              <w:t>每股经营活动产生的现金流</w:t>
            </w:r>
            <w:r>
              <w:rPr>
                <w:rFonts w:ascii="宋体" w:hAnsi="宋体" w:cs="宋体" w:eastAsia="宋体" w:hint="default"/>
                <w:sz w:val="21"/>
                <w:szCs w:val="21"/>
              </w:rPr>
            </w:r>
          </w:p>
          <w:p>
            <w:pPr>
              <w:pStyle w:val="TableParagraph"/>
              <w:spacing w:line="289" w:lineRule="exact"/>
              <w:ind w:right="1"/>
              <w:jc w:val="center"/>
              <w:rPr>
                <w:rFonts w:ascii="宋体" w:hAnsi="宋体" w:cs="宋体" w:eastAsia="宋体" w:hint="default"/>
                <w:sz w:val="21"/>
                <w:szCs w:val="21"/>
              </w:rPr>
            </w:pPr>
            <w:r>
              <w:rPr>
                <w:rFonts w:ascii="宋体" w:hAnsi="宋体" w:cs="宋体" w:eastAsia="宋体" w:hint="default"/>
                <w:b/>
                <w:bCs/>
                <w:sz w:val="21"/>
                <w:szCs w:val="21"/>
              </w:rPr>
              <w:t>量净额（元</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股）</w:t>
            </w:r>
            <w:r>
              <w:rPr>
                <w:rFonts w:ascii="宋体" w:hAnsi="宋体" w:cs="宋体" w:eastAsia="宋体" w:hint="default"/>
                <w:sz w:val="21"/>
                <w:szCs w:val="21"/>
              </w:rPr>
            </w:r>
          </w:p>
        </w:tc>
        <w:tc>
          <w:tcPr>
            <w:tcW w:w="137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z w:val="21"/>
              </w:rPr>
              <w:t>0.21</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z w:val="21"/>
              </w:rPr>
              <w:t>0.32</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z w:val="21"/>
              </w:rPr>
              <w:t>-34.38%</w:t>
            </w:r>
          </w:p>
        </w:tc>
        <w:tc>
          <w:tcPr>
            <w:tcW w:w="1952" w:type="dxa"/>
            <w:tcBorders>
              <w:top w:val="single" w:sz="4" w:space="0" w:color="000000"/>
              <w:left w:val="single" w:sz="4" w:space="0" w:color="000000"/>
              <w:bottom w:val="single" w:sz="58" w:space="0" w:color="DCDCDC"/>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z w:val="21"/>
              </w:rPr>
              <w:t>0.89</w:t>
            </w:r>
          </w:p>
        </w:tc>
      </w:tr>
      <w:tr>
        <w:trPr>
          <w:trHeight w:val="148" w:hRule="exact"/>
        </w:trPr>
        <w:tc>
          <w:tcPr>
            <w:tcW w:w="2707" w:type="dxa"/>
            <w:tcBorders>
              <w:top w:val="single" w:sz="4" w:space="0" w:color="000000"/>
              <w:left w:val="single" w:sz="4" w:space="0" w:color="000000"/>
              <w:bottom w:val="nil" w:sz="6" w:space="0" w:color="auto"/>
              <w:right w:val="single" w:sz="4" w:space="0" w:color="000000"/>
            </w:tcBorders>
            <w:shd w:val="clear" w:color="auto" w:fill="DCDCDC"/>
          </w:tcPr>
          <w:p>
            <w:pPr/>
          </w:p>
        </w:tc>
        <w:tc>
          <w:tcPr>
            <w:tcW w:w="1378" w:type="dxa"/>
            <w:tcBorders>
              <w:top w:val="single" w:sz="4" w:space="0" w:color="000000"/>
              <w:left w:val="single" w:sz="4" w:space="0" w:color="000000"/>
              <w:bottom w:val="nil" w:sz="6" w:space="0" w:color="auto"/>
              <w:right w:val="single" w:sz="4" w:space="0" w:color="000000"/>
            </w:tcBorders>
            <w:shd w:val="clear" w:color="auto" w:fill="DCDCDC"/>
          </w:tcPr>
          <w:p>
            <w:pPr/>
          </w:p>
        </w:tc>
        <w:tc>
          <w:tcPr>
            <w:tcW w:w="1890" w:type="dxa"/>
            <w:tcBorders>
              <w:top w:val="single" w:sz="4" w:space="0" w:color="000000"/>
              <w:left w:val="single" w:sz="4" w:space="0" w:color="000000"/>
              <w:bottom w:val="nil" w:sz="6" w:space="0" w:color="auto"/>
              <w:right w:val="single" w:sz="4" w:space="0" w:color="000000"/>
            </w:tcBorders>
            <w:shd w:val="clear" w:color="auto" w:fill="DCDCDC"/>
          </w:tcPr>
          <w:p>
            <w:pPr/>
          </w:p>
        </w:tc>
        <w:tc>
          <w:tcPr>
            <w:tcW w:w="1890"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b/>
                <w:bCs/>
                <w:sz w:val="21"/>
                <w:szCs w:val="21"/>
              </w:rPr>
              <w:t>本年末比上年末增</w:t>
            </w:r>
            <w:r>
              <w:rPr>
                <w:rFonts w:ascii="宋体" w:hAnsi="宋体" w:cs="宋体" w:eastAsia="宋体" w:hint="default"/>
                <w:sz w:val="21"/>
                <w:szCs w:val="21"/>
              </w:rPr>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减（％）</w:t>
            </w:r>
            <w:r>
              <w:rPr>
                <w:rFonts w:ascii="宋体" w:hAnsi="宋体" w:cs="宋体" w:eastAsia="宋体" w:hint="default"/>
                <w:sz w:val="21"/>
                <w:szCs w:val="21"/>
              </w:rPr>
            </w:r>
          </w:p>
        </w:tc>
        <w:tc>
          <w:tcPr>
            <w:tcW w:w="1952"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57" w:hRule="exact"/>
        </w:trPr>
        <w:tc>
          <w:tcPr>
            <w:tcW w:w="2707" w:type="dxa"/>
            <w:tcBorders>
              <w:top w:val="nil" w:sz="6" w:space="0" w:color="auto"/>
              <w:left w:val="single" w:sz="4" w:space="0" w:color="000000"/>
              <w:bottom w:val="nil" w:sz="6" w:space="0" w:color="auto"/>
              <w:right w:val="single" w:sz="4" w:space="0" w:color="000000"/>
            </w:tcBorders>
            <w:shd w:val="clear" w:color="auto" w:fill="DCDCDC"/>
          </w:tcPr>
          <w:p>
            <w:pPr/>
          </w:p>
        </w:tc>
        <w:tc>
          <w:tcPr>
            <w:tcW w:w="137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8" w:lineRule="exact"/>
              <w:ind w:left="24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2008 </w:t>
            </w:r>
            <w:r>
              <w:rPr>
                <w:rFonts w:ascii="宋体" w:hAnsi="宋体" w:cs="宋体" w:eastAsia="宋体" w:hint="default"/>
                <w:b/>
                <w:bCs/>
                <w:sz w:val="21"/>
                <w:szCs w:val="21"/>
              </w:rPr>
              <w:t>年末</w:t>
            </w:r>
            <w:r>
              <w:rPr>
                <w:rFonts w:ascii="宋体" w:hAnsi="宋体" w:cs="宋体" w:eastAsia="宋体" w:hint="default"/>
                <w:sz w:val="21"/>
                <w:szCs w:val="21"/>
              </w:rPr>
            </w:r>
          </w:p>
        </w:tc>
        <w:tc>
          <w:tcPr>
            <w:tcW w:w="189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8" w:lineRule="exact"/>
              <w:ind w:left="49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2007 </w:t>
            </w:r>
            <w:r>
              <w:rPr>
                <w:rFonts w:ascii="宋体" w:hAnsi="宋体" w:cs="宋体" w:eastAsia="宋体" w:hint="default"/>
                <w:b/>
                <w:bCs/>
                <w:sz w:val="21"/>
                <w:szCs w:val="21"/>
              </w:rPr>
              <w:t>年末</w:t>
            </w:r>
            <w:r>
              <w:rPr>
                <w:rFonts w:ascii="宋体" w:hAnsi="宋体" w:cs="宋体" w:eastAsia="宋体" w:hint="default"/>
                <w:sz w:val="21"/>
                <w:szCs w:val="21"/>
              </w:rPr>
            </w:r>
          </w:p>
        </w:tc>
        <w:tc>
          <w:tcPr>
            <w:tcW w:w="1890" w:type="dxa"/>
            <w:vMerge/>
            <w:tcBorders>
              <w:left w:val="single" w:sz="4" w:space="0" w:color="000000"/>
              <w:right w:val="single" w:sz="4" w:space="0" w:color="000000"/>
            </w:tcBorders>
            <w:shd w:val="clear" w:color="auto" w:fill="DCDCDC"/>
          </w:tcPr>
          <w:p>
            <w:pPr/>
          </w:p>
        </w:tc>
        <w:tc>
          <w:tcPr>
            <w:tcW w:w="195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8" w:lineRule="exact"/>
              <w:ind w:left="52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2006 </w:t>
            </w:r>
            <w:r>
              <w:rPr>
                <w:rFonts w:ascii="宋体" w:hAnsi="宋体" w:cs="宋体" w:eastAsia="宋体" w:hint="default"/>
                <w:b/>
                <w:bCs/>
                <w:sz w:val="21"/>
                <w:szCs w:val="21"/>
              </w:rPr>
              <w:t>年末</w:t>
            </w:r>
            <w:r>
              <w:rPr>
                <w:rFonts w:ascii="宋体" w:hAnsi="宋体" w:cs="宋体" w:eastAsia="宋体" w:hint="default"/>
                <w:sz w:val="21"/>
                <w:szCs w:val="21"/>
              </w:rPr>
            </w:r>
          </w:p>
        </w:tc>
      </w:tr>
      <w:tr>
        <w:trPr>
          <w:trHeight w:val="150" w:hRule="exact"/>
        </w:trPr>
        <w:tc>
          <w:tcPr>
            <w:tcW w:w="2707" w:type="dxa"/>
            <w:tcBorders>
              <w:top w:val="nil" w:sz="6" w:space="0" w:color="auto"/>
              <w:left w:val="single" w:sz="4" w:space="0" w:color="000000"/>
              <w:bottom w:val="single" w:sz="4" w:space="0" w:color="000000"/>
              <w:right w:val="single" w:sz="4" w:space="0" w:color="000000"/>
            </w:tcBorders>
            <w:shd w:val="clear" w:color="auto" w:fill="DCDCDC"/>
          </w:tcPr>
          <w:p>
            <w:pPr/>
          </w:p>
        </w:tc>
        <w:tc>
          <w:tcPr>
            <w:tcW w:w="1378" w:type="dxa"/>
            <w:tcBorders>
              <w:top w:val="nil" w:sz="6" w:space="0" w:color="auto"/>
              <w:left w:val="single" w:sz="4" w:space="0" w:color="000000"/>
              <w:bottom w:val="single" w:sz="4" w:space="0" w:color="000000"/>
              <w:right w:val="single" w:sz="4" w:space="0" w:color="000000"/>
            </w:tcBorders>
            <w:shd w:val="clear" w:color="auto" w:fill="DCDCDC"/>
          </w:tcPr>
          <w:p>
            <w:pPr/>
          </w:p>
        </w:tc>
        <w:tc>
          <w:tcPr>
            <w:tcW w:w="1890" w:type="dxa"/>
            <w:tcBorders>
              <w:top w:val="nil" w:sz="6" w:space="0" w:color="auto"/>
              <w:left w:val="single" w:sz="4" w:space="0" w:color="000000"/>
              <w:bottom w:val="single" w:sz="4" w:space="0" w:color="000000"/>
              <w:right w:val="single" w:sz="4" w:space="0" w:color="000000"/>
            </w:tcBorders>
            <w:shd w:val="clear" w:color="auto" w:fill="DCDCDC"/>
          </w:tcPr>
          <w:p>
            <w:pPr/>
          </w:p>
        </w:tc>
        <w:tc>
          <w:tcPr>
            <w:tcW w:w="1890" w:type="dxa"/>
            <w:vMerge/>
            <w:tcBorders>
              <w:left w:val="single" w:sz="4" w:space="0" w:color="000000"/>
              <w:bottom w:val="single" w:sz="4" w:space="0" w:color="000000"/>
              <w:right w:val="single" w:sz="4" w:space="0" w:color="000000"/>
            </w:tcBorders>
            <w:shd w:val="clear" w:color="auto" w:fill="DCDCDC"/>
          </w:tcPr>
          <w:p>
            <w:pPr/>
          </w:p>
        </w:tc>
        <w:tc>
          <w:tcPr>
            <w:tcW w:w="1952"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555" w:hRule="exact"/>
        </w:trPr>
        <w:tc>
          <w:tcPr>
            <w:tcW w:w="27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b/>
                <w:bCs/>
                <w:sz w:val="21"/>
                <w:szCs w:val="21"/>
              </w:rPr>
              <w:t>归属于上市公司股东的每股</w:t>
            </w:r>
            <w:r>
              <w:rPr>
                <w:rFonts w:ascii="宋体" w:hAnsi="宋体" w:cs="宋体" w:eastAsia="宋体" w:hint="default"/>
                <w:sz w:val="21"/>
                <w:szCs w:val="21"/>
              </w:rPr>
            </w:r>
          </w:p>
          <w:p>
            <w:pPr>
              <w:pStyle w:val="TableParagraph"/>
              <w:spacing w:line="289" w:lineRule="exact"/>
              <w:ind w:right="1"/>
              <w:jc w:val="center"/>
              <w:rPr>
                <w:rFonts w:ascii="宋体" w:hAnsi="宋体" w:cs="宋体" w:eastAsia="宋体" w:hint="default"/>
                <w:sz w:val="21"/>
                <w:szCs w:val="21"/>
              </w:rPr>
            </w:pPr>
            <w:r>
              <w:rPr>
                <w:rFonts w:ascii="宋体" w:hAnsi="宋体" w:cs="宋体" w:eastAsia="宋体" w:hint="default"/>
                <w:b/>
                <w:bCs/>
                <w:sz w:val="21"/>
                <w:szCs w:val="21"/>
              </w:rPr>
              <w:t>净资产（元</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股）</w:t>
            </w:r>
            <w:r>
              <w:rPr>
                <w:rFonts w:ascii="宋体" w:hAnsi="宋体" w:cs="宋体" w:eastAsia="宋体" w:hint="default"/>
                <w:sz w:val="21"/>
                <w:szCs w:val="21"/>
              </w:rPr>
            </w:r>
          </w:p>
        </w:tc>
        <w:tc>
          <w:tcPr>
            <w:tcW w:w="137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77"/>
              <w:ind w:right="23"/>
              <w:jc w:val="right"/>
              <w:rPr>
                <w:rFonts w:ascii="宋体" w:hAnsi="宋体" w:cs="宋体" w:eastAsia="宋体" w:hint="default"/>
                <w:sz w:val="24"/>
                <w:szCs w:val="24"/>
              </w:rPr>
            </w:pPr>
            <w:r>
              <w:rPr>
                <w:rFonts w:ascii="宋体"/>
                <w:sz w:val="24"/>
              </w:rPr>
              <w:t>3.09</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宋体" w:hAnsi="宋体" w:cs="宋体" w:eastAsia="宋体" w:hint="default"/>
                <w:sz w:val="24"/>
                <w:szCs w:val="24"/>
              </w:rPr>
            </w:pPr>
            <w:r>
              <w:rPr>
                <w:rFonts w:ascii="宋体"/>
                <w:sz w:val="24"/>
              </w:rPr>
              <w:t>4.81</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宋体" w:hAnsi="宋体" w:cs="宋体" w:eastAsia="宋体" w:hint="default"/>
                <w:sz w:val="24"/>
                <w:szCs w:val="24"/>
              </w:rPr>
            </w:pPr>
            <w:r>
              <w:rPr>
                <w:rFonts w:ascii="宋体"/>
                <w:sz w:val="24"/>
              </w:rPr>
              <w:t>-35.76%</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宋体" w:hAnsi="宋体" w:cs="宋体" w:eastAsia="宋体" w:hint="default"/>
                <w:sz w:val="24"/>
                <w:szCs w:val="24"/>
              </w:rPr>
            </w:pPr>
            <w:r>
              <w:rPr>
                <w:rFonts w:ascii="宋体"/>
                <w:sz w:val="24"/>
              </w:rPr>
              <w:t>2.75</w:t>
            </w:r>
          </w:p>
        </w:tc>
      </w:tr>
    </w:tbl>
    <w:p>
      <w:pPr>
        <w:spacing w:line="240" w:lineRule="auto" w:before="0"/>
        <w:rPr>
          <w:rFonts w:ascii="宋体" w:hAnsi="宋体" w:cs="宋体" w:eastAsia="宋体" w:hint="default"/>
          <w:b/>
          <w:bCs/>
          <w:sz w:val="20"/>
          <w:szCs w:val="20"/>
        </w:rPr>
      </w:pPr>
    </w:p>
    <w:p>
      <w:pPr>
        <w:spacing w:line="357" w:lineRule="auto" w:before="166"/>
        <w:ind w:left="213" w:right="333" w:firstLine="0"/>
        <w:jc w:val="left"/>
        <w:rPr>
          <w:rFonts w:ascii="宋体" w:hAnsi="宋体" w:cs="宋体" w:eastAsia="宋体" w:hint="default"/>
          <w:sz w:val="24"/>
          <w:szCs w:val="24"/>
        </w:rPr>
      </w:pPr>
      <w:r>
        <w:rPr>
          <w:rFonts w:ascii="宋体" w:hAnsi="宋体" w:cs="宋体" w:eastAsia="宋体" w:hint="default"/>
          <w:b/>
          <w:bCs/>
          <w:sz w:val="24"/>
          <w:szCs w:val="24"/>
        </w:rPr>
        <w:t>（三）根据中国证监会《公开发行证券的公司信息披露编报规则第九号—净产收益率和每股</w:t>
      </w:r>
      <w:r>
        <w:rPr>
          <w:rFonts w:ascii="宋体" w:hAnsi="宋体" w:cs="宋体" w:eastAsia="宋体" w:hint="default"/>
          <w:b/>
          <w:bCs/>
          <w:spacing w:val="1"/>
          <w:w w:val="99"/>
          <w:sz w:val="24"/>
          <w:szCs w:val="24"/>
        </w:rPr>
        <w:t> </w:t>
      </w:r>
      <w:r>
        <w:rPr>
          <w:rFonts w:ascii="宋体" w:hAnsi="宋体" w:cs="宋体" w:eastAsia="宋体" w:hint="default"/>
          <w:b/>
          <w:bCs/>
          <w:sz w:val="24"/>
          <w:szCs w:val="24"/>
        </w:rPr>
        <w:t>收益的计算及披露的要求，净资产收益率及每股收益计算如下：</w:t>
      </w:r>
      <w:r>
        <w:rPr>
          <w:rFonts w:ascii="宋体" w:hAnsi="宋体" w:cs="宋体" w:eastAsia="宋体" w:hint="default"/>
          <w:sz w:val="24"/>
          <w:szCs w:val="24"/>
        </w:rPr>
      </w:r>
    </w:p>
    <w:p>
      <w:pPr>
        <w:spacing w:line="240" w:lineRule="auto" w:before="9"/>
        <w:rPr>
          <w:rFonts w:ascii="宋体" w:hAnsi="宋体" w:cs="宋体" w:eastAsia="宋体" w:hint="default"/>
          <w:b/>
          <w:bCs/>
          <w:sz w:val="5"/>
          <w:szCs w:val="5"/>
        </w:rPr>
      </w:pPr>
    </w:p>
    <w:tbl>
      <w:tblPr>
        <w:tblW w:w="0" w:type="auto"/>
        <w:jc w:val="left"/>
        <w:tblInd w:w="101" w:type="dxa"/>
        <w:tblLayout w:type="fixed"/>
        <w:tblCellMar>
          <w:top w:w="0" w:type="dxa"/>
          <w:left w:w="0" w:type="dxa"/>
          <w:bottom w:w="0" w:type="dxa"/>
          <w:right w:w="0" w:type="dxa"/>
        </w:tblCellMar>
        <w:tblLook w:val="01E0"/>
      </w:tblPr>
      <w:tblGrid>
        <w:gridCol w:w="2314"/>
        <w:gridCol w:w="1890"/>
        <w:gridCol w:w="1890"/>
        <w:gridCol w:w="1890"/>
        <w:gridCol w:w="1994"/>
      </w:tblGrid>
      <w:tr>
        <w:trPr>
          <w:trHeight w:val="283" w:hRule="exact"/>
        </w:trPr>
        <w:tc>
          <w:tcPr>
            <w:tcW w:w="231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8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5" w:lineRule="exact"/>
              <w:ind w:left="957" w:right="0"/>
              <w:jc w:val="left"/>
              <w:rPr>
                <w:rFonts w:ascii="宋体" w:hAnsi="宋体" w:cs="宋体" w:eastAsia="宋体" w:hint="default"/>
                <w:sz w:val="21"/>
                <w:szCs w:val="21"/>
              </w:rPr>
            </w:pPr>
            <w:r>
              <w:rPr>
                <w:rFonts w:ascii="宋体" w:hAnsi="宋体" w:cs="宋体" w:eastAsia="宋体" w:hint="default"/>
                <w:sz w:val="21"/>
                <w:szCs w:val="21"/>
              </w:rPr>
              <w:t>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88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202" w:right="0"/>
              <w:jc w:val="left"/>
              <w:rPr>
                <w:rFonts w:ascii="宋体" w:hAnsi="宋体" w:cs="宋体" w:eastAsia="宋体" w:hint="default"/>
                <w:sz w:val="21"/>
                <w:szCs w:val="21"/>
              </w:rPr>
            </w:pPr>
            <w:r>
              <w:rPr>
                <w:rFonts w:ascii="宋体" w:hAnsi="宋体" w:cs="宋体" w:eastAsia="宋体" w:hint="default"/>
                <w:sz w:val="21"/>
                <w:szCs w:val="21"/>
              </w:rPr>
              <w:t>每股收益（元）</w:t>
            </w:r>
          </w:p>
        </w:tc>
      </w:tr>
      <w:tr>
        <w:trPr>
          <w:trHeight w:val="283" w:hRule="exact"/>
        </w:trPr>
        <w:tc>
          <w:tcPr>
            <w:tcW w:w="2314" w:type="dxa"/>
            <w:vMerge/>
            <w:tcBorders>
              <w:left w:val="single" w:sz="4" w:space="0" w:color="000000"/>
              <w:bottom w:val="single" w:sz="4" w:space="0" w:color="000000"/>
              <w:right w:val="single" w:sz="4" w:space="0" w:color="000000"/>
            </w:tcBorders>
            <w:shd w:val="clear" w:color="auto" w:fill="D9D9D9"/>
          </w:tcPr>
          <w:p>
            <w:pPr/>
          </w:p>
        </w:tc>
        <w:tc>
          <w:tcPr>
            <w:tcW w:w="18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全面摊薄</w:t>
            </w:r>
          </w:p>
        </w:tc>
        <w:tc>
          <w:tcPr>
            <w:tcW w:w="18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加权平均</w:t>
            </w:r>
          </w:p>
        </w:tc>
        <w:tc>
          <w:tcPr>
            <w:tcW w:w="18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1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4" w:hRule="exact"/>
        </w:trPr>
        <w:tc>
          <w:tcPr>
            <w:tcW w:w="23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归属于上市公司普通</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股股东的净利润</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24"/>
                <w:szCs w:val="24"/>
              </w:rPr>
            </w:pPr>
            <w:r>
              <w:rPr>
                <w:rFonts w:ascii="宋体"/>
                <w:sz w:val="24"/>
              </w:rPr>
              <w:t>14.20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24"/>
                <w:szCs w:val="24"/>
              </w:rPr>
            </w:pPr>
            <w:r>
              <w:rPr>
                <w:rFonts w:ascii="宋体"/>
                <w:sz w:val="24"/>
              </w:rPr>
              <w:t>15.24</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24"/>
                <w:szCs w:val="24"/>
              </w:rPr>
            </w:pPr>
            <w:r>
              <w:rPr>
                <w:rFonts w:ascii="宋体"/>
                <w:sz w:val="24"/>
              </w:rPr>
              <w:t>0.44</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24"/>
                <w:szCs w:val="24"/>
              </w:rPr>
            </w:pPr>
            <w:r>
              <w:rPr>
                <w:rFonts w:ascii="宋体"/>
                <w:sz w:val="24"/>
              </w:rPr>
              <w:t>0.44</w:t>
            </w:r>
          </w:p>
        </w:tc>
      </w:tr>
      <w:tr>
        <w:trPr>
          <w:trHeight w:val="828" w:hRule="exact"/>
        </w:trPr>
        <w:tc>
          <w:tcPr>
            <w:tcW w:w="23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8" w:lineRule="exact"/>
              <w:ind w:left="206" w:right="0"/>
              <w:jc w:val="left"/>
              <w:rPr>
                <w:rFonts w:ascii="宋体" w:hAnsi="宋体" w:cs="宋体" w:eastAsia="宋体" w:hint="default"/>
                <w:sz w:val="21"/>
                <w:szCs w:val="21"/>
              </w:rPr>
            </w:pPr>
            <w:r>
              <w:rPr>
                <w:rFonts w:ascii="宋体" w:hAnsi="宋体" w:cs="宋体" w:eastAsia="宋体" w:hint="default"/>
                <w:sz w:val="21"/>
                <w:szCs w:val="21"/>
              </w:rPr>
              <w:t>扣除非经常性损益后</w:t>
            </w:r>
          </w:p>
          <w:p>
            <w:pPr>
              <w:pStyle w:val="TableParagraph"/>
              <w:spacing w:line="272" w:lineRule="exact" w:before="26"/>
              <w:ind w:left="312" w:right="205" w:hanging="106"/>
              <w:jc w:val="left"/>
              <w:rPr>
                <w:rFonts w:ascii="宋体" w:hAnsi="宋体" w:cs="宋体" w:eastAsia="宋体" w:hint="default"/>
                <w:sz w:val="21"/>
                <w:szCs w:val="21"/>
              </w:rPr>
            </w:pPr>
            <w:r>
              <w:rPr>
                <w:rFonts w:ascii="宋体" w:hAnsi="宋体" w:cs="宋体" w:eastAsia="宋体" w:hint="default"/>
                <w:sz w:val="21"/>
                <w:szCs w:val="21"/>
              </w:rPr>
              <w:t>的归属于上市公司普 通股股东的净利润</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1"/>
              <w:jc w:val="center"/>
              <w:rPr>
                <w:rFonts w:ascii="宋体" w:hAnsi="宋体" w:cs="宋体" w:eastAsia="宋体" w:hint="default"/>
                <w:sz w:val="24"/>
                <w:szCs w:val="24"/>
              </w:rPr>
            </w:pPr>
            <w:r>
              <w:rPr>
                <w:rFonts w:ascii="宋体"/>
                <w:sz w:val="24"/>
              </w:rPr>
              <w:t>15.26</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1"/>
              <w:jc w:val="center"/>
              <w:rPr>
                <w:rFonts w:ascii="宋体" w:hAnsi="宋体" w:cs="宋体" w:eastAsia="宋体" w:hint="default"/>
                <w:sz w:val="24"/>
                <w:szCs w:val="24"/>
              </w:rPr>
            </w:pPr>
            <w:r>
              <w:rPr>
                <w:rFonts w:ascii="宋体"/>
                <w:sz w:val="24"/>
              </w:rPr>
              <w:t>16.38</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1"/>
              <w:jc w:val="center"/>
              <w:rPr>
                <w:rFonts w:ascii="宋体" w:hAnsi="宋体" w:cs="宋体" w:eastAsia="宋体" w:hint="default"/>
                <w:sz w:val="24"/>
                <w:szCs w:val="24"/>
              </w:rPr>
            </w:pPr>
            <w:r>
              <w:rPr>
                <w:rFonts w:ascii="宋体"/>
                <w:sz w:val="24"/>
              </w:rPr>
              <w:t>0.47</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0"/>
              <w:jc w:val="center"/>
              <w:rPr>
                <w:rFonts w:ascii="宋体" w:hAnsi="宋体" w:cs="宋体" w:eastAsia="宋体" w:hint="default"/>
                <w:sz w:val="24"/>
                <w:szCs w:val="24"/>
              </w:rPr>
            </w:pPr>
            <w:r>
              <w:rPr>
                <w:rFonts w:ascii="宋体"/>
                <w:sz w:val="24"/>
              </w:rPr>
              <w:t>0.47</w:t>
            </w:r>
          </w:p>
        </w:tc>
      </w:tr>
    </w:tbl>
    <w:p>
      <w:pPr>
        <w:spacing w:after="0" w:line="240" w:lineRule="auto"/>
        <w:jc w:val="center"/>
        <w:rPr>
          <w:rFonts w:ascii="宋体" w:hAnsi="宋体" w:cs="宋体" w:eastAsia="宋体" w:hint="default"/>
          <w:sz w:val="24"/>
          <w:szCs w:val="24"/>
        </w:rPr>
        <w:sectPr>
          <w:pgSz w:w="11910" w:h="16840"/>
          <w:pgMar w:header="747" w:footer="711" w:top="980" w:bottom="900" w:left="920" w:right="780"/>
        </w:sectPr>
      </w:pPr>
    </w:p>
    <w:p>
      <w:pPr>
        <w:spacing w:line="240" w:lineRule="auto" w:before="0"/>
        <w:rPr>
          <w:rFonts w:ascii="宋体" w:hAnsi="宋体" w:cs="宋体" w:eastAsia="宋体" w:hint="default"/>
          <w:b/>
          <w:bCs/>
          <w:sz w:val="20"/>
          <w:szCs w:val="20"/>
        </w:rPr>
      </w:pPr>
    </w:p>
    <w:p>
      <w:pPr>
        <w:tabs>
          <w:tab w:pos="4611" w:val="left" w:leader="none"/>
        </w:tabs>
        <w:spacing w:before="137"/>
        <w:ind w:left="3002" w:right="0" w:firstLine="0"/>
        <w:jc w:val="left"/>
        <w:rPr>
          <w:rFonts w:ascii="黑体" w:hAnsi="黑体" w:cs="黑体" w:eastAsia="黑体" w:hint="default"/>
          <w:sz w:val="32"/>
          <w:szCs w:val="32"/>
        </w:rPr>
      </w:pPr>
      <w:r>
        <w:rPr>
          <w:rFonts w:ascii="黑体" w:hAnsi="黑体" w:cs="黑体" w:eastAsia="黑体" w:hint="default"/>
          <w:b/>
          <w:bCs/>
          <w:w w:val="95"/>
          <w:sz w:val="32"/>
          <w:szCs w:val="32"/>
        </w:rPr>
        <w:t>第三节</w:t>
        <w:tab/>
      </w:r>
      <w:r>
        <w:rPr>
          <w:rFonts w:ascii="黑体" w:hAnsi="黑体" w:cs="黑体" w:eastAsia="黑体" w:hint="default"/>
          <w:b/>
          <w:bCs/>
          <w:sz w:val="32"/>
          <w:szCs w:val="32"/>
        </w:rPr>
        <w:t>股本变动及股东情况</w:t>
      </w:r>
      <w:r>
        <w:rPr>
          <w:rFonts w:ascii="黑体" w:hAnsi="黑体" w:cs="黑体" w:eastAsia="黑体" w:hint="default"/>
          <w:sz w:val="32"/>
          <w:szCs w:val="32"/>
        </w:rPr>
      </w:r>
    </w:p>
    <w:p>
      <w:pPr>
        <w:spacing w:line="240" w:lineRule="auto" w:before="0"/>
        <w:rPr>
          <w:rFonts w:ascii="黑体" w:hAnsi="黑体" w:cs="黑体" w:eastAsia="黑体" w:hint="default"/>
          <w:b/>
          <w:bCs/>
          <w:sz w:val="20"/>
          <w:szCs w:val="20"/>
        </w:rPr>
      </w:pPr>
    </w:p>
    <w:p>
      <w:pPr>
        <w:spacing w:line="240" w:lineRule="auto" w:before="11"/>
        <w:rPr>
          <w:rFonts w:ascii="黑体" w:hAnsi="黑体" w:cs="黑体" w:eastAsia="黑体" w:hint="default"/>
          <w:b/>
          <w:bCs/>
          <w:sz w:val="19"/>
          <w:szCs w:val="19"/>
        </w:rPr>
      </w:pPr>
    </w:p>
    <w:p>
      <w:pPr>
        <w:spacing w:line="312" w:lineRule="exact" w:before="26"/>
        <w:ind w:left="434" w:right="0" w:firstLine="0"/>
        <w:jc w:val="left"/>
        <w:rPr>
          <w:rFonts w:ascii="黑体" w:hAnsi="黑体" w:cs="黑体" w:eastAsia="黑体" w:hint="default"/>
          <w:sz w:val="24"/>
          <w:szCs w:val="24"/>
        </w:rPr>
      </w:pPr>
      <w:r>
        <w:rPr>
          <w:rFonts w:ascii="黑体" w:hAnsi="黑体" w:cs="黑体" w:eastAsia="黑体" w:hint="default"/>
          <w:sz w:val="24"/>
          <w:szCs w:val="24"/>
        </w:rPr>
        <w:t>一、股份变动情况表</w:t>
      </w:r>
    </w:p>
    <w:p>
      <w:pPr>
        <w:spacing w:line="312" w:lineRule="exact" w:before="0"/>
        <w:ind w:left="0" w:right="551" w:firstLine="0"/>
        <w:jc w:val="right"/>
        <w:rPr>
          <w:rFonts w:ascii="宋体" w:hAnsi="宋体" w:cs="宋体" w:eastAsia="宋体" w:hint="default"/>
          <w:sz w:val="24"/>
          <w:szCs w:val="24"/>
        </w:rPr>
      </w:pPr>
      <w:r>
        <w:rPr>
          <w:rFonts w:ascii="宋体" w:hAnsi="宋体" w:cs="宋体" w:eastAsia="宋体" w:hint="default"/>
          <w:sz w:val="24"/>
          <w:szCs w:val="24"/>
        </w:rPr>
        <w:t>单位：股</w:t>
      </w:r>
    </w:p>
    <w:p>
      <w:pPr>
        <w:spacing w:line="240" w:lineRule="auto" w:before="9"/>
        <w:rPr>
          <w:rFonts w:ascii="宋体" w:hAnsi="宋体" w:cs="宋体" w:eastAsia="宋体" w:hint="default"/>
          <w:sz w:val="14"/>
          <w:szCs w:val="14"/>
        </w:rPr>
      </w:pPr>
    </w:p>
    <w:tbl>
      <w:tblPr>
        <w:tblW w:w="0" w:type="auto"/>
        <w:jc w:val="left"/>
        <w:tblInd w:w="440" w:type="dxa"/>
        <w:tblLayout w:type="fixed"/>
        <w:tblCellMar>
          <w:top w:w="0" w:type="dxa"/>
          <w:left w:w="0" w:type="dxa"/>
          <w:bottom w:w="0" w:type="dxa"/>
          <w:right w:w="0" w:type="dxa"/>
        </w:tblCellMar>
        <w:tblLook w:val="01E0"/>
      </w:tblPr>
      <w:tblGrid>
        <w:gridCol w:w="2077"/>
        <w:gridCol w:w="1062"/>
        <w:gridCol w:w="840"/>
        <w:gridCol w:w="630"/>
        <w:gridCol w:w="1050"/>
        <w:gridCol w:w="1050"/>
        <w:gridCol w:w="316"/>
        <w:gridCol w:w="1050"/>
        <w:gridCol w:w="1154"/>
        <w:gridCol w:w="840"/>
      </w:tblGrid>
      <w:tr>
        <w:trPr>
          <w:trHeight w:val="282" w:hRule="exact"/>
        </w:trPr>
        <w:tc>
          <w:tcPr>
            <w:tcW w:w="2077" w:type="dxa"/>
            <w:tcBorders>
              <w:top w:val="single" w:sz="4" w:space="0" w:color="000000"/>
              <w:left w:val="single" w:sz="4" w:space="0" w:color="000000"/>
              <w:bottom w:val="nil" w:sz="6" w:space="0" w:color="auto"/>
              <w:right w:val="single" w:sz="4" w:space="0" w:color="000000"/>
            </w:tcBorders>
            <w:shd w:val="clear" w:color="auto" w:fill="DCDCDC"/>
          </w:tcPr>
          <w:p>
            <w:pPr/>
          </w:p>
        </w:tc>
        <w:tc>
          <w:tcPr>
            <w:tcW w:w="190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25"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003"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94"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66"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40" w:hRule="exact"/>
        </w:trPr>
        <w:tc>
          <w:tcPr>
            <w:tcW w:w="2077" w:type="dxa"/>
            <w:vMerge w:val="restart"/>
            <w:tcBorders>
              <w:top w:val="nil" w:sz="6" w:space="0" w:color="auto"/>
              <w:left w:val="single" w:sz="4" w:space="0" w:color="000000"/>
              <w:right w:val="single" w:sz="4" w:space="0" w:color="000000"/>
            </w:tcBorders>
            <w:shd w:val="clear" w:color="auto" w:fill="DCDCDC"/>
          </w:tcPr>
          <w:p>
            <w:pPr/>
          </w:p>
        </w:tc>
        <w:tc>
          <w:tcPr>
            <w:tcW w:w="1062" w:type="dxa"/>
            <w:tcBorders>
              <w:top w:val="single" w:sz="4" w:space="0" w:color="000000"/>
              <w:left w:val="single" w:sz="4" w:space="0" w:color="000000"/>
              <w:bottom w:val="nil" w:sz="6" w:space="0" w:color="auto"/>
              <w:right w:val="single" w:sz="4" w:space="0" w:color="000000"/>
            </w:tcBorders>
            <w:shd w:val="clear" w:color="auto" w:fill="DCDCDC"/>
          </w:tcPr>
          <w:p>
            <w:pPr/>
          </w:p>
        </w:tc>
        <w:tc>
          <w:tcPr>
            <w:tcW w:w="840" w:type="dxa"/>
            <w:tcBorders>
              <w:top w:val="single" w:sz="4" w:space="0" w:color="000000"/>
              <w:left w:val="single" w:sz="4" w:space="0" w:color="000000"/>
              <w:bottom w:val="nil" w:sz="6" w:space="0" w:color="auto"/>
              <w:right w:val="single" w:sz="4" w:space="0" w:color="000000"/>
            </w:tcBorders>
            <w:shd w:val="clear" w:color="auto" w:fill="DCDCDC"/>
          </w:tcPr>
          <w:p>
            <w:pPr/>
          </w:p>
        </w:tc>
        <w:tc>
          <w:tcPr>
            <w:tcW w:w="630"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105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50"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公积金转</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316"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left="46" w:right="0"/>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4" w:lineRule="exact"/>
              <w:ind w:left="46"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050" w:type="dxa"/>
            <w:tcBorders>
              <w:top w:val="single" w:sz="4" w:space="0" w:color="000000"/>
              <w:left w:val="single" w:sz="4" w:space="0" w:color="000000"/>
              <w:bottom w:val="nil" w:sz="6" w:space="0" w:color="auto"/>
              <w:right w:val="single" w:sz="4" w:space="0" w:color="000000"/>
            </w:tcBorders>
            <w:shd w:val="clear" w:color="auto" w:fill="DCDCDC"/>
          </w:tcPr>
          <w:p>
            <w:pPr/>
          </w:p>
        </w:tc>
        <w:tc>
          <w:tcPr>
            <w:tcW w:w="1154" w:type="dxa"/>
            <w:tcBorders>
              <w:top w:val="single" w:sz="4" w:space="0" w:color="000000"/>
              <w:left w:val="single" w:sz="4" w:space="0" w:color="000000"/>
              <w:bottom w:val="nil" w:sz="6" w:space="0" w:color="auto"/>
              <w:right w:val="single" w:sz="4" w:space="0" w:color="000000"/>
            </w:tcBorders>
            <w:shd w:val="clear" w:color="auto" w:fill="DCDCDC"/>
          </w:tcPr>
          <w:p>
            <w:pPr/>
          </w:p>
        </w:tc>
        <w:tc>
          <w:tcPr>
            <w:tcW w:w="84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12" w:hRule="exact"/>
        </w:trPr>
        <w:tc>
          <w:tcPr>
            <w:tcW w:w="2077" w:type="dxa"/>
            <w:vMerge/>
            <w:tcBorders>
              <w:left w:val="single" w:sz="4" w:space="0" w:color="000000"/>
              <w:bottom w:val="nil" w:sz="6" w:space="0" w:color="auto"/>
              <w:right w:val="single" w:sz="4" w:space="0" w:color="000000"/>
            </w:tcBorders>
            <w:shd w:val="clear" w:color="auto" w:fill="DCDCDC"/>
          </w:tcPr>
          <w:p>
            <w:pPr/>
          </w:p>
        </w:tc>
        <w:tc>
          <w:tcPr>
            <w:tcW w:w="106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321"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4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630" w:type="dxa"/>
            <w:vMerge/>
            <w:tcBorders>
              <w:left w:val="single" w:sz="4" w:space="0" w:color="000000"/>
              <w:right w:val="single" w:sz="4" w:space="0" w:color="000000"/>
            </w:tcBorders>
            <w:shd w:val="clear" w:color="auto" w:fill="DCDCDC"/>
          </w:tcPr>
          <w:p>
            <w:pPr/>
          </w:p>
        </w:tc>
        <w:tc>
          <w:tcPr>
            <w:tcW w:w="105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309"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050" w:type="dxa"/>
            <w:vMerge/>
            <w:tcBorders>
              <w:left w:val="single" w:sz="4" w:space="0" w:color="000000"/>
              <w:right w:val="single" w:sz="4" w:space="0" w:color="000000"/>
            </w:tcBorders>
            <w:shd w:val="clear" w:color="auto" w:fill="DCDCDC"/>
          </w:tcPr>
          <w:p>
            <w:pPr/>
          </w:p>
        </w:tc>
        <w:tc>
          <w:tcPr>
            <w:tcW w:w="316" w:type="dxa"/>
            <w:vMerge/>
            <w:tcBorders>
              <w:left w:val="single" w:sz="4" w:space="0" w:color="000000"/>
              <w:right w:val="single" w:sz="4" w:space="0" w:color="000000"/>
            </w:tcBorders>
            <w:shd w:val="clear" w:color="auto" w:fill="DCDCDC"/>
          </w:tcPr>
          <w:p>
            <w:pPr/>
          </w:p>
        </w:tc>
        <w:tc>
          <w:tcPr>
            <w:tcW w:w="105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309"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54"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36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4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160" w:hRule="exact"/>
        </w:trPr>
        <w:tc>
          <w:tcPr>
            <w:tcW w:w="2077" w:type="dxa"/>
            <w:vMerge w:val="restart"/>
            <w:tcBorders>
              <w:top w:val="nil" w:sz="6" w:space="0" w:color="auto"/>
              <w:left w:val="single" w:sz="4" w:space="0" w:color="000000"/>
              <w:right w:val="single" w:sz="4" w:space="0" w:color="000000"/>
            </w:tcBorders>
            <w:shd w:val="clear" w:color="auto" w:fill="DCDCDC"/>
          </w:tcPr>
          <w:p>
            <w:pPr/>
          </w:p>
        </w:tc>
        <w:tc>
          <w:tcPr>
            <w:tcW w:w="1062" w:type="dxa"/>
            <w:vMerge/>
            <w:tcBorders>
              <w:left w:val="single" w:sz="4" w:space="0" w:color="000000"/>
              <w:bottom w:val="nil" w:sz="6" w:space="0" w:color="auto"/>
              <w:right w:val="single" w:sz="4" w:space="0" w:color="000000"/>
            </w:tcBorders>
            <w:shd w:val="clear" w:color="auto" w:fill="DCDCDC"/>
          </w:tcPr>
          <w:p>
            <w:pPr/>
          </w:p>
        </w:tc>
        <w:tc>
          <w:tcPr>
            <w:tcW w:w="840" w:type="dxa"/>
            <w:vMerge/>
            <w:tcBorders>
              <w:left w:val="single" w:sz="4" w:space="0" w:color="000000"/>
              <w:bottom w:val="nil" w:sz="6" w:space="0" w:color="auto"/>
              <w:right w:val="single" w:sz="4" w:space="0" w:color="000000"/>
            </w:tcBorders>
            <w:shd w:val="clear" w:color="auto" w:fill="DCDCDC"/>
          </w:tcPr>
          <w:p>
            <w:pPr/>
          </w:p>
        </w:tc>
        <w:tc>
          <w:tcPr>
            <w:tcW w:w="630" w:type="dxa"/>
            <w:vMerge/>
            <w:tcBorders>
              <w:left w:val="single" w:sz="4" w:space="0" w:color="000000"/>
              <w:right w:val="single" w:sz="4" w:space="0" w:color="000000"/>
            </w:tcBorders>
            <w:shd w:val="clear" w:color="auto" w:fill="DCDCDC"/>
          </w:tcPr>
          <w:p>
            <w:pPr/>
          </w:p>
        </w:tc>
        <w:tc>
          <w:tcPr>
            <w:tcW w:w="1050" w:type="dxa"/>
            <w:vMerge/>
            <w:tcBorders>
              <w:left w:val="single" w:sz="4" w:space="0" w:color="000000"/>
              <w:bottom w:val="nil" w:sz="6" w:space="0" w:color="auto"/>
              <w:right w:val="single" w:sz="4" w:space="0" w:color="000000"/>
            </w:tcBorders>
            <w:shd w:val="clear" w:color="auto" w:fill="DCDCDC"/>
          </w:tcPr>
          <w:p>
            <w:pPr/>
          </w:p>
        </w:tc>
        <w:tc>
          <w:tcPr>
            <w:tcW w:w="1050" w:type="dxa"/>
            <w:vMerge/>
            <w:tcBorders>
              <w:left w:val="single" w:sz="4" w:space="0" w:color="000000"/>
              <w:right w:val="single" w:sz="4" w:space="0" w:color="000000"/>
            </w:tcBorders>
            <w:shd w:val="clear" w:color="auto" w:fill="DCDCDC"/>
          </w:tcPr>
          <w:p>
            <w:pPr/>
          </w:p>
        </w:tc>
        <w:tc>
          <w:tcPr>
            <w:tcW w:w="316" w:type="dxa"/>
            <w:vMerge/>
            <w:tcBorders>
              <w:left w:val="single" w:sz="4" w:space="0" w:color="000000"/>
              <w:right w:val="single" w:sz="4" w:space="0" w:color="000000"/>
            </w:tcBorders>
            <w:shd w:val="clear" w:color="auto" w:fill="DCDCDC"/>
          </w:tcPr>
          <w:p>
            <w:pPr/>
          </w:p>
        </w:tc>
        <w:tc>
          <w:tcPr>
            <w:tcW w:w="1050" w:type="dxa"/>
            <w:vMerge/>
            <w:tcBorders>
              <w:left w:val="single" w:sz="4" w:space="0" w:color="000000"/>
              <w:bottom w:val="nil" w:sz="6" w:space="0" w:color="auto"/>
              <w:right w:val="single" w:sz="4" w:space="0" w:color="000000"/>
            </w:tcBorders>
            <w:shd w:val="clear" w:color="auto" w:fill="DCDCDC"/>
          </w:tcPr>
          <w:p>
            <w:pPr/>
          </w:p>
        </w:tc>
        <w:tc>
          <w:tcPr>
            <w:tcW w:w="1154" w:type="dxa"/>
            <w:vMerge/>
            <w:tcBorders>
              <w:left w:val="single" w:sz="4" w:space="0" w:color="000000"/>
              <w:bottom w:val="nil" w:sz="6" w:space="0" w:color="auto"/>
              <w:right w:val="single" w:sz="4" w:space="0" w:color="000000"/>
            </w:tcBorders>
            <w:shd w:val="clear" w:color="auto" w:fill="DCDCDC"/>
          </w:tcPr>
          <w:p>
            <w:pPr/>
          </w:p>
        </w:tc>
        <w:tc>
          <w:tcPr>
            <w:tcW w:w="840" w:type="dxa"/>
            <w:vMerge/>
            <w:tcBorders>
              <w:left w:val="single" w:sz="4" w:space="0" w:color="000000"/>
              <w:bottom w:val="nil" w:sz="6" w:space="0" w:color="auto"/>
              <w:right w:val="single" w:sz="4" w:space="0" w:color="000000"/>
            </w:tcBorders>
            <w:shd w:val="clear" w:color="auto" w:fill="DCDCDC"/>
          </w:tcPr>
          <w:p>
            <w:pPr/>
          </w:p>
        </w:tc>
      </w:tr>
      <w:tr>
        <w:trPr>
          <w:trHeight w:val="143" w:hRule="exact"/>
        </w:trPr>
        <w:tc>
          <w:tcPr>
            <w:tcW w:w="2077" w:type="dxa"/>
            <w:vMerge/>
            <w:tcBorders>
              <w:left w:val="single" w:sz="4" w:space="0" w:color="000000"/>
              <w:bottom w:val="single" w:sz="4" w:space="0" w:color="000000"/>
              <w:right w:val="single" w:sz="4" w:space="0" w:color="000000"/>
            </w:tcBorders>
            <w:shd w:val="clear" w:color="auto" w:fill="DCDCDC"/>
          </w:tcPr>
          <w:p>
            <w:pPr/>
          </w:p>
        </w:tc>
        <w:tc>
          <w:tcPr>
            <w:tcW w:w="1062" w:type="dxa"/>
            <w:tcBorders>
              <w:top w:val="nil" w:sz="6" w:space="0" w:color="auto"/>
              <w:left w:val="single" w:sz="4" w:space="0" w:color="000000"/>
              <w:bottom w:val="single" w:sz="4" w:space="0" w:color="000000"/>
              <w:right w:val="single" w:sz="4" w:space="0" w:color="000000"/>
            </w:tcBorders>
            <w:shd w:val="clear" w:color="auto" w:fill="DCDCDC"/>
          </w:tcPr>
          <w:p>
            <w:pPr/>
          </w:p>
        </w:tc>
        <w:tc>
          <w:tcPr>
            <w:tcW w:w="840" w:type="dxa"/>
            <w:tcBorders>
              <w:top w:val="nil" w:sz="6" w:space="0" w:color="auto"/>
              <w:left w:val="single" w:sz="4" w:space="0" w:color="000000"/>
              <w:bottom w:val="single" w:sz="4" w:space="0" w:color="000000"/>
              <w:right w:val="single" w:sz="4" w:space="0" w:color="000000"/>
            </w:tcBorders>
            <w:shd w:val="clear" w:color="auto" w:fill="DCDCDC"/>
          </w:tcPr>
          <w:p>
            <w:pPr/>
          </w:p>
        </w:tc>
        <w:tc>
          <w:tcPr>
            <w:tcW w:w="630" w:type="dxa"/>
            <w:vMerge/>
            <w:tcBorders>
              <w:left w:val="single" w:sz="4" w:space="0" w:color="000000"/>
              <w:bottom w:val="single" w:sz="4" w:space="0" w:color="000000"/>
              <w:right w:val="single" w:sz="4" w:space="0" w:color="000000"/>
            </w:tcBorders>
            <w:shd w:val="clear" w:color="auto" w:fill="DCDCDC"/>
          </w:tcPr>
          <w:p>
            <w:pPr/>
          </w:p>
        </w:tc>
        <w:tc>
          <w:tcPr>
            <w:tcW w:w="105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50" w:type="dxa"/>
            <w:vMerge/>
            <w:tcBorders>
              <w:left w:val="single" w:sz="4" w:space="0" w:color="000000"/>
              <w:bottom w:val="single" w:sz="4" w:space="0" w:color="000000"/>
              <w:right w:val="single" w:sz="4" w:space="0" w:color="000000"/>
            </w:tcBorders>
            <w:shd w:val="clear" w:color="auto" w:fill="DCDCDC"/>
          </w:tcPr>
          <w:p>
            <w:pPr/>
          </w:p>
        </w:tc>
        <w:tc>
          <w:tcPr>
            <w:tcW w:w="316" w:type="dxa"/>
            <w:vMerge/>
            <w:tcBorders>
              <w:left w:val="single" w:sz="4" w:space="0" w:color="000000"/>
              <w:bottom w:val="single" w:sz="4" w:space="0" w:color="000000"/>
              <w:right w:val="single" w:sz="4" w:space="0" w:color="000000"/>
            </w:tcBorders>
            <w:shd w:val="clear" w:color="auto" w:fill="DCDCDC"/>
          </w:tcPr>
          <w:p>
            <w:pPr/>
          </w:p>
        </w:tc>
        <w:tc>
          <w:tcPr>
            <w:tcW w:w="1050" w:type="dxa"/>
            <w:tcBorders>
              <w:top w:val="nil" w:sz="6" w:space="0" w:color="auto"/>
              <w:left w:val="single" w:sz="4" w:space="0" w:color="000000"/>
              <w:bottom w:val="single" w:sz="4" w:space="0" w:color="000000"/>
              <w:right w:val="single" w:sz="4" w:space="0" w:color="000000"/>
            </w:tcBorders>
            <w:shd w:val="clear" w:color="auto" w:fill="DCDCDC"/>
          </w:tcPr>
          <w:p>
            <w:pPr/>
          </w:p>
        </w:tc>
        <w:tc>
          <w:tcPr>
            <w:tcW w:w="1154" w:type="dxa"/>
            <w:tcBorders>
              <w:top w:val="nil" w:sz="6" w:space="0" w:color="auto"/>
              <w:left w:val="single" w:sz="4" w:space="0" w:color="000000"/>
              <w:bottom w:val="single" w:sz="4" w:space="0" w:color="000000"/>
              <w:right w:val="single" w:sz="4" w:space="0" w:color="000000"/>
            </w:tcBorders>
            <w:shd w:val="clear" w:color="auto" w:fill="DCDCDC"/>
          </w:tcPr>
          <w:p>
            <w:pPr/>
          </w:p>
        </w:tc>
        <w:tc>
          <w:tcPr>
            <w:tcW w:w="84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82" w:hRule="exact"/>
        </w:trPr>
        <w:tc>
          <w:tcPr>
            <w:tcW w:w="20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06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left="46" w:right="0"/>
              <w:jc w:val="center"/>
              <w:rPr>
                <w:rFonts w:ascii="Times New Roman" w:hAnsi="Times New Roman" w:cs="Times New Roman" w:eastAsia="Times New Roman" w:hint="default"/>
                <w:sz w:val="21"/>
                <w:szCs w:val="21"/>
              </w:rPr>
            </w:pPr>
            <w:r>
              <w:rPr>
                <w:rFonts w:ascii="Times New Roman"/>
                <w:sz w:val="21"/>
              </w:rPr>
              <w:t>46,152,989</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w w:val="95"/>
                <w:sz w:val="21"/>
              </w:rPr>
              <w:t>68.35%</w:t>
            </w:r>
            <w:r>
              <w:rPr>
                <w:rFonts w:ascii="Times New Roman"/>
                <w:sz w:val="21"/>
              </w:rPr>
            </w:r>
          </w:p>
        </w:tc>
        <w:tc>
          <w:tcPr>
            <w:tcW w:w="63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13,845,897</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23,076,494</w:t>
            </w:r>
          </w:p>
        </w:tc>
        <w:tc>
          <w:tcPr>
            <w:tcW w:w="31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36,922,391</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83,075,380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w w:val="95"/>
                <w:sz w:val="21"/>
              </w:rPr>
              <w:t>68.35%</w:t>
            </w:r>
            <w:r>
              <w:rPr>
                <w:rFonts w:ascii="Times New Roman"/>
                <w:sz w:val="21"/>
              </w:rPr>
            </w:r>
          </w:p>
        </w:tc>
      </w:tr>
      <w:tr>
        <w:trPr>
          <w:trHeight w:val="282" w:hRule="exact"/>
        </w:trPr>
        <w:tc>
          <w:tcPr>
            <w:tcW w:w="20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062" w:type="dxa"/>
            <w:tcBorders>
              <w:top w:val="single" w:sz="4" w:space="0" w:color="000000"/>
              <w:left w:val="single" w:sz="10" w:space="0" w:color="DCDCDC"/>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31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062" w:type="dxa"/>
            <w:tcBorders>
              <w:top w:val="single" w:sz="4" w:space="0" w:color="000000"/>
              <w:left w:val="single" w:sz="10" w:space="0" w:color="DCDCDC"/>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31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06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left="46" w:right="0"/>
              <w:jc w:val="center"/>
              <w:rPr>
                <w:rFonts w:ascii="Times New Roman" w:hAnsi="Times New Roman" w:cs="Times New Roman" w:eastAsia="Times New Roman" w:hint="default"/>
                <w:sz w:val="21"/>
                <w:szCs w:val="21"/>
              </w:rPr>
            </w:pPr>
            <w:r>
              <w:rPr>
                <w:rFonts w:ascii="Times New Roman"/>
                <w:sz w:val="21"/>
              </w:rPr>
              <w:t>46,152,989</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w w:val="95"/>
                <w:sz w:val="21"/>
              </w:rPr>
              <w:t>68.35%</w:t>
            </w:r>
            <w:r>
              <w:rPr>
                <w:rFonts w:ascii="Times New Roman"/>
                <w:sz w:val="21"/>
              </w:rPr>
            </w:r>
          </w:p>
        </w:tc>
        <w:tc>
          <w:tcPr>
            <w:tcW w:w="63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13,845,897</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23,076,494</w:t>
            </w:r>
          </w:p>
        </w:tc>
        <w:tc>
          <w:tcPr>
            <w:tcW w:w="31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36,922,391</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83,075,380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w w:val="95"/>
                <w:sz w:val="21"/>
              </w:rPr>
              <w:t>68.35%</w:t>
            </w:r>
            <w:r>
              <w:rPr>
                <w:rFonts w:ascii="Times New Roman"/>
                <w:sz w:val="21"/>
              </w:rPr>
            </w:r>
          </w:p>
        </w:tc>
      </w:tr>
      <w:tr>
        <w:trPr>
          <w:trHeight w:val="554" w:hRule="exact"/>
        </w:trPr>
        <w:tc>
          <w:tcPr>
            <w:tcW w:w="20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17" w:right="0"/>
              <w:jc w:val="left"/>
              <w:rPr>
                <w:rFonts w:ascii="宋体" w:hAnsi="宋体" w:cs="宋体" w:eastAsia="宋体" w:hint="default"/>
                <w:sz w:val="21"/>
                <w:szCs w:val="21"/>
              </w:rPr>
            </w:pPr>
            <w:r>
              <w:rPr>
                <w:rFonts w:ascii="宋体" w:hAnsi="宋体" w:cs="宋体" w:eastAsia="宋体" w:hint="default"/>
                <w:sz w:val="21"/>
                <w:szCs w:val="21"/>
              </w:rPr>
              <w:t>其中：境内非国有法</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06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9"/>
              <w:ind w:left="46" w:right="0"/>
              <w:jc w:val="center"/>
              <w:rPr>
                <w:rFonts w:ascii="Times New Roman" w:hAnsi="Times New Roman" w:cs="Times New Roman" w:eastAsia="Times New Roman" w:hint="default"/>
                <w:sz w:val="21"/>
                <w:szCs w:val="21"/>
              </w:rPr>
            </w:pPr>
            <w:r>
              <w:rPr>
                <w:rFonts w:ascii="Times New Roman"/>
                <w:sz w:val="21"/>
              </w:rPr>
              <w:t>41,090,689</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w w:val="95"/>
                <w:sz w:val="21"/>
              </w:rPr>
              <w:t>60.85%</w:t>
            </w:r>
            <w:r>
              <w:rPr>
                <w:rFonts w:ascii="Times New Roman"/>
                <w:sz w:val="21"/>
              </w:rPr>
            </w:r>
          </w:p>
        </w:tc>
        <w:tc>
          <w:tcPr>
            <w:tcW w:w="63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12,327,207</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20,545,344</w:t>
            </w:r>
          </w:p>
        </w:tc>
        <w:tc>
          <w:tcPr>
            <w:tcW w:w="31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32,872,551</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73,963,240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w w:val="95"/>
                <w:sz w:val="21"/>
              </w:rPr>
              <w:t>60.85%</w:t>
            </w:r>
            <w:r>
              <w:rPr>
                <w:rFonts w:ascii="Times New Roman"/>
                <w:sz w:val="21"/>
              </w:rPr>
            </w:r>
          </w:p>
        </w:tc>
      </w:tr>
      <w:tr>
        <w:trPr>
          <w:trHeight w:val="282" w:hRule="exact"/>
        </w:trPr>
        <w:tc>
          <w:tcPr>
            <w:tcW w:w="20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55"/>
              <w:jc w:val="right"/>
              <w:rPr>
                <w:rFonts w:ascii="宋体" w:hAnsi="宋体" w:cs="宋体" w:eastAsia="宋体" w:hint="default"/>
                <w:sz w:val="21"/>
                <w:szCs w:val="21"/>
              </w:rPr>
            </w:pPr>
            <w:r>
              <w:rPr>
                <w:rFonts w:ascii="宋体" w:hAnsi="宋体" w:cs="宋体" w:eastAsia="宋体" w:hint="default"/>
                <w:sz w:val="21"/>
                <w:szCs w:val="21"/>
              </w:rPr>
              <w:t>境内自然人持股</w:t>
            </w:r>
          </w:p>
        </w:tc>
        <w:tc>
          <w:tcPr>
            <w:tcW w:w="106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left="152" w:right="0"/>
              <w:jc w:val="center"/>
              <w:rPr>
                <w:rFonts w:ascii="Times New Roman" w:hAnsi="Times New Roman" w:cs="Times New Roman" w:eastAsia="Times New Roman" w:hint="default"/>
                <w:sz w:val="21"/>
                <w:szCs w:val="21"/>
              </w:rPr>
            </w:pPr>
            <w:r>
              <w:rPr>
                <w:rFonts w:ascii="Times New Roman"/>
                <w:sz w:val="21"/>
              </w:rPr>
              <w:t>5,062,300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w w:val="95"/>
                <w:sz w:val="21"/>
              </w:rPr>
              <w:t>7.5%</w:t>
            </w:r>
            <w:r>
              <w:rPr>
                <w:rFonts w:ascii="Times New Roman"/>
                <w:sz w:val="21"/>
              </w:rPr>
            </w:r>
          </w:p>
        </w:tc>
        <w:tc>
          <w:tcPr>
            <w:tcW w:w="63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1,518,690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2,531,150</w:t>
            </w:r>
          </w:p>
        </w:tc>
        <w:tc>
          <w:tcPr>
            <w:tcW w:w="31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4,049,840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9,112,140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w w:val="95"/>
                <w:sz w:val="21"/>
              </w:rPr>
              <w:t>7.50%</w:t>
            </w:r>
            <w:r>
              <w:rPr>
                <w:rFonts w:ascii="Times New Roman"/>
                <w:sz w:val="21"/>
              </w:rPr>
            </w:r>
          </w:p>
        </w:tc>
      </w:tr>
      <w:tr>
        <w:trPr>
          <w:trHeight w:val="283" w:hRule="exact"/>
        </w:trPr>
        <w:tc>
          <w:tcPr>
            <w:tcW w:w="20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062" w:type="dxa"/>
            <w:tcBorders>
              <w:top w:val="single" w:sz="4" w:space="0" w:color="000000"/>
              <w:left w:val="single" w:sz="10" w:space="0" w:color="DCDCDC"/>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31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59"/>
              <w:jc w:val="righ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1062" w:type="dxa"/>
            <w:tcBorders>
              <w:top w:val="single" w:sz="4" w:space="0" w:color="000000"/>
              <w:left w:val="single" w:sz="10" w:space="0" w:color="DCDCDC"/>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31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55"/>
              <w:jc w:val="right"/>
              <w:rPr>
                <w:rFonts w:ascii="宋体" w:hAnsi="宋体" w:cs="宋体" w:eastAsia="宋体" w:hint="default"/>
                <w:sz w:val="21"/>
                <w:szCs w:val="21"/>
              </w:rPr>
            </w:pPr>
            <w:r>
              <w:rPr>
                <w:rFonts w:ascii="宋体" w:hAnsi="宋体" w:cs="宋体" w:eastAsia="宋体" w:hint="default"/>
                <w:sz w:val="21"/>
                <w:szCs w:val="21"/>
              </w:rPr>
              <w:t>境外自然人持股</w:t>
            </w:r>
          </w:p>
        </w:tc>
        <w:tc>
          <w:tcPr>
            <w:tcW w:w="1062" w:type="dxa"/>
            <w:tcBorders>
              <w:top w:val="single" w:sz="4" w:space="0" w:color="000000"/>
              <w:left w:val="single" w:sz="10" w:space="0" w:color="DCDCDC"/>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31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w:t>
            </w:r>
          </w:p>
        </w:tc>
        <w:tc>
          <w:tcPr>
            <w:tcW w:w="1062" w:type="dxa"/>
            <w:tcBorders>
              <w:top w:val="single" w:sz="4" w:space="0" w:color="000000"/>
              <w:left w:val="single" w:sz="10" w:space="0" w:color="DCDCDC"/>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31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106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45"/>
              <w:jc w:val="center"/>
              <w:rPr>
                <w:rFonts w:ascii="Times New Roman" w:hAnsi="Times New Roman" w:cs="Times New Roman" w:eastAsia="Times New Roman" w:hint="default"/>
                <w:sz w:val="21"/>
                <w:szCs w:val="21"/>
              </w:rPr>
            </w:pPr>
            <w:r>
              <w:rPr>
                <w:rFonts w:ascii="Times New Roman"/>
                <w:sz w:val="21"/>
              </w:rPr>
              <w:t>21,370,011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31.65%</w:t>
            </w:r>
          </w:p>
        </w:tc>
        <w:tc>
          <w:tcPr>
            <w:tcW w:w="63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6,411,003</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10,685,006</w:t>
            </w:r>
          </w:p>
        </w:tc>
        <w:tc>
          <w:tcPr>
            <w:tcW w:w="31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17,096,009</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38,466,020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w w:val="95"/>
                <w:sz w:val="21"/>
              </w:rPr>
              <w:t>31.65%</w:t>
            </w:r>
            <w:r>
              <w:rPr>
                <w:rFonts w:ascii="Times New Roman"/>
                <w:sz w:val="21"/>
              </w:rPr>
            </w:r>
          </w:p>
        </w:tc>
      </w:tr>
      <w:tr>
        <w:trPr>
          <w:trHeight w:val="282" w:hRule="exact"/>
        </w:trPr>
        <w:tc>
          <w:tcPr>
            <w:tcW w:w="20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06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45"/>
              <w:jc w:val="center"/>
              <w:rPr>
                <w:rFonts w:ascii="Times New Roman" w:hAnsi="Times New Roman" w:cs="Times New Roman" w:eastAsia="Times New Roman" w:hint="default"/>
                <w:sz w:val="21"/>
                <w:szCs w:val="21"/>
              </w:rPr>
            </w:pPr>
            <w:r>
              <w:rPr>
                <w:rFonts w:ascii="Times New Roman"/>
                <w:sz w:val="21"/>
              </w:rPr>
              <w:t>21,370,011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31.65%</w:t>
            </w:r>
          </w:p>
        </w:tc>
        <w:tc>
          <w:tcPr>
            <w:tcW w:w="63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6,411,003</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10,685,006</w:t>
            </w:r>
          </w:p>
        </w:tc>
        <w:tc>
          <w:tcPr>
            <w:tcW w:w="31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17,096,009</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38,466,020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w w:val="95"/>
                <w:sz w:val="21"/>
              </w:rPr>
              <w:t>31.65%</w:t>
            </w:r>
            <w:r>
              <w:rPr>
                <w:rFonts w:ascii="Times New Roman"/>
                <w:sz w:val="21"/>
              </w:rPr>
            </w:r>
          </w:p>
        </w:tc>
      </w:tr>
      <w:tr>
        <w:trPr>
          <w:trHeight w:val="282" w:hRule="exact"/>
        </w:trPr>
        <w:tc>
          <w:tcPr>
            <w:tcW w:w="20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、境内上市的外资股</w:t>
            </w:r>
          </w:p>
        </w:tc>
        <w:tc>
          <w:tcPr>
            <w:tcW w:w="1062" w:type="dxa"/>
            <w:tcBorders>
              <w:top w:val="single" w:sz="4" w:space="0" w:color="000000"/>
              <w:left w:val="single" w:sz="10" w:space="0" w:color="DCDCDC"/>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31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、境外上市的外资股</w:t>
            </w:r>
          </w:p>
        </w:tc>
        <w:tc>
          <w:tcPr>
            <w:tcW w:w="1062" w:type="dxa"/>
            <w:tcBorders>
              <w:top w:val="single" w:sz="4" w:space="0" w:color="000000"/>
              <w:left w:val="single" w:sz="10" w:space="0" w:color="DCDCDC"/>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31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062" w:type="dxa"/>
            <w:tcBorders>
              <w:top w:val="single" w:sz="4" w:space="0" w:color="000000"/>
              <w:left w:val="single" w:sz="10" w:space="0" w:color="DCDCDC"/>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31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06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left="46" w:right="0"/>
              <w:jc w:val="center"/>
              <w:rPr>
                <w:rFonts w:ascii="Times New Roman" w:hAnsi="Times New Roman" w:cs="Times New Roman" w:eastAsia="Times New Roman" w:hint="default"/>
                <w:sz w:val="21"/>
                <w:szCs w:val="21"/>
              </w:rPr>
            </w:pPr>
            <w:r>
              <w:rPr>
                <w:rFonts w:ascii="Times New Roman"/>
                <w:sz w:val="21"/>
              </w:rPr>
              <w:t>67,523,000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0" w:right="0"/>
              <w:jc w:val="left"/>
              <w:rPr>
                <w:rFonts w:ascii="Times New Roman" w:hAnsi="Times New Roman" w:cs="Times New Roman" w:eastAsia="Times New Roman" w:hint="default"/>
                <w:sz w:val="21"/>
                <w:szCs w:val="21"/>
              </w:rPr>
            </w:pPr>
            <w:r>
              <w:rPr>
                <w:rFonts w:ascii="Times New Roman"/>
                <w:sz w:val="21"/>
              </w:rPr>
              <w:t>100.00%</w:t>
            </w:r>
          </w:p>
        </w:tc>
        <w:tc>
          <w:tcPr>
            <w:tcW w:w="63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20,256,900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33,761,500</w:t>
            </w:r>
          </w:p>
        </w:tc>
        <w:tc>
          <w:tcPr>
            <w:tcW w:w="31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54.018,400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121,541,400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9"/>
        <w:rPr>
          <w:rFonts w:ascii="宋体" w:hAnsi="宋体" w:cs="宋体" w:eastAsia="宋体" w:hint="default"/>
          <w:sz w:val="26"/>
          <w:szCs w:val="26"/>
        </w:rPr>
      </w:pPr>
    </w:p>
    <w:p>
      <w:pPr>
        <w:spacing w:before="26"/>
        <w:ind w:left="434" w:right="0" w:firstLine="0"/>
        <w:jc w:val="left"/>
        <w:rPr>
          <w:rFonts w:ascii="黑体" w:hAnsi="黑体" w:cs="黑体" w:eastAsia="黑体" w:hint="default"/>
          <w:sz w:val="24"/>
          <w:szCs w:val="24"/>
        </w:rPr>
      </w:pPr>
      <w:r>
        <w:rPr>
          <w:rFonts w:ascii="黑体" w:hAnsi="黑体" w:cs="黑体" w:eastAsia="黑体" w:hint="default"/>
          <w:sz w:val="24"/>
          <w:szCs w:val="24"/>
        </w:rPr>
        <w:t>二、股票发行与上市情况</w:t>
      </w:r>
    </w:p>
    <w:p>
      <w:pPr>
        <w:spacing w:line="357" w:lineRule="auto" w:before="152"/>
        <w:ind w:left="434" w:right="551" w:firstLine="420"/>
        <w:jc w:val="both"/>
        <w:rPr>
          <w:rFonts w:ascii="宋体" w:hAnsi="宋体" w:cs="宋体" w:eastAsia="宋体" w:hint="default"/>
          <w:sz w:val="24"/>
          <w:szCs w:val="24"/>
        </w:rPr>
      </w:pPr>
      <w:r>
        <w:rPr>
          <w:rFonts w:ascii="宋体" w:hAnsi="宋体" w:cs="宋体" w:eastAsia="宋体" w:hint="default"/>
          <w:sz w:val="24"/>
          <w:szCs w:val="24"/>
        </w:rPr>
        <w:t>1、经中国证监会证监发行字[2007]25</w:t>
      </w:r>
      <w:r>
        <w:rPr>
          <w:rFonts w:ascii="宋体" w:hAnsi="宋体" w:cs="宋体" w:eastAsia="宋体" w:hint="default"/>
          <w:spacing w:val="-59"/>
          <w:sz w:val="24"/>
          <w:szCs w:val="24"/>
        </w:rPr>
        <w:t> </w:t>
      </w:r>
      <w:r>
        <w:rPr>
          <w:rFonts w:ascii="宋体" w:hAnsi="宋体" w:cs="宋体" w:eastAsia="宋体" w:hint="default"/>
          <w:sz w:val="24"/>
          <w:szCs w:val="24"/>
        </w:rPr>
        <w:t>号文件核准，公司于</w:t>
      </w:r>
      <w:r>
        <w:rPr>
          <w:rFonts w:ascii="宋体" w:hAnsi="宋体" w:cs="宋体" w:eastAsia="宋体" w:hint="default"/>
          <w:spacing w:val="-59"/>
          <w:sz w:val="24"/>
          <w:szCs w:val="24"/>
        </w:rPr>
        <w:t> </w:t>
      </w:r>
      <w:r>
        <w:rPr>
          <w:rFonts w:ascii="宋体" w:hAnsi="宋体" w:cs="宋体" w:eastAsia="宋体" w:hint="default"/>
          <w:sz w:val="24"/>
          <w:szCs w:val="24"/>
        </w:rPr>
        <w:t>2007</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2</w:t>
      </w:r>
      <w:r>
        <w:rPr>
          <w:rFonts w:ascii="宋体" w:hAnsi="宋体" w:cs="宋体" w:eastAsia="宋体" w:hint="default"/>
          <w:spacing w:val="-59"/>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宋体" w:hAnsi="宋体" w:cs="宋体" w:eastAsia="宋体" w:hint="default"/>
          <w:sz w:val="24"/>
          <w:szCs w:val="24"/>
        </w:rPr>
        <w:t>8</w:t>
      </w:r>
      <w:r>
        <w:rPr>
          <w:rFonts w:ascii="宋体" w:hAnsi="宋体" w:cs="宋体" w:eastAsia="宋体" w:hint="default"/>
          <w:spacing w:val="-59"/>
          <w:sz w:val="24"/>
          <w:szCs w:val="24"/>
        </w:rPr>
        <w:t> </w:t>
      </w:r>
      <w:r>
        <w:rPr>
          <w:rFonts w:ascii="宋体" w:hAnsi="宋体" w:cs="宋体" w:eastAsia="宋体" w:hint="default"/>
          <w:sz w:val="24"/>
          <w:szCs w:val="24"/>
        </w:rPr>
        <w:t>日发行人民币</w:t>
      </w:r>
      <w:r>
        <w:rPr>
          <w:rFonts w:ascii="宋体" w:hAnsi="宋体" w:cs="宋体" w:eastAsia="宋体" w:hint="default"/>
          <w:spacing w:val="-1"/>
          <w:sz w:val="24"/>
          <w:szCs w:val="24"/>
        </w:rPr>
        <w:t> </w:t>
      </w:r>
      <w:r>
        <w:rPr>
          <w:rFonts w:ascii="宋体" w:hAnsi="宋体" w:cs="宋体" w:eastAsia="宋体" w:hint="default"/>
          <w:sz w:val="24"/>
          <w:szCs w:val="24"/>
        </w:rPr>
        <w:t>普通股（A</w:t>
      </w:r>
      <w:r>
        <w:rPr>
          <w:rFonts w:ascii="宋体" w:hAnsi="宋体" w:cs="宋体" w:eastAsia="宋体" w:hint="default"/>
          <w:spacing w:val="-51"/>
          <w:sz w:val="24"/>
          <w:szCs w:val="24"/>
        </w:rPr>
        <w:t> </w:t>
      </w:r>
      <w:r>
        <w:rPr>
          <w:rFonts w:ascii="宋体" w:hAnsi="宋体" w:cs="宋体" w:eastAsia="宋体" w:hint="default"/>
          <w:sz w:val="24"/>
          <w:szCs w:val="24"/>
        </w:rPr>
        <w:t>股）1690</w:t>
      </w:r>
      <w:r>
        <w:rPr>
          <w:rFonts w:ascii="宋体" w:hAnsi="宋体" w:cs="宋体" w:eastAsia="宋体" w:hint="default"/>
          <w:spacing w:val="-51"/>
          <w:sz w:val="24"/>
          <w:szCs w:val="24"/>
        </w:rPr>
        <w:t> </w:t>
      </w:r>
      <w:r>
        <w:rPr>
          <w:rFonts w:ascii="宋体" w:hAnsi="宋体" w:cs="宋体" w:eastAsia="宋体" w:hint="default"/>
          <w:sz w:val="24"/>
          <w:szCs w:val="24"/>
        </w:rPr>
        <w:t>万股，其中网下向询价对象配售</w:t>
      </w:r>
      <w:r>
        <w:rPr>
          <w:rFonts w:ascii="宋体" w:hAnsi="宋体" w:cs="宋体" w:eastAsia="宋体" w:hint="default"/>
          <w:spacing w:val="-51"/>
          <w:sz w:val="24"/>
          <w:szCs w:val="24"/>
        </w:rPr>
        <w:t> </w:t>
      </w:r>
      <w:r>
        <w:rPr>
          <w:rFonts w:ascii="宋体" w:hAnsi="宋体" w:cs="宋体" w:eastAsia="宋体" w:hint="default"/>
          <w:sz w:val="24"/>
          <w:szCs w:val="24"/>
        </w:rPr>
        <w:t>338</w:t>
      </w:r>
      <w:r>
        <w:rPr>
          <w:rFonts w:ascii="宋体" w:hAnsi="宋体" w:cs="宋体" w:eastAsia="宋体" w:hint="default"/>
          <w:spacing w:val="-51"/>
          <w:sz w:val="24"/>
          <w:szCs w:val="24"/>
        </w:rPr>
        <w:t> </w:t>
      </w:r>
      <w:r>
        <w:rPr>
          <w:rFonts w:ascii="宋体" w:hAnsi="宋体" w:cs="宋体" w:eastAsia="宋体" w:hint="default"/>
          <w:sz w:val="24"/>
          <w:szCs w:val="24"/>
        </w:rPr>
        <w:t>万股，网上向社会公众投资者按市</w:t>
      </w:r>
      <w:r>
        <w:rPr>
          <w:rFonts w:ascii="宋体" w:hAnsi="宋体" w:cs="宋体" w:eastAsia="宋体" w:hint="default"/>
          <w:sz w:val="24"/>
          <w:szCs w:val="24"/>
        </w:rPr>
        <w:t> 值配售</w:t>
      </w:r>
      <w:r>
        <w:rPr>
          <w:rFonts w:ascii="宋体" w:hAnsi="宋体" w:cs="宋体" w:eastAsia="宋体" w:hint="default"/>
          <w:spacing w:val="-60"/>
          <w:sz w:val="24"/>
          <w:szCs w:val="24"/>
        </w:rPr>
        <w:t> </w:t>
      </w:r>
      <w:r>
        <w:rPr>
          <w:rFonts w:ascii="宋体" w:hAnsi="宋体" w:cs="宋体" w:eastAsia="宋体" w:hint="default"/>
          <w:sz w:val="24"/>
          <w:szCs w:val="24"/>
        </w:rPr>
        <w:t>1352</w:t>
      </w:r>
      <w:r>
        <w:rPr>
          <w:rFonts w:ascii="宋体" w:hAnsi="宋体" w:cs="宋体" w:eastAsia="宋体" w:hint="default"/>
          <w:spacing w:val="-60"/>
          <w:sz w:val="24"/>
          <w:szCs w:val="24"/>
        </w:rPr>
        <w:t> </w:t>
      </w:r>
      <w:r>
        <w:rPr>
          <w:rFonts w:ascii="宋体" w:hAnsi="宋体" w:cs="宋体" w:eastAsia="宋体" w:hint="default"/>
          <w:sz w:val="24"/>
          <w:szCs w:val="24"/>
        </w:rPr>
        <w:t>万股，每股发行价为</w:t>
      </w:r>
      <w:r>
        <w:rPr>
          <w:rFonts w:ascii="宋体" w:hAnsi="宋体" w:cs="宋体" w:eastAsia="宋体" w:hint="default"/>
          <w:spacing w:val="-60"/>
          <w:sz w:val="24"/>
          <w:szCs w:val="24"/>
        </w:rPr>
        <w:t> </w:t>
      </w:r>
      <w:r>
        <w:rPr>
          <w:rFonts w:ascii="宋体" w:hAnsi="宋体" w:cs="宋体" w:eastAsia="宋体" w:hint="default"/>
          <w:sz w:val="24"/>
          <w:szCs w:val="24"/>
        </w:rPr>
        <w:t>9.56</w:t>
      </w:r>
      <w:r>
        <w:rPr>
          <w:rFonts w:ascii="宋体" w:hAnsi="宋体" w:cs="宋体" w:eastAsia="宋体" w:hint="default"/>
          <w:spacing w:val="-60"/>
          <w:sz w:val="24"/>
          <w:szCs w:val="24"/>
        </w:rPr>
        <w:t> </w:t>
      </w:r>
      <w:r>
        <w:rPr>
          <w:rFonts w:ascii="宋体" w:hAnsi="宋体" w:cs="宋体" w:eastAsia="宋体" w:hint="default"/>
          <w:sz w:val="24"/>
          <w:szCs w:val="24"/>
        </w:rPr>
        <w:t>元。</w:t>
      </w:r>
    </w:p>
    <w:p>
      <w:pPr>
        <w:spacing w:before="35"/>
        <w:ind w:left="854" w:right="0" w:firstLine="0"/>
        <w:jc w:val="left"/>
        <w:rPr>
          <w:rFonts w:ascii="宋体" w:hAnsi="宋体" w:cs="宋体" w:eastAsia="宋体" w:hint="default"/>
          <w:sz w:val="24"/>
          <w:szCs w:val="24"/>
        </w:rPr>
      </w:pPr>
      <w:r>
        <w:rPr>
          <w:rFonts w:ascii="宋体" w:hAnsi="宋体" w:cs="宋体" w:eastAsia="宋体" w:hint="default"/>
          <w:sz w:val="24"/>
          <w:szCs w:val="24"/>
        </w:rPr>
        <w:t>2、经深圳证券交易所深证上[2007] 21</w:t>
      </w:r>
      <w:r>
        <w:rPr>
          <w:rFonts w:ascii="宋体" w:hAnsi="宋体" w:cs="宋体" w:eastAsia="宋体" w:hint="default"/>
          <w:spacing w:val="-22"/>
          <w:sz w:val="24"/>
          <w:szCs w:val="24"/>
        </w:rPr>
        <w:t> </w:t>
      </w:r>
      <w:r>
        <w:rPr>
          <w:rFonts w:ascii="宋体" w:hAnsi="宋体" w:cs="宋体" w:eastAsia="宋体" w:hint="default"/>
          <w:sz w:val="24"/>
          <w:szCs w:val="24"/>
        </w:rPr>
        <w:t>号文件核准，本公司公开发行的人民币普通股自</w:t>
      </w:r>
    </w:p>
    <w:p>
      <w:pPr>
        <w:spacing w:line="357" w:lineRule="auto" w:before="152"/>
        <w:ind w:left="434" w:right="534" w:firstLine="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41"/>
          <w:sz w:val="24"/>
          <w:szCs w:val="24"/>
        </w:rPr>
        <w:t> </w:t>
      </w:r>
      <w:r>
        <w:rPr>
          <w:rFonts w:ascii="宋体" w:hAnsi="宋体" w:cs="宋体" w:eastAsia="宋体" w:hint="default"/>
          <w:sz w:val="24"/>
          <w:szCs w:val="24"/>
        </w:rPr>
        <w:t>年</w:t>
      </w:r>
      <w:r>
        <w:rPr>
          <w:rFonts w:ascii="宋体" w:hAnsi="宋体" w:cs="宋体" w:eastAsia="宋体" w:hint="default"/>
          <w:spacing w:val="-41"/>
          <w:sz w:val="24"/>
          <w:szCs w:val="24"/>
        </w:rPr>
        <w:t> </w:t>
      </w:r>
      <w:r>
        <w:rPr>
          <w:rFonts w:ascii="宋体" w:hAnsi="宋体" w:cs="宋体" w:eastAsia="宋体" w:hint="default"/>
          <w:sz w:val="24"/>
          <w:szCs w:val="24"/>
        </w:rPr>
        <w:t>3</w:t>
      </w:r>
      <w:r>
        <w:rPr>
          <w:rFonts w:ascii="宋体" w:hAnsi="宋体" w:cs="宋体" w:eastAsia="宋体" w:hint="default"/>
          <w:spacing w:val="-40"/>
          <w:sz w:val="24"/>
          <w:szCs w:val="24"/>
        </w:rPr>
        <w:t> </w:t>
      </w:r>
      <w:r>
        <w:rPr>
          <w:rFonts w:ascii="宋体" w:hAnsi="宋体" w:cs="宋体" w:eastAsia="宋体" w:hint="default"/>
          <w:sz w:val="24"/>
          <w:szCs w:val="24"/>
        </w:rPr>
        <w:t>月</w:t>
      </w:r>
      <w:r>
        <w:rPr>
          <w:rFonts w:ascii="宋体" w:hAnsi="宋体" w:cs="宋体" w:eastAsia="宋体" w:hint="default"/>
          <w:spacing w:val="-41"/>
          <w:sz w:val="24"/>
          <w:szCs w:val="24"/>
        </w:rPr>
        <w:t> </w:t>
      </w:r>
      <w:r>
        <w:rPr>
          <w:rFonts w:ascii="宋体" w:hAnsi="宋体" w:cs="宋体" w:eastAsia="宋体" w:hint="default"/>
          <w:sz w:val="24"/>
          <w:szCs w:val="24"/>
        </w:rPr>
        <w:t>2</w:t>
      </w:r>
      <w:r>
        <w:rPr>
          <w:rFonts w:ascii="宋体" w:hAnsi="宋体" w:cs="宋体" w:eastAsia="宋体" w:hint="default"/>
          <w:spacing w:val="-41"/>
          <w:sz w:val="24"/>
          <w:szCs w:val="24"/>
        </w:rPr>
        <w:t> </w:t>
      </w:r>
      <w:r>
        <w:rPr>
          <w:rFonts w:ascii="宋体" w:hAnsi="宋体" w:cs="宋体" w:eastAsia="宋体" w:hint="default"/>
          <w:sz w:val="24"/>
          <w:szCs w:val="24"/>
        </w:rPr>
        <w:t>日起在深圳证券交易所中小企业板上市交易,其余股票的可上市交易时间按照</w:t>
      </w:r>
      <w:r>
        <w:rPr>
          <w:rFonts w:ascii="宋体" w:hAnsi="宋体" w:cs="宋体" w:eastAsia="宋体" w:hint="default"/>
          <w:sz w:val="24"/>
          <w:szCs w:val="24"/>
        </w:rPr>
        <w:t> 有关法律法规规章、深交所业务规则及公司相关股东的承诺执行。</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11" w:top="980" w:bottom="900" w:left="700" w:right="580"/>
        </w:sectPr>
      </w:pPr>
    </w:p>
    <w:p>
      <w:pPr>
        <w:spacing w:line="357" w:lineRule="auto" w:before="26"/>
        <w:ind w:left="434" w:right="-20" w:firstLine="0"/>
        <w:jc w:val="left"/>
        <w:rPr>
          <w:rFonts w:ascii="黑体" w:hAnsi="黑体" w:cs="黑体" w:eastAsia="黑体" w:hint="default"/>
          <w:sz w:val="24"/>
          <w:szCs w:val="24"/>
        </w:rPr>
      </w:pPr>
      <w:r>
        <w:rPr>
          <w:rFonts w:ascii="黑体" w:hAnsi="黑体" w:cs="黑体" w:eastAsia="黑体" w:hint="default"/>
          <w:sz w:val="24"/>
          <w:szCs w:val="24"/>
        </w:rPr>
        <w:t>三、股东情况 (一)股东数量和持股情况</w:t>
      </w:r>
    </w:p>
    <w:p>
      <w:pPr>
        <w:spacing w:line="240" w:lineRule="auto" w:before="0"/>
        <w:rPr>
          <w:rFonts w:ascii="黑体" w:hAnsi="黑体" w:cs="黑体" w:eastAsia="黑体" w:hint="default"/>
          <w:sz w:val="24"/>
          <w:szCs w:val="24"/>
        </w:rPr>
      </w:pPr>
      <w:r>
        <w:rPr/>
        <w:br w:type="column"/>
      </w:r>
      <w:r>
        <w:rPr>
          <w:rFonts w:ascii="黑体"/>
          <w:sz w:val="24"/>
        </w:rPr>
      </w:r>
    </w:p>
    <w:p>
      <w:pPr>
        <w:spacing w:line="240" w:lineRule="auto" w:before="0"/>
        <w:rPr>
          <w:rFonts w:ascii="黑体" w:hAnsi="黑体" w:cs="黑体" w:eastAsia="黑体" w:hint="default"/>
          <w:sz w:val="24"/>
          <w:szCs w:val="24"/>
        </w:rPr>
      </w:pPr>
    </w:p>
    <w:p>
      <w:pPr>
        <w:spacing w:line="240" w:lineRule="auto" w:before="4"/>
        <w:rPr>
          <w:rFonts w:ascii="黑体" w:hAnsi="黑体" w:cs="黑体" w:eastAsia="黑体" w:hint="default"/>
          <w:sz w:val="25"/>
          <w:szCs w:val="25"/>
        </w:rPr>
      </w:pPr>
    </w:p>
    <w:p>
      <w:pPr>
        <w:spacing w:before="0"/>
        <w:ind w:left="433" w:right="0" w:firstLine="0"/>
        <w:jc w:val="left"/>
        <w:rPr>
          <w:rFonts w:ascii="宋体" w:hAnsi="宋体" w:cs="宋体" w:eastAsia="宋体" w:hint="default"/>
          <w:sz w:val="24"/>
          <w:szCs w:val="24"/>
        </w:rPr>
      </w:pPr>
      <w:r>
        <w:rPr>
          <w:rFonts w:ascii="宋体" w:hAnsi="宋体" w:cs="宋体" w:eastAsia="宋体" w:hint="default"/>
          <w:sz w:val="24"/>
          <w:szCs w:val="24"/>
        </w:rPr>
        <w:t>单位：股</w:t>
      </w:r>
    </w:p>
    <w:p>
      <w:pPr>
        <w:spacing w:after="0"/>
        <w:jc w:val="left"/>
        <w:rPr>
          <w:rFonts w:ascii="宋体" w:hAnsi="宋体" w:cs="宋体" w:eastAsia="宋体" w:hint="default"/>
          <w:sz w:val="24"/>
          <w:szCs w:val="24"/>
        </w:rPr>
        <w:sectPr>
          <w:type w:val="continuous"/>
          <w:pgSz w:w="11910" w:h="16840"/>
          <w:pgMar w:top="1600" w:bottom="280" w:left="700" w:right="580"/>
          <w:cols w:num="2" w:equalWidth="0">
            <w:col w:w="3075" w:space="5604"/>
            <w:col w:w="1951"/>
          </w:cols>
        </w:sectPr>
      </w:pPr>
    </w:p>
    <w:p>
      <w:pPr>
        <w:spacing w:line="240" w:lineRule="auto" w:before="9"/>
        <w:rPr>
          <w:rFonts w:ascii="宋体" w:hAnsi="宋体" w:cs="宋体" w:eastAsia="宋体"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2941"/>
        <w:gridCol w:w="7140"/>
      </w:tblGrid>
      <w:tr>
        <w:trPr>
          <w:trHeight w:val="385" w:hRule="exact"/>
        </w:trPr>
        <w:tc>
          <w:tcPr>
            <w:tcW w:w="294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07" w:lineRule="exact"/>
              <w:ind w:right="1"/>
              <w:jc w:val="center"/>
              <w:rPr>
                <w:rFonts w:ascii="宋体" w:hAnsi="宋体" w:cs="宋体" w:eastAsia="宋体" w:hint="default"/>
                <w:sz w:val="24"/>
                <w:szCs w:val="24"/>
              </w:rPr>
            </w:pPr>
            <w:r>
              <w:rPr>
                <w:rFonts w:ascii="宋体" w:hAnsi="宋体" w:cs="宋体" w:eastAsia="宋体" w:hint="default"/>
                <w:sz w:val="24"/>
                <w:szCs w:val="24"/>
              </w:rPr>
              <w:t>股东总数</w:t>
            </w:r>
          </w:p>
        </w:tc>
        <w:tc>
          <w:tcPr>
            <w:tcW w:w="7140"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19686 </w:t>
            </w:r>
            <w:r>
              <w:rPr>
                <w:rFonts w:ascii="宋体" w:hAnsi="宋体" w:cs="宋体" w:eastAsia="宋体" w:hint="default"/>
                <w:sz w:val="24"/>
                <w:szCs w:val="24"/>
              </w:rPr>
              <w:t>户</w:t>
            </w:r>
          </w:p>
        </w:tc>
      </w:tr>
      <w:tr>
        <w:trPr>
          <w:trHeight w:val="385" w:hRule="exact"/>
        </w:trPr>
        <w:tc>
          <w:tcPr>
            <w:tcW w:w="10081"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前十名股东持股情况</w:t>
            </w:r>
          </w:p>
        </w:tc>
      </w:tr>
    </w:tbl>
    <w:p>
      <w:pPr>
        <w:spacing w:after="0" w:line="275" w:lineRule="exact"/>
        <w:jc w:val="center"/>
        <w:rPr>
          <w:rFonts w:ascii="宋体" w:hAnsi="宋体" w:cs="宋体" w:eastAsia="宋体" w:hint="default"/>
          <w:sz w:val="24"/>
          <w:szCs w:val="24"/>
        </w:rPr>
        <w:sectPr>
          <w:type w:val="continuous"/>
          <w:pgSz w:w="11910" w:h="16840"/>
          <w:pgMar w:top="1600" w:bottom="280" w:left="700" w:right="5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2941"/>
        <w:gridCol w:w="104"/>
        <w:gridCol w:w="1470"/>
        <w:gridCol w:w="1050"/>
        <w:gridCol w:w="630"/>
        <w:gridCol w:w="630"/>
        <w:gridCol w:w="1786"/>
        <w:gridCol w:w="1470"/>
      </w:tblGrid>
      <w:tr>
        <w:trPr>
          <w:trHeight w:val="632" w:hRule="exact"/>
        </w:trPr>
        <w:tc>
          <w:tcPr>
            <w:tcW w:w="3046"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7"/>
              <w:ind w:right="0"/>
              <w:jc w:val="center"/>
              <w:rPr>
                <w:rFonts w:ascii="宋体" w:hAnsi="宋体" w:cs="宋体" w:eastAsia="宋体" w:hint="default"/>
                <w:sz w:val="24"/>
                <w:szCs w:val="24"/>
              </w:rPr>
            </w:pPr>
            <w:r>
              <w:rPr>
                <w:rFonts w:ascii="宋体" w:hAnsi="宋体" w:cs="宋体" w:eastAsia="宋体" w:hint="default"/>
                <w:sz w:val="24"/>
                <w:szCs w:val="24"/>
              </w:rPr>
              <w:t>股东名称</w:t>
            </w:r>
          </w:p>
        </w:tc>
        <w:tc>
          <w:tcPr>
            <w:tcW w:w="147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7"/>
              <w:ind w:right="248"/>
              <w:jc w:val="right"/>
              <w:rPr>
                <w:rFonts w:ascii="宋体" w:hAnsi="宋体" w:cs="宋体" w:eastAsia="宋体" w:hint="default"/>
                <w:sz w:val="24"/>
                <w:szCs w:val="24"/>
              </w:rPr>
            </w:pPr>
            <w:r>
              <w:rPr>
                <w:rFonts w:ascii="宋体" w:hAnsi="宋体" w:cs="宋体" w:eastAsia="宋体" w:hint="default"/>
                <w:sz w:val="24"/>
                <w:szCs w:val="24"/>
              </w:rPr>
              <w:t>股东性质</w:t>
            </w:r>
          </w:p>
        </w:tc>
        <w:tc>
          <w:tcPr>
            <w:tcW w:w="105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3" w:lineRule="exact"/>
              <w:ind w:left="279" w:right="0"/>
              <w:jc w:val="left"/>
              <w:rPr>
                <w:rFonts w:ascii="宋体" w:hAnsi="宋体" w:cs="宋体" w:eastAsia="宋体" w:hint="default"/>
                <w:sz w:val="24"/>
                <w:szCs w:val="24"/>
              </w:rPr>
            </w:pPr>
            <w:r>
              <w:rPr>
                <w:rFonts w:ascii="宋体" w:hAnsi="宋体" w:cs="宋体" w:eastAsia="宋体" w:hint="default"/>
                <w:sz w:val="24"/>
                <w:szCs w:val="24"/>
              </w:rPr>
              <w:t>持股</w:t>
            </w:r>
          </w:p>
          <w:p>
            <w:pPr>
              <w:pStyle w:val="TableParagraph"/>
              <w:spacing w:line="312" w:lineRule="exact"/>
              <w:ind w:left="279" w:right="0"/>
              <w:jc w:val="left"/>
              <w:rPr>
                <w:rFonts w:ascii="宋体" w:hAnsi="宋体" w:cs="宋体" w:eastAsia="宋体" w:hint="default"/>
                <w:sz w:val="24"/>
                <w:szCs w:val="24"/>
              </w:rPr>
            </w:pPr>
            <w:r>
              <w:rPr>
                <w:rFonts w:ascii="宋体" w:hAnsi="宋体" w:cs="宋体" w:eastAsia="宋体" w:hint="default"/>
                <w:sz w:val="24"/>
                <w:szCs w:val="24"/>
              </w:rPr>
              <w:t>比例</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7"/>
              <w:ind w:left="145" w:right="0"/>
              <w:jc w:val="left"/>
              <w:rPr>
                <w:rFonts w:ascii="宋体" w:hAnsi="宋体" w:cs="宋体" w:eastAsia="宋体" w:hint="default"/>
                <w:sz w:val="24"/>
                <w:szCs w:val="24"/>
              </w:rPr>
            </w:pPr>
            <w:r>
              <w:rPr>
                <w:rFonts w:ascii="宋体" w:hAnsi="宋体" w:cs="宋体" w:eastAsia="宋体" w:hint="default"/>
                <w:sz w:val="24"/>
                <w:szCs w:val="24"/>
              </w:rPr>
              <w:t>持股总数</w:t>
            </w:r>
          </w:p>
        </w:tc>
        <w:tc>
          <w:tcPr>
            <w:tcW w:w="178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持有有限售条</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件股份数量</w:t>
            </w:r>
          </w:p>
        </w:tc>
        <w:tc>
          <w:tcPr>
            <w:tcW w:w="147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3" w:lineRule="exact"/>
              <w:ind w:left="129" w:right="0"/>
              <w:jc w:val="left"/>
              <w:rPr>
                <w:rFonts w:ascii="宋体" w:hAnsi="宋体" w:cs="宋体" w:eastAsia="宋体" w:hint="default"/>
                <w:sz w:val="24"/>
                <w:szCs w:val="24"/>
              </w:rPr>
            </w:pPr>
            <w:r>
              <w:rPr>
                <w:rFonts w:ascii="宋体" w:hAnsi="宋体" w:cs="宋体" w:eastAsia="宋体" w:hint="default"/>
                <w:sz w:val="24"/>
                <w:szCs w:val="24"/>
              </w:rPr>
              <w:t>质押或冻结</w:t>
            </w:r>
          </w:p>
          <w:p>
            <w:pPr>
              <w:pStyle w:val="TableParagraph"/>
              <w:spacing w:line="312" w:lineRule="exact"/>
              <w:ind w:left="129" w:right="0"/>
              <w:jc w:val="left"/>
              <w:rPr>
                <w:rFonts w:ascii="宋体" w:hAnsi="宋体" w:cs="宋体" w:eastAsia="宋体" w:hint="default"/>
                <w:sz w:val="24"/>
                <w:szCs w:val="24"/>
              </w:rPr>
            </w:pPr>
            <w:r>
              <w:rPr>
                <w:rFonts w:ascii="宋体" w:hAnsi="宋体" w:cs="宋体" w:eastAsia="宋体" w:hint="default"/>
                <w:sz w:val="24"/>
                <w:szCs w:val="24"/>
              </w:rPr>
              <w:t>的股份数量</w:t>
            </w:r>
          </w:p>
        </w:tc>
      </w:tr>
      <w:tr>
        <w:trPr>
          <w:trHeight w:val="827" w:hRule="exact"/>
        </w:trPr>
        <w:tc>
          <w:tcPr>
            <w:tcW w:w="3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敦化市康平投资有限责任公司</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55"/>
                <w:sz w:val="21"/>
                <w:szCs w:val="21"/>
              </w:rPr>
              <w:t> </w:t>
            </w:r>
            <w:r>
              <w:rPr>
                <w:rFonts w:ascii="宋体" w:hAnsi="宋体" w:cs="宋体" w:eastAsia="宋体" w:hint="default"/>
                <w:sz w:val="21"/>
                <w:szCs w:val="21"/>
              </w:rPr>
              <w:t>内</w:t>
            </w:r>
            <w:r>
              <w:rPr>
                <w:rFonts w:ascii="宋体" w:hAnsi="宋体" w:cs="宋体" w:eastAsia="宋体" w:hint="default"/>
                <w:spacing w:val="-55"/>
                <w:sz w:val="21"/>
                <w:szCs w:val="21"/>
              </w:rPr>
              <w:t> </w:t>
            </w:r>
            <w:r>
              <w:rPr>
                <w:rFonts w:ascii="宋体" w:hAnsi="宋体" w:cs="宋体" w:eastAsia="宋体" w:hint="default"/>
                <w:spacing w:val="34"/>
                <w:sz w:val="21"/>
                <w:szCs w:val="21"/>
              </w:rPr>
              <w:t>非国有</w:t>
            </w:r>
            <w:r>
              <w:rPr>
                <w:rFonts w:ascii="宋体" w:hAnsi="宋体" w:cs="宋体" w:eastAsia="宋体" w:hint="default"/>
                <w:spacing w:val="-54"/>
                <w:sz w:val="21"/>
                <w:szCs w:val="21"/>
              </w:rPr>
              <w:t> </w:t>
            </w:r>
            <w:r>
              <w:rPr>
                <w:rFonts w:ascii="宋体" w:hAnsi="宋体" w:cs="宋体" w:eastAsia="宋体" w:hint="default"/>
                <w:sz w:val="21"/>
                <w:szCs w:val="21"/>
              </w:rPr>
            </w:r>
          </w:p>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60.85%</w:t>
            </w:r>
            <w:r>
              <w:rPr>
                <w:rFonts w:ascii="Times New Roman"/>
                <w:sz w:val="21"/>
              </w:rPr>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96" w:right="0"/>
              <w:jc w:val="left"/>
              <w:rPr>
                <w:rFonts w:ascii="Times New Roman" w:hAnsi="Times New Roman" w:cs="Times New Roman" w:eastAsia="Times New Roman" w:hint="default"/>
                <w:sz w:val="21"/>
                <w:szCs w:val="21"/>
              </w:rPr>
            </w:pPr>
            <w:r>
              <w:rPr>
                <w:rFonts w:ascii="Times New Roman"/>
                <w:sz w:val="21"/>
              </w:rPr>
              <w:t>73,963,240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73,963,240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w:t>
            </w:r>
          </w:p>
        </w:tc>
      </w:tr>
      <w:tr>
        <w:trPr>
          <w:trHeight w:val="419" w:hRule="exact"/>
        </w:trPr>
        <w:tc>
          <w:tcPr>
            <w:tcW w:w="3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仲维光</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5"/>
              <w:jc w:val="right"/>
              <w:rPr>
                <w:rFonts w:ascii="宋体" w:hAnsi="宋体" w:cs="宋体" w:eastAsia="宋体" w:hint="default"/>
                <w:sz w:val="21"/>
                <w:szCs w:val="21"/>
              </w:rPr>
            </w:pPr>
            <w:r>
              <w:rPr>
                <w:rFonts w:ascii="宋体" w:hAnsi="宋体" w:cs="宋体" w:eastAsia="宋体" w:hint="default"/>
                <w:sz w:val="21"/>
                <w:szCs w:val="21"/>
              </w:rPr>
              <w:t>境内自然人</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w w:val="95"/>
                <w:sz w:val="21"/>
              </w:rPr>
              <w:t>7.50%</w:t>
            </w:r>
            <w:r>
              <w:rPr>
                <w:rFonts w:ascii="Times New Roman"/>
                <w:sz w:val="21"/>
              </w:rPr>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09" w:right="0"/>
              <w:jc w:val="left"/>
              <w:rPr>
                <w:rFonts w:ascii="Times New Roman" w:hAnsi="Times New Roman" w:cs="Times New Roman" w:eastAsia="Times New Roman" w:hint="default"/>
                <w:sz w:val="21"/>
                <w:szCs w:val="21"/>
              </w:rPr>
            </w:pPr>
            <w:r>
              <w:rPr>
                <w:rFonts w:ascii="Times New Roman"/>
                <w:sz w:val="21"/>
              </w:rPr>
              <w:t>9,112,140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2"/>
              <w:jc w:val="right"/>
              <w:rPr>
                <w:rFonts w:ascii="Times New Roman" w:hAnsi="Times New Roman" w:cs="Times New Roman" w:eastAsia="Times New Roman" w:hint="default"/>
                <w:sz w:val="21"/>
                <w:szCs w:val="21"/>
              </w:rPr>
            </w:pPr>
            <w:r>
              <w:rPr>
                <w:rFonts w:ascii="Times New Roman"/>
                <w:spacing w:val="-1"/>
                <w:sz w:val="21"/>
              </w:rPr>
              <w:t>9,112,140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1"/>
                <w:szCs w:val="21"/>
              </w:rPr>
            </w:pPr>
            <w:r>
              <w:rPr>
                <w:rFonts w:ascii="Times New Roman"/>
                <w:sz w:val="21"/>
              </w:rPr>
              <w:t>0</w:t>
            </w:r>
          </w:p>
        </w:tc>
      </w:tr>
      <w:tr>
        <w:trPr>
          <w:trHeight w:val="827" w:hRule="exact"/>
        </w:trPr>
        <w:tc>
          <w:tcPr>
            <w:tcW w:w="3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上海德佐电气有限公司</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55"/>
                <w:sz w:val="21"/>
                <w:szCs w:val="21"/>
              </w:rPr>
              <w:t> </w:t>
            </w:r>
            <w:r>
              <w:rPr>
                <w:rFonts w:ascii="宋体" w:hAnsi="宋体" w:cs="宋体" w:eastAsia="宋体" w:hint="default"/>
                <w:sz w:val="21"/>
                <w:szCs w:val="21"/>
              </w:rPr>
              <w:t>内</w:t>
            </w:r>
            <w:r>
              <w:rPr>
                <w:rFonts w:ascii="宋体" w:hAnsi="宋体" w:cs="宋体" w:eastAsia="宋体" w:hint="default"/>
                <w:spacing w:val="-55"/>
                <w:sz w:val="21"/>
                <w:szCs w:val="21"/>
              </w:rPr>
              <w:t> </w:t>
            </w:r>
            <w:r>
              <w:rPr>
                <w:rFonts w:ascii="宋体" w:hAnsi="宋体" w:cs="宋体" w:eastAsia="宋体" w:hint="default"/>
                <w:spacing w:val="34"/>
                <w:sz w:val="21"/>
                <w:szCs w:val="21"/>
              </w:rPr>
              <w:t>非国有</w:t>
            </w:r>
            <w:r>
              <w:rPr>
                <w:rFonts w:ascii="宋体" w:hAnsi="宋体" w:cs="宋体" w:eastAsia="宋体" w:hint="default"/>
                <w:spacing w:val="-54"/>
                <w:sz w:val="21"/>
                <w:szCs w:val="21"/>
              </w:rPr>
              <w:t> </w:t>
            </w:r>
            <w:r>
              <w:rPr>
                <w:rFonts w:ascii="宋体" w:hAnsi="宋体" w:cs="宋体" w:eastAsia="宋体" w:hint="default"/>
                <w:sz w:val="21"/>
                <w:szCs w:val="21"/>
              </w:rPr>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0.37%</w:t>
            </w:r>
            <w:r>
              <w:rPr>
                <w:rFonts w:ascii="Times New Roman"/>
                <w:sz w:val="21"/>
              </w:rPr>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60" w:right="0"/>
              <w:jc w:val="left"/>
              <w:rPr>
                <w:rFonts w:ascii="Times New Roman" w:hAnsi="Times New Roman" w:cs="Times New Roman" w:eastAsia="Times New Roman" w:hint="default"/>
                <w:sz w:val="21"/>
                <w:szCs w:val="21"/>
              </w:rPr>
            </w:pPr>
            <w:r>
              <w:rPr>
                <w:rFonts w:ascii="Times New Roman"/>
                <w:sz w:val="21"/>
              </w:rPr>
              <w:t>444,756</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419" w:hRule="exact"/>
        </w:trPr>
        <w:tc>
          <w:tcPr>
            <w:tcW w:w="3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陈光平</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5"/>
              <w:jc w:val="right"/>
              <w:rPr>
                <w:rFonts w:ascii="宋体" w:hAnsi="宋体" w:cs="宋体" w:eastAsia="宋体" w:hint="default"/>
                <w:sz w:val="21"/>
                <w:szCs w:val="21"/>
              </w:rPr>
            </w:pPr>
            <w:r>
              <w:rPr>
                <w:rFonts w:ascii="宋体" w:hAnsi="宋体" w:cs="宋体" w:eastAsia="宋体" w:hint="default"/>
                <w:sz w:val="21"/>
                <w:szCs w:val="21"/>
              </w:rPr>
              <w:t>境内自然人</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w w:val="95"/>
                <w:sz w:val="21"/>
              </w:rPr>
              <w:t>0.31%</w:t>
            </w:r>
            <w:r>
              <w:rPr>
                <w:rFonts w:ascii="Times New Roman"/>
                <w:sz w:val="21"/>
              </w:rPr>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60" w:right="0"/>
              <w:jc w:val="left"/>
              <w:rPr>
                <w:rFonts w:ascii="Times New Roman" w:hAnsi="Times New Roman" w:cs="Times New Roman" w:eastAsia="Times New Roman" w:hint="default"/>
                <w:sz w:val="21"/>
                <w:szCs w:val="21"/>
              </w:rPr>
            </w:pPr>
            <w:r>
              <w:rPr>
                <w:rFonts w:ascii="Times New Roman"/>
                <w:sz w:val="21"/>
              </w:rPr>
              <w:t>372,739</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z w:val="21"/>
              </w:rPr>
              <w:t>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419" w:hRule="exact"/>
        </w:trPr>
        <w:tc>
          <w:tcPr>
            <w:tcW w:w="3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严明高</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5"/>
              <w:jc w:val="right"/>
              <w:rPr>
                <w:rFonts w:ascii="宋体" w:hAnsi="宋体" w:cs="宋体" w:eastAsia="宋体" w:hint="default"/>
                <w:sz w:val="21"/>
                <w:szCs w:val="21"/>
              </w:rPr>
            </w:pPr>
            <w:r>
              <w:rPr>
                <w:rFonts w:ascii="宋体" w:hAnsi="宋体" w:cs="宋体" w:eastAsia="宋体" w:hint="default"/>
                <w:sz w:val="21"/>
                <w:szCs w:val="21"/>
              </w:rPr>
              <w:t>境内自然人</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z w:val="21"/>
              </w:rPr>
              <w:t>0.25 </w:t>
            </w:r>
            <w:r>
              <w:rPr>
                <w:rFonts w:ascii="Times New Roman"/>
                <w:spacing w:val="1"/>
                <w:sz w:val="21"/>
              </w:rPr>
              <w:t> </w:t>
            </w:r>
            <w:r>
              <w:rPr>
                <w:rFonts w:ascii="Times New Roman"/>
                <w:sz w:val="21"/>
              </w:rPr>
              <w:t>%</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60" w:right="0"/>
              <w:jc w:val="left"/>
              <w:rPr>
                <w:rFonts w:ascii="Times New Roman" w:hAnsi="Times New Roman" w:cs="Times New Roman" w:eastAsia="Times New Roman" w:hint="default"/>
                <w:sz w:val="21"/>
                <w:szCs w:val="21"/>
              </w:rPr>
            </w:pPr>
            <w:r>
              <w:rPr>
                <w:rFonts w:ascii="Times New Roman"/>
                <w:sz w:val="21"/>
              </w:rPr>
              <w:t>298,600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21"/>
                <w:szCs w:val="21"/>
              </w:rPr>
            </w:pPr>
            <w:r>
              <w:rPr>
                <w:rFonts w:ascii="Times New Roman"/>
                <w:sz w:val="21"/>
              </w:rPr>
              <w:t>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419" w:hRule="exact"/>
        </w:trPr>
        <w:tc>
          <w:tcPr>
            <w:tcW w:w="3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刘巨波</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5"/>
              <w:jc w:val="right"/>
              <w:rPr>
                <w:rFonts w:ascii="宋体" w:hAnsi="宋体" w:cs="宋体" w:eastAsia="宋体" w:hint="default"/>
                <w:sz w:val="21"/>
                <w:szCs w:val="21"/>
              </w:rPr>
            </w:pPr>
            <w:r>
              <w:rPr>
                <w:rFonts w:ascii="宋体" w:hAnsi="宋体" w:cs="宋体" w:eastAsia="宋体" w:hint="default"/>
                <w:sz w:val="21"/>
                <w:szCs w:val="21"/>
              </w:rPr>
              <w:t>境内自然人</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w w:val="95"/>
                <w:sz w:val="21"/>
              </w:rPr>
              <w:t>0.22%</w:t>
            </w:r>
            <w:r>
              <w:rPr>
                <w:rFonts w:ascii="Times New Roman"/>
                <w:sz w:val="21"/>
              </w:rPr>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60" w:right="0"/>
              <w:jc w:val="left"/>
              <w:rPr>
                <w:rFonts w:ascii="Times New Roman" w:hAnsi="Times New Roman" w:cs="Times New Roman" w:eastAsia="Times New Roman" w:hint="default"/>
                <w:sz w:val="21"/>
                <w:szCs w:val="21"/>
              </w:rPr>
            </w:pPr>
            <w:r>
              <w:rPr>
                <w:rFonts w:ascii="Times New Roman"/>
                <w:sz w:val="21"/>
              </w:rPr>
              <w:t>270,019</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4"/>
              <w:jc w:val="right"/>
              <w:rPr>
                <w:rFonts w:ascii="Times New Roman" w:hAnsi="Times New Roman" w:cs="Times New Roman" w:eastAsia="Times New Roman" w:hint="default"/>
                <w:sz w:val="21"/>
                <w:szCs w:val="21"/>
              </w:rPr>
            </w:pPr>
            <w:r>
              <w:rPr>
                <w:rFonts w:ascii="Times New Roman"/>
                <w:sz w:val="21"/>
              </w:rPr>
              <w:t>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418" w:hRule="exact"/>
        </w:trPr>
        <w:tc>
          <w:tcPr>
            <w:tcW w:w="3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刘秋芳</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5"/>
              <w:jc w:val="right"/>
              <w:rPr>
                <w:rFonts w:ascii="宋体" w:hAnsi="宋体" w:cs="宋体" w:eastAsia="宋体" w:hint="default"/>
                <w:sz w:val="21"/>
                <w:szCs w:val="21"/>
              </w:rPr>
            </w:pPr>
            <w:r>
              <w:rPr>
                <w:rFonts w:ascii="宋体" w:hAnsi="宋体" w:cs="宋体" w:eastAsia="宋体" w:hint="default"/>
                <w:sz w:val="21"/>
                <w:szCs w:val="21"/>
              </w:rPr>
              <w:t>境内自然人</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w w:val="95"/>
                <w:sz w:val="21"/>
              </w:rPr>
              <w:t>0.16%</w:t>
            </w:r>
            <w:r>
              <w:rPr>
                <w:rFonts w:ascii="Times New Roman"/>
                <w:sz w:val="21"/>
              </w:rPr>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60" w:right="0"/>
              <w:jc w:val="left"/>
              <w:rPr>
                <w:rFonts w:ascii="Times New Roman" w:hAnsi="Times New Roman" w:cs="Times New Roman" w:eastAsia="Times New Roman" w:hint="default"/>
                <w:sz w:val="21"/>
                <w:szCs w:val="21"/>
              </w:rPr>
            </w:pPr>
            <w:r>
              <w:rPr>
                <w:rFonts w:ascii="Times New Roman"/>
                <w:sz w:val="21"/>
              </w:rPr>
              <w:t>200,000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4"/>
              <w:jc w:val="right"/>
              <w:rPr>
                <w:rFonts w:ascii="Times New Roman" w:hAnsi="Times New Roman" w:cs="Times New Roman" w:eastAsia="Times New Roman" w:hint="default"/>
                <w:sz w:val="21"/>
                <w:szCs w:val="21"/>
              </w:rPr>
            </w:pPr>
            <w:r>
              <w:rPr>
                <w:rFonts w:ascii="Times New Roman"/>
                <w:sz w:val="21"/>
              </w:rPr>
              <w:t>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419" w:hRule="exact"/>
        </w:trPr>
        <w:tc>
          <w:tcPr>
            <w:tcW w:w="3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庄惠恋</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5"/>
              <w:jc w:val="right"/>
              <w:rPr>
                <w:rFonts w:ascii="宋体" w:hAnsi="宋体" w:cs="宋体" w:eastAsia="宋体" w:hint="default"/>
                <w:sz w:val="21"/>
                <w:szCs w:val="21"/>
              </w:rPr>
            </w:pPr>
            <w:r>
              <w:rPr>
                <w:rFonts w:ascii="宋体" w:hAnsi="宋体" w:cs="宋体" w:eastAsia="宋体" w:hint="default"/>
                <w:sz w:val="21"/>
                <w:szCs w:val="21"/>
              </w:rPr>
              <w:t>境内自然人</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w w:val="95"/>
                <w:sz w:val="21"/>
              </w:rPr>
              <w:t>0.16%</w:t>
            </w:r>
            <w:r>
              <w:rPr>
                <w:rFonts w:ascii="Times New Roman"/>
                <w:sz w:val="21"/>
              </w:rPr>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60" w:right="0"/>
              <w:jc w:val="left"/>
              <w:rPr>
                <w:rFonts w:ascii="Times New Roman" w:hAnsi="Times New Roman" w:cs="Times New Roman" w:eastAsia="Times New Roman" w:hint="default"/>
                <w:sz w:val="21"/>
                <w:szCs w:val="21"/>
              </w:rPr>
            </w:pPr>
            <w:r>
              <w:rPr>
                <w:rFonts w:ascii="Times New Roman"/>
                <w:sz w:val="21"/>
              </w:rPr>
              <w:t>196,000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4"/>
              <w:jc w:val="right"/>
              <w:rPr>
                <w:rFonts w:ascii="Times New Roman" w:hAnsi="Times New Roman" w:cs="Times New Roman" w:eastAsia="Times New Roman" w:hint="default"/>
                <w:sz w:val="21"/>
                <w:szCs w:val="21"/>
              </w:rPr>
            </w:pPr>
            <w:r>
              <w:rPr>
                <w:rFonts w:ascii="Times New Roman"/>
                <w:sz w:val="21"/>
              </w:rPr>
              <w:t>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419" w:hRule="exact"/>
        </w:trPr>
        <w:tc>
          <w:tcPr>
            <w:tcW w:w="3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朱广勇</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5"/>
              <w:jc w:val="right"/>
              <w:rPr>
                <w:rFonts w:ascii="宋体" w:hAnsi="宋体" w:cs="宋体" w:eastAsia="宋体" w:hint="default"/>
                <w:sz w:val="21"/>
                <w:szCs w:val="21"/>
              </w:rPr>
            </w:pPr>
            <w:r>
              <w:rPr>
                <w:rFonts w:ascii="宋体" w:hAnsi="宋体" w:cs="宋体" w:eastAsia="宋体" w:hint="default"/>
                <w:sz w:val="21"/>
                <w:szCs w:val="21"/>
              </w:rPr>
              <w:t>境内自然人</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w w:val="95"/>
                <w:sz w:val="21"/>
              </w:rPr>
              <w:t>0.16%</w:t>
            </w:r>
            <w:r>
              <w:rPr>
                <w:rFonts w:ascii="Times New Roman"/>
                <w:sz w:val="21"/>
              </w:rPr>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60" w:right="0"/>
              <w:jc w:val="left"/>
              <w:rPr>
                <w:rFonts w:ascii="Times New Roman" w:hAnsi="Times New Roman" w:cs="Times New Roman" w:eastAsia="Times New Roman" w:hint="default"/>
                <w:sz w:val="21"/>
                <w:szCs w:val="21"/>
              </w:rPr>
            </w:pPr>
            <w:r>
              <w:rPr>
                <w:rFonts w:ascii="Times New Roman"/>
                <w:sz w:val="21"/>
              </w:rPr>
              <w:t>193,500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4"/>
              <w:jc w:val="right"/>
              <w:rPr>
                <w:rFonts w:ascii="Times New Roman" w:hAnsi="Times New Roman" w:cs="Times New Roman" w:eastAsia="Times New Roman" w:hint="default"/>
                <w:sz w:val="21"/>
                <w:szCs w:val="21"/>
              </w:rPr>
            </w:pPr>
            <w:r>
              <w:rPr>
                <w:rFonts w:ascii="Times New Roman"/>
                <w:sz w:val="21"/>
              </w:rPr>
              <w:t>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419" w:hRule="exact"/>
        </w:trPr>
        <w:tc>
          <w:tcPr>
            <w:tcW w:w="3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顾燕虹</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5"/>
              <w:jc w:val="right"/>
              <w:rPr>
                <w:rFonts w:ascii="宋体" w:hAnsi="宋体" w:cs="宋体" w:eastAsia="宋体" w:hint="default"/>
                <w:sz w:val="21"/>
                <w:szCs w:val="21"/>
              </w:rPr>
            </w:pPr>
            <w:r>
              <w:rPr>
                <w:rFonts w:ascii="宋体" w:hAnsi="宋体" w:cs="宋体" w:eastAsia="宋体" w:hint="default"/>
                <w:sz w:val="21"/>
                <w:szCs w:val="21"/>
              </w:rPr>
              <w:t>境内自然人</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w w:val="95"/>
                <w:sz w:val="21"/>
              </w:rPr>
              <w:t>0.15%</w:t>
            </w:r>
            <w:r>
              <w:rPr>
                <w:rFonts w:ascii="Times New Roman"/>
                <w:sz w:val="21"/>
              </w:rPr>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60" w:right="0"/>
              <w:jc w:val="left"/>
              <w:rPr>
                <w:rFonts w:ascii="Times New Roman" w:hAnsi="Times New Roman" w:cs="Times New Roman" w:eastAsia="Times New Roman" w:hint="default"/>
                <w:sz w:val="21"/>
                <w:szCs w:val="21"/>
              </w:rPr>
            </w:pPr>
            <w:r>
              <w:rPr>
                <w:rFonts w:ascii="Times New Roman"/>
                <w:sz w:val="21"/>
              </w:rPr>
              <w:t>179,671</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4"/>
              <w:jc w:val="right"/>
              <w:rPr>
                <w:rFonts w:ascii="Times New Roman" w:hAnsi="Times New Roman" w:cs="Times New Roman" w:eastAsia="Times New Roman" w:hint="default"/>
                <w:sz w:val="21"/>
                <w:szCs w:val="21"/>
              </w:rPr>
            </w:pPr>
            <w:r>
              <w:rPr>
                <w:rFonts w:ascii="Times New Roman"/>
                <w:sz w:val="21"/>
              </w:rPr>
              <w:t>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476" w:hRule="exact"/>
        </w:trPr>
        <w:tc>
          <w:tcPr>
            <w:tcW w:w="10081" w:type="dxa"/>
            <w:gridSpan w:val="8"/>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3" w:lineRule="exact"/>
              <w:ind w:left="3295" w:right="0"/>
              <w:jc w:val="left"/>
              <w:rPr>
                <w:rFonts w:ascii="宋体" w:hAnsi="宋体" w:cs="宋体" w:eastAsia="宋体" w:hint="default"/>
                <w:sz w:val="24"/>
                <w:szCs w:val="24"/>
              </w:rPr>
            </w:pPr>
            <w:r>
              <w:rPr>
                <w:rFonts w:ascii="宋体" w:hAnsi="宋体" w:cs="宋体" w:eastAsia="宋体" w:hint="default"/>
                <w:sz w:val="24"/>
                <w:szCs w:val="24"/>
              </w:rPr>
              <w:t>前</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名无限售条件股东持股情况</w:t>
            </w:r>
          </w:p>
        </w:tc>
      </w:tr>
      <w:tr>
        <w:trPr>
          <w:trHeight w:val="418" w:hRule="exact"/>
        </w:trPr>
        <w:tc>
          <w:tcPr>
            <w:tcW w:w="29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254"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466"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3886"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418"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上海德佐电气有限公司</w:t>
            </w:r>
          </w:p>
        </w:tc>
        <w:tc>
          <w:tcPr>
            <w:tcW w:w="32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z w:val="21"/>
              </w:rPr>
              <w:t>444,756</w:t>
            </w:r>
          </w:p>
        </w:tc>
        <w:tc>
          <w:tcPr>
            <w:tcW w:w="38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19"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陈光平</w:t>
            </w:r>
          </w:p>
        </w:tc>
        <w:tc>
          <w:tcPr>
            <w:tcW w:w="32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z w:val="21"/>
              </w:rPr>
              <w:t>372,739</w:t>
            </w:r>
          </w:p>
        </w:tc>
        <w:tc>
          <w:tcPr>
            <w:tcW w:w="38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19"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严明高</w:t>
            </w:r>
          </w:p>
        </w:tc>
        <w:tc>
          <w:tcPr>
            <w:tcW w:w="32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z w:val="21"/>
              </w:rPr>
              <w:t>298,600</w:t>
            </w:r>
          </w:p>
        </w:tc>
        <w:tc>
          <w:tcPr>
            <w:tcW w:w="38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19"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刘巨波</w:t>
            </w:r>
          </w:p>
        </w:tc>
        <w:tc>
          <w:tcPr>
            <w:tcW w:w="32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z w:val="21"/>
              </w:rPr>
              <w:t>270,019</w:t>
            </w:r>
          </w:p>
        </w:tc>
        <w:tc>
          <w:tcPr>
            <w:tcW w:w="38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19"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刘秋芳</w:t>
            </w:r>
          </w:p>
        </w:tc>
        <w:tc>
          <w:tcPr>
            <w:tcW w:w="32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z w:val="21"/>
              </w:rPr>
              <w:t>200,000</w:t>
            </w:r>
          </w:p>
        </w:tc>
        <w:tc>
          <w:tcPr>
            <w:tcW w:w="38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18"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庄惠恋</w:t>
            </w:r>
          </w:p>
        </w:tc>
        <w:tc>
          <w:tcPr>
            <w:tcW w:w="32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z w:val="21"/>
              </w:rPr>
              <w:t>196,000</w:t>
            </w:r>
          </w:p>
        </w:tc>
        <w:tc>
          <w:tcPr>
            <w:tcW w:w="38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19"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朱广勇</w:t>
            </w:r>
          </w:p>
        </w:tc>
        <w:tc>
          <w:tcPr>
            <w:tcW w:w="32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z w:val="21"/>
              </w:rPr>
              <w:t>193,500</w:t>
            </w:r>
          </w:p>
        </w:tc>
        <w:tc>
          <w:tcPr>
            <w:tcW w:w="38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19"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顾燕虹</w:t>
            </w:r>
          </w:p>
        </w:tc>
        <w:tc>
          <w:tcPr>
            <w:tcW w:w="32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z w:val="21"/>
              </w:rPr>
              <w:t>179,671</w:t>
            </w:r>
          </w:p>
        </w:tc>
        <w:tc>
          <w:tcPr>
            <w:tcW w:w="38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19"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候荣传</w:t>
            </w:r>
          </w:p>
        </w:tc>
        <w:tc>
          <w:tcPr>
            <w:tcW w:w="32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Times New Roman" w:hAnsi="Times New Roman" w:cs="Times New Roman" w:eastAsia="Times New Roman" w:hint="default"/>
                <w:sz w:val="21"/>
                <w:szCs w:val="21"/>
              </w:rPr>
            </w:pPr>
            <w:r>
              <w:rPr>
                <w:rFonts w:ascii="Times New Roman"/>
                <w:sz w:val="21"/>
              </w:rPr>
              <w:t>161,600</w:t>
            </w:r>
          </w:p>
        </w:tc>
        <w:tc>
          <w:tcPr>
            <w:tcW w:w="38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18"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罗文池</w:t>
            </w:r>
          </w:p>
        </w:tc>
        <w:tc>
          <w:tcPr>
            <w:tcW w:w="32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Times New Roman" w:hAnsi="Times New Roman" w:cs="Times New Roman" w:eastAsia="Times New Roman" w:hint="default"/>
                <w:sz w:val="21"/>
                <w:szCs w:val="21"/>
              </w:rPr>
            </w:pPr>
            <w:r>
              <w:rPr>
                <w:rFonts w:ascii="Times New Roman"/>
                <w:sz w:val="21"/>
              </w:rPr>
              <w:t>153,200</w:t>
            </w:r>
          </w:p>
        </w:tc>
        <w:tc>
          <w:tcPr>
            <w:tcW w:w="38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053" w:hRule="exact"/>
        </w:trPr>
        <w:tc>
          <w:tcPr>
            <w:tcW w:w="29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357" w:lineRule="auto"/>
              <w:ind w:left="1045" w:right="204" w:hanging="840"/>
              <w:jc w:val="left"/>
              <w:rPr>
                <w:rFonts w:ascii="宋体" w:hAnsi="宋体" w:cs="宋体" w:eastAsia="宋体" w:hint="default"/>
                <w:sz w:val="21"/>
                <w:szCs w:val="21"/>
              </w:rPr>
            </w:pPr>
            <w:r>
              <w:rPr>
                <w:rFonts w:ascii="宋体" w:hAnsi="宋体" w:cs="宋体" w:eastAsia="宋体" w:hint="default"/>
                <w:sz w:val="21"/>
                <w:szCs w:val="21"/>
              </w:rPr>
              <w:t>上述股东关联关系或一致行 动的说明</w:t>
            </w:r>
          </w:p>
        </w:tc>
        <w:tc>
          <w:tcPr>
            <w:tcW w:w="7140" w:type="dxa"/>
            <w:gridSpan w:val="7"/>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、本公司董事长郭春生先生通过其亲属持有敦化市康平投资有限责任公司</w:t>
            </w:r>
          </w:p>
          <w:p>
            <w:pPr>
              <w:pStyle w:val="TableParagraph"/>
              <w:spacing w:line="336" w:lineRule="auto" w:before="118"/>
              <w:ind w:left="103" w:right="102"/>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77.85%</w:t>
            </w:r>
            <w:r>
              <w:rPr>
                <w:rFonts w:ascii="宋体" w:hAnsi="宋体" w:cs="宋体" w:eastAsia="宋体" w:hint="default"/>
                <w:spacing w:val="-5"/>
                <w:sz w:val="21"/>
                <w:szCs w:val="21"/>
              </w:rPr>
              <w:t>的股份，存在关联关系，持有本公司</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7.5%</w:t>
            </w:r>
            <w:r>
              <w:rPr>
                <w:rFonts w:ascii="宋体" w:hAnsi="宋体" w:cs="宋体" w:eastAsia="宋体" w:hint="default"/>
                <w:sz w:val="21"/>
                <w:szCs w:val="21"/>
              </w:rPr>
              <w:t>股份的自然人股东仲维光为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郭春生先生亲属</w:t>
            </w:r>
            <w:r>
              <w:rPr>
                <w:rFonts w:ascii="Times New Roman" w:hAnsi="Times New Roman" w:cs="Times New Roman" w:eastAsia="Times New Roman" w:hint="default"/>
                <w:sz w:val="21"/>
                <w:szCs w:val="21"/>
              </w:rPr>
              <w:t>,</w:t>
            </w:r>
            <w:r>
              <w:rPr>
                <w:rFonts w:ascii="宋体" w:hAnsi="宋体" w:cs="宋体" w:eastAsia="宋体" w:hint="default"/>
                <w:sz w:val="21"/>
                <w:szCs w:val="21"/>
              </w:rPr>
              <w:t>存在关联关系。</w:t>
            </w:r>
          </w:p>
          <w:p>
            <w:pPr>
              <w:pStyle w:val="TableParagraph"/>
              <w:spacing w:line="336" w:lineRule="auto" w:before="25"/>
              <w:ind w:left="103" w:right="102"/>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、前</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名无限售条件的流通股股东之间未知是否存在关联关系，也未知是 否属于《上市公司股东持股变动信息披露管理办法》规定的一致行动人。</w:t>
            </w:r>
          </w:p>
        </w:tc>
      </w:tr>
    </w:tbl>
    <w:p>
      <w:pPr>
        <w:spacing w:line="240" w:lineRule="auto" w:before="0"/>
        <w:rPr>
          <w:rFonts w:ascii="宋体" w:hAnsi="宋体" w:cs="宋体" w:eastAsia="宋体" w:hint="default"/>
          <w:sz w:val="20"/>
          <w:szCs w:val="20"/>
        </w:rPr>
      </w:pPr>
    </w:p>
    <w:p>
      <w:pPr>
        <w:spacing w:before="166"/>
        <w:ind w:left="434" w:right="267" w:firstLine="0"/>
        <w:jc w:val="left"/>
        <w:rPr>
          <w:rFonts w:ascii="黑体" w:hAnsi="黑体" w:cs="黑体" w:eastAsia="黑体" w:hint="default"/>
          <w:sz w:val="24"/>
          <w:szCs w:val="24"/>
        </w:rPr>
      </w:pPr>
      <w:r>
        <w:rPr>
          <w:rFonts w:ascii="黑体" w:hAnsi="黑体" w:cs="黑体" w:eastAsia="黑体" w:hint="default"/>
          <w:sz w:val="24"/>
          <w:szCs w:val="24"/>
        </w:rPr>
        <w:t>(二)公司控股股东情况及实际控制人情况</w:t>
      </w:r>
    </w:p>
    <w:p>
      <w:pPr>
        <w:spacing w:after="0"/>
        <w:jc w:val="left"/>
        <w:rPr>
          <w:rFonts w:ascii="黑体" w:hAnsi="黑体" w:cs="黑体" w:eastAsia="黑体" w:hint="default"/>
          <w:sz w:val="24"/>
          <w:szCs w:val="24"/>
        </w:rPr>
        <w:sectPr>
          <w:pgSz w:w="11910" w:h="16840"/>
          <w:pgMar w:header="747" w:footer="711" w:top="980" w:bottom="900" w:left="700" w:right="8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357" w:lineRule="auto" w:before="199"/>
        <w:ind w:left="677" w:right="4447" w:hanging="208"/>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44"/>
          <w:sz w:val="24"/>
          <w:szCs w:val="24"/>
        </w:rPr>
        <w:t> </w:t>
      </w:r>
      <w:r>
        <w:rPr>
          <w:rFonts w:ascii="宋体" w:hAnsi="宋体" w:cs="宋体" w:eastAsia="宋体" w:hint="default"/>
          <w:sz w:val="24"/>
          <w:szCs w:val="24"/>
        </w:rPr>
        <w:t>控股股东情况：</w:t>
      </w:r>
      <w:r>
        <w:rPr>
          <w:rFonts w:ascii="宋体" w:hAnsi="宋体" w:cs="宋体" w:eastAsia="宋体" w:hint="default"/>
          <w:sz w:val="24"/>
          <w:szCs w:val="24"/>
        </w:rPr>
        <w:t> 控股股东名称：敦化市康平投资有限责任公司 </w:t>
      </w:r>
      <w:r>
        <w:rPr>
          <w:rFonts w:ascii="宋体" w:hAnsi="宋体" w:cs="宋体" w:eastAsia="宋体" w:hint="default"/>
          <w:spacing w:val="21"/>
          <w:sz w:val="24"/>
          <w:szCs w:val="24"/>
        </w:rPr>
        <w:t>设立日期：1996年4月8日</w:t>
      </w:r>
      <w:r>
        <w:rPr>
          <w:rFonts w:ascii="宋体" w:hAnsi="宋体" w:cs="宋体" w:eastAsia="宋体" w:hint="default"/>
          <w:spacing w:val="-60"/>
          <w:sz w:val="24"/>
          <w:szCs w:val="24"/>
        </w:rPr>
        <w:t> </w:t>
      </w:r>
      <w:r>
        <w:rPr>
          <w:rFonts w:ascii="宋体" w:hAnsi="宋体" w:cs="宋体" w:eastAsia="宋体" w:hint="default"/>
          <w:sz w:val="24"/>
          <w:szCs w:val="24"/>
        </w:rPr>
      </w:r>
    </w:p>
    <w:p>
      <w:pPr>
        <w:spacing w:line="357" w:lineRule="auto" w:before="35"/>
        <w:ind w:left="677" w:right="5167" w:firstLine="0"/>
        <w:jc w:val="left"/>
        <w:rPr>
          <w:rFonts w:ascii="宋体" w:hAnsi="宋体" w:cs="宋体" w:eastAsia="宋体" w:hint="default"/>
          <w:sz w:val="24"/>
          <w:szCs w:val="24"/>
        </w:rPr>
      </w:pPr>
      <w:r>
        <w:rPr>
          <w:rFonts w:ascii="宋体" w:hAnsi="宋体" w:cs="宋体" w:eastAsia="宋体" w:hint="default"/>
          <w:sz w:val="24"/>
          <w:szCs w:val="24"/>
        </w:rPr>
        <w:t>注册资本：4,735</w:t>
      </w:r>
      <w:r>
        <w:rPr>
          <w:rFonts w:ascii="宋体" w:hAnsi="宋体" w:cs="宋体" w:eastAsia="宋体" w:hint="default"/>
          <w:spacing w:val="-60"/>
          <w:sz w:val="24"/>
          <w:szCs w:val="24"/>
        </w:rPr>
        <w:t> </w:t>
      </w:r>
      <w:r>
        <w:rPr>
          <w:rFonts w:ascii="宋体" w:hAnsi="宋体" w:cs="宋体" w:eastAsia="宋体" w:hint="default"/>
          <w:sz w:val="24"/>
          <w:szCs w:val="24"/>
        </w:rPr>
        <w:t>万元人民币</w:t>
      </w:r>
      <w:r>
        <w:rPr>
          <w:rFonts w:ascii="宋体" w:hAnsi="宋体" w:cs="宋体" w:eastAsia="宋体" w:hint="default"/>
          <w:sz w:val="24"/>
          <w:szCs w:val="24"/>
        </w:rPr>
        <w:t> 注册地址：敦化市胜利南大街</w:t>
      </w:r>
      <w:r>
        <w:rPr>
          <w:rFonts w:ascii="宋体" w:hAnsi="宋体" w:cs="宋体" w:eastAsia="宋体" w:hint="default"/>
          <w:spacing w:val="-60"/>
          <w:sz w:val="24"/>
          <w:szCs w:val="24"/>
        </w:rPr>
        <w:t> </w:t>
      </w:r>
      <w:r>
        <w:rPr>
          <w:rFonts w:ascii="宋体" w:hAnsi="宋体" w:cs="宋体" w:eastAsia="宋体" w:hint="default"/>
          <w:sz w:val="24"/>
          <w:szCs w:val="24"/>
        </w:rPr>
        <w:t>104</w:t>
      </w:r>
      <w:r>
        <w:rPr>
          <w:rFonts w:ascii="宋体" w:hAnsi="宋体" w:cs="宋体" w:eastAsia="宋体" w:hint="default"/>
          <w:spacing w:val="-60"/>
          <w:sz w:val="24"/>
          <w:szCs w:val="24"/>
        </w:rPr>
        <w:t> </w:t>
      </w:r>
      <w:r>
        <w:rPr>
          <w:rFonts w:ascii="宋体" w:hAnsi="宋体" w:cs="宋体" w:eastAsia="宋体" w:hint="default"/>
          <w:sz w:val="24"/>
          <w:szCs w:val="24"/>
        </w:rPr>
        <w:t>号</w:t>
      </w:r>
      <w:r>
        <w:rPr>
          <w:rFonts w:ascii="宋体" w:hAnsi="宋体" w:cs="宋体" w:eastAsia="宋体" w:hint="default"/>
          <w:sz w:val="24"/>
          <w:szCs w:val="24"/>
        </w:rPr>
        <w:t> 公司目前的经营范围主要是对外投资。</w:t>
      </w:r>
    </w:p>
    <w:p>
      <w:pPr>
        <w:spacing w:before="35"/>
        <w:ind w:left="469" w:right="5691" w:firstLine="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44"/>
          <w:sz w:val="24"/>
          <w:szCs w:val="24"/>
        </w:rPr>
        <w:t> </w:t>
      </w:r>
      <w:r>
        <w:rPr>
          <w:rFonts w:ascii="宋体" w:hAnsi="宋体" w:cs="宋体" w:eastAsia="宋体" w:hint="default"/>
          <w:sz w:val="24"/>
          <w:szCs w:val="24"/>
        </w:rPr>
        <w:t>实际控制人</w:t>
      </w:r>
    </w:p>
    <w:p>
      <w:pPr>
        <w:spacing w:line="357" w:lineRule="auto" w:before="152"/>
        <w:ind w:left="153" w:right="151" w:firstLine="523"/>
        <w:jc w:val="both"/>
        <w:rPr>
          <w:rFonts w:ascii="宋体" w:hAnsi="宋体" w:cs="宋体" w:eastAsia="宋体" w:hint="default"/>
          <w:sz w:val="24"/>
          <w:szCs w:val="24"/>
        </w:rPr>
      </w:pPr>
      <w:r>
        <w:rPr>
          <w:rFonts w:ascii="宋体" w:hAnsi="宋体" w:cs="宋体" w:eastAsia="宋体" w:hint="default"/>
          <w:sz w:val="24"/>
          <w:szCs w:val="24"/>
        </w:rPr>
        <w:t>郭春生，男，中国国籍，未拥有永久境外居留权，出生于</w:t>
      </w:r>
      <w:r>
        <w:rPr>
          <w:rFonts w:ascii="宋体" w:hAnsi="宋体" w:cs="宋体" w:eastAsia="宋体" w:hint="default"/>
          <w:spacing w:val="-67"/>
          <w:sz w:val="24"/>
          <w:szCs w:val="24"/>
        </w:rPr>
        <w:t> </w:t>
      </w:r>
      <w:r>
        <w:rPr>
          <w:rFonts w:ascii="宋体" w:hAnsi="宋体" w:cs="宋体" w:eastAsia="宋体" w:hint="default"/>
          <w:spacing w:val="25"/>
          <w:sz w:val="24"/>
          <w:szCs w:val="24"/>
        </w:rPr>
        <w:t>1971年3月</w:t>
      </w:r>
      <w:r>
        <w:rPr>
          <w:rFonts w:ascii="宋体" w:hAnsi="宋体" w:cs="宋体" w:eastAsia="宋体" w:hint="default"/>
          <w:spacing w:val="-67"/>
          <w:sz w:val="24"/>
          <w:szCs w:val="24"/>
        </w:rPr>
        <w:t> </w:t>
      </w:r>
      <w:r>
        <w:rPr>
          <w:rFonts w:ascii="宋体" w:hAnsi="宋体" w:cs="宋体" w:eastAsia="宋体" w:hint="default"/>
          <w:sz w:val="24"/>
          <w:szCs w:val="24"/>
        </w:rPr>
        <w:t>19</w:t>
      </w:r>
      <w:r>
        <w:rPr>
          <w:rFonts w:ascii="宋体" w:hAnsi="宋体" w:cs="宋体" w:eastAsia="宋体" w:hint="default"/>
          <w:spacing w:val="-67"/>
          <w:sz w:val="24"/>
          <w:szCs w:val="24"/>
        </w:rPr>
        <w:t> </w:t>
      </w:r>
      <w:r>
        <w:rPr>
          <w:rFonts w:ascii="宋体" w:hAnsi="宋体" w:cs="宋体" w:eastAsia="宋体" w:hint="default"/>
          <w:sz w:val="24"/>
          <w:szCs w:val="24"/>
        </w:rPr>
        <w:t>日；户口所在</w:t>
      </w:r>
      <w:r>
        <w:rPr>
          <w:rFonts w:ascii="宋体" w:hAnsi="宋体" w:cs="宋体" w:eastAsia="宋体" w:hint="default"/>
          <w:sz w:val="24"/>
          <w:szCs w:val="24"/>
        </w:rPr>
        <w:t> 地：吉林省敦化市长安路 14-4-46</w:t>
      </w:r>
      <w:r>
        <w:rPr>
          <w:rFonts w:ascii="宋体" w:hAnsi="宋体" w:cs="宋体" w:eastAsia="宋体" w:hint="default"/>
          <w:spacing w:val="-82"/>
          <w:sz w:val="24"/>
          <w:szCs w:val="24"/>
        </w:rPr>
        <w:t> </w:t>
      </w:r>
      <w:r>
        <w:rPr>
          <w:rFonts w:ascii="宋体" w:hAnsi="宋体" w:cs="宋体" w:eastAsia="宋体" w:hint="default"/>
          <w:sz w:val="24"/>
          <w:szCs w:val="24"/>
        </w:rPr>
        <w:t>号，身份证号：222403197103190413。本科学历，高级工</w:t>
      </w:r>
      <w:r>
        <w:rPr>
          <w:rFonts w:ascii="宋体" w:hAnsi="宋体" w:cs="宋体" w:eastAsia="宋体" w:hint="default"/>
          <w:sz w:val="24"/>
          <w:szCs w:val="24"/>
        </w:rPr>
        <w:t> </w:t>
      </w:r>
      <w:r>
        <w:rPr>
          <w:rFonts w:ascii="宋体" w:hAnsi="宋体" w:cs="宋体" w:eastAsia="宋体" w:hint="default"/>
          <w:spacing w:val="6"/>
          <w:sz w:val="24"/>
          <w:szCs w:val="24"/>
        </w:rPr>
        <w:t>程师，高级经济师，吉林省人大代表。1990年4</w:t>
      </w:r>
      <w:r>
        <w:rPr>
          <w:rFonts w:ascii="宋体" w:hAnsi="宋体" w:cs="宋体" w:eastAsia="宋体" w:hint="default"/>
          <w:spacing w:val="-43"/>
          <w:sz w:val="24"/>
          <w:szCs w:val="24"/>
        </w:rPr>
        <w:t> </w:t>
      </w:r>
      <w:r>
        <w:rPr>
          <w:rFonts w:ascii="宋体" w:hAnsi="宋体" w:cs="宋体" w:eastAsia="宋体" w:hint="default"/>
          <w:sz w:val="24"/>
          <w:szCs w:val="24"/>
        </w:rPr>
        <w:t>月至</w:t>
      </w:r>
      <w:r>
        <w:rPr>
          <w:rFonts w:ascii="宋体" w:hAnsi="宋体" w:cs="宋体" w:eastAsia="宋体" w:hint="default"/>
          <w:spacing w:val="-43"/>
          <w:sz w:val="24"/>
          <w:szCs w:val="24"/>
        </w:rPr>
        <w:t> </w:t>
      </w:r>
      <w:r>
        <w:rPr>
          <w:rFonts w:ascii="宋体" w:hAnsi="宋体" w:cs="宋体" w:eastAsia="宋体" w:hint="default"/>
          <w:spacing w:val="24"/>
          <w:sz w:val="24"/>
          <w:szCs w:val="24"/>
        </w:rPr>
        <w:t>1992年6</w:t>
      </w:r>
      <w:r>
        <w:rPr>
          <w:rFonts w:ascii="宋体" w:hAnsi="宋体" w:cs="宋体" w:eastAsia="宋体" w:hint="default"/>
          <w:spacing w:val="-43"/>
          <w:sz w:val="24"/>
          <w:szCs w:val="24"/>
        </w:rPr>
        <w:t> </w:t>
      </w:r>
      <w:r>
        <w:rPr>
          <w:rFonts w:ascii="宋体" w:hAnsi="宋体" w:cs="宋体" w:eastAsia="宋体" w:hint="default"/>
          <w:sz w:val="24"/>
          <w:szCs w:val="24"/>
        </w:rPr>
        <w:t>月任吉林敖东集团彩印厂设</w:t>
      </w:r>
      <w:r>
        <w:rPr>
          <w:rFonts w:ascii="宋体" w:hAnsi="宋体" w:cs="宋体" w:eastAsia="宋体" w:hint="default"/>
          <w:sz w:val="24"/>
          <w:szCs w:val="24"/>
        </w:rPr>
        <w:t> </w:t>
      </w:r>
      <w:r>
        <w:rPr>
          <w:rFonts w:ascii="宋体" w:hAnsi="宋体" w:cs="宋体" w:eastAsia="宋体" w:hint="default"/>
          <w:spacing w:val="3"/>
          <w:sz w:val="24"/>
          <w:szCs w:val="24"/>
        </w:rPr>
        <w:t>备维修班班长；1992年7</w:t>
      </w:r>
      <w:r>
        <w:rPr>
          <w:rFonts w:ascii="宋体" w:hAnsi="宋体" w:cs="宋体" w:eastAsia="宋体" w:hint="default"/>
          <w:spacing w:val="-58"/>
          <w:sz w:val="24"/>
          <w:szCs w:val="24"/>
        </w:rPr>
        <w:t> </w:t>
      </w:r>
      <w:r>
        <w:rPr>
          <w:rFonts w:ascii="宋体" w:hAnsi="宋体" w:cs="宋体" w:eastAsia="宋体" w:hint="default"/>
          <w:sz w:val="24"/>
          <w:szCs w:val="24"/>
        </w:rPr>
        <w:t>月至</w:t>
      </w:r>
      <w:r>
        <w:rPr>
          <w:rFonts w:ascii="宋体" w:hAnsi="宋体" w:cs="宋体" w:eastAsia="宋体" w:hint="default"/>
          <w:spacing w:val="-58"/>
          <w:sz w:val="24"/>
          <w:szCs w:val="24"/>
        </w:rPr>
        <w:t> </w:t>
      </w:r>
      <w:r>
        <w:rPr>
          <w:rFonts w:ascii="宋体" w:hAnsi="宋体" w:cs="宋体" w:eastAsia="宋体" w:hint="default"/>
          <w:sz w:val="24"/>
          <w:szCs w:val="24"/>
        </w:rPr>
        <w:t>1997</w:t>
      </w:r>
      <w:r>
        <w:rPr>
          <w:rFonts w:ascii="宋体" w:hAnsi="宋体" w:cs="宋体" w:eastAsia="宋体" w:hint="default"/>
          <w:spacing w:val="-58"/>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宋体" w:hAnsi="宋体" w:cs="宋体" w:eastAsia="宋体" w:hint="default"/>
          <w:sz w:val="24"/>
          <w:szCs w:val="24"/>
        </w:rPr>
        <w:t>3</w:t>
      </w:r>
      <w:r>
        <w:rPr>
          <w:rFonts w:ascii="宋体" w:hAnsi="宋体" w:cs="宋体" w:eastAsia="宋体" w:hint="default"/>
          <w:spacing w:val="-58"/>
          <w:sz w:val="24"/>
          <w:szCs w:val="24"/>
        </w:rPr>
        <w:t> </w:t>
      </w:r>
      <w:r>
        <w:rPr>
          <w:rFonts w:ascii="宋体" w:hAnsi="宋体" w:cs="宋体" w:eastAsia="宋体" w:hint="default"/>
          <w:spacing w:val="-3"/>
          <w:sz w:val="24"/>
          <w:szCs w:val="24"/>
        </w:rPr>
        <w:t>月任吉林敖东药业集团股份有限公司产品经理；1996</w:t>
      </w:r>
    </w:p>
    <w:p>
      <w:pPr>
        <w:spacing w:line="357" w:lineRule="auto" w:before="35"/>
        <w:ind w:left="154" w:right="151" w:firstLine="0"/>
        <w:jc w:val="both"/>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宋体" w:hAnsi="宋体" w:cs="宋体" w:eastAsia="宋体" w:hint="default"/>
          <w:sz w:val="24"/>
          <w:szCs w:val="24"/>
        </w:rPr>
        <w:t>1997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pacing w:val="4"/>
          <w:sz w:val="24"/>
          <w:szCs w:val="24"/>
        </w:rPr>
        <w:t>月任吉林敖东鹿筋壮骨酒公司总经理；1997年3</w:t>
      </w:r>
      <w:r>
        <w:rPr>
          <w:rFonts w:ascii="宋体" w:hAnsi="宋体" w:cs="宋体" w:eastAsia="宋体" w:hint="default"/>
          <w:spacing w:val="-60"/>
          <w:sz w:val="24"/>
          <w:szCs w:val="24"/>
        </w:rPr>
        <w:t>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宋体" w:hAnsi="宋体" w:cs="宋体" w:eastAsia="宋体" w:hint="default"/>
          <w:sz w:val="24"/>
          <w:szCs w:val="24"/>
        </w:rPr>
        <w:t>1998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月任延边</w:t>
      </w:r>
      <w:r>
        <w:rPr>
          <w:rFonts w:ascii="宋体" w:hAnsi="宋体" w:cs="宋体" w:eastAsia="宋体" w:hint="default"/>
          <w:sz w:val="24"/>
          <w:szCs w:val="24"/>
        </w:rPr>
        <w:t> 敖东新药特药有限责任公司总经理；1998</w:t>
      </w:r>
      <w:r>
        <w:rPr>
          <w:rFonts w:ascii="宋体" w:hAnsi="宋体" w:cs="宋体" w:eastAsia="宋体" w:hint="default"/>
          <w:spacing w:val="-68"/>
          <w:sz w:val="24"/>
          <w:szCs w:val="24"/>
        </w:rPr>
        <w:t> </w:t>
      </w:r>
      <w:r>
        <w:rPr>
          <w:rFonts w:ascii="宋体" w:hAnsi="宋体" w:cs="宋体" w:eastAsia="宋体" w:hint="default"/>
          <w:sz w:val="24"/>
          <w:szCs w:val="24"/>
        </w:rPr>
        <w:t>年</w:t>
      </w:r>
      <w:r>
        <w:rPr>
          <w:rFonts w:ascii="宋体" w:hAnsi="宋体" w:cs="宋体" w:eastAsia="宋体" w:hint="default"/>
          <w:spacing w:val="-68"/>
          <w:sz w:val="24"/>
          <w:szCs w:val="24"/>
        </w:rPr>
        <w:t> </w:t>
      </w:r>
      <w:r>
        <w:rPr>
          <w:rFonts w:ascii="宋体" w:hAnsi="宋体" w:cs="宋体" w:eastAsia="宋体" w:hint="default"/>
          <w:sz w:val="24"/>
          <w:szCs w:val="24"/>
        </w:rPr>
        <w:t>5</w:t>
      </w:r>
      <w:r>
        <w:rPr>
          <w:rFonts w:ascii="宋体" w:hAnsi="宋体" w:cs="宋体" w:eastAsia="宋体" w:hint="default"/>
          <w:spacing w:val="-68"/>
          <w:sz w:val="24"/>
          <w:szCs w:val="24"/>
        </w:rPr>
        <w:t> </w:t>
      </w:r>
      <w:r>
        <w:rPr>
          <w:rFonts w:ascii="宋体" w:hAnsi="宋体" w:cs="宋体" w:eastAsia="宋体" w:hint="default"/>
          <w:sz w:val="24"/>
          <w:szCs w:val="24"/>
        </w:rPr>
        <w:t>月起任通化紫金药业有限责任公司董事长兼总</w:t>
      </w:r>
      <w:r>
        <w:rPr>
          <w:rFonts w:ascii="宋体" w:hAnsi="宋体" w:cs="宋体" w:eastAsia="宋体" w:hint="default"/>
          <w:sz w:val="24"/>
          <w:szCs w:val="24"/>
        </w:rPr>
        <w:t> 经理，现任吉林紫鑫药业股份有限公司董事长兼总经理。</w:t>
      </w:r>
    </w:p>
    <w:p>
      <w:pPr>
        <w:spacing w:line="357" w:lineRule="auto" w:before="35"/>
        <w:ind w:left="826" w:right="4058" w:hanging="357"/>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44"/>
          <w:sz w:val="24"/>
          <w:szCs w:val="24"/>
        </w:rPr>
        <w:t> </w:t>
      </w:r>
      <w:r>
        <w:rPr>
          <w:rFonts w:ascii="宋体" w:hAnsi="宋体" w:cs="宋体" w:eastAsia="宋体" w:hint="default"/>
          <w:sz w:val="24"/>
          <w:szCs w:val="24"/>
        </w:rPr>
        <w:t>控股股东及实际控制人变更情况</w:t>
      </w:r>
      <w:r>
        <w:rPr>
          <w:rFonts w:ascii="宋体" w:hAnsi="宋体" w:cs="宋体" w:eastAsia="宋体" w:hint="default"/>
          <w:sz w:val="24"/>
          <w:szCs w:val="24"/>
        </w:rPr>
        <w:t> 报告期内，控股股东及实际控制人未发生变更。</w:t>
      </w:r>
    </w:p>
    <w:p>
      <w:pPr>
        <w:spacing w:before="35"/>
        <w:ind w:left="469" w:right="2042" w:firstLine="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pacing w:val="44"/>
          <w:sz w:val="24"/>
          <w:szCs w:val="24"/>
        </w:rPr>
        <w:t> </w:t>
      </w:r>
      <w:r>
        <w:rPr>
          <w:rFonts w:ascii="宋体" w:hAnsi="宋体" w:cs="宋体" w:eastAsia="宋体" w:hint="default"/>
          <w:sz w:val="24"/>
          <w:szCs w:val="24"/>
        </w:rPr>
        <w:t>公司与实际控制人之间的产权及控制关系的方框图</w:t>
      </w:r>
    </w:p>
    <w:p>
      <w:pPr>
        <w:spacing w:after="0"/>
        <w:jc w:val="left"/>
        <w:rPr>
          <w:rFonts w:ascii="宋体" w:hAnsi="宋体" w:cs="宋体" w:eastAsia="宋体" w:hint="default"/>
          <w:sz w:val="24"/>
          <w:szCs w:val="24"/>
        </w:rPr>
        <w:sectPr>
          <w:pgSz w:w="11910" w:h="16840"/>
          <w:pgMar w:header="747" w:footer="711" w:top="980" w:bottom="900" w:left="98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line="5759" w:lineRule="exact"/>
        <w:ind w:left="469" w:right="0" w:firstLine="0"/>
        <w:rPr>
          <w:rFonts w:ascii="宋体" w:hAnsi="宋体" w:cs="宋体" w:eastAsia="宋体" w:hint="default"/>
          <w:sz w:val="20"/>
          <w:szCs w:val="20"/>
        </w:rPr>
      </w:pPr>
      <w:r>
        <w:rPr>
          <w:rFonts w:ascii="宋体" w:hAnsi="宋体" w:cs="宋体" w:eastAsia="宋体" w:hint="default"/>
          <w:position w:val="-114"/>
          <w:sz w:val="20"/>
          <w:szCs w:val="20"/>
        </w:rPr>
        <w:drawing>
          <wp:inline distT="0" distB="0" distL="0" distR="0">
            <wp:extent cx="6105575" cy="3657409"/>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2" cstate="print"/>
                    <a:stretch>
                      <a:fillRect/>
                    </a:stretch>
                  </pic:blipFill>
                  <pic:spPr>
                    <a:xfrm>
                      <a:off x="0" y="0"/>
                      <a:ext cx="6105575" cy="3657409"/>
                    </a:xfrm>
                    <a:prstGeom prst="rect">
                      <a:avLst/>
                    </a:prstGeom>
                  </pic:spPr>
                </pic:pic>
              </a:graphicData>
            </a:graphic>
          </wp:inline>
        </w:drawing>
      </w:r>
      <w:r>
        <w:rPr>
          <w:rFonts w:ascii="宋体" w:hAnsi="宋体" w:cs="宋体" w:eastAsia="宋体" w:hint="default"/>
          <w:position w:val="-114"/>
          <w:sz w:val="20"/>
          <w:szCs w:val="20"/>
        </w:rPr>
      </w:r>
    </w:p>
    <w:p>
      <w:pPr>
        <w:spacing w:line="240" w:lineRule="auto" w:before="10"/>
        <w:rPr>
          <w:rFonts w:ascii="宋体" w:hAnsi="宋体" w:cs="宋体" w:eastAsia="宋体" w:hint="default"/>
          <w:sz w:val="16"/>
          <w:szCs w:val="16"/>
        </w:rPr>
      </w:pPr>
    </w:p>
    <w:p>
      <w:pPr>
        <w:spacing w:line="340" w:lineRule="auto" w:before="26"/>
        <w:ind w:left="154" w:right="408" w:firstLine="480"/>
        <w:jc w:val="both"/>
        <w:rPr>
          <w:rFonts w:ascii="宋体" w:hAnsi="宋体" w:cs="宋体" w:eastAsia="宋体" w:hint="default"/>
          <w:sz w:val="24"/>
          <w:szCs w:val="24"/>
        </w:rPr>
      </w:pPr>
      <w:r>
        <w:rPr>
          <w:rFonts w:ascii="宋体" w:hAnsi="宋体" w:cs="宋体" w:eastAsia="宋体" w:hint="default"/>
          <w:sz w:val="24"/>
          <w:szCs w:val="24"/>
        </w:rPr>
        <w:t>（备注：康平投资直接持有本公司</w:t>
      </w:r>
      <w:r>
        <w:rPr>
          <w:rFonts w:ascii="宋体" w:hAnsi="宋体" w:cs="宋体" w:eastAsia="宋体" w:hint="default"/>
          <w:spacing w:val="-97"/>
          <w:sz w:val="24"/>
          <w:szCs w:val="24"/>
        </w:rPr>
        <w:t> </w:t>
      </w:r>
      <w:r>
        <w:rPr>
          <w:rFonts w:ascii="Times New Roman" w:hAnsi="Times New Roman" w:cs="Times New Roman" w:eastAsia="Times New Roman" w:hint="default"/>
          <w:sz w:val="24"/>
          <w:szCs w:val="24"/>
        </w:rPr>
        <w:t>60.85%</w:t>
      </w:r>
      <w:r>
        <w:rPr>
          <w:rFonts w:ascii="宋体" w:hAnsi="宋体" w:cs="宋体" w:eastAsia="宋体" w:hint="default"/>
          <w:sz w:val="24"/>
          <w:szCs w:val="24"/>
        </w:rPr>
        <w:t>的股份，在康平投资的股东中，持有康平投资 </w:t>
      </w:r>
      <w:r>
        <w:rPr>
          <w:rFonts w:ascii="Times New Roman" w:hAnsi="Times New Roman" w:cs="Times New Roman" w:eastAsia="Times New Roman" w:hint="default"/>
          <w:spacing w:val="-2"/>
          <w:sz w:val="24"/>
          <w:szCs w:val="24"/>
        </w:rPr>
        <w:t>42.42%</w:t>
      </w:r>
      <w:r>
        <w:rPr>
          <w:rFonts w:ascii="宋体" w:hAnsi="宋体" w:cs="宋体" w:eastAsia="宋体" w:hint="default"/>
          <w:spacing w:val="-2"/>
          <w:sz w:val="24"/>
          <w:szCs w:val="24"/>
        </w:rPr>
        <w:t>股权的自然人股东关立影与本公司董事长郭春生是夫妻关系，持有康平投资</w:t>
      </w:r>
      <w:r>
        <w:rPr>
          <w:rFonts w:ascii="宋体" w:hAnsi="宋体" w:cs="宋体" w:eastAsia="宋体" w:hint="default"/>
          <w:spacing w:val="-48"/>
          <w:sz w:val="24"/>
          <w:szCs w:val="24"/>
        </w:rPr>
        <w:t> </w:t>
      </w:r>
      <w:r>
        <w:rPr>
          <w:rFonts w:ascii="Times New Roman" w:hAnsi="Times New Roman" w:cs="Times New Roman" w:eastAsia="Times New Roman" w:hint="default"/>
          <w:sz w:val="24"/>
          <w:szCs w:val="24"/>
        </w:rPr>
        <w:t>34.84%</w:t>
      </w:r>
      <w:r>
        <w:rPr>
          <w:rFonts w:ascii="宋体" w:hAnsi="宋体" w:cs="宋体" w:eastAsia="宋体" w:hint="default"/>
          <w:sz w:val="24"/>
          <w:szCs w:val="24"/>
        </w:rPr>
        <w:t>股</w:t>
      </w:r>
      <w:r>
        <w:rPr>
          <w:rFonts w:ascii="宋体" w:hAnsi="宋体" w:cs="宋体" w:eastAsia="宋体" w:hint="default"/>
          <w:spacing w:val="-118"/>
          <w:sz w:val="24"/>
          <w:szCs w:val="24"/>
        </w:rPr>
        <w:t> </w:t>
      </w:r>
      <w:r>
        <w:rPr>
          <w:rFonts w:ascii="宋体" w:hAnsi="宋体" w:cs="宋体" w:eastAsia="宋体" w:hint="default"/>
          <w:sz w:val="24"/>
          <w:szCs w:val="24"/>
        </w:rPr>
        <w:t>权的自然人股东仲桂兰与本公司董事长郭春生是母子关系，因此，本公司董事长郭春生先生</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通过其亲属直接持有康平投资 </w:t>
      </w:r>
      <w:r>
        <w:rPr>
          <w:rFonts w:ascii="Times New Roman" w:hAnsi="Times New Roman" w:cs="Times New Roman" w:eastAsia="Times New Roman" w:hint="default"/>
          <w:sz w:val="24"/>
          <w:szCs w:val="24"/>
        </w:rPr>
        <w:t>77.26%</w:t>
      </w:r>
      <w:r>
        <w:rPr>
          <w:rFonts w:ascii="宋体" w:hAnsi="宋体" w:cs="宋体" w:eastAsia="宋体" w:hint="default"/>
          <w:sz w:val="24"/>
          <w:szCs w:val="24"/>
        </w:rPr>
        <w:t>的股份，故间接持有本公司</w:t>
      </w:r>
      <w:r>
        <w:rPr>
          <w:rFonts w:ascii="宋体" w:hAnsi="宋体" w:cs="宋体" w:eastAsia="宋体" w:hint="default"/>
          <w:spacing w:val="-4"/>
          <w:sz w:val="24"/>
          <w:szCs w:val="24"/>
        </w:rPr>
        <w:t> </w:t>
      </w:r>
      <w:r>
        <w:rPr>
          <w:rFonts w:ascii="Times New Roman" w:hAnsi="Times New Roman" w:cs="Times New Roman" w:eastAsia="Times New Roman" w:hint="default"/>
          <w:sz w:val="24"/>
          <w:szCs w:val="24"/>
        </w:rPr>
        <w:t>47.01%</w:t>
      </w:r>
      <w:r>
        <w:rPr>
          <w:rFonts w:ascii="宋体" w:hAnsi="宋体" w:cs="宋体" w:eastAsia="宋体" w:hint="default"/>
          <w:sz w:val="24"/>
          <w:szCs w:val="24"/>
        </w:rPr>
        <w:t>的股份，加上持有 本公司</w:t>
      </w:r>
      <w:r>
        <w:rPr>
          <w:rFonts w:ascii="宋体" w:hAnsi="宋体" w:cs="宋体" w:eastAsia="宋体" w:hint="default"/>
          <w:spacing w:val="-59"/>
          <w:sz w:val="24"/>
          <w:szCs w:val="24"/>
        </w:rPr>
        <w:t> </w:t>
      </w:r>
      <w:r>
        <w:rPr>
          <w:rFonts w:ascii="Times New Roman" w:hAnsi="Times New Roman" w:cs="Times New Roman" w:eastAsia="Times New Roman" w:hint="default"/>
          <w:spacing w:val="-2"/>
          <w:sz w:val="24"/>
          <w:szCs w:val="24"/>
        </w:rPr>
        <w:t>7.5%</w:t>
      </w:r>
      <w:r>
        <w:rPr>
          <w:rFonts w:ascii="宋体" w:hAnsi="宋体" w:cs="宋体" w:eastAsia="宋体" w:hint="default"/>
          <w:spacing w:val="-2"/>
          <w:sz w:val="24"/>
          <w:szCs w:val="24"/>
        </w:rPr>
        <w:t>股份的自然人股东仲维光为郭春生先生亲属，因此，郭春生先生通过其亲属共计</w:t>
      </w:r>
      <w:r>
        <w:rPr>
          <w:rFonts w:ascii="宋体" w:hAnsi="宋体" w:cs="宋体" w:eastAsia="宋体" w:hint="default"/>
          <w:spacing w:val="-1"/>
          <w:sz w:val="24"/>
          <w:szCs w:val="24"/>
        </w:rPr>
        <w:t> </w:t>
      </w:r>
      <w:r>
        <w:rPr>
          <w:rFonts w:ascii="宋体" w:hAnsi="宋体" w:cs="宋体" w:eastAsia="宋体" w:hint="default"/>
          <w:sz w:val="24"/>
          <w:szCs w:val="24"/>
        </w:rPr>
        <w:t>持有本公司</w:t>
      </w:r>
      <w:r>
        <w:rPr>
          <w:rFonts w:ascii="宋体" w:hAnsi="宋体" w:cs="宋体" w:eastAsia="宋体" w:hint="default"/>
          <w:spacing w:val="-48"/>
          <w:sz w:val="24"/>
          <w:szCs w:val="24"/>
        </w:rPr>
        <w:t> </w:t>
      </w:r>
      <w:r>
        <w:rPr>
          <w:rFonts w:ascii="Times New Roman" w:hAnsi="Times New Roman" w:cs="Times New Roman" w:eastAsia="Times New Roman" w:hint="default"/>
          <w:spacing w:val="-6"/>
          <w:sz w:val="24"/>
          <w:szCs w:val="24"/>
        </w:rPr>
        <w:t>54.51%</w:t>
      </w:r>
      <w:r>
        <w:rPr>
          <w:rFonts w:ascii="宋体" w:hAnsi="宋体" w:cs="宋体" w:eastAsia="宋体" w:hint="default"/>
          <w:spacing w:val="-6"/>
          <w:sz w:val="24"/>
          <w:szCs w:val="24"/>
        </w:rPr>
        <w:t>的股份，为本公司的实际控制人。）</w:t>
      </w:r>
    </w:p>
    <w:p>
      <w:pPr>
        <w:spacing w:line="240" w:lineRule="auto" w:before="12"/>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10" w:h="16840"/>
          <w:pgMar w:header="747" w:footer="711" w:top="980" w:bottom="900" w:left="980" w:right="720"/>
        </w:sectPr>
      </w:pPr>
    </w:p>
    <w:p>
      <w:pPr>
        <w:spacing w:line="357" w:lineRule="auto" w:before="26"/>
        <w:ind w:left="797" w:right="-20" w:hanging="329"/>
        <w:jc w:val="left"/>
        <w:rPr>
          <w:rFonts w:ascii="宋体" w:hAnsi="宋体" w:cs="宋体" w:eastAsia="宋体" w:hint="default"/>
          <w:sz w:val="24"/>
          <w:szCs w:val="24"/>
        </w:rPr>
      </w:pPr>
      <w:r>
        <w:rPr>
          <w:rFonts w:ascii="宋体" w:hAnsi="宋体" w:cs="宋体" w:eastAsia="宋体" w:hint="default"/>
          <w:sz w:val="24"/>
          <w:szCs w:val="24"/>
        </w:rPr>
        <w:t>5、其他持股在</w:t>
      </w:r>
      <w:r>
        <w:rPr>
          <w:rFonts w:ascii="宋体" w:hAnsi="宋体" w:cs="宋体" w:eastAsia="宋体" w:hint="default"/>
          <w:spacing w:val="-60"/>
          <w:sz w:val="24"/>
          <w:szCs w:val="24"/>
        </w:rPr>
        <w:t> </w:t>
      </w:r>
      <w:r>
        <w:rPr>
          <w:rFonts w:ascii="宋体" w:hAnsi="宋体" w:cs="宋体" w:eastAsia="宋体" w:hint="default"/>
          <w:sz w:val="24"/>
          <w:szCs w:val="24"/>
        </w:rPr>
        <w:t>5%以上的法人股东情况</w:t>
      </w:r>
      <w:r>
        <w:rPr>
          <w:rFonts w:ascii="宋体" w:hAnsi="宋体" w:cs="宋体" w:eastAsia="宋体" w:hint="default"/>
          <w:sz w:val="24"/>
          <w:szCs w:val="24"/>
        </w:rPr>
        <w:t> 截止报告期末，本公司无其他持股在</w:t>
      </w:r>
      <w:r>
        <w:rPr>
          <w:rFonts w:ascii="宋体" w:hAnsi="宋体" w:cs="宋体" w:eastAsia="宋体" w:hint="default"/>
          <w:spacing w:val="-60"/>
          <w:sz w:val="24"/>
          <w:szCs w:val="24"/>
        </w:rPr>
        <w:t> </w:t>
      </w:r>
      <w:r>
        <w:rPr>
          <w:rFonts w:ascii="宋体" w:hAnsi="宋体" w:cs="宋体" w:eastAsia="宋体" w:hint="default"/>
          <w:sz w:val="24"/>
          <w:szCs w:val="24"/>
        </w:rPr>
        <w:t>5%（含</w:t>
      </w:r>
      <w:r>
        <w:rPr>
          <w:rFonts w:ascii="宋体" w:hAnsi="宋体" w:cs="宋体" w:eastAsia="宋体" w:hint="default"/>
          <w:spacing w:val="-60"/>
          <w:sz w:val="24"/>
          <w:szCs w:val="24"/>
        </w:rPr>
        <w:t> </w:t>
      </w:r>
      <w:r>
        <w:rPr>
          <w:rFonts w:ascii="宋体" w:hAnsi="宋体" w:cs="宋体" w:eastAsia="宋体" w:hint="default"/>
          <w:sz w:val="24"/>
          <w:szCs w:val="24"/>
        </w:rPr>
        <w:t>5%）以上的法人股东。</w:t>
      </w:r>
    </w:p>
    <w:p>
      <w:pPr>
        <w:spacing w:before="36"/>
        <w:ind w:left="466" w:right="-20" w:firstLine="0"/>
        <w:jc w:val="left"/>
        <w:rPr>
          <w:rFonts w:ascii="宋体" w:hAnsi="宋体" w:cs="宋体" w:eastAsia="宋体" w:hint="default"/>
          <w:sz w:val="24"/>
          <w:szCs w:val="24"/>
        </w:rPr>
      </w:pPr>
      <w:r>
        <w:rPr>
          <w:rFonts w:ascii="宋体" w:hAnsi="宋体" w:cs="宋体" w:eastAsia="宋体" w:hint="default"/>
          <w:sz w:val="24"/>
          <w:szCs w:val="24"/>
        </w:rPr>
        <w:t>6、限售股份变动情况表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40" w:lineRule="auto" w:before="0"/>
        <w:ind w:left="466" w:right="0"/>
        <w:jc w:val="left"/>
      </w:pPr>
      <w:r>
        <w:rPr/>
        <w:t>单位：股</w:t>
      </w:r>
    </w:p>
    <w:p>
      <w:pPr>
        <w:spacing w:after="0" w:line="240" w:lineRule="auto"/>
        <w:jc w:val="left"/>
        <w:sectPr>
          <w:type w:val="continuous"/>
          <w:pgSz w:w="11910" w:h="16840"/>
          <w:pgMar w:top="1600" w:bottom="280" w:left="980" w:right="720"/>
          <w:cols w:num="2" w:equalWidth="0">
            <w:col w:w="7878" w:space="399"/>
            <w:col w:w="1933"/>
          </w:cols>
        </w:sectPr>
      </w:pP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1680"/>
        <w:gridCol w:w="1128"/>
        <w:gridCol w:w="1404"/>
        <w:gridCol w:w="1404"/>
        <w:gridCol w:w="1404"/>
        <w:gridCol w:w="1404"/>
        <w:gridCol w:w="1404"/>
      </w:tblGrid>
      <w:tr>
        <w:trPr>
          <w:trHeight w:val="554" w:hRule="exact"/>
        </w:trPr>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413"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1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年初限售股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本年解除限售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本年增加限售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right="66"/>
              <w:jc w:val="right"/>
              <w:rPr>
                <w:rFonts w:ascii="宋体" w:hAnsi="宋体" w:cs="宋体" w:eastAsia="宋体" w:hint="default"/>
                <w:sz w:val="21"/>
                <w:szCs w:val="21"/>
              </w:rPr>
            </w:pPr>
            <w:r>
              <w:rPr>
                <w:rFonts w:ascii="宋体" w:hAnsi="宋体" w:cs="宋体" w:eastAsia="宋体" w:hint="default"/>
                <w:sz w:val="21"/>
                <w:szCs w:val="21"/>
              </w:rPr>
              <w:t>年末限售股数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65" w:right="0"/>
              <w:jc w:val="left"/>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827"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2" w:right="175"/>
              <w:jc w:val="left"/>
              <w:rPr>
                <w:rFonts w:ascii="宋体" w:hAnsi="宋体" w:cs="宋体" w:eastAsia="宋体" w:hint="default"/>
                <w:sz w:val="21"/>
                <w:szCs w:val="21"/>
              </w:rPr>
            </w:pPr>
            <w:r>
              <w:rPr>
                <w:rFonts w:ascii="宋体" w:hAnsi="宋体" w:cs="宋体" w:eastAsia="宋体" w:hint="default"/>
                <w:sz w:val="21"/>
                <w:szCs w:val="21"/>
              </w:rPr>
              <w:t>敦化市康平投资 有限责任公司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41,090,689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32,872,551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73,963,240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有限售条件股</w:t>
            </w:r>
          </w:p>
          <w:p>
            <w:pPr>
              <w:pStyle w:val="TableParagraph"/>
              <w:spacing w:line="272" w:lineRule="exact" w:before="26"/>
              <w:ind w:left="22" w:right="109"/>
              <w:jc w:val="left"/>
              <w:rPr>
                <w:rFonts w:ascii="宋体" w:hAnsi="宋体" w:cs="宋体" w:eastAsia="宋体" w:hint="default"/>
                <w:sz w:val="21"/>
                <w:szCs w:val="21"/>
              </w:rPr>
            </w:pPr>
            <w:r>
              <w:rPr>
                <w:rFonts w:ascii="宋体" w:hAnsi="宋体" w:cs="宋体" w:eastAsia="宋体" w:hint="default"/>
                <w:sz w:val="21"/>
                <w:szCs w:val="21"/>
              </w:rPr>
              <w:t>东承诺的有关 限售条件</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100"/>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03 </w:t>
            </w:r>
            <w:r>
              <w:rPr>
                <w:rFonts w:ascii="宋体" w:hAnsi="宋体" w:cs="宋体" w:eastAsia="宋体" w:hint="default"/>
                <w:sz w:val="21"/>
                <w:szCs w:val="21"/>
              </w:rPr>
              <w:t>月</w:t>
            </w:r>
          </w:p>
          <w:p>
            <w:pPr>
              <w:pStyle w:val="TableParagraph"/>
              <w:spacing w:line="282"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02 </w:t>
            </w:r>
            <w:r>
              <w:rPr>
                <w:rFonts w:ascii="宋体" w:hAnsi="宋体" w:cs="宋体" w:eastAsia="宋体" w:hint="default"/>
                <w:sz w:val="21"/>
                <w:szCs w:val="21"/>
              </w:rPr>
              <w:t>日</w:t>
            </w:r>
          </w:p>
        </w:tc>
      </w:tr>
      <w:tr>
        <w:trPr>
          <w:trHeight w:val="827"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仲维光</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5,062,300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4,049,840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9,112,140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有限售条件股</w:t>
            </w:r>
          </w:p>
          <w:p>
            <w:pPr>
              <w:pStyle w:val="TableParagraph"/>
              <w:spacing w:line="272" w:lineRule="exact" w:before="26"/>
              <w:ind w:left="22" w:right="109"/>
              <w:jc w:val="left"/>
              <w:rPr>
                <w:rFonts w:ascii="宋体" w:hAnsi="宋体" w:cs="宋体" w:eastAsia="宋体" w:hint="default"/>
                <w:sz w:val="21"/>
                <w:szCs w:val="21"/>
              </w:rPr>
            </w:pPr>
            <w:r>
              <w:rPr>
                <w:rFonts w:ascii="宋体" w:hAnsi="宋体" w:cs="宋体" w:eastAsia="宋体" w:hint="default"/>
                <w:sz w:val="21"/>
                <w:szCs w:val="21"/>
              </w:rPr>
              <w:t>东承诺的有关 限售条件</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100"/>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03 </w:t>
            </w:r>
            <w:r>
              <w:rPr>
                <w:rFonts w:ascii="宋体" w:hAnsi="宋体" w:cs="宋体" w:eastAsia="宋体" w:hint="default"/>
                <w:sz w:val="21"/>
                <w:szCs w:val="21"/>
              </w:rPr>
              <w:t>月</w:t>
            </w:r>
          </w:p>
          <w:p>
            <w:pPr>
              <w:pStyle w:val="TableParagraph"/>
              <w:spacing w:line="282"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02 </w:t>
            </w:r>
            <w:r>
              <w:rPr>
                <w:rFonts w:ascii="宋体" w:hAnsi="宋体" w:cs="宋体" w:eastAsia="宋体" w:hint="default"/>
                <w:sz w:val="21"/>
                <w:szCs w:val="21"/>
              </w:rPr>
              <w:t>日</w:t>
            </w:r>
          </w:p>
        </w:tc>
      </w:tr>
      <w:tr>
        <w:trPr>
          <w:trHeight w:val="828"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2" w:right="175"/>
              <w:jc w:val="left"/>
              <w:rPr>
                <w:rFonts w:ascii="宋体" w:hAnsi="宋体" w:cs="宋体" w:eastAsia="宋体" w:hint="default"/>
                <w:sz w:val="21"/>
                <w:szCs w:val="21"/>
              </w:rPr>
            </w:pPr>
            <w:r>
              <w:rPr>
                <w:rFonts w:ascii="宋体" w:hAnsi="宋体" w:cs="宋体" w:eastAsia="宋体" w:hint="default"/>
                <w:sz w:val="21"/>
                <w:szCs w:val="21"/>
              </w:rPr>
              <w:t>柳河日新餐饮有 限责任公司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2,784,265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2,784,265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有限售条件股</w:t>
            </w:r>
          </w:p>
          <w:p>
            <w:pPr>
              <w:pStyle w:val="TableParagraph"/>
              <w:spacing w:line="272" w:lineRule="exact" w:before="26"/>
              <w:ind w:left="22" w:right="109"/>
              <w:jc w:val="left"/>
              <w:rPr>
                <w:rFonts w:ascii="宋体" w:hAnsi="宋体" w:cs="宋体" w:eastAsia="宋体" w:hint="default"/>
                <w:sz w:val="21"/>
                <w:szCs w:val="21"/>
              </w:rPr>
            </w:pPr>
            <w:r>
              <w:rPr>
                <w:rFonts w:ascii="宋体" w:hAnsi="宋体" w:cs="宋体" w:eastAsia="宋体" w:hint="default"/>
                <w:sz w:val="21"/>
                <w:szCs w:val="21"/>
              </w:rPr>
              <w:t>东承诺的有关 限售条件</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100"/>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03 </w:t>
            </w:r>
            <w:r>
              <w:rPr>
                <w:rFonts w:ascii="宋体" w:hAnsi="宋体" w:cs="宋体" w:eastAsia="宋体" w:hint="default"/>
                <w:sz w:val="21"/>
                <w:szCs w:val="21"/>
              </w:rPr>
              <w:t>月</w:t>
            </w:r>
          </w:p>
          <w:p>
            <w:pPr>
              <w:pStyle w:val="TableParagraph"/>
              <w:spacing w:line="282"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02 </w:t>
            </w:r>
            <w:r>
              <w:rPr>
                <w:rFonts w:ascii="宋体" w:hAnsi="宋体" w:cs="宋体" w:eastAsia="宋体" w:hint="default"/>
                <w:sz w:val="21"/>
                <w:szCs w:val="21"/>
              </w:rPr>
              <w:t>日</w:t>
            </w:r>
          </w:p>
        </w:tc>
      </w:tr>
      <w:tr>
        <w:trPr>
          <w:trHeight w:val="282"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于小蓓</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1,012,460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1,012,460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6"/>
              <w:jc w:val="center"/>
              <w:rPr>
                <w:rFonts w:ascii="宋体" w:hAnsi="宋体" w:cs="宋体" w:eastAsia="宋体" w:hint="default"/>
                <w:sz w:val="21"/>
                <w:szCs w:val="21"/>
              </w:rPr>
            </w:pPr>
            <w:r>
              <w:rPr>
                <w:rFonts w:ascii="宋体" w:hAnsi="宋体" w:cs="宋体" w:eastAsia="宋体" w:hint="default"/>
                <w:sz w:val="21"/>
                <w:szCs w:val="21"/>
              </w:rPr>
              <w:t>有限售条件股</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03 </w:t>
            </w:r>
            <w:r>
              <w:rPr>
                <w:rFonts w:ascii="宋体" w:hAnsi="宋体" w:cs="宋体" w:eastAsia="宋体" w:hint="default"/>
                <w:sz w:val="21"/>
                <w:szCs w:val="21"/>
              </w:rPr>
              <w:t>月</w:t>
            </w:r>
          </w:p>
        </w:tc>
      </w:tr>
    </w:tbl>
    <w:p>
      <w:pPr>
        <w:spacing w:after="0" w:line="255" w:lineRule="exact"/>
        <w:jc w:val="left"/>
        <w:rPr>
          <w:rFonts w:ascii="宋体" w:hAnsi="宋体" w:cs="宋体" w:eastAsia="宋体" w:hint="default"/>
          <w:sz w:val="21"/>
          <w:szCs w:val="21"/>
        </w:rPr>
        <w:sectPr>
          <w:type w:val="continuous"/>
          <w:pgSz w:w="11910" w:h="16840"/>
          <w:pgMar w:top="1600" w:bottom="280" w:left="980" w:right="7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680"/>
        <w:gridCol w:w="1128"/>
        <w:gridCol w:w="1404"/>
        <w:gridCol w:w="1404"/>
        <w:gridCol w:w="1404"/>
        <w:gridCol w:w="1404"/>
        <w:gridCol w:w="1404"/>
      </w:tblGrid>
      <w:tr>
        <w:trPr>
          <w:trHeight w:val="554" w:hRule="exact"/>
        </w:trPr>
        <w:tc>
          <w:tcPr>
            <w:tcW w:w="1680"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东承诺的有关</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限售条件</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02 </w:t>
            </w:r>
            <w:r>
              <w:rPr>
                <w:rFonts w:ascii="宋体" w:hAnsi="宋体" w:cs="宋体" w:eastAsia="宋体" w:hint="default"/>
                <w:sz w:val="21"/>
                <w:szCs w:val="21"/>
              </w:rPr>
              <w:t>日</w:t>
            </w:r>
          </w:p>
        </w:tc>
      </w:tr>
      <w:tr>
        <w:trPr>
          <w:trHeight w:val="827"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2" w:right="175"/>
              <w:jc w:val="left"/>
              <w:rPr>
                <w:rFonts w:ascii="宋体" w:hAnsi="宋体" w:cs="宋体" w:eastAsia="宋体" w:hint="default"/>
                <w:sz w:val="21"/>
                <w:szCs w:val="21"/>
              </w:rPr>
            </w:pPr>
            <w:r>
              <w:rPr>
                <w:rFonts w:ascii="宋体" w:hAnsi="宋体" w:cs="宋体" w:eastAsia="宋体" w:hint="default"/>
                <w:sz w:val="21"/>
                <w:szCs w:val="21"/>
              </w:rPr>
              <w:t>柳河沈飞合联工 贸有限责任公司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673,286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673,286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有限售条件股</w:t>
            </w:r>
          </w:p>
          <w:p>
            <w:pPr>
              <w:pStyle w:val="TableParagraph"/>
              <w:spacing w:line="272" w:lineRule="exact" w:before="26"/>
              <w:ind w:left="22" w:right="109"/>
              <w:jc w:val="left"/>
              <w:rPr>
                <w:rFonts w:ascii="宋体" w:hAnsi="宋体" w:cs="宋体" w:eastAsia="宋体" w:hint="default"/>
                <w:sz w:val="21"/>
                <w:szCs w:val="21"/>
              </w:rPr>
            </w:pPr>
            <w:r>
              <w:rPr>
                <w:rFonts w:ascii="宋体" w:hAnsi="宋体" w:cs="宋体" w:eastAsia="宋体" w:hint="default"/>
                <w:sz w:val="21"/>
                <w:szCs w:val="21"/>
              </w:rPr>
              <w:t>东承诺的有关 限售条件</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100"/>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03 </w:t>
            </w:r>
            <w:r>
              <w:rPr>
                <w:rFonts w:ascii="宋体" w:hAnsi="宋体" w:cs="宋体" w:eastAsia="宋体" w:hint="default"/>
                <w:sz w:val="21"/>
                <w:szCs w:val="21"/>
              </w:rPr>
              <w:t>月</w:t>
            </w:r>
          </w:p>
          <w:p>
            <w:pPr>
              <w:pStyle w:val="TableParagraph"/>
              <w:spacing w:line="282"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02 </w:t>
            </w:r>
            <w:r>
              <w:rPr>
                <w:rFonts w:ascii="宋体" w:hAnsi="宋体" w:cs="宋体" w:eastAsia="宋体" w:hint="default"/>
                <w:sz w:val="21"/>
                <w:szCs w:val="21"/>
              </w:rPr>
              <w:t>日</w:t>
            </w:r>
          </w:p>
        </w:tc>
      </w:tr>
      <w:tr>
        <w:trPr>
          <w:trHeight w:val="283" w:hRule="exact"/>
        </w:trPr>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50,623,000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4,470,011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36,922,391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83,075,380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line="293" w:lineRule="exact" w:before="0"/>
        <w:ind w:left="677" w:right="0" w:firstLine="0"/>
        <w:jc w:val="left"/>
        <w:rPr>
          <w:rFonts w:ascii="宋体" w:hAnsi="宋体" w:cs="宋体" w:eastAsia="宋体" w:hint="default"/>
          <w:sz w:val="24"/>
          <w:szCs w:val="24"/>
        </w:rPr>
      </w:pPr>
      <w:r>
        <w:rPr>
          <w:rFonts w:ascii="宋体" w:hAnsi="宋体" w:cs="宋体" w:eastAsia="宋体" w:hint="default"/>
          <w:sz w:val="24"/>
          <w:szCs w:val="24"/>
        </w:rPr>
        <w:t>注：本年增加限售股数为</w:t>
      </w:r>
      <w:r>
        <w:rPr>
          <w:rFonts w:ascii="宋体" w:hAnsi="宋体" w:cs="宋体" w:eastAsia="宋体" w:hint="default"/>
          <w:spacing w:val="-46"/>
          <w:sz w:val="24"/>
          <w:szCs w:val="24"/>
        </w:rPr>
        <w:t> </w:t>
      </w:r>
      <w:r>
        <w:rPr>
          <w:rFonts w:ascii="Times New Roman" w:hAnsi="Times New Roman" w:cs="Times New Roman" w:eastAsia="Times New Roman" w:hint="default"/>
          <w:sz w:val="24"/>
          <w:szCs w:val="24"/>
        </w:rPr>
        <w:t>08</w:t>
      </w:r>
      <w:r>
        <w:rPr>
          <w:rFonts w:ascii="Times New Roman" w:hAnsi="Times New Roman" w:cs="Times New Roman" w:eastAsia="Times New Roman" w:hint="default"/>
          <w:spacing w:val="14"/>
          <w:sz w:val="24"/>
          <w:szCs w:val="24"/>
        </w:rPr>
        <w:t> </w:t>
      </w:r>
      <w:r>
        <w:rPr>
          <w:rFonts w:ascii="宋体" w:hAnsi="宋体" w:cs="宋体" w:eastAsia="宋体" w:hint="default"/>
          <w:sz w:val="24"/>
          <w:szCs w:val="24"/>
        </w:rPr>
        <w:t>年</w:t>
      </w:r>
      <w:r>
        <w:rPr>
          <w:rFonts w:ascii="宋体" w:hAnsi="宋体" w:cs="宋体" w:eastAsia="宋体" w:hint="default"/>
          <w:spacing w:val="-46"/>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14"/>
          <w:sz w:val="24"/>
          <w:szCs w:val="24"/>
        </w:rPr>
        <w:t> </w:t>
      </w:r>
      <w:r>
        <w:rPr>
          <w:rFonts w:ascii="宋体" w:hAnsi="宋体" w:cs="宋体" w:eastAsia="宋体" w:hint="default"/>
          <w:sz w:val="24"/>
          <w:szCs w:val="24"/>
        </w:rPr>
        <w:t>月</w:t>
      </w:r>
      <w:r>
        <w:rPr>
          <w:rFonts w:ascii="宋体" w:hAnsi="宋体" w:cs="宋体" w:eastAsia="宋体" w:hint="default"/>
          <w:spacing w:val="-46"/>
          <w:sz w:val="24"/>
          <w:szCs w:val="24"/>
        </w:rPr>
        <w:t> </w:t>
      </w:r>
      <w:r>
        <w:rPr>
          <w:rFonts w:ascii="Times New Roman" w:hAnsi="Times New Roman" w:cs="Times New Roman" w:eastAsia="Times New Roman" w:hint="default"/>
          <w:sz w:val="24"/>
          <w:szCs w:val="24"/>
        </w:rPr>
        <w:t>18</w:t>
      </w:r>
      <w:r>
        <w:rPr>
          <w:rFonts w:ascii="Times New Roman" w:hAnsi="Times New Roman" w:cs="Times New Roman" w:eastAsia="Times New Roman" w:hint="default"/>
          <w:spacing w:val="14"/>
          <w:sz w:val="24"/>
          <w:szCs w:val="24"/>
        </w:rPr>
        <w:t> </w:t>
      </w:r>
      <w:r>
        <w:rPr>
          <w:rFonts w:ascii="宋体" w:hAnsi="宋体" w:cs="宋体" w:eastAsia="宋体" w:hint="default"/>
          <w:sz w:val="24"/>
          <w:szCs w:val="24"/>
        </w:rPr>
        <w:t>日实施</w:t>
      </w:r>
      <w:r>
        <w:rPr>
          <w:rFonts w:ascii="宋体" w:hAnsi="宋体" w:cs="宋体" w:eastAsia="宋体" w:hint="default"/>
          <w:spacing w:val="-46"/>
          <w:sz w:val="24"/>
          <w:szCs w:val="24"/>
        </w:rPr>
        <w:t> </w:t>
      </w:r>
      <w:r>
        <w:rPr>
          <w:rFonts w:ascii="Times New Roman" w:hAnsi="Times New Roman" w:cs="Times New Roman" w:eastAsia="Times New Roman" w:hint="default"/>
          <w:sz w:val="24"/>
          <w:szCs w:val="24"/>
        </w:rPr>
        <w:t>07</w:t>
      </w:r>
      <w:r>
        <w:rPr>
          <w:rFonts w:ascii="Times New Roman" w:hAnsi="Times New Roman" w:cs="Times New Roman" w:eastAsia="Times New Roman" w:hint="default"/>
          <w:spacing w:val="14"/>
          <w:sz w:val="24"/>
          <w:szCs w:val="24"/>
        </w:rPr>
        <w:t> </w:t>
      </w:r>
      <w:r>
        <w:rPr>
          <w:rFonts w:ascii="宋体" w:hAnsi="宋体" w:cs="宋体" w:eastAsia="宋体" w:hint="default"/>
          <w:sz w:val="24"/>
          <w:szCs w:val="24"/>
        </w:rPr>
        <w:t>年度利润分配方案送转增加股份，每</w:t>
      </w:r>
    </w:p>
    <w:p>
      <w:pPr>
        <w:spacing w:before="134"/>
        <w:ind w:left="154" w:right="0" w:firstLine="0"/>
        <w:jc w:val="left"/>
        <w:rPr>
          <w:rFonts w:ascii="宋体" w:hAnsi="宋体" w:cs="宋体" w:eastAsia="宋体" w:hint="default"/>
          <w:sz w:val="24"/>
          <w:szCs w:val="24"/>
        </w:rPr>
      </w:pP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股送</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股红股，同时以资本公积转增股本，每</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股转增</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股。</w:t>
      </w:r>
    </w:p>
    <w:p>
      <w:pPr>
        <w:spacing w:after="0"/>
        <w:jc w:val="left"/>
        <w:rPr>
          <w:rFonts w:ascii="宋体" w:hAnsi="宋体" w:cs="宋体" w:eastAsia="宋体" w:hint="default"/>
          <w:sz w:val="24"/>
          <w:szCs w:val="24"/>
        </w:rPr>
        <w:sectPr>
          <w:pgSz w:w="11910" w:h="16840"/>
          <w:pgMar w:header="747" w:footer="711" w:top="980" w:bottom="900" w:left="980" w:right="8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tabs>
          <w:tab w:pos="3807" w:val="left" w:leader="none"/>
        </w:tabs>
        <w:spacing w:before="1"/>
        <w:ind w:left="2198" w:right="95" w:firstLine="0"/>
        <w:jc w:val="left"/>
        <w:rPr>
          <w:rFonts w:ascii="黑体" w:hAnsi="黑体" w:cs="黑体" w:eastAsia="黑体" w:hint="default"/>
          <w:sz w:val="32"/>
          <w:szCs w:val="32"/>
        </w:rPr>
      </w:pPr>
      <w:r>
        <w:rPr>
          <w:rFonts w:ascii="黑体" w:hAnsi="黑体" w:cs="黑体" w:eastAsia="黑体" w:hint="default"/>
          <w:b/>
          <w:bCs/>
          <w:w w:val="95"/>
          <w:sz w:val="32"/>
          <w:szCs w:val="32"/>
        </w:rPr>
        <w:t>第四节</w:t>
        <w:tab/>
      </w:r>
      <w:r>
        <w:rPr>
          <w:rFonts w:ascii="黑体" w:hAnsi="黑体" w:cs="黑体" w:eastAsia="黑体" w:hint="default"/>
          <w:b/>
          <w:bCs/>
          <w:sz w:val="32"/>
          <w:szCs w:val="32"/>
        </w:rPr>
        <w:t>董事、监事和高级管理人员情况</w:t>
      </w:r>
      <w:r>
        <w:rPr>
          <w:rFonts w:ascii="黑体" w:hAnsi="黑体" w:cs="黑体" w:eastAsia="黑体" w:hint="default"/>
          <w:sz w:val="32"/>
          <w:szCs w:val="32"/>
        </w:rPr>
      </w:r>
    </w:p>
    <w:p>
      <w:pPr>
        <w:spacing w:line="240" w:lineRule="auto" w:before="11"/>
        <w:rPr>
          <w:rFonts w:ascii="黑体" w:hAnsi="黑体" w:cs="黑体" w:eastAsia="黑体" w:hint="default"/>
          <w:b/>
          <w:bCs/>
          <w:sz w:val="41"/>
          <w:szCs w:val="41"/>
        </w:rPr>
      </w:pPr>
    </w:p>
    <w:p>
      <w:pPr>
        <w:spacing w:before="0"/>
        <w:ind w:left="434" w:right="95" w:firstLine="0"/>
        <w:jc w:val="left"/>
        <w:rPr>
          <w:rFonts w:ascii="黑体" w:hAnsi="黑体" w:cs="黑体" w:eastAsia="黑体" w:hint="default"/>
          <w:sz w:val="24"/>
          <w:szCs w:val="24"/>
        </w:rPr>
      </w:pPr>
      <w:r>
        <w:rPr>
          <w:rFonts w:ascii="黑体" w:hAnsi="黑体" w:cs="黑体" w:eastAsia="黑体" w:hint="default"/>
          <w:sz w:val="24"/>
          <w:szCs w:val="24"/>
        </w:rPr>
        <w:t>一、公司董事、监事和高级管理人员基本情况</w:t>
      </w:r>
    </w:p>
    <w:p>
      <w:pPr>
        <w:spacing w:line="240" w:lineRule="auto" w:before="8"/>
        <w:rPr>
          <w:rFonts w:ascii="黑体" w:hAnsi="黑体" w:cs="黑体" w:eastAsia="黑体" w:hint="default"/>
          <w:sz w:val="23"/>
          <w:szCs w:val="23"/>
        </w:rPr>
      </w:pPr>
    </w:p>
    <w:p>
      <w:pPr>
        <w:spacing w:before="0"/>
        <w:ind w:left="434" w:right="95" w:firstLine="0"/>
        <w:jc w:val="left"/>
        <w:rPr>
          <w:rFonts w:ascii="黑体" w:hAnsi="黑体" w:cs="黑体" w:eastAsia="黑体" w:hint="default"/>
          <w:sz w:val="24"/>
          <w:szCs w:val="24"/>
        </w:rPr>
      </w:pPr>
      <w:r>
        <w:rPr>
          <w:rFonts w:ascii="黑体" w:hAnsi="黑体" w:cs="黑体" w:eastAsia="黑体" w:hint="default"/>
          <w:sz w:val="24"/>
          <w:szCs w:val="24"/>
        </w:rPr>
        <w:t>（一）基本情况</w:t>
      </w:r>
    </w:p>
    <w:p>
      <w:pPr>
        <w:spacing w:line="240" w:lineRule="auto" w:before="8"/>
        <w:rPr>
          <w:rFonts w:ascii="黑体" w:hAnsi="黑体" w:cs="黑体" w:eastAsia="黑体" w:hint="default"/>
          <w:sz w:val="23"/>
          <w:szCs w:val="23"/>
        </w:rPr>
      </w:pPr>
    </w:p>
    <w:p>
      <w:pPr>
        <w:spacing w:before="0"/>
        <w:ind w:left="854" w:right="95" w:firstLine="0"/>
        <w:jc w:val="left"/>
        <w:rPr>
          <w:rFonts w:ascii="宋体" w:hAnsi="宋体" w:cs="宋体" w:eastAsia="宋体" w:hint="default"/>
          <w:sz w:val="24"/>
          <w:szCs w:val="24"/>
        </w:rPr>
      </w:pPr>
      <w:r>
        <w:rPr>
          <w:rFonts w:ascii="宋体" w:hAnsi="宋体" w:cs="宋体" w:eastAsia="宋体" w:hint="default"/>
          <w:sz w:val="24"/>
          <w:szCs w:val="24"/>
        </w:rPr>
        <w:t>董事、监事和高级管理人员任职及持股情况（单位：股）</w:t>
      </w:r>
    </w:p>
    <w:p>
      <w:pPr>
        <w:spacing w:line="240" w:lineRule="auto" w:before="10"/>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946"/>
        <w:gridCol w:w="526"/>
        <w:gridCol w:w="524"/>
        <w:gridCol w:w="1786"/>
        <w:gridCol w:w="1470"/>
        <w:gridCol w:w="1364"/>
        <w:gridCol w:w="946"/>
        <w:gridCol w:w="1050"/>
        <w:gridCol w:w="944"/>
      </w:tblGrid>
      <w:tr>
        <w:trPr>
          <w:trHeight w:val="1301"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7"/>
                <w:szCs w:val="27"/>
              </w:rPr>
            </w:pPr>
          </w:p>
          <w:p>
            <w:pPr>
              <w:pStyle w:val="TableParagraph"/>
              <w:spacing w:line="272" w:lineRule="exact"/>
              <w:ind w:left="152" w:right="151"/>
              <w:jc w:val="left"/>
              <w:rPr>
                <w:rFonts w:ascii="宋体" w:hAnsi="宋体" w:cs="宋体" w:eastAsia="宋体" w:hint="default"/>
                <w:sz w:val="21"/>
                <w:szCs w:val="21"/>
              </w:rPr>
            </w:pPr>
            <w:r>
              <w:rPr>
                <w:rFonts w:ascii="宋体" w:hAnsi="宋体" w:cs="宋体" w:eastAsia="宋体" w:hint="default"/>
                <w:sz w:val="21"/>
                <w:szCs w:val="21"/>
              </w:rPr>
              <w:t>性 别</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7"/>
                <w:szCs w:val="27"/>
              </w:rPr>
            </w:pPr>
          </w:p>
          <w:p>
            <w:pPr>
              <w:pStyle w:val="TableParagraph"/>
              <w:spacing w:line="272" w:lineRule="exact"/>
              <w:ind w:left="152" w:right="150"/>
              <w:jc w:val="left"/>
              <w:rPr>
                <w:rFonts w:ascii="宋体" w:hAnsi="宋体" w:cs="宋体" w:eastAsia="宋体" w:hint="default"/>
                <w:sz w:val="21"/>
                <w:szCs w:val="21"/>
              </w:rPr>
            </w:pPr>
            <w:r>
              <w:rPr>
                <w:rFonts w:ascii="宋体" w:hAnsi="宋体" w:cs="宋体" w:eastAsia="宋体" w:hint="default"/>
                <w:sz w:val="21"/>
                <w:szCs w:val="21"/>
              </w:rPr>
              <w:t>年 龄</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7"/>
                <w:szCs w:val="27"/>
              </w:rPr>
            </w:pPr>
          </w:p>
          <w:p>
            <w:pPr>
              <w:pStyle w:val="TableParagraph"/>
              <w:spacing w:line="272" w:lineRule="exact"/>
              <w:ind w:left="519" w:right="308" w:hanging="210"/>
              <w:jc w:val="left"/>
              <w:rPr>
                <w:rFonts w:ascii="宋体" w:hAnsi="宋体" w:cs="宋体" w:eastAsia="宋体" w:hint="default"/>
                <w:sz w:val="21"/>
                <w:szCs w:val="21"/>
              </w:rPr>
            </w:pPr>
            <w:r>
              <w:rPr>
                <w:rFonts w:ascii="宋体" w:hAnsi="宋体" w:cs="宋体" w:eastAsia="宋体" w:hint="default"/>
                <w:sz w:val="21"/>
                <w:szCs w:val="21"/>
              </w:rPr>
              <w:t>任职起始 日期</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7"/>
                <w:szCs w:val="27"/>
              </w:rPr>
            </w:pPr>
          </w:p>
          <w:p>
            <w:pPr>
              <w:pStyle w:val="TableParagraph"/>
              <w:spacing w:line="272" w:lineRule="exact"/>
              <w:ind w:left="466" w:right="257" w:hanging="210"/>
              <w:jc w:val="left"/>
              <w:rPr>
                <w:rFonts w:ascii="宋体" w:hAnsi="宋体" w:cs="宋体" w:eastAsia="宋体" w:hint="default"/>
                <w:sz w:val="21"/>
                <w:szCs w:val="21"/>
              </w:rPr>
            </w:pPr>
            <w:r>
              <w:rPr>
                <w:rFonts w:ascii="宋体" w:hAnsi="宋体" w:cs="宋体" w:eastAsia="宋体" w:hint="default"/>
                <w:sz w:val="21"/>
                <w:szCs w:val="21"/>
              </w:rPr>
              <w:t>任职终止 日期</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7"/>
                <w:szCs w:val="27"/>
              </w:rPr>
            </w:pPr>
          </w:p>
          <w:p>
            <w:pPr>
              <w:pStyle w:val="TableParagraph"/>
              <w:spacing w:line="272" w:lineRule="exact"/>
              <w:ind w:left="256" w:right="151" w:hanging="105"/>
              <w:jc w:val="left"/>
              <w:rPr>
                <w:rFonts w:ascii="宋体" w:hAnsi="宋体" w:cs="宋体" w:eastAsia="宋体" w:hint="default"/>
                <w:sz w:val="21"/>
                <w:szCs w:val="21"/>
              </w:rPr>
            </w:pPr>
            <w:r>
              <w:rPr>
                <w:rFonts w:ascii="宋体" w:hAnsi="宋体" w:cs="宋体" w:eastAsia="宋体" w:hint="default"/>
                <w:sz w:val="21"/>
                <w:szCs w:val="21"/>
              </w:rPr>
              <w:t>年初持 股数</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7"/>
                <w:szCs w:val="27"/>
              </w:rPr>
            </w:pPr>
          </w:p>
          <w:p>
            <w:pPr>
              <w:pStyle w:val="TableParagraph"/>
              <w:spacing w:line="272" w:lineRule="exact"/>
              <w:ind w:left="309" w:right="203" w:hanging="105"/>
              <w:jc w:val="left"/>
              <w:rPr>
                <w:rFonts w:ascii="宋体" w:hAnsi="宋体" w:cs="宋体" w:eastAsia="宋体" w:hint="default"/>
                <w:sz w:val="21"/>
                <w:szCs w:val="21"/>
              </w:rPr>
            </w:pPr>
            <w:r>
              <w:rPr>
                <w:rFonts w:ascii="宋体" w:hAnsi="宋体" w:cs="宋体" w:eastAsia="宋体" w:hint="default"/>
                <w:sz w:val="21"/>
                <w:szCs w:val="21"/>
              </w:rPr>
              <w:t>年末持 股数</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7"/>
                <w:szCs w:val="27"/>
              </w:rPr>
            </w:pPr>
          </w:p>
          <w:p>
            <w:pPr>
              <w:pStyle w:val="TableParagraph"/>
              <w:spacing w:line="272" w:lineRule="exact"/>
              <w:ind w:left="256" w:right="256"/>
              <w:jc w:val="left"/>
              <w:rPr>
                <w:rFonts w:ascii="宋体" w:hAnsi="宋体" w:cs="宋体" w:eastAsia="宋体" w:hint="default"/>
                <w:sz w:val="21"/>
                <w:szCs w:val="21"/>
              </w:rPr>
            </w:pPr>
            <w:r>
              <w:rPr>
                <w:rFonts w:ascii="宋体" w:hAnsi="宋体" w:cs="宋体" w:eastAsia="宋体" w:hint="default"/>
                <w:sz w:val="21"/>
                <w:szCs w:val="21"/>
              </w:rPr>
              <w:t>变动 原因</w:t>
            </w:r>
          </w:p>
        </w:tc>
      </w:tr>
      <w:tr>
        <w:trPr>
          <w:trHeight w:val="32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宋体" w:hAnsi="宋体" w:cs="宋体" w:eastAsia="宋体" w:hint="default"/>
                <w:sz w:val="21"/>
                <w:szCs w:val="21"/>
              </w:rPr>
              <w:t>郭春生</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 w:right="0"/>
              <w:jc w:val="center"/>
              <w:rPr>
                <w:rFonts w:ascii="宋体" w:hAnsi="宋体" w:cs="宋体" w:eastAsia="宋体" w:hint="default"/>
                <w:sz w:val="21"/>
                <w:szCs w:val="21"/>
              </w:rPr>
            </w:pPr>
            <w:r>
              <w:rPr>
                <w:rFonts w:ascii="宋体"/>
                <w:sz w:val="21"/>
              </w:rPr>
              <w:t>38</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 w:right="0"/>
              <w:jc w:val="center"/>
              <w:rPr>
                <w:rFonts w:ascii="宋体" w:hAnsi="宋体" w:cs="宋体" w:eastAsia="宋体" w:hint="default"/>
                <w:sz w:val="21"/>
                <w:szCs w:val="21"/>
              </w:rPr>
            </w:pPr>
            <w:r>
              <w:rPr>
                <w:rFonts w:ascii="宋体" w:hAnsi="宋体" w:cs="宋体" w:eastAsia="宋体" w:hint="default"/>
                <w:sz w:val="21"/>
                <w:szCs w:val="21"/>
              </w:rPr>
              <w:t>董事长兼总经理</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251"/>
              <w:jc w:val="right"/>
              <w:rPr>
                <w:rFonts w:ascii="宋体" w:hAnsi="宋体" w:cs="宋体" w:eastAsia="宋体" w:hint="default"/>
                <w:sz w:val="21"/>
                <w:szCs w:val="21"/>
              </w:rPr>
            </w:pPr>
            <w:r>
              <w:rPr>
                <w:rFonts w:ascii="宋体"/>
                <w:sz w:val="21"/>
              </w:rPr>
              <w:t>2007.3.30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03" w:right="0"/>
              <w:jc w:val="left"/>
              <w:rPr>
                <w:rFonts w:ascii="宋体" w:hAnsi="宋体" w:cs="宋体" w:eastAsia="宋体" w:hint="default"/>
                <w:sz w:val="21"/>
                <w:szCs w:val="21"/>
              </w:rPr>
            </w:pPr>
            <w:r>
              <w:rPr>
                <w:rFonts w:ascii="宋体"/>
                <w:sz w:val="21"/>
              </w:rPr>
              <w:t>2010.3.30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14" w:right="0"/>
              <w:jc w:val="left"/>
              <w:rPr>
                <w:rFonts w:ascii="宋体" w:hAnsi="宋体" w:cs="宋体" w:eastAsia="宋体" w:hint="default"/>
                <w:sz w:val="21"/>
                <w:szCs w:val="21"/>
              </w:rPr>
            </w:pPr>
            <w:r>
              <w:rPr>
                <w:rFonts w:ascii="宋体"/>
                <w:sz w:val="21"/>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
              <w:jc w:val="center"/>
              <w:rPr>
                <w:rFonts w:ascii="宋体" w:hAnsi="宋体" w:cs="宋体" w:eastAsia="宋体" w:hint="default"/>
                <w:sz w:val="21"/>
                <w:szCs w:val="21"/>
              </w:rPr>
            </w:pPr>
            <w:r>
              <w:rPr>
                <w:rFonts w:ascii="宋体"/>
                <w:sz w:val="21"/>
              </w:rPr>
              <w:t>0</w:t>
            </w:r>
          </w:p>
        </w:tc>
        <w:tc>
          <w:tcPr>
            <w:tcW w:w="944"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奚天剑</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 w:right="0"/>
              <w:jc w:val="center"/>
              <w:rPr>
                <w:rFonts w:ascii="宋体" w:hAnsi="宋体" w:cs="宋体" w:eastAsia="宋体" w:hint="default"/>
                <w:sz w:val="21"/>
                <w:szCs w:val="21"/>
              </w:rPr>
            </w:pPr>
            <w:r>
              <w:rPr>
                <w:rFonts w:ascii="宋体"/>
                <w:sz w:val="21"/>
              </w:rPr>
              <w:t>39</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52"/>
              <w:jc w:val="right"/>
              <w:rPr>
                <w:rFonts w:ascii="宋体" w:hAnsi="宋体" w:cs="宋体" w:eastAsia="宋体" w:hint="default"/>
                <w:sz w:val="21"/>
                <w:szCs w:val="21"/>
              </w:rPr>
            </w:pPr>
            <w:r>
              <w:rPr>
                <w:rFonts w:ascii="宋体"/>
                <w:sz w:val="21"/>
              </w:rPr>
              <w:t>2007.3.30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02" w:right="0"/>
              <w:jc w:val="left"/>
              <w:rPr>
                <w:rFonts w:ascii="宋体" w:hAnsi="宋体" w:cs="宋体" w:eastAsia="宋体" w:hint="default"/>
                <w:sz w:val="21"/>
                <w:szCs w:val="21"/>
              </w:rPr>
            </w:pPr>
            <w:r>
              <w:rPr>
                <w:rFonts w:ascii="宋体"/>
                <w:sz w:val="21"/>
              </w:rPr>
              <w:t>2010.3.30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14" w:right="0"/>
              <w:jc w:val="left"/>
              <w:rPr>
                <w:rFonts w:ascii="宋体" w:hAnsi="宋体" w:cs="宋体" w:eastAsia="宋体" w:hint="default"/>
                <w:sz w:val="21"/>
                <w:szCs w:val="21"/>
              </w:rPr>
            </w:pPr>
            <w:r>
              <w:rPr>
                <w:rFonts w:ascii="宋体"/>
                <w:sz w:val="21"/>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sz w:val="21"/>
              </w:rPr>
              <w:t>0</w:t>
            </w:r>
          </w:p>
        </w:tc>
        <w:tc>
          <w:tcPr>
            <w:tcW w:w="944"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宋体" w:hAnsi="宋体" w:cs="宋体" w:eastAsia="宋体" w:hint="default"/>
                <w:sz w:val="21"/>
                <w:szCs w:val="21"/>
              </w:rPr>
              <w:t>祖春香</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 w:right="0"/>
              <w:jc w:val="center"/>
              <w:rPr>
                <w:rFonts w:ascii="宋体" w:hAnsi="宋体" w:cs="宋体" w:eastAsia="宋体" w:hint="default"/>
                <w:sz w:val="21"/>
                <w:szCs w:val="21"/>
              </w:rPr>
            </w:pPr>
            <w:r>
              <w:rPr>
                <w:rFonts w:ascii="宋体"/>
                <w:sz w:val="21"/>
              </w:rPr>
              <w:t>50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 w:right="0"/>
              <w:jc w:val="center"/>
              <w:rPr>
                <w:rFonts w:ascii="宋体" w:hAnsi="宋体" w:cs="宋体" w:eastAsia="宋体" w:hint="default"/>
                <w:sz w:val="21"/>
                <w:szCs w:val="21"/>
              </w:rPr>
            </w:pPr>
            <w:r>
              <w:rPr>
                <w:rFonts w:ascii="宋体" w:hAnsi="宋体" w:cs="宋体" w:eastAsia="宋体" w:hint="default"/>
                <w:sz w:val="21"/>
                <w:szCs w:val="21"/>
              </w:rPr>
              <w:t>董事兼副总经理</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251"/>
              <w:jc w:val="right"/>
              <w:rPr>
                <w:rFonts w:ascii="宋体" w:hAnsi="宋体" w:cs="宋体" w:eastAsia="宋体" w:hint="default"/>
                <w:sz w:val="21"/>
                <w:szCs w:val="21"/>
              </w:rPr>
            </w:pPr>
            <w:r>
              <w:rPr>
                <w:rFonts w:ascii="宋体"/>
                <w:sz w:val="21"/>
              </w:rPr>
              <w:t>2007.3.30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03" w:right="0"/>
              <w:jc w:val="left"/>
              <w:rPr>
                <w:rFonts w:ascii="宋体" w:hAnsi="宋体" w:cs="宋体" w:eastAsia="宋体" w:hint="default"/>
                <w:sz w:val="21"/>
                <w:szCs w:val="21"/>
              </w:rPr>
            </w:pPr>
            <w:r>
              <w:rPr>
                <w:rFonts w:ascii="宋体"/>
                <w:sz w:val="21"/>
              </w:rPr>
              <w:t>2010.3.30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14" w:right="0"/>
              <w:jc w:val="left"/>
              <w:rPr>
                <w:rFonts w:ascii="宋体" w:hAnsi="宋体" w:cs="宋体" w:eastAsia="宋体" w:hint="default"/>
                <w:sz w:val="21"/>
                <w:szCs w:val="21"/>
              </w:rPr>
            </w:pPr>
            <w:r>
              <w:rPr>
                <w:rFonts w:ascii="宋体"/>
                <w:sz w:val="21"/>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
              <w:jc w:val="center"/>
              <w:rPr>
                <w:rFonts w:ascii="宋体" w:hAnsi="宋体" w:cs="宋体" w:eastAsia="宋体" w:hint="default"/>
                <w:sz w:val="21"/>
                <w:szCs w:val="21"/>
              </w:rPr>
            </w:pPr>
            <w:r>
              <w:rPr>
                <w:rFonts w:ascii="宋体"/>
                <w:sz w:val="21"/>
              </w:rPr>
              <w:t>0</w:t>
            </w:r>
          </w:p>
        </w:tc>
        <w:tc>
          <w:tcPr>
            <w:tcW w:w="944"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秦</w:t>
              <w:tab/>
              <w:t>静</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sz w:val="21"/>
              </w:rPr>
              <w:t>36</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董事、董秘</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51"/>
              <w:jc w:val="right"/>
              <w:rPr>
                <w:rFonts w:ascii="宋体" w:hAnsi="宋体" w:cs="宋体" w:eastAsia="宋体" w:hint="default"/>
                <w:sz w:val="21"/>
                <w:szCs w:val="21"/>
              </w:rPr>
            </w:pPr>
            <w:r>
              <w:rPr>
                <w:rFonts w:ascii="宋体"/>
                <w:sz w:val="21"/>
              </w:rPr>
              <w:t>2007.3.30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03" w:right="0"/>
              <w:jc w:val="left"/>
              <w:rPr>
                <w:rFonts w:ascii="宋体" w:hAnsi="宋体" w:cs="宋体" w:eastAsia="宋体" w:hint="default"/>
                <w:sz w:val="21"/>
                <w:szCs w:val="21"/>
              </w:rPr>
            </w:pPr>
            <w:r>
              <w:rPr>
                <w:rFonts w:ascii="宋体"/>
                <w:sz w:val="21"/>
              </w:rPr>
              <w:t>2010.3.30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14" w:right="0"/>
              <w:jc w:val="left"/>
              <w:rPr>
                <w:rFonts w:ascii="宋体" w:hAnsi="宋体" w:cs="宋体" w:eastAsia="宋体" w:hint="default"/>
                <w:sz w:val="21"/>
                <w:szCs w:val="21"/>
              </w:rPr>
            </w:pPr>
            <w:r>
              <w:rPr>
                <w:rFonts w:ascii="宋体"/>
                <w:sz w:val="21"/>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sz w:val="21"/>
              </w:rPr>
              <w:t>0</w:t>
            </w:r>
          </w:p>
        </w:tc>
        <w:tc>
          <w:tcPr>
            <w:tcW w:w="94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宋体" w:hAnsi="宋体" w:cs="宋体" w:eastAsia="宋体" w:hint="default"/>
                <w:sz w:val="21"/>
                <w:szCs w:val="21"/>
              </w:rPr>
              <w:t>果德安</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 w:right="0"/>
              <w:jc w:val="center"/>
              <w:rPr>
                <w:rFonts w:ascii="宋体" w:hAnsi="宋体" w:cs="宋体" w:eastAsia="宋体" w:hint="default"/>
                <w:sz w:val="21"/>
                <w:szCs w:val="21"/>
              </w:rPr>
            </w:pPr>
            <w:r>
              <w:rPr>
                <w:rFonts w:ascii="宋体"/>
                <w:sz w:val="21"/>
              </w:rPr>
              <w:t>47</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251"/>
              <w:jc w:val="right"/>
              <w:rPr>
                <w:rFonts w:ascii="宋体" w:hAnsi="宋体" w:cs="宋体" w:eastAsia="宋体" w:hint="default"/>
                <w:sz w:val="21"/>
                <w:szCs w:val="21"/>
              </w:rPr>
            </w:pPr>
            <w:r>
              <w:rPr>
                <w:rFonts w:ascii="宋体"/>
                <w:sz w:val="21"/>
              </w:rPr>
              <w:t>2007.3.30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03" w:right="0"/>
              <w:jc w:val="left"/>
              <w:rPr>
                <w:rFonts w:ascii="宋体" w:hAnsi="宋体" w:cs="宋体" w:eastAsia="宋体" w:hint="default"/>
                <w:sz w:val="21"/>
                <w:szCs w:val="21"/>
              </w:rPr>
            </w:pPr>
            <w:r>
              <w:rPr>
                <w:rFonts w:ascii="宋体"/>
                <w:sz w:val="21"/>
              </w:rPr>
              <w:t>2010.3.30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14" w:right="0"/>
              <w:jc w:val="left"/>
              <w:rPr>
                <w:rFonts w:ascii="宋体" w:hAnsi="宋体" w:cs="宋体" w:eastAsia="宋体" w:hint="default"/>
                <w:sz w:val="21"/>
                <w:szCs w:val="21"/>
              </w:rPr>
            </w:pPr>
            <w:r>
              <w:rPr>
                <w:rFonts w:ascii="宋体"/>
                <w:sz w:val="21"/>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
              <w:jc w:val="center"/>
              <w:rPr>
                <w:rFonts w:ascii="宋体" w:hAnsi="宋体" w:cs="宋体" w:eastAsia="宋体" w:hint="default"/>
                <w:sz w:val="21"/>
                <w:szCs w:val="21"/>
              </w:rPr>
            </w:pPr>
            <w:r>
              <w:rPr>
                <w:rFonts w:ascii="宋体"/>
                <w:sz w:val="21"/>
              </w:rPr>
              <w:t>0</w:t>
            </w:r>
          </w:p>
        </w:tc>
        <w:tc>
          <w:tcPr>
            <w:tcW w:w="944"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徐卫东</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 w:right="0"/>
              <w:jc w:val="center"/>
              <w:rPr>
                <w:rFonts w:ascii="宋体" w:hAnsi="宋体" w:cs="宋体" w:eastAsia="宋体" w:hint="default"/>
                <w:sz w:val="21"/>
                <w:szCs w:val="21"/>
              </w:rPr>
            </w:pPr>
            <w:r>
              <w:rPr>
                <w:rFonts w:ascii="宋体"/>
                <w:sz w:val="21"/>
              </w:rPr>
              <w:t>50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51"/>
              <w:jc w:val="right"/>
              <w:rPr>
                <w:rFonts w:ascii="宋体" w:hAnsi="宋体" w:cs="宋体" w:eastAsia="宋体" w:hint="default"/>
                <w:sz w:val="21"/>
                <w:szCs w:val="21"/>
              </w:rPr>
            </w:pPr>
            <w:r>
              <w:rPr>
                <w:rFonts w:ascii="宋体"/>
                <w:sz w:val="21"/>
              </w:rPr>
              <w:t>2008.9.11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03" w:right="0"/>
              <w:jc w:val="left"/>
              <w:rPr>
                <w:rFonts w:ascii="宋体" w:hAnsi="宋体" w:cs="宋体" w:eastAsia="宋体" w:hint="default"/>
                <w:sz w:val="21"/>
                <w:szCs w:val="21"/>
              </w:rPr>
            </w:pPr>
            <w:r>
              <w:rPr>
                <w:rFonts w:ascii="宋体"/>
                <w:sz w:val="21"/>
              </w:rPr>
              <w:t>2010.3.30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14" w:right="0"/>
              <w:jc w:val="left"/>
              <w:rPr>
                <w:rFonts w:ascii="宋体" w:hAnsi="宋体" w:cs="宋体" w:eastAsia="宋体" w:hint="default"/>
                <w:sz w:val="21"/>
                <w:szCs w:val="21"/>
              </w:rPr>
            </w:pPr>
            <w:r>
              <w:rPr>
                <w:rFonts w:ascii="宋体"/>
                <w:sz w:val="21"/>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
              <w:jc w:val="center"/>
              <w:rPr>
                <w:rFonts w:ascii="宋体" w:hAnsi="宋体" w:cs="宋体" w:eastAsia="宋体" w:hint="default"/>
                <w:sz w:val="21"/>
                <w:szCs w:val="21"/>
              </w:rPr>
            </w:pPr>
            <w:r>
              <w:rPr>
                <w:rFonts w:ascii="宋体"/>
                <w:sz w:val="21"/>
              </w:rPr>
              <w:t>0</w:t>
            </w:r>
          </w:p>
        </w:tc>
        <w:tc>
          <w:tcPr>
            <w:tcW w:w="944"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王秀宏</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 w:right="0"/>
              <w:jc w:val="center"/>
              <w:rPr>
                <w:rFonts w:ascii="宋体" w:hAnsi="宋体" w:cs="宋体" w:eastAsia="宋体" w:hint="default"/>
                <w:sz w:val="21"/>
                <w:szCs w:val="21"/>
              </w:rPr>
            </w:pPr>
            <w:r>
              <w:rPr>
                <w:rFonts w:ascii="宋体"/>
                <w:sz w:val="21"/>
              </w:rPr>
              <w:t>40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51"/>
              <w:jc w:val="right"/>
              <w:rPr>
                <w:rFonts w:ascii="宋体" w:hAnsi="宋体" w:cs="宋体" w:eastAsia="宋体" w:hint="default"/>
                <w:sz w:val="21"/>
                <w:szCs w:val="21"/>
              </w:rPr>
            </w:pPr>
            <w:r>
              <w:rPr>
                <w:rFonts w:ascii="宋体"/>
                <w:sz w:val="21"/>
              </w:rPr>
              <w:t>2007.3.30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03" w:right="0"/>
              <w:jc w:val="left"/>
              <w:rPr>
                <w:rFonts w:ascii="宋体" w:hAnsi="宋体" w:cs="宋体" w:eastAsia="宋体" w:hint="default"/>
                <w:sz w:val="21"/>
                <w:szCs w:val="21"/>
              </w:rPr>
            </w:pPr>
            <w:r>
              <w:rPr>
                <w:rFonts w:ascii="宋体"/>
                <w:sz w:val="21"/>
              </w:rPr>
              <w:t>2008.9.11</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14" w:right="0"/>
              <w:jc w:val="left"/>
              <w:rPr>
                <w:rFonts w:ascii="宋体" w:hAnsi="宋体" w:cs="宋体" w:eastAsia="宋体" w:hint="default"/>
                <w:sz w:val="21"/>
                <w:szCs w:val="21"/>
              </w:rPr>
            </w:pPr>
            <w:r>
              <w:rPr>
                <w:rFonts w:ascii="宋体"/>
                <w:sz w:val="21"/>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
              <w:jc w:val="center"/>
              <w:rPr>
                <w:rFonts w:ascii="宋体" w:hAnsi="宋体" w:cs="宋体" w:eastAsia="宋体" w:hint="default"/>
                <w:sz w:val="21"/>
                <w:szCs w:val="21"/>
              </w:rPr>
            </w:pPr>
            <w:r>
              <w:rPr>
                <w:rFonts w:ascii="宋体"/>
                <w:sz w:val="21"/>
              </w:rPr>
              <w:t>0</w:t>
            </w:r>
          </w:p>
        </w:tc>
        <w:tc>
          <w:tcPr>
            <w:tcW w:w="944"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宋体" w:hAnsi="宋体" w:cs="宋体" w:eastAsia="宋体" w:hint="default"/>
                <w:sz w:val="21"/>
                <w:szCs w:val="21"/>
              </w:rPr>
              <w:t>马利杰</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 w:right="0"/>
              <w:jc w:val="center"/>
              <w:rPr>
                <w:rFonts w:ascii="宋体" w:hAnsi="宋体" w:cs="宋体" w:eastAsia="宋体" w:hint="default"/>
                <w:sz w:val="21"/>
                <w:szCs w:val="21"/>
              </w:rPr>
            </w:pPr>
            <w:r>
              <w:rPr>
                <w:rFonts w:ascii="宋体"/>
                <w:sz w:val="21"/>
              </w:rPr>
              <w:t>55</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251"/>
              <w:jc w:val="right"/>
              <w:rPr>
                <w:rFonts w:ascii="宋体" w:hAnsi="宋体" w:cs="宋体" w:eastAsia="宋体" w:hint="default"/>
                <w:sz w:val="21"/>
                <w:szCs w:val="21"/>
              </w:rPr>
            </w:pPr>
            <w:r>
              <w:rPr>
                <w:rFonts w:ascii="宋体"/>
                <w:sz w:val="21"/>
              </w:rPr>
              <w:t>2007.3.30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03" w:right="0"/>
              <w:jc w:val="left"/>
              <w:rPr>
                <w:rFonts w:ascii="宋体" w:hAnsi="宋体" w:cs="宋体" w:eastAsia="宋体" w:hint="default"/>
                <w:sz w:val="21"/>
                <w:szCs w:val="21"/>
              </w:rPr>
            </w:pPr>
            <w:r>
              <w:rPr>
                <w:rFonts w:ascii="宋体"/>
                <w:sz w:val="21"/>
              </w:rPr>
              <w:t>2010.3.30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14" w:right="0"/>
              <w:jc w:val="left"/>
              <w:rPr>
                <w:rFonts w:ascii="宋体" w:hAnsi="宋体" w:cs="宋体" w:eastAsia="宋体" w:hint="default"/>
                <w:sz w:val="21"/>
                <w:szCs w:val="21"/>
              </w:rPr>
            </w:pPr>
            <w:r>
              <w:rPr>
                <w:rFonts w:ascii="宋体"/>
                <w:sz w:val="21"/>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
              <w:jc w:val="center"/>
              <w:rPr>
                <w:rFonts w:ascii="宋体" w:hAnsi="宋体" w:cs="宋体" w:eastAsia="宋体" w:hint="default"/>
                <w:sz w:val="21"/>
                <w:szCs w:val="21"/>
              </w:rPr>
            </w:pPr>
            <w:r>
              <w:rPr>
                <w:rFonts w:ascii="宋体"/>
                <w:sz w:val="21"/>
              </w:rPr>
              <w:t>0</w:t>
            </w:r>
          </w:p>
        </w:tc>
        <w:tc>
          <w:tcPr>
            <w:tcW w:w="944"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汤兆利</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 w:right="0"/>
              <w:jc w:val="center"/>
              <w:rPr>
                <w:rFonts w:ascii="宋体" w:hAnsi="宋体" w:cs="宋体" w:eastAsia="宋体" w:hint="default"/>
                <w:sz w:val="21"/>
                <w:szCs w:val="21"/>
              </w:rPr>
            </w:pPr>
            <w:r>
              <w:rPr>
                <w:rFonts w:ascii="宋体"/>
                <w:sz w:val="21"/>
              </w:rPr>
              <w:t>55</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52"/>
              <w:jc w:val="right"/>
              <w:rPr>
                <w:rFonts w:ascii="宋体" w:hAnsi="宋体" w:cs="宋体" w:eastAsia="宋体" w:hint="default"/>
                <w:sz w:val="21"/>
                <w:szCs w:val="21"/>
              </w:rPr>
            </w:pPr>
            <w:r>
              <w:rPr>
                <w:rFonts w:ascii="宋体"/>
                <w:sz w:val="21"/>
              </w:rPr>
              <w:t>2007.3.30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02" w:right="0"/>
              <w:jc w:val="left"/>
              <w:rPr>
                <w:rFonts w:ascii="宋体" w:hAnsi="宋体" w:cs="宋体" w:eastAsia="宋体" w:hint="default"/>
                <w:sz w:val="21"/>
                <w:szCs w:val="21"/>
              </w:rPr>
            </w:pPr>
            <w:r>
              <w:rPr>
                <w:rFonts w:ascii="宋体"/>
                <w:sz w:val="21"/>
              </w:rPr>
              <w:t>2010.3.30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14" w:right="0"/>
              <w:jc w:val="left"/>
              <w:rPr>
                <w:rFonts w:ascii="宋体" w:hAnsi="宋体" w:cs="宋体" w:eastAsia="宋体" w:hint="default"/>
                <w:sz w:val="21"/>
                <w:szCs w:val="21"/>
              </w:rPr>
            </w:pPr>
            <w:r>
              <w:rPr>
                <w:rFonts w:ascii="宋体"/>
                <w:sz w:val="21"/>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sz w:val="21"/>
              </w:rPr>
              <w:t>0</w:t>
            </w:r>
          </w:p>
        </w:tc>
        <w:tc>
          <w:tcPr>
            <w:tcW w:w="944"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苑常波</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 w:right="0"/>
              <w:jc w:val="center"/>
              <w:rPr>
                <w:rFonts w:ascii="宋体" w:hAnsi="宋体" w:cs="宋体" w:eastAsia="宋体" w:hint="default"/>
                <w:sz w:val="21"/>
                <w:szCs w:val="21"/>
              </w:rPr>
            </w:pPr>
            <w:r>
              <w:rPr>
                <w:rFonts w:ascii="宋体"/>
                <w:sz w:val="21"/>
              </w:rPr>
              <w:t>36</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52"/>
              <w:jc w:val="right"/>
              <w:rPr>
                <w:rFonts w:ascii="宋体" w:hAnsi="宋体" w:cs="宋体" w:eastAsia="宋体" w:hint="default"/>
                <w:sz w:val="21"/>
                <w:szCs w:val="21"/>
              </w:rPr>
            </w:pPr>
            <w:r>
              <w:rPr>
                <w:rFonts w:ascii="宋体"/>
                <w:sz w:val="21"/>
              </w:rPr>
              <w:t>2007.3.30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02" w:right="0"/>
              <w:jc w:val="left"/>
              <w:rPr>
                <w:rFonts w:ascii="宋体" w:hAnsi="宋体" w:cs="宋体" w:eastAsia="宋体" w:hint="default"/>
                <w:sz w:val="21"/>
                <w:szCs w:val="21"/>
              </w:rPr>
            </w:pPr>
            <w:r>
              <w:rPr>
                <w:rFonts w:ascii="宋体"/>
                <w:sz w:val="21"/>
              </w:rPr>
              <w:t>2010.3.30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14" w:right="0"/>
              <w:jc w:val="left"/>
              <w:rPr>
                <w:rFonts w:ascii="宋体" w:hAnsi="宋体" w:cs="宋体" w:eastAsia="宋体" w:hint="default"/>
                <w:sz w:val="21"/>
                <w:szCs w:val="21"/>
              </w:rPr>
            </w:pPr>
            <w:r>
              <w:rPr>
                <w:rFonts w:ascii="宋体"/>
                <w:sz w:val="21"/>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sz w:val="21"/>
              </w:rPr>
              <w:t>0</w:t>
            </w:r>
          </w:p>
        </w:tc>
        <w:tc>
          <w:tcPr>
            <w:tcW w:w="944"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关利国</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 w:right="0"/>
              <w:jc w:val="center"/>
              <w:rPr>
                <w:rFonts w:ascii="宋体" w:hAnsi="宋体" w:cs="宋体" w:eastAsia="宋体" w:hint="default"/>
                <w:sz w:val="21"/>
                <w:szCs w:val="21"/>
              </w:rPr>
            </w:pPr>
            <w:r>
              <w:rPr>
                <w:rFonts w:ascii="宋体"/>
                <w:sz w:val="21"/>
              </w:rPr>
              <w:t>51</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监事会召集人</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51"/>
              <w:jc w:val="right"/>
              <w:rPr>
                <w:rFonts w:ascii="宋体" w:hAnsi="宋体" w:cs="宋体" w:eastAsia="宋体" w:hint="default"/>
                <w:sz w:val="21"/>
                <w:szCs w:val="21"/>
              </w:rPr>
            </w:pPr>
            <w:r>
              <w:rPr>
                <w:rFonts w:ascii="宋体"/>
                <w:sz w:val="21"/>
              </w:rPr>
              <w:t>2007.3.30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03" w:right="0"/>
              <w:jc w:val="left"/>
              <w:rPr>
                <w:rFonts w:ascii="宋体" w:hAnsi="宋体" w:cs="宋体" w:eastAsia="宋体" w:hint="default"/>
                <w:sz w:val="21"/>
                <w:szCs w:val="21"/>
              </w:rPr>
            </w:pPr>
            <w:r>
              <w:rPr>
                <w:rFonts w:ascii="宋体"/>
                <w:sz w:val="21"/>
              </w:rPr>
              <w:t>2010.3.30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14" w:right="0"/>
              <w:jc w:val="left"/>
              <w:rPr>
                <w:rFonts w:ascii="宋体" w:hAnsi="宋体" w:cs="宋体" w:eastAsia="宋体" w:hint="default"/>
                <w:sz w:val="21"/>
                <w:szCs w:val="21"/>
              </w:rPr>
            </w:pPr>
            <w:r>
              <w:rPr>
                <w:rFonts w:ascii="宋体"/>
                <w:sz w:val="21"/>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sz w:val="21"/>
              </w:rPr>
              <w:t>0</w:t>
            </w:r>
          </w:p>
        </w:tc>
        <w:tc>
          <w:tcPr>
            <w:tcW w:w="944"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徐吉峰</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 w:right="0"/>
              <w:jc w:val="center"/>
              <w:rPr>
                <w:rFonts w:ascii="宋体" w:hAnsi="宋体" w:cs="宋体" w:eastAsia="宋体" w:hint="default"/>
                <w:sz w:val="21"/>
                <w:szCs w:val="21"/>
              </w:rPr>
            </w:pPr>
            <w:r>
              <w:rPr>
                <w:rFonts w:ascii="宋体"/>
                <w:sz w:val="21"/>
              </w:rPr>
              <w:t>35</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52"/>
              <w:jc w:val="right"/>
              <w:rPr>
                <w:rFonts w:ascii="宋体" w:hAnsi="宋体" w:cs="宋体" w:eastAsia="宋体" w:hint="default"/>
                <w:sz w:val="21"/>
                <w:szCs w:val="21"/>
              </w:rPr>
            </w:pPr>
            <w:r>
              <w:rPr>
                <w:rFonts w:ascii="宋体"/>
                <w:sz w:val="21"/>
              </w:rPr>
              <w:t>2008.7.22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02" w:right="0"/>
              <w:jc w:val="left"/>
              <w:rPr>
                <w:rFonts w:ascii="宋体" w:hAnsi="宋体" w:cs="宋体" w:eastAsia="宋体" w:hint="default"/>
                <w:sz w:val="21"/>
                <w:szCs w:val="21"/>
              </w:rPr>
            </w:pPr>
            <w:r>
              <w:rPr>
                <w:rFonts w:ascii="宋体"/>
                <w:sz w:val="21"/>
              </w:rPr>
              <w:t>2010.3.30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13" w:right="0"/>
              <w:jc w:val="left"/>
              <w:rPr>
                <w:rFonts w:ascii="宋体" w:hAnsi="宋体" w:cs="宋体" w:eastAsia="宋体" w:hint="default"/>
                <w:sz w:val="21"/>
                <w:szCs w:val="21"/>
              </w:rPr>
            </w:pPr>
            <w:r>
              <w:rPr>
                <w:rFonts w:ascii="宋体"/>
                <w:sz w:val="21"/>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sz w:val="21"/>
              </w:rPr>
              <w:t>0</w:t>
            </w:r>
          </w:p>
        </w:tc>
        <w:tc>
          <w:tcPr>
            <w:tcW w:w="944"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殷金龙</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 w:right="0"/>
              <w:jc w:val="center"/>
              <w:rPr>
                <w:rFonts w:ascii="宋体" w:hAnsi="宋体" w:cs="宋体" w:eastAsia="宋体" w:hint="default"/>
                <w:sz w:val="21"/>
                <w:szCs w:val="21"/>
              </w:rPr>
            </w:pPr>
            <w:r>
              <w:rPr>
                <w:rFonts w:ascii="宋体"/>
                <w:sz w:val="21"/>
              </w:rPr>
              <w:t>32</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52"/>
              <w:jc w:val="right"/>
              <w:rPr>
                <w:rFonts w:ascii="宋体" w:hAnsi="宋体" w:cs="宋体" w:eastAsia="宋体" w:hint="default"/>
                <w:sz w:val="21"/>
                <w:szCs w:val="21"/>
              </w:rPr>
            </w:pPr>
            <w:r>
              <w:rPr>
                <w:rFonts w:ascii="宋体"/>
                <w:sz w:val="21"/>
              </w:rPr>
              <w:t>2008.8.21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02" w:right="0"/>
              <w:jc w:val="left"/>
              <w:rPr>
                <w:rFonts w:ascii="宋体" w:hAnsi="宋体" w:cs="宋体" w:eastAsia="宋体" w:hint="default"/>
                <w:sz w:val="21"/>
                <w:szCs w:val="21"/>
              </w:rPr>
            </w:pPr>
            <w:r>
              <w:rPr>
                <w:rFonts w:ascii="宋体"/>
                <w:sz w:val="21"/>
              </w:rPr>
              <w:t>2010.3.30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13" w:right="0"/>
              <w:jc w:val="left"/>
              <w:rPr>
                <w:rFonts w:ascii="宋体" w:hAnsi="宋体" w:cs="宋体" w:eastAsia="宋体" w:hint="default"/>
                <w:sz w:val="21"/>
                <w:szCs w:val="21"/>
              </w:rPr>
            </w:pPr>
            <w:r>
              <w:rPr>
                <w:rFonts w:ascii="宋体"/>
                <w:sz w:val="21"/>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sz w:val="21"/>
              </w:rPr>
              <w:t>0</w:t>
            </w:r>
          </w:p>
        </w:tc>
        <w:tc>
          <w:tcPr>
            <w:tcW w:w="944"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焦广萍</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 w:right="0"/>
              <w:jc w:val="center"/>
              <w:rPr>
                <w:rFonts w:ascii="宋体" w:hAnsi="宋体" w:cs="宋体" w:eastAsia="宋体" w:hint="default"/>
                <w:sz w:val="21"/>
                <w:szCs w:val="21"/>
              </w:rPr>
            </w:pPr>
            <w:r>
              <w:rPr>
                <w:rFonts w:ascii="宋体"/>
                <w:sz w:val="21"/>
              </w:rPr>
              <w:t>36</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 w:right="0"/>
              <w:jc w:val="center"/>
              <w:rPr>
                <w:rFonts w:ascii="宋体" w:hAnsi="宋体" w:cs="宋体" w:eastAsia="宋体" w:hint="default"/>
                <w:sz w:val="21"/>
                <w:szCs w:val="21"/>
              </w:rPr>
            </w:pPr>
            <w:r>
              <w:rPr>
                <w:rFonts w:ascii="宋体" w:hAnsi="宋体" w:cs="宋体" w:eastAsia="宋体" w:hint="default"/>
                <w:sz w:val="21"/>
                <w:szCs w:val="21"/>
              </w:rPr>
              <w:t>前任财务总监</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51"/>
              <w:jc w:val="right"/>
              <w:rPr>
                <w:rFonts w:ascii="宋体" w:hAnsi="宋体" w:cs="宋体" w:eastAsia="宋体" w:hint="default"/>
                <w:sz w:val="21"/>
                <w:szCs w:val="21"/>
              </w:rPr>
            </w:pPr>
            <w:r>
              <w:rPr>
                <w:rFonts w:ascii="宋体"/>
                <w:sz w:val="21"/>
              </w:rPr>
              <w:t>2007.3.30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03" w:right="0"/>
              <w:jc w:val="left"/>
              <w:rPr>
                <w:rFonts w:ascii="宋体" w:hAnsi="宋体" w:cs="宋体" w:eastAsia="宋体" w:hint="default"/>
                <w:sz w:val="21"/>
                <w:szCs w:val="21"/>
              </w:rPr>
            </w:pPr>
            <w:r>
              <w:rPr>
                <w:rFonts w:ascii="宋体"/>
                <w:sz w:val="21"/>
              </w:rPr>
              <w:t>2008.7.22</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14" w:right="0"/>
              <w:jc w:val="left"/>
              <w:rPr>
                <w:rFonts w:ascii="宋体" w:hAnsi="宋体" w:cs="宋体" w:eastAsia="宋体" w:hint="default"/>
                <w:sz w:val="21"/>
                <w:szCs w:val="21"/>
              </w:rPr>
            </w:pPr>
            <w:r>
              <w:rPr>
                <w:rFonts w:ascii="宋体"/>
                <w:sz w:val="21"/>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sz w:val="21"/>
              </w:rPr>
              <w:t>0</w:t>
            </w:r>
          </w:p>
        </w:tc>
        <w:tc>
          <w:tcPr>
            <w:tcW w:w="94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8"/>
          <w:szCs w:val="18"/>
        </w:rPr>
      </w:pPr>
    </w:p>
    <w:p>
      <w:pPr>
        <w:spacing w:before="26"/>
        <w:ind w:left="434" w:right="95" w:firstLine="0"/>
        <w:jc w:val="left"/>
        <w:rPr>
          <w:rFonts w:ascii="黑体" w:hAnsi="黑体" w:cs="黑体" w:eastAsia="黑体" w:hint="default"/>
          <w:sz w:val="24"/>
          <w:szCs w:val="24"/>
        </w:rPr>
      </w:pPr>
      <w:r>
        <w:rPr>
          <w:rFonts w:ascii="黑体" w:hAnsi="黑体" w:cs="黑体" w:eastAsia="黑体" w:hint="default"/>
          <w:sz w:val="24"/>
          <w:szCs w:val="24"/>
        </w:rPr>
        <w:t>（二）董事、监事、高级管理人员最近</w:t>
      </w:r>
      <w:r>
        <w:rPr>
          <w:rFonts w:ascii="黑体" w:hAnsi="黑体" w:cs="黑体" w:eastAsia="黑体" w:hint="default"/>
          <w:spacing w:val="-60"/>
          <w:sz w:val="24"/>
          <w:szCs w:val="24"/>
        </w:rPr>
        <w:t> </w:t>
      </w:r>
      <w:r>
        <w:rPr>
          <w:rFonts w:ascii="黑体" w:hAnsi="黑体" w:cs="黑体" w:eastAsia="黑体" w:hint="default"/>
          <w:sz w:val="24"/>
          <w:szCs w:val="24"/>
        </w:rPr>
        <w:t>5</w:t>
      </w:r>
      <w:r>
        <w:rPr>
          <w:rFonts w:ascii="黑体" w:hAnsi="黑体" w:cs="黑体" w:eastAsia="黑体" w:hint="default"/>
          <w:spacing w:val="-60"/>
          <w:sz w:val="24"/>
          <w:szCs w:val="24"/>
        </w:rPr>
        <w:t> </w:t>
      </w:r>
      <w:r>
        <w:rPr>
          <w:rFonts w:ascii="黑体" w:hAnsi="黑体" w:cs="黑体" w:eastAsia="黑体" w:hint="default"/>
          <w:sz w:val="24"/>
          <w:szCs w:val="24"/>
        </w:rPr>
        <w:t>年主要工作经历及在其他单位任职情况</w:t>
      </w:r>
    </w:p>
    <w:p>
      <w:pPr>
        <w:spacing w:line="240" w:lineRule="auto" w:before="8"/>
        <w:rPr>
          <w:rFonts w:ascii="黑体" w:hAnsi="黑体" w:cs="黑体" w:eastAsia="黑体" w:hint="default"/>
          <w:sz w:val="23"/>
          <w:szCs w:val="23"/>
        </w:rPr>
      </w:pPr>
    </w:p>
    <w:p>
      <w:pPr>
        <w:spacing w:before="0"/>
        <w:ind w:left="1036" w:right="95" w:firstLine="0"/>
        <w:jc w:val="left"/>
        <w:rPr>
          <w:rFonts w:ascii="宋体" w:hAnsi="宋体" w:cs="宋体" w:eastAsia="宋体" w:hint="default"/>
          <w:sz w:val="24"/>
          <w:szCs w:val="24"/>
        </w:rPr>
      </w:pPr>
      <w:r>
        <w:rPr>
          <w:rFonts w:ascii="宋体" w:hAnsi="宋体" w:cs="宋体" w:eastAsia="宋体" w:hint="default"/>
          <w:b/>
          <w:bCs/>
          <w:sz w:val="24"/>
          <w:szCs w:val="24"/>
        </w:rPr>
        <w:t>1、董事简介</w:t>
      </w:r>
      <w:r>
        <w:rPr>
          <w:rFonts w:ascii="宋体" w:hAnsi="宋体" w:cs="宋体" w:eastAsia="宋体" w:hint="default"/>
          <w:sz w:val="24"/>
          <w:szCs w:val="24"/>
        </w:rPr>
      </w:r>
    </w:p>
    <w:p>
      <w:pPr>
        <w:spacing w:line="240" w:lineRule="auto" w:before="11"/>
        <w:rPr>
          <w:rFonts w:ascii="宋体" w:hAnsi="宋体" w:cs="宋体" w:eastAsia="宋体" w:hint="default"/>
          <w:b/>
          <w:bCs/>
          <w:sz w:val="20"/>
          <w:szCs w:val="20"/>
        </w:rPr>
      </w:pPr>
    </w:p>
    <w:p>
      <w:pPr>
        <w:spacing w:line="338" w:lineRule="auto" w:before="0"/>
        <w:ind w:left="433" w:right="148" w:firstLine="540"/>
        <w:jc w:val="both"/>
        <w:rPr>
          <w:rFonts w:ascii="宋体" w:hAnsi="宋体" w:cs="宋体" w:eastAsia="宋体" w:hint="default"/>
          <w:sz w:val="24"/>
          <w:szCs w:val="24"/>
        </w:rPr>
      </w:pPr>
      <w:r>
        <w:rPr>
          <w:rFonts w:ascii="宋体" w:hAnsi="宋体" w:cs="宋体" w:eastAsia="宋体" w:hint="default"/>
          <w:sz w:val="24"/>
          <w:szCs w:val="24"/>
        </w:rPr>
        <w:t>郭春生先生，</w:t>
      </w:r>
      <w:r>
        <w:rPr>
          <w:rFonts w:ascii="Times New Roman" w:hAnsi="Times New Roman" w:cs="Times New Roman" w:eastAsia="Times New Roman" w:hint="default"/>
          <w:sz w:val="24"/>
          <w:szCs w:val="24"/>
        </w:rPr>
        <w:t>1971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月生，本科学历，高级工程师，高级经济师，吉林省人大代表。 </w:t>
      </w:r>
      <w:r>
        <w:rPr>
          <w:rFonts w:ascii="Times New Roman" w:hAnsi="Times New Roman" w:cs="Times New Roman" w:eastAsia="Times New Roman" w:hint="default"/>
          <w:sz w:val="24"/>
          <w:szCs w:val="24"/>
        </w:rPr>
        <w:t>1998</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月起任通化紫金药业有限责任公司董事长兼总经理。现任吉林紫鑫药业股份有限公 司董事长兼总经理。</w:t>
      </w:r>
    </w:p>
    <w:p>
      <w:pPr>
        <w:spacing w:before="174"/>
        <w:ind w:left="913" w:right="95" w:firstLine="0"/>
        <w:jc w:val="left"/>
        <w:rPr>
          <w:rFonts w:ascii="Times New Roman" w:hAnsi="Times New Roman" w:cs="Times New Roman" w:eastAsia="Times New Roman" w:hint="default"/>
          <w:sz w:val="24"/>
          <w:szCs w:val="24"/>
        </w:rPr>
      </w:pPr>
      <w:r>
        <w:rPr>
          <w:rFonts w:ascii="宋体" w:hAnsi="宋体" w:cs="宋体" w:eastAsia="宋体" w:hint="default"/>
          <w:sz w:val="24"/>
          <w:szCs w:val="24"/>
        </w:rPr>
        <w:t>奚天剑先生，</w:t>
      </w:r>
      <w:r>
        <w:rPr>
          <w:rFonts w:ascii="Times New Roman" w:hAnsi="Times New Roman" w:cs="Times New Roman" w:eastAsia="Times New Roman" w:hint="default"/>
          <w:sz w:val="24"/>
          <w:szCs w:val="24"/>
        </w:rPr>
        <w:t>1970 </w:t>
      </w:r>
      <w:r>
        <w:rPr>
          <w:rFonts w:ascii="宋体" w:hAnsi="宋体" w:cs="宋体" w:eastAsia="宋体" w:hint="default"/>
          <w:sz w:val="24"/>
          <w:szCs w:val="24"/>
        </w:rPr>
        <w:t>年 </w:t>
      </w:r>
      <w:r>
        <w:rPr>
          <w:rFonts w:ascii="Times New Roman" w:hAnsi="Times New Roman" w:cs="Times New Roman" w:eastAsia="Times New Roman" w:hint="default"/>
          <w:sz w:val="24"/>
          <w:szCs w:val="24"/>
        </w:rPr>
        <w:t>7 </w:t>
      </w:r>
      <w:r>
        <w:rPr>
          <w:rFonts w:ascii="宋体" w:hAnsi="宋体" w:cs="宋体" w:eastAsia="宋体" w:hint="default"/>
          <w:sz w:val="24"/>
          <w:szCs w:val="24"/>
        </w:rPr>
        <w:t>月生，上海财经大学经济学学士，中国注册会计师。</w:t>
      </w:r>
      <w:r>
        <w:rPr>
          <w:rFonts w:ascii="Times New Roman" w:hAnsi="Times New Roman" w:cs="Times New Roman" w:eastAsia="Times New Roman" w:hint="default"/>
          <w:sz w:val="24"/>
          <w:szCs w:val="24"/>
        </w:rPr>
        <w:t>2000 </w:t>
      </w:r>
      <w:r>
        <w:rPr>
          <w:rFonts w:ascii="宋体" w:hAnsi="宋体" w:cs="宋体" w:eastAsia="宋体" w:hint="default"/>
          <w:sz w:val="24"/>
          <w:szCs w:val="24"/>
        </w:rPr>
        <w:t>年</w:t>
      </w:r>
      <w:r>
        <w:rPr>
          <w:rFonts w:ascii="宋体" w:hAnsi="宋体" w:cs="宋体" w:eastAsia="宋体" w:hint="default"/>
          <w:spacing w:val="-25"/>
          <w:sz w:val="24"/>
          <w:szCs w:val="24"/>
        </w:rPr>
        <w:t> </w:t>
      </w:r>
      <w:r>
        <w:rPr>
          <w:rFonts w:ascii="Times New Roman" w:hAnsi="Times New Roman" w:cs="Times New Roman" w:eastAsia="Times New Roman" w:hint="default"/>
          <w:sz w:val="24"/>
          <w:szCs w:val="24"/>
        </w:rPr>
        <w:t>10</w:t>
      </w:r>
    </w:p>
    <w:p>
      <w:pPr>
        <w:spacing w:line="338" w:lineRule="auto" w:before="134"/>
        <w:ind w:left="433" w:right="95" w:firstLine="0"/>
        <w:jc w:val="left"/>
        <w:rPr>
          <w:rFonts w:ascii="宋体" w:hAnsi="宋体" w:cs="宋体" w:eastAsia="宋体" w:hint="default"/>
          <w:sz w:val="24"/>
          <w:szCs w:val="24"/>
        </w:rPr>
      </w:pPr>
      <w:r>
        <w:rPr>
          <w:rFonts w:ascii="宋体" w:hAnsi="宋体" w:cs="宋体" w:eastAsia="宋体" w:hint="default"/>
          <w:sz w:val="24"/>
          <w:szCs w:val="24"/>
        </w:rPr>
        <w:t>月至</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2003</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月任联合证券有限责任公司投行部助理业务董事；</w:t>
      </w:r>
      <w:r>
        <w:rPr>
          <w:rFonts w:ascii="Times New Roman" w:hAnsi="Times New Roman" w:cs="Times New Roman" w:eastAsia="Times New Roman" w:hint="default"/>
          <w:sz w:val="24"/>
          <w:szCs w:val="24"/>
        </w:rPr>
        <w:t>2003</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月至</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2004</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月 </w:t>
      </w:r>
      <w:r>
        <w:rPr>
          <w:rFonts w:ascii="宋体" w:hAnsi="宋体" w:cs="宋体" w:eastAsia="宋体" w:hint="default"/>
          <w:spacing w:val="-6"/>
          <w:sz w:val="24"/>
          <w:szCs w:val="24"/>
        </w:rPr>
        <w:t>任第一证券有限公司投行部北京副经理；</w:t>
      </w:r>
      <w:r>
        <w:rPr>
          <w:rFonts w:ascii="Times New Roman" w:hAnsi="Times New Roman" w:cs="Times New Roman" w:eastAsia="Times New Roman" w:hint="default"/>
          <w:spacing w:val="-6"/>
          <w:sz w:val="24"/>
          <w:szCs w:val="24"/>
        </w:rPr>
        <w:t>2006</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月至今任吉林紫鑫药业股份有限公司董事。</w:t>
      </w:r>
    </w:p>
    <w:p>
      <w:pPr>
        <w:spacing w:before="145"/>
        <w:ind w:left="913" w:right="95" w:firstLine="0"/>
        <w:jc w:val="left"/>
        <w:rPr>
          <w:rFonts w:ascii="宋体" w:hAnsi="宋体" w:cs="宋体" w:eastAsia="宋体" w:hint="default"/>
          <w:sz w:val="24"/>
          <w:szCs w:val="24"/>
        </w:rPr>
      </w:pPr>
      <w:r>
        <w:rPr>
          <w:rFonts w:ascii="宋体" w:hAnsi="宋体" w:cs="宋体" w:eastAsia="宋体" w:hint="default"/>
          <w:spacing w:val="-3"/>
          <w:sz w:val="24"/>
          <w:szCs w:val="24"/>
        </w:rPr>
        <w:t>祖春香女士，</w:t>
      </w:r>
      <w:r>
        <w:rPr>
          <w:rFonts w:ascii="Times New Roman" w:hAnsi="Times New Roman" w:cs="Times New Roman" w:eastAsia="Times New Roman" w:hint="default"/>
          <w:spacing w:val="-3"/>
          <w:sz w:val="24"/>
          <w:szCs w:val="24"/>
        </w:rPr>
        <w:t>1959</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3"/>
          <w:sz w:val="24"/>
          <w:szCs w:val="24"/>
        </w:rPr>
        <w:t> </w:t>
      </w:r>
      <w:r>
        <w:rPr>
          <w:rFonts w:ascii="宋体" w:hAnsi="宋体" w:cs="宋体" w:eastAsia="宋体" w:hint="default"/>
          <w:spacing w:val="-4"/>
          <w:sz w:val="24"/>
          <w:szCs w:val="24"/>
        </w:rPr>
        <w:t>月生，本科学历，高级工程师。</w:t>
      </w:r>
      <w:r>
        <w:rPr>
          <w:rFonts w:ascii="Times New Roman" w:hAnsi="Times New Roman" w:cs="Times New Roman" w:eastAsia="Times New Roman" w:hint="default"/>
          <w:spacing w:val="-4"/>
          <w:sz w:val="24"/>
          <w:szCs w:val="24"/>
        </w:rPr>
        <w:t>1998</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月至今任吉林紫鑫药业</w:t>
      </w:r>
    </w:p>
    <w:p>
      <w:pPr>
        <w:spacing w:after="0"/>
        <w:jc w:val="left"/>
        <w:rPr>
          <w:rFonts w:ascii="宋体" w:hAnsi="宋体" w:cs="宋体" w:eastAsia="宋体" w:hint="default"/>
          <w:sz w:val="24"/>
          <w:szCs w:val="24"/>
        </w:rPr>
        <w:sectPr>
          <w:pgSz w:w="11910" w:h="16840"/>
          <w:pgMar w:header="747" w:footer="711" w:top="980" w:bottom="900" w:left="700" w:right="900"/>
        </w:sectPr>
      </w:pPr>
    </w:p>
    <w:p>
      <w:pPr>
        <w:spacing w:line="240" w:lineRule="auto" w:before="7"/>
        <w:rPr>
          <w:rFonts w:ascii="宋体" w:hAnsi="宋体" w:cs="宋体" w:eastAsia="宋体" w:hint="default"/>
          <w:sz w:val="29"/>
          <w:szCs w:val="29"/>
        </w:rPr>
      </w:pPr>
    </w:p>
    <w:p>
      <w:pPr>
        <w:spacing w:before="26"/>
        <w:ind w:left="154" w:right="90" w:firstLine="0"/>
        <w:jc w:val="left"/>
        <w:rPr>
          <w:rFonts w:ascii="宋体" w:hAnsi="宋体" w:cs="宋体" w:eastAsia="宋体" w:hint="default"/>
          <w:sz w:val="24"/>
          <w:szCs w:val="24"/>
        </w:rPr>
      </w:pPr>
      <w:r>
        <w:rPr>
          <w:rFonts w:ascii="宋体" w:hAnsi="宋体" w:cs="宋体" w:eastAsia="宋体" w:hint="default"/>
          <w:sz w:val="24"/>
          <w:szCs w:val="24"/>
        </w:rPr>
        <w:t>股份有限公司董事、副总经理。</w:t>
      </w:r>
    </w:p>
    <w:p>
      <w:pPr>
        <w:spacing w:line="240" w:lineRule="auto" w:before="11"/>
        <w:rPr>
          <w:rFonts w:ascii="宋体" w:hAnsi="宋体" w:cs="宋体" w:eastAsia="宋体" w:hint="default"/>
          <w:sz w:val="20"/>
          <w:szCs w:val="20"/>
        </w:rPr>
      </w:pPr>
    </w:p>
    <w:p>
      <w:pPr>
        <w:spacing w:line="338" w:lineRule="auto" w:before="0"/>
        <w:ind w:left="153" w:right="191" w:firstLine="480"/>
        <w:jc w:val="both"/>
        <w:rPr>
          <w:rFonts w:ascii="宋体" w:hAnsi="宋体" w:cs="宋体" w:eastAsia="宋体" w:hint="default"/>
          <w:sz w:val="24"/>
          <w:szCs w:val="24"/>
        </w:rPr>
      </w:pPr>
      <w:r>
        <w:rPr>
          <w:rFonts w:ascii="宋体" w:hAnsi="宋体" w:cs="宋体" w:eastAsia="宋体" w:hint="default"/>
          <w:sz w:val="24"/>
          <w:szCs w:val="24"/>
        </w:rPr>
        <w:t>秦静女士，</w:t>
      </w:r>
      <w:r>
        <w:rPr>
          <w:rFonts w:ascii="Times New Roman" w:hAnsi="Times New Roman" w:cs="Times New Roman" w:eastAsia="Times New Roman" w:hint="default"/>
          <w:sz w:val="24"/>
          <w:szCs w:val="24"/>
        </w:rPr>
        <w:t>1973</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8"/>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月生，本科学历，高级经济师。曾在一汽吉林轻型车厂计财处和长 春吉大工易软件有限公司工作。</w:t>
      </w:r>
      <w:r>
        <w:rPr>
          <w:rFonts w:ascii="Times New Roman" w:hAnsi="Times New Roman" w:cs="Times New Roman" w:eastAsia="Times New Roman" w:hint="default"/>
          <w:sz w:val="24"/>
          <w:szCs w:val="24"/>
        </w:rPr>
        <w:t>2002</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7"/>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月至今任吉林紫鑫药业股份有限公司董事、董事会 秘书。</w:t>
      </w:r>
    </w:p>
    <w:p>
      <w:pPr>
        <w:spacing w:line="338" w:lineRule="auto" w:before="174"/>
        <w:ind w:left="154" w:right="108" w:firstLine="480"/>
        <w:jc w:val="both"/>
        <w:rPr>
          <w:rFonts w:ascii="宋体" w:hAnsi="宋体" w:cs="宋体" w:eastAsia="宋体" w:hint="default"/>
          <w:sz w:val="24"/>
          <w:szCs w:val="24"/>
        </w:rPr>
      </w:pPr>
      <w:r>
        <w:rPr>
          <w:rFonts w:ascii="宋体" w:hAnsi="宋体" w:cs="宋体" w:eastAsia="宋体" w:hint="default"/>
          <w:sz w:val="24"/>
          <w:szCs w:val="24"/>
        </w:rPr>
        <w:t>果德安先生，</w:t>
      </w:r>
      <w:r>
        <w:rPr>
          <w:rFonts w:ascii="Times New Roman" w:hAnsi="Times New Roman" w:cs="Times New Roman" w:eastAsia="Times New Roman" w:hint="default"/>
          <w:sz w:val="24"/>
          <w:szCs w:val="24"/>
        </w:rPr>
        <w:t>1962 </w:t>
      </w:r>
      <w:r>
        <w:rPr>
          <w:rFonts w:ascii="宋体" w:hAnsi="宋体" w:cs="宋体" w:eastAsia="宋体" w:hint="default"/>
          <w:sz w:val="24"/>
          <w:szCs w:val="24"/>
        </w:rPr>
        <w:t>年 </w:t>
      </w:r>
      <w:r>
        <w:rPr>
          <w:rFonts w:ascii="Times New Roman" w:hAnsi="Times New Roman" w:cs="Times New Roman" w:eastAsia="Times New Roman" w:hint="default"/>
          <w:sz w:val="24"/>
          <w:szCs w:val="24"/>
        </w:rPr>
        <w:t>4 </w:t>
      </w:r>
      <w:r>
        <w:rPr>
          <w:rFonts w:ascii="宋体" w:hAnsi="宋体" w:cs="宋体" w:eastAsia="宋体" w:hint="default"/>
          <w:sz w:val="24"/>
          <w:szCs w:val="24"/>
        </w:rPr>
        <w:t>月 </w:t>
      </w:r>
      <w:r>
        <w:rPr>
          <w:rFonts w:ascii="Times New Roman" w:hAnsi="Times New Roman" w:cs="Times New Roman" w:eastAsia="Times New Roman" w:hint="default"/>
          <w:sz w:val="24"/>
          <w:szCs w:val="24"/>
        </w:rPr>
        <w:t>24 </w:t>
      </w:r>
      <w:r>
        <w:rPr>
          <w:rFonts w:ascii="宋体" w:hAnsi="宋体" w:cs="宋体" w:eastAsia="宋体" w:hint="default"/>
          <w:sz w:val="24"/>
          <w:szCs w:val="24"/>
        </w:rPr>
        <w:t>日生，北京大学药学院教授</w:t>
      </w:r>
      <w:r>
        <w:rPr>
          <w:rFonts w:ascii="Times New Roman" w:hAnsi="Times New Roman" w:cs="Times New Roman" w:eastAsia="Times New Roman" w:hint="default"/>
          <w:sz w:val="24"/>
          <w:szCs w:val="24"/>
        </w:rPr>
        <w:t>,</w:t>
      </w:r>
      <w:r>
        <w:rPr>
          <w:rFonts w:ascii="宋体" w:hAnsi="宋体" w:cs="宋体" w:eastAsia="宋体" w:hint="default"/>
          <w:sz w:val="24"/>
          <w:szCs w:val="24"/>
        </w:rPr>
        <w:t>博士生导师</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35"/>
          <w:sz w:val="24"/>
          <w:szCs w:val="24"/>
        </w:rPr>
        <w:t> </w:t>
      </w:r>
      <w:r>
        <w:rPr>
          <w:rFonts w:ascii="宋体" w:hAnsi="宋体" w:cs="宋体" w:eastAsia="宋体" w:hint="default"/>
          <w:sz w:val="24"/>
          <w:szCs w:val="24"/>
        </w:rPr>
        <w:t>中国科学院上海 </w:t>
      </w:r>
      <w:r>
        <w:rPr>
          <w:rFonts w:ascii="宋体" w:hAnsi="宋体" w:cs="宋体" w:eastAsia="宋体" w:hint="default"/>
          <w:spacing w:val="-3"/>
          <w:sz w:val="24"/>
          <w:szCs w:val="24"/>
        </w:rPr>
        <w:t>生命科学研究院首席科学家。</w:t>
      </w:r>
      <w:r>
        <w:rPr>
          <w:rFonts w:ascii="Times New Roman" w:hAnsi="Times New Roman" w:cs="Times New Roman" w:eastAsia="Times New Roman" w:hint="default"/>
          <w:spacing w:val="-3"/>
          <w:sz w:val="24"/>
          <w:szCs w:val="24"/>
        </w:rPr>
        <w:t>1999</w:t>
      </w:r>
      <w:r>
        <w:rPr>
          <w:rFonts w:ascii="Times New Roman" w:hAnsi="Times New Roman" w:cs="Times New Roman" w:eastAsia="Times New Roman" w:hint="default"/>
          <w:spacing w:val="-13"/>
          <w:sz w:val="24"/>
          <w:szCs w:val="24"/>
        </w:rPr>
        <w:t> </w:t>
      </w:r>
      <w:r>
        <w:rPr>
          <w:rFonts w:ascii="宋体" w:hAnsi="宋体" w:cs="宋体" w:eastAsia="宋体" w:hint="default"/>
          <w:sz w:val="24"/>
          <w:szCs w:val="24"/>
        </w:rPr>
        <w:t>年获得国家杰出青年基金</w:t>
      </w:r>
      <w:r>
        <w:rPr>
          <w:rFonts w:ascii="Times New Roman" w:hAnsi="Times New Roman" w:cs="Times New Roman" w:eastAsia="Times New Roman" w:hint="default"/>
          <w:sz w:val="24"/>
          <w:szCs w:val="24"/>
        </w:rPr>
        <w:t>.</w:t>
      </w:r>
      <w:r>
        <w:rPr>
          <w:rFonts w:ascii="宋体" w:hAnsi="宋体" w:cs="宋体" w:eastAsia="宋体" w:hint="default"/>
          <w:sz w:val="24"/>
          <w:szCs w:val="24"/>
        </w:rPr>
        <w:t>。社会兼职包括国家药品监督管 理局药品审评委员；国家药典委员会委员；中国中药</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GAP</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产业促进会理事；中国药科大学、 沈阳药科大学等</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6</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个大学兼职博士生导师</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4"/>
          <w:sz w:val="24"/>
          <w:szCs w:val="24"/>
        </w:rPr>
        <w:t> </w:t>
      </w:r>
      <w:r>
        <w:rPr>
          <w:rFonts w:ascii="宋体" w:hAnsi="宋体" w:cs="宋体" w:eastAsia="宋体" w:hint="default"/>
          <w:spacing w:val="-4"/>
          <w:sz w:val="24"/>
          <w:szCs w:val="24"/>
        </w:rPr>
        <w:t>国际著名杂志《</w:t>
      </w:r>
      <w:r>
        <w:rPr>
          <w:rFonts w:ascii="Times New Roman" w:hAnsi="Times New Roman" w:cs="Times New Roman" w:eastAsia="Times New Roman" w:hint="default"/>
          <w:spacing w:val="-4"/>
          <w:sz w:val="24"/>
          <w:szCs w:val="24"/>
        </w:rPr>
        <w:t>Journal</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14"/>
          <w:w w:val="99"/>
          <w:sz w:val="24"/>
          <w:szCs w:val="24"/>
        </w:rPr>
        <w:t>Ethnopharmacology</w:t>
      </w:r>
      <w:r>
        <w:rPr>
          <w:rFonts w:ascii="宋体" w:hAnsi="宋体" w:cs="宋体" w:eastAsia="宋体" w:hint="default"/>
          <w:spacing w:val="-14"/>
          <w:w w:val="99"/>
          <w:sz w:val="24"/>
          <w:szCs w:val="24"/>
        </w:rPr>
        <w:t>》、《</w:t>
      </w:r>
      <w:r>
        <w:rPr>
          <w:rFonts w:ascii="Times New Roman" w:hAnsi="Times New Roman" w:cs="Times New Roman" w:eastAsia="Times New Roman" w:hint="default"/>
          <w:spacing w:val="-14"/>
          <w:w w:val="99"/>
          <w:sz w:val="24"/>
          <w:szCs w:val="24"/>
        </w:rPr>
        <w:t>J</w:t>
      </w:r>
      <w:r>
        <w:rPr>
          <w:rFonts w:ascii="Times New Roman" w:hAnsi="Times New Roman" w:cs="Times New Roman" w:eastAsia="Times New Roman" w:hint="default"/>
          <w:spacing w:val="-57"/>
          <w:w w:val="99"/>
          <w:sz w:val="24"/>
          <w:szCs w:val="24"/>
        </w:rPr>
        <w:t> </w:t>
      </w:r>
      <w:r>
        <w:rPr>
          <w:rFonts w:ascii="Times New Roman" w:hAnsi="Times New Roman" w:cs="Times New Roman" w:eastAsia="Times New Roman" w:hint="default"/>
          <w:spacing w:val="-1"/>
          <w:w w:val="99"/>
          <w:sz w:val="24"/>
          <w:szCs w:val="24"/>
        </w:rPr>
        <w:t>Integr</w:t>
      </w:r>
      <w:r>
        <w:rPr>
          <w:rFonts w:ascii="Times New Roman" w:hAnsi="Times New Roman" w:cs="Times New Roman" w:eastAsia="Times New Roman" w:hint="default"/>
          <w:w w:val="99"/>
          <w:sz w:val="24"/>
          <w:szCs w:val="24"/>
        </w:rPr>
        <w:t> </w:t>
      </w:r>
      <w:r>
        <w:rPr>
          <w:rFonts w:ascii="Times New Roman" w:hAnsi="Times New Roman" w:cs="Times New Roman" w:eastAsia="Times New Roman" w:hint="default"/>
          <w:spacing w:val="-1"/>
          <w:w w:val="99"/>
          <w:sz w:val="24"/>
          <w:szCs w:val="24"/>
        </w:rPr>
        <w:t>Plant</w:t>
      </w:r>
      <w:r>
        <w:rPr>
          <w:rFonts w:ascii="Times New Roman" w:hAnsi="Times New Roman" w:cs="Times New Roman" w:eastAsia="Times New Roman" w:hint="default"/>
          <w:w w:val="99"/>
          <w:sz w:val="24"/>
          <w:szCs w:val="24"/>
        </w:rPr>
        <w:t> </w:t>
      </w:r>
      <w:r>
        <w:rPr>
          <w:rFonts w:ascii="Times New Roman" w:hAnsi="Times New Roman" w:cs="Times New Roman" w:eastAsia="Times New Roman" w:hint="default"/>
          <w:spacing w:val="-8"/>
          <w:w w:val="99"/>
          <w:sz w:val="24"/>
          <w:szCs w:val="24"/>
        </w:rPr>
        <w:t>Biol</w:t>
      </w:r>
      <w:r>
        <w:rPr>
          <w:rFonts w:ascii="宋体" w:hAnsi="宋体" w:cs="宋体" w:eastAsia="宋体" w:hint="default"/>
          <w:spacing w:val="-8"/>
          <w:w w:val="99"/>
          <w:sz w:val="24"/>
          <w:szCs w:val="24"/>
        </w:rPr>
        <w:t>》杂志副主编，《</w:t>
      </w:r>
      <w:r>
        <w:rPr>
          <w:rFonts w:ascii="Times New Roman" w:hAnsi="Times New Roman" w:cs="Times New Roman" w:eastAsia="Times New Roman" w:hint="default"/>
          <w:spacing w:val="-8"/>
          <w:w w:val="99"/>
          <w:sz w:val="24"/>
          <w:szCs w:val="24"/>
        </w:rPr>
        <w:t>Planta</w:t>
      </w:r>
      <w:r>
        <w:rPr>
          <w:rFonts w:ascii="Times New Roman" w:hAnsi="Times New Roman" w:cs="Times New Roman" w:eastAsia="Times New Roman" w:hint="default"/>
          <w:w w:val="99"/>
          <w:sz w:val="24"/>
          <w:szCs w:val="24"/>
        </w:rPr>
        <w:t> </w:t>
      </w:r>
      <w:r>
        <w:rPr>
          <w:rFonts w:ascii="Times New Roman" w:hAnsi="Times New Roman" w:cs="Times New Roman" w:eastAsia="Times New Roman" w:hint="default"/>
          <w:spacing w:val="-18"/>
          <w:w w:val="99"/>
          <w:sz w:val="24"/>
          <w:szCs w:val="24"/>
        </w:rPr>
        <w:t>Medica</w:t>
      </w:r>
      <w:r>
        <w:rPr>
          <w:rFonts w:ascii="宋体" w:hAnsi="宋体" w:cs="宋体" w:eastAsia="宋体" w:hint="default"/>
          <w:spacing w:val="-18"/>
          <w:w w:val="99"/>
          <w:sz w:val="24"/>
          <w:szCs w:val="24"/>
        </w:rPr>
        <w:t>》、《</w:t>
      </w:r>
      <w:r>
        <w:rPr>
          <w:rFonts w:ascii="Times New Roman" w:hAnsi="Times New Roman" w:cs="Times New Roman" w:eastAsia="Times New Roman" w:hint="default"/>
          <w:spacing w:val="-18"/>
          <w:w w:val="99"/>
          <w:sz w:val="24"/>
          <w:szCs w:val="24"/>
        </w:rPr>
        <w:t>Phytomedicine</w:t>
      </w:r>
      <w:r>
        <w:rPr>
          <w:rFonts w:ascii="宋体" w:hAnsi="宋体" w:cs="宋体" w:eastAsia="宋体" w:hint="default"/>
          <w:spacing w:val="-18"/>
          <w:w w:val="99"/>
          <w:sz w:val="24"/>
          <w:szCs w:val="24"/>
        </w:rPr>
        <w:t>》、《</w:t>
      </w:r>
      <w:r>
        <w:rPr>
          <w:rFonts w:ascii="Times New Roman" w:hAnsi="Times New Roman" w:cs="Times New Roman" w:eastAsia="Times New Roman" w:hint="default"/>
          <w:spacing w:val="-18"/>
          <w:w w:val="99"/>
          <w:sz w:val="24"/>
          <w:szCs w:val="24"/>
        </w:rPr>
        <w:t>Nat</w:t>
      </w:r>
      <w:r>
        <w:rPr>
          <w:rFonts w:ascii="Times New Roman" w:hAnsi="Times New Roman" w:cs="Times New Roman" w:eastAsia="Times New Roman" w:hint="default"/>
          <w:w w:val="99"/>
          <w:sz w:val="24"/>
          <w:szCs w:val="24"/>
        </w:rPr>
        <w:t> </w:t>
      </w:r>
      <w:r>
        <w:rPr>
          <w:rFonts w:ascii="Times New Roman" w:hAnsi="Times New Roman" w:cs="Times New Roman" w:eastAsia="Times New Roman" w:hint="default"/>
          <w:sz w:val="24"/>
          <w:szCs w:val="24"/>
        </w:rPr>
        <w:t>Prod   </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1"/>
          <w:sz w:val="24"/>
          <w:szCs w:val="24"/>
        </w:rPr>
        <w:t>Commun</w:t>
      </w:r>
      <w:r>
        <w:rPr>
          <w:rFonts w:ascii="宋体" w:hAnsi="宋体" w:cs="宋体" w:eastAsia="宋体" w:hint="default"/>
          <w:spacing w:val="-1"/>
          <w:sz w:val="24"/>
          <w:szCs w:val="24"/>
        </w:rPr>
        <w:t>》和</w:t>
      </w:r>
    </w:p>
    <w:p>
      <w:pPr>
        <w:spacing w:before="25"/>
        <w:ind w:left="154" w:right="9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Bioacti</w:t>
      </w:r>
      <w:r>
        <w:rPr>
          <w:rFonts w:ascii="Times New Roman" w:hAnsi="Times New Roman" w:cs="Times New Roman" w:eastAsia="Times New Roman" w:hint="default"/>
          <w:spacing w:val="-1"/>
          <w:sz w:val="24"/>
          <w:szCs w:val="24"/>
        </w:rPr>
        <w:t>v</w:t>
      </w:r>
      <w:r>
        <w:rPr>
          <w:rFonts w:ascii="Times New Roman" w:hAnsi="Times New Roman" w:cs="Times New Roman" w:eastAsia="Times New Roman" w:hint="default"/>
          <w:sz w:val="24"/>
          <w:szCs w:val="24"/>
        </w:rPr>
        <w:t>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natur</w:t>
      </w:r>
      <w:r>
        <w:rPr>
          <w:rFonts w:ascii="Times New Roman" w:hAnsi="Times New Roman" w:cs="Times New Roman" w:eastAsia="Times New Roman" w:hint="default"/>
          <w:spacing w:val="-1"/>
          <w:sz w:val="24"/>
          <w:szCs w:val="24"/>
        </w:rPr>
        <w:t>a</w:t>
      </w:r>
      <w:r>
        <w:rPr>
          <w:rFonts w:ascii="Times New Roman" w:hAnsi="Times New Roman" w:cs="Times New Roman" w:eastAsia="Times New Roman" w:hint="default"/>
          <w:sz w:val="24"/>
          <w:szCs w:val="24"/>
        </w:rPr>
        <w:t>l</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Pro</w:t>
      </w:r>
      <w:r>
        <w:rPr>
          <w:rFonts w:ascii="Times New Roman" w:hAnsi="Times New Roman" w:cs="Times New Roman" w:eastAsia="Times New Roman" w:hint="default"/>
          <w:spacing w:val="-2"/>
          <w:sz w:val="24"/>
          <w:szCs w:val="24"/>
        </w:rPr>
        <w:t>d</w:t>
      </w:r>
      <w:r>
        <w:rPr>
          <w:rFonts w:ascii="Times New Roman" w:hAnsi="Times New Roman" w:cs="Times New Roman" w:eastAsia="Times New Roman" w:hint="default"/>
          <w:sz w:val="24"/>
          <w:szCs w:val="24"/>
        </w:rPr>
        <w:t>uct</w:t>
      </w:r>
      <w:r>
        <w:rPr>
          <w:rFonts w:ascii="Times New Roman" w:hAnsi="Times New Roman" w:cs="Times New Roman" w:eastAsia="Times New Roman" w:hint="default"/>
          <w:spacing w:val="-1"/>
          <w:sz w:val="24"/>
          <w:szCs w:val="24"/>
        </w:rPr>
        <w:t>s</w:t>
      </w:r>
      <w:r>
        <w:rPr>
          <w:rFonts w:ascii="宋体" w:hAnsi="宋体" w:cs="宋体" w:eastAsia="宋体" w:hint="default"/>
          <w:spacing w:val="-1"/>
          <w:sz w:val="24"/>
          <w:szCs w:val="24"/>
        </w:rPr>
        <w:t>》杂志编委</w:t>
      </w:r>
      <w:r>
        <w:rPr>
          <w:rFonts w:ascii="宋体" w:hAnsi="宋体" w:cs="宋体" w:eastAsia="宋体" w:hint="default"/>
          <w:spacing w:val="-121"/>
          <w:sz w:val="24"/>
          <w:szCs w:val="24"/>
        </w:rPr>
        <w:t>，</w:t>
      </w:r>
      <w:r>
        <w:rPr>
          <w:rFonts w:ascii="宋体" w:hAnsi="宋体" w:cs="宋体" w:eastAsia="宋体" w:hint="default"/>
          <w:sz w:val="24"/>
          <w:szCs w:val="24"/>
        </w:rPr>
        <w:t>《世界科学技术</w:t>
      </w:r>
      <w:r>
        <w:rPr>
          <w:rFonts w:ascii="Times New Roman" w:hAnsi="Times New Roman" w:cs="Times New Roman" w:eastAsia="Times New Roman" w:hint="default"/>
          <w:sz w:val="24"/>
          <w:szCs w:val="24"/>
        </w:rPr>
        <w:t>-</w:t>
      </w:r>
      <w:r>
        <w:rPr>
          <w:rFonts w:ascii="宋体" w:hAnsi="宋体" w:cs="宋体" w:eastAsia="宋体" w:hint="default"/>
          <w:sz w:val="24"/>
          <w:szCs w:val="24"/>
        </w:rPr>
        <w:t>中医药现代化》副主编</w:t>
      </w:r>
      <w:r>
        <w:rPr>
          <w:rFonts w:ascii="宋体" w:hAnsi="宋体" w:cs="宋体" w:eastAsia="宋体" w:hint="default"/>
          <w:spacing w:val="-120"/>
          <w:sz w:val="24"/>
          <w:szCs w:val="24"/>
        </w:rPr>
        <w:t>，</w:t>
      </w:r>
      <w:r>
        <w:rPr>
          <w:rFonts w:ascii="宋体" w:hAnsi="宋体" w:cs="宋体" w:eastAsia="宋体" w:hint="default"/>
          <w:sz w:val="24"/>
          <w:szCs w:val="24"/>
        </w:rPr>
        <w:t>《中草药</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34"/>
        <w:ind w:left="154" w:right="90" w:firstLine="0"/>
        <w:jc w:val="left"/>
        <w:rPr>
          <w:rFonts w:ascii="Times New Roman" w:hAnsi="Times New Roman" w:cs="Times New Roman" w:eastAsia="Times New Roman" w:hint="default"/>
          <w:sz w:val="24"/>
          <w:szCs w:val="24"/>
        </w:rPr>
      </w:pPr>
      <w:r>
        <w:rPr>
          <w:rFonts w:ascii="宋体" w:hAnsi="宋体" w:cs="宋体" w:eastAsia="宋体" w:hint="default"/>
          <w:spacing w:val="-5"/>
          <w:sz w:val="24"/>
          <w:szCs w:val="24"/>
        </w:rPr>
        <w:t>《中国中药杂志》</w:t>
      </w:r>
      <w:r>
        <w:rPr>
          <w:rFonts w:ascii="Times New Roman" w:hAnsi="Times New Roman" w:cs="Times New Roman" w:eastAsia="Times New Roman" w:hint="default"/>
          <w:spacing w:val="-5"/>
          <w:sz w:val="24"/>
          <w:szCs w:val="24"/>
        </w:rPr>
        <w:t>,</w:t>
      </w:r>
      <w:r>
        <w:rPr>
          <w:rFonts w:ascii="宋体" w:hAnsi="宋体" w:cs="宋体" w:eastAsia="宋体" w:hint="default"/>
          <w:spacing w:val="-5"/>
          <w:sz w:val="24"/>
          <w:szCs w:val="24"/>
        </w:rPr>
        <w:t>《中国天然药物》等多种杂志编委</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发表论文近 </w:t>
      </w:r>
      <w:r>
        <w:rPr>
          <w:rFonts w:ascii="Times New Roman" w:hAnsi="Times New Roman" w:cs="Times New Roman" w:eastAsia="Times New Roman" w:hint="default"/>
          <w:sz w:val="24"/>
          <w:szCs w:val="24"/>
        </w:rPr>
        <w:t>300 </w:t>
      </w:r>
      <w:r>
        <w:rPr>
          <w:rFonts w:ascii="宋体" w:hAnsi="宋体" w:cs="宋体" w:eastAsia="宋体" w:hint="default"/>
          <w:spacing w:val="-5"/>
          <w:sz w:val="24"/>
          <w:szCs w:val="24"/>
        </w:rPr>
        <w:t>篇，其中国际论文</w:t>
      </w:r>
      <w:r>
        <w:rPr>
          <w:rFonts w:ascii="宋体" w:hAnsi="宋体" w:cs="宋体" w:eastAsia="宋体" w:hint="default"/>
          <w:spacing w:val="-89"/>
          <w:sz w:val="24"/>
          <w:szCs w:val="24"/>
        </w:rPr>
        <w:t> </w:t>
      </w:r>
      <w:r>
        <w:rPr>
          <w:rFonts w:ascii="Times New Roman" w:hAnsi="Times New Roman" w:cs="Times New Roman" w:eastAsia="Times New Roman" w:hint="default"/>
          <w:sz w:val="24"/>
          <w:szCs w:val="24"/>
        </w:rPr>
        <w:t>159</w:t>
      </w:r>
    </w:p>
    <w:p>
      <w:pPr>
        <w:spacing w:before="134"/>
        <w:ind w:left="154" w:right="90" w:firstLine="0"/>
        <w:jc w:val="left"/>
        <w:rPr>
          <w:rFonts w:ascii="宋体" w:hAnsi="宋体" w:cs="宋体" w:eastAsia="宋体" w:hint="default"/>
          <w:sz w:val="24"/>
          <w:szCs w:val="24"/>
        </w:rPr>
      </w:pPr>
      <w:r>
        <w:rPr>
          <w:rFonts w:ascii="宋体" w:hAnsi="宋体" w:cs="宋体" w:eastAsia="宋体" w:hint="default"/>
          <w:sz w:val="24"/>
          <w:szCs w:val="24"/>
        </w:rPr>
        <w:t>篇。现任吉林紫鑫药业股份有限公司独立董事。</w:t>
      </w:r>
    </w:p>
    <w:p>
      <w:pPr>
        <w:spacing w:line="240" w:lineRule="auto" w:before="11"/>
        <w:rPr>
          <w:rFonts w:ascii="宋体" w:hAnsi="宋体" w:cs="宋体" w:eastAsia="宋体" w:hint="default"/>
          <w:sz w:val="20"/>
          <w:szCs w:val="20"/>
        </w:rPr>
      </w:pPr>
    </w:p>
    <w:p>
      <w:pPr>
        <w:spacing w:line="348" w:lineRule="auto" w:before="0"/>
        <w:ind w:left="154" w:right="188" w:firstLine="480"/>
        <w:jc w:val="both"/>
        <w:rPr>
          <w:rFonts w:ascii="宋体" w:hAnsi="宋体" w:cs="宋体" w:eastAsia="宋体" w:hint="default"/>
          <w:sz w:val="24"/>
          <w:szCs w:val="24"/>
        </w:rPr>
      </w:pPr>
      <w:r>
        <w:rPr>
          <w:rFonts w:ascii="宋体" w:hAnsi="宋体" w:cs="宋体" w:eastAsia="宋体" w:hint="default"/>
          <w:sz w:val="24"/>
          <w:szCs w:val="24"/>
        </w:rPr>
        <w:t>马利杰先生，</w:t>
      </w:r>
      <w:r>
        <w:rPr>
          <w:rFonts w:ascii="Times New Roman" w:hAnsi="Times New Roman" w:cs="Times New Roman" w:eastAsia="Times New Roman" w:hint="default"/>
          <w:sz w:val="24"/>
          <w:szCs w:val="24"/>
        </w:rPr>
        <w:t>1954</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8"/>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月生，高级会计师，曾在吉林省林业机械厂和吉林敖东药业股份 有限公司工作，后在吉林敖东珠海药业有限公司任董事、副总经理兼财务经理。现任吉林紫</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鑫药业股份有限公司独立董事。</w:t>
      </w:r>
    </w:p>
    <w:p>
      <w:pPr>
        <w:spacing w:line="350" w:lineRule="auto" w:before="44"/>
        <w:ind w:left="153" w:right="188" w:firstLine="480"/>
        <w:jc w:val="both"/>
        <w:rPr>
          <w:rFonts w:ascii="宋体" w:hAnsi="宋体" w:cs="宋体" w:eastAsia="宋体" w:hint="default"/>
          <w:sz w:val="24"/>
          <w:szCs w:val="24"/>
        </w:rPr>
      </w:pPr>
      <w:r>
        <w:rPr>
          <w:rFonts w:ascii="宋体" w:hAnsi="宋体" w:cs="宋体" w:eastAsia="宋体" w:hint="default"/>
          <w:sz w:val="24"/>
          <w:szCs w:val="24"/>
        </w:rPr>
        <w:t>徐卫东先生，</w:t>
      </w:r>
      <w:r>
        <w:rPr>
          <w:rFonts w:ascii="Times New Roman" w:hAnsi="Times New Roman" w:cs="Times New Roman" w:eastAsia="Times New Roman" w:hint="default"/>
          <w:sz w:val="24"/>
          <w:szCs w:val="24"/>
        </w:rPr>
        <w:t>1959</w:t>
      </w:r>
      <w:r>
        <w:rPr>
          <w:rFonts w:ascii="Times New Roman" w:hAnsi="Times New Roman" w:cs="Times New Roman" w:eastAsia="Times New Roman" w:hint="default"/>
          <w:spacing w:val="-21"/>
          <w:sz w:val="24"/>
          <w:szCs w:val="24"/>
        </w:rPr>
        <w:t> </w:t>
      </w:r>
      <w:r>
        <w:rPr>
          <w:rFonts w:ascii="宋体" w:hAnsi="宋体" w:cs="宋体" w:eastAsia="宋体" w:hint="default"/>
          <w:sz w:val="24"/>
          <w:szCs w:val="24"/>
        </w:rPr>
        <w:t>年出生，研究生学历，法学教授，现任吉林大学法学院院长，法学教 授，民商法专业博士生导师，主要研究领域是法学理论、比较法、法律史、商法原理、公司</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法、保险法等。社会兼职主要有中国商法学会副会长，教育部法学学科教育指导委员会委员</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兼秘书长，国家司法考试命题委员会委员，国际对外贸易仲裁委员会仲裁员，吉林省委决策</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咨询委员，吉林省人民政府立法咨询委员，黑龙江省人民政府法律顾问，吉林省人民检察院</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专家咨询委员，长春市人大常委会立法咨询专家，长春市人民政府法律顾问，长春仲裁委员</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会委员兼仲裁员，大庆仲裁委员会仲裁员等。同时当选为中共吉林大学第十二届党委委员，</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长春市朝阳区人大代表，朝阳区人民检察院人民监督员，吉林省第一届人大代表，法制委员</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会委员。徐卫东同志享受国务院特殊津贴，是省管优秀专家，</w:t>
      </w:r>
      <w:r>
        <w:rPr>
          <w:rFonts w:ascii="Times New Roman" w:hAnsi="Times New Roman" w:cs="Times New Roman" w:eastAsia="Times New Roman" w:hint="default"/>
          <w:sz w:val="24"/>
          <w:szCs w:val="24"/>
        </w:rPr>
        <w:t>2007</w:t>
      </w:r>
      <w:r>
        <w:rPr>
          <w:rFonts w:ascii="Times New Roman" w:hAnsi="Times New Roman" w:cs="Times New Roman" w:eastAsia="Times New Roman" w:hint="default"/>
          <w:spacing w:val="-20"/>
          <w:sz w:val="24"/>
          <w:szCs w:val="24"/>
        </w:rPr>
        <w:t> </w:t>
      </w:r>
      <w:r>
        <w:rPr>
          <w:rFonts w:ascii="宋体" w:hAnsi="宋体" w:cs="宋体" w:eastAsia="宋体" w:hint="default"/>
          <w:sz w:val="24"/>
          <w:szCs w:val="24"/>
        </w:rPr>
        <w:t>年长春市劳动模范，全国 普法先进个人，吉林省第二批拔尖创新人才工程入选专家，吉林大学优秀共产党员。通过公</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司第三届董事会第十二次会议提名，</w:t>
      </w:r>
      <w:r>
        <w:rPr>
          <w:rFonts w:ascii="Times New Roman" w:hAnsi="Times New Roman" w:cs="Times New Roman" w:eastAsia="Times New Roman" w:hint="default"/>
          <w:sz w:val="24"/>
          <w:szCs w:val="24"/>
        </w:rPr>
        <w:t>2008 </w:t>
      </w:r>
      <w:r>
        <w:rPr>
          <w:rFonts w:ascii="宋体" w:hAnsi="宋体" w:cs="宋体" w:eastAsia="宋体" w:hint="default"/>
          <w:sz w:val="24"/>
          <w:szCs w:val="24"/>
        </w:rPr>
        <w:t>年 </w:t>
      </w:r>
      <w:r>
        <w:rPr>
          <w:rFonts w:ascii="Times New Roman" w:hAnsi="Times New Roman" w:cs="Times New Roman" w:eastAsia="Times New Roman" w:hint="default"/>
          <w:sz w:val="24"/>
          <w:szCs w:val="24"/>
        </w:rPr>
        <w:t>9 </w:t>
      </w:r>
      <w:r>
        <w:rPr>
          <w:rFonts w:ascii="宋体" w:hAnsi="宋体" w:cs="宋体" w:eastAsia="宋体" w:hint="default"/>
          <w:sz w:val="24"/>
          <w:szCs w:val="24"/>
        </w:rPr>
        <w:t>月 </w:t>
      </w:r>
      <w:r>
        <w:rPr>
          <w:rFonts w:ascii="Times New Roman" w:hAnsi="Times New Roman" w:cs="Times New Roman" w:eastAsia="Times New Roman" w:hint="default"/>
          <w:spacing w:val="-5"/>
          <w:sz w:val="24"/>
          <w:szCs w:val="24"/>
        </w:rPr>
        <w:t>11</w:t>
      </w:r>
      <w:r>
        <w:rPr>
          <w:rFonts w:ascii="Times New Roman" w:hAnsi="Times New Roman" w:cs="Times New Roman" w:eastAsia="Times New Roman" w:hint="default"/>
          <w:spacing w:val="-30"/>
          <w:sz w:val="24"/>
          <w:szCs w:val="24"/>
        </w:rPr>
        <w:t> </w:t>
      </w:r>
      <w:r>
        <w:rPr>
          <w:rFonts w:ascii="宋体" w:hAnsi="宋体" w:cs="宋体" w:eastAsia="宋体" w:hint="default"/>
          <w:sz w:val="24"/>
          <w:szCs w:val="24"/>
        </w:rPr>
        <w:t>日召开的公司股东大会审议通过后，任</w:t>
      </w:r>
      <w:r>
        <w:rPr>
          <w:rFonts w:ascii="宋体" w:hAnsi="宋体" w:cs="宋体" w:eastAsia="宋体" w:hint="default"/>
          <w:spacing w:val="-1"/>
          <w:sz w:val="24"/>
          <w:szCs w:val="24"/>
        </w:rPr>
        <w:t> </w:t>
      </w:r>
      <w:r>
        <w:rPr>
          <w:rFonts w:ascii="宋体" w:hAnsi="宋体" w:cs="宋体" w:eastAsia="宋体" w:hint="default"/>
          <w:sz w:val="24"/>
          <w:szCs w:val="24"/>
        </w:rPr>
        <w:t>公司独立董事。</w:t>
      </w:r>
    </w:p>
    <w:p>
      <w:pPr>
        <w:spacing w:line="357" w:lineRule="auto" w:before="162"/>
        <w:ind w:left="153" w:right="188" w:firstLine="480"/>
        <w:jc w:val="both"/>
        <w:rPr>
          <w:rFonts w:ascii="宋体" w:hAnsi="宋体" w:cs="宋体" w:eastAsia="宋体" w:hint="default"/>
          <w:sz w:val="24"/>
          <w:szCs w:val="24"/>
        </w:rPr>
      </w:pPr>
      <w:r>
        <w:rPr>
          <w:rFonts w:ascii="宋体" w:hAnsi="宋体" w:cs="宋体" w:eastAsia="宋体" w:hint="default"/>
          <w:sz w:val="24"/>
          <w:szCs w:val="24"/>
        </w:rPr>
        <w:t>王秀宏女士，1969</w:t>
      </w:r>
      <w:r>
        <w:rPr>
          <w:rFonts w:ascii="宋体" w:hAnsi="宋体" w:cs="宋体" w:eastAsia="宋体" w:hint="default"/>
          <w:spacing w:val="-68"/>
          <w:sz w:val="24"/>
          <w:szCs w:val="24"/>
        </w:rPr>
        <w:t> </w:t>
      </w:r>
      <w:r>
        <w:rPr>
          <w:rFonts w:ascii="宋体" w:hAnsi="宋体" w:cs="宋体" w:eastAsia="宋体" w:hint="default"/>
          <w:sz w:val="24"/>
          <w:szCs w:val="24"/>
        </w:rPr>
        <w:t>年</w:t>
      </w:r>
      <w:r>
        <w:rPr>
          <w:rFonts w:ascii="宋体" w:hAnsi="宋体" w:cs="宋体" w:eastAsia="宋体" w:hint="default"/>
          <w:spacing w:val="-68"/>
          <w:sz w:val="24"/>
          <w:szCs w:val="24"/>
        </w:rPr>
        <w:t> </w:t>
      </w:r>
      <w:r>
        <w:rPr>
          <w:rFonts w:ascii="宋体" w:hAnsi="宋体" w:cs="宋体" w:eastAsia="宋体" w:hint="default"/>
          <w:sz w:val="24"/>
          <w:szCs w:val="24"/>
        </w:rPr>
        <w:t>9</w:t>
      </w:r>
      <w:r>
        <w:rPr>
          <w:rFonts w:ascii="宋体" w:hAnsi="宋体" w:cs="宋体" w:eastAsia="宋体" w:hint="default"/>
          <w:spacing w:val="-68"/>
          <w:sz w:val="24"/>
          <w:szCs w:val="24"/>
        </w:rPr>
        <w:t> </w:t>
      </w:r>
      <w:r>
        <w:rPr>
          <w:rFonts w:ascii="宋体" w:hAnsi="宋体" w:cs="宋体" w:eastAsia="宋体" w:hint="default"/>
          <w:sz w:val="24"/>
          <w:szCs w:val="24"/>
        </w:rPr>
        <w:t>月生，辽宁省省委党校研究生毕业，全国律协民事业务委员会委</w:t>
      </w:r>
      <w:r>
        <w:rPr>
          <w:rFonts w:ascii="宋体" w:hAnsi="宋体" w:cs="宋体" w:eastAsia="宋体" w:hint="default"/>
          <w:sz w:val="24"/>
          <w:szCs w:val="24"/>
        </w:rPr>
        <w:t> 员；曾任吉林敖东药业集团股份有限公司独立董事、吉林紫鑫药业股份有限公司独立董事。</w:t>
      </w:r>
    </w:p>
    <w:p>
      <w:pPr>
        <w:spacing w:after="0" w:line="357" w:lineRule="auto"/>
        <w:jc w:val="both"/>
        <w:rPr>
          <w:rFonts w:ascii="宋体" w:hAnsi="宋体" w:cs="宋体" w:eastAsia="宋体" w:hint="default"/>
          <w:sz w:val="24"/>
          <w:szCs w:val="24"/>
        </w:rPr>
        <w:sectPr>
          <w:pgSz w:w="11910" w:h="16840"/>
          <w:pgMar w:header="747" w:footer="711" w:top="980" w:bottom="900" w:left="980" w:right="940"/>
        </w:sectPr>
      </w:pPr>
    </w:p>
    <w:p>
      <w:pPr>
        <w:spacing w:line="240" w:lineRule="auto" w:before="7"/>
        <w:rPr>
          <w:rFonts w:ascii="宋体" w:hAnsi="宋体" w:cs="宋体" w:eastAsia="宋体" w:hint="default"/>
          <w:sz w:val="29"/>
          <w:szCs w:val="29"/>
        </w:rPr>
      </w:pPr>
    </w:p>
    <w:p>
      <w:pPr>
        <w:spacing w:before="26"/>
        <w:ind w:left="154" w:right="98" w:firstLine="0"/>
        <w:jc w:val="left"/>
        <w:rPr>
          <w:rFonts w:ascii="宋体" w:hAnsi="宋体" w:cs="宋体" w:eastAsia="宋体" w:hint="default"/>
          <w:sz w:val="24"/>
          <w:szCs w:val="24"/>
        </w:rPr>
      </w:pPr>
      <w:r>
        <w:rPr>
          <w:rFonts w:ascii="宋体" w:hAnsi="宋体" w:cs="宋体" w:eastAsia="宋体" w:hint="default"/>
          <w:sz w:val="24"/>
          <w:szCs w:val="24"/>
        </w:rPr>
        <w:t>王秀宏女士因其本人工作调整的原因，不能继续担任公司的独立董事，她已于</w:t>
      </w:r>
      <w:r>
        <w:rPr>
          <w:rFonts w:ascii="宋体" w:hAnsi="宋体" w:cs="宋体" w:eastAsia="宋体" w:hint="default"/>
          <w:spacing w:val="-21"/>
          <w:sz w:val="24"/>
          <w:szCs w:val="24"/>
        </w:rPr>
        <w:t> </w:t>
      </w:r>
      <w:r>
        <w:rPr>
          <w:rFonts w:ascii="宋体" w:hAnsi="宋体" w:cs="宋体" w:eastAsia="宋体" w:hint="default"/>
          <w:sz w:val="24"/>
          <w:szCs w:val="24"/>
        </w:rPr>
        <w:t>200</w:t>
      </w:r>
      <w:r>
        <w:rPr>
          <w:rFonts w:ascii="宋体" w:hAnsi="宋体" w:cs="宋体" w:eastAsia="宋体" w:hint="default"/>
          <w:spacing w:val="99"/>
          <w:sz w:val="24"/>
          <w:szCs w:val="24"/>
        </w:rPr>
        <w:t>8年8</w:t>
      </w:r>
      <w:r>
        <w:rPr>
          <w:rFonts w:ascii="宋体" w:hAnsi="宋体" w:cs="宋体" w:eastAsia="宋体" w:hint="default"/>
          <w:sz w:val="24"/>
          <w:szCs w:val="24"/>
        </w:rPr>
        <w:t>月</w:t>
      </w:r>
      <w:r>
        <w:rPr>
          <w:rFonts w:ascii="宋体" w:hAnsi="宋体" w:cs="宋体" w:eastAsia="宋体" w:hint="default"/>
          <w:spacing w:val="-21"/>
          <w:sz w:val="24"/>
          <w:szCs w:val="24"/>
        </w:rPr>
        <w:t> </w:t>
      </w:r>
      <w:r>
        <w:rPr>
          <w:rFonts w:ascii="宋体" w:hAnsi="宋体" w:cs="宋体" w:eastAsia="宋体" w:hint="default"/>
          <w:sz w:val="24"/>
          <w:szCs w:val="24"/>
        </w:rPr>
      </w:r>
    </w:p>
    <w:p>
      <w:pPr>
        <w:spacing w:line="357" w:lineRule="auto" w:before="152"/>
        <w:ind w:left="153" w:right="211" w:firstLine="0"/>
        <w:jc w:val="left"/>
        <w:rPr>
          <w:rFonts w:ascii="宋体" w:hAnsi="宋体" w:cs="宋体" w:eastAsia="宋体" w:hint="default"/>
          <w:sz w:val="24"/>
          <w:szCs w:val="24"/>
        </w:rPr>
      </w:pPr>
      <w:r>
        <w:rPr>
          <w:rFonts w:ascii="宋体" w:hAnsi="宋体" w:cs="宋体" w:eastAsia="宋体" w:hint="default"/>
          <w:sz w:val="24"/>
          <w:szCs w:val="24"/>
        </w:rPr>
        <w:t>22</w:t>
      </w:r>
      <w:r>
        <w:rPr>
          <w:rFonts w:ascii="宋体" w:hAnsi="宋体" w:cs="宋体" w:eastAsia="宋体" w:hint="default"/>
          <w:spacing w:val="-80"/>
          <w:sz w:val="24"/>
          <w:szCs w:val="24"/>
        </w:rPr>
        <w:t> </w:t>
      </w:r>
      <w:r>
        <w:rPr>
          <w:rFonts w:ascii="宋体" w:hAnsi="宋体" w:cs="宋体" w:eastAsia="宋体" w:hint="default"/>
          <w:sz w:val="24"/>
          <w:szCs w:val="24"/>
        </w:rPr>
        <w:t>日正式向董事会提交了辞职申请，股东大会审议通过其辞职申请，现王秀宏女士不再担任</w:t>
      </w:r>
      <w:r>
        <w:rPr>
          <w:rFonts w:ascii="宋体" w:hAnsi="宋体" w:cs="宋体" w:eastAsia="宋体" w:hint="default"/>
          <w:sz w:val="24"/>
          <w:szCs w:val="24"/>
        </w:rPr>
        <w:t> 吉林紫鑫药业股份有限公司独立董事。</w:t>
      </w:r>
    </w:p>
    <w:p>
      <w:pPr>
        <w:spacing w:line="240" w:lineRule="auto" w:before="5"/>
        <w:rPr>
          <w:rFonts w:ascii="宋体" w:hAnsi="宋体" w:cs="宋体" w:eastAsia="宋体" w:hint="default"/>
          <w:sz w:val="30"/>
          <w:szCs w:val="30"/>
        </w:rPr>
      </w:pPr>
    </w:p>
    <w:p>
      <w:pPr>
        <w:spacing w:before="0"/>
        <w:ind w:left="515" w:right="98"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、监事简介</w:t>
      </w:r>
      <w:r>
        <w:rPr>
          <w:rFonts w:ascii="宋体" w:hAnsi="宋体" w:cs="宋体" w:eastAsia="宋体" w:hint="default"/>
          <w:sz w:val="24"/>
          <w:szCs w:val="24"/>
        </w:rPr>
      </w:r>
    </w:p>
    <w:p>
      <w:pPr>
        <w:spacing w:line="240" w:lineRule="auto" w:before="5"/>
        <w:rPr>
          <w:rFonts w:ascii="宋体" w:hAnsi="宋体" w:cs="宋体" w:eastAsia="宋体" w:hint="default"/>
          <w:b/>
          <w:bCs/>
          <w:sz w:val="31"/>
          <w:szCs w:val="31"/>
        </w:rPr>
      </w:pPr>
    </w:p>
    <w:p>
      <w:pPr>
        <w:spacing w:line="338" w:lineRule="auto" w:before="0"/>
        <w:ind w:left="154" w:right="231" w:firstLine="480"/>
        <w:jc w:val="both"/>
        <w:rPr>
          <w:rFonts w:ascii="宋体" w:hAnsi="宋体" w:cs="宋体" w:eastAsia="宋体" w:hint="default"/>
          <w:sz w:val="24"/>
          <w:szCs w:val="24"/>
        </w:rPr>
      </w:pPr>
      <w:r>
        <w:rPr>
          <w:rFonts w:ascii="宋体" w:hAnsi="宋体" w:cs="宋体" w:eastAsia="宋体" w:hint="default"/>
          <w:sz w:val="24"/>
          <w:szCs w:val="24"/>
        </w:rPr>
        <w:t>关利国先生，</w:t>
      </w:r>
      <w:r>
        <w:rPr>
          <w:rFonts w:ascii="Times New Roman" w:hAnsi="Times New Roman" w:cs="Times New Roman" w:eastAsia="Times New Roman" w:hint="default"/>
          <w:sz w:val="24"/>
          <w:szCs w:val="24"/>
        </w:rPr>
        <w:t>1958</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月生，高级经济师，</w:t>
      </w:r>
      <w:r>
        <w:rPr>
          <w:rFonts w:ascii="Times New Roman" w:hAnsi="Times New Roman" w:cs="Times New Roman" w:eastAsia="Times New Roman" w:hint="default"/>
          <w:sz w:val="24"/>
          <w:szCs w:val="24"/>
        </w:rPr>
        <w:t>1998</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月至</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2001</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月任吉林紫鑫药业 股份有限公司生产经理，</w:t>
      </w:r>
      <w:r>
        <w:rPr>
          <w:rFonts w:ascii="Times New Roman" w:hAnsi="Times New Roman" w:cs="Times New Roman" w:eastAsia="Times New Roman" w:hint="default"/>
          <w:sz w:val="24"/>
          <w:szCs w:val="24"/>
        </w:rPr>
        <w:t>2001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月至今任吉林紫鑫药业股份有限公司监事会召集人。</w:t>
      </w:r>
    </w:p>
    <w:p>
      <w:pPr>
        <w:spacing w:line="338" w:lineRule="auto" w:before="25"/>
        <w:ind w:left="154" w:right="231" w:firstLine="480"/>
        <w:jc w:val="both"/>
        <w:rPr>
          <w:rFonts w:ascii="宋体" w:hAnsi="宋体" w:cs="宋体" w:eastAsia="宋体" w:hint="default"/>
          <w:sz w:val="24"/>
          <w:szCs w:val="24"/>
        </w:rPr>
      </w:pPr>
      <w:r>
        <w:rPr>
          <w:rFonts w:ascii="宋体" w:hAnsi="宋体" w:cs="宋体" w:eastAsia="宋体" w:hint="default"/>
          <w:spacing w:val="-3"/>
          <w:sz w:val="24"/>
          <w:szCs w:val="24"/>
        </w:rPr>
        <w:t>苑常波先生，</w:t>
      </w:r>
      <w:r>
        <w:rPr>
          <w:rFonts w:ascii="Times New Roman" w:hAnsi="Times New Roman" w:cs="Times New Roman" w:eastAsia="Times New Roman" w:hint="default"/>
          <w:spacing w:val="-3"/>
          <w:sz w:val="24"/>
          <w:szCs w:val="24"/>
        </w:rPr>
        <w:t>1973</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1"/>
          <w:sz w:val="24"/>
          <w:szCs w:val="24"/>
        </w:rPr>
        <w:t> </w:t>
      </w:r>
      <w:r>
        <w:rPr>
          <w:rFonts w:ascii="宋体" w:hAnsi="宋体" w:cs="宋体" w:eastAsia="宋体" w:hint="default"/>
          <w:spacing w:val="-5"/>
          <w:sz w:val="24"/>
          <w:szCs w:val="24"/>
        </w:rPr>
        <w:t>月生，本科学历。</w:t>
      </w:r>
      <w:r>
        <w:rPr>
          <w:rFonts w:ascii="Times New Roman" w:hAnsi="Times New Roman" w:cs="Times New Roman" w:eastAsia="Times New Roman" w:hint="default"/>
          <w:spacing w:val="-5"/>
          <w:sz w:val="24"/>
          <w:szCs w:val="24"/>
        </w:rPr>
        <w:t>1998</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月至今任吉林紫鑫药业股份有限公司 药物研究所所长、吉林紫鑫药业股份有限公司监事。</w:t>
      </w:r>
    </w:p>
    <w:p>
      <w:pPr>
        <w:spacing w:line="338" w:lineRule="auto" w:before="54"/>
        <w:ind w:left="154" w:right="231" w:firstLine="480"/>
        <w:jc w:val="both"/>
        <w:rPr>
          <w:rFonts w:ascii="宋体" w:hAnsi="宋体" w:cs="宋体" w:eastAsia="宋体" w:hint="default"/>
          <w:sz w:val="24"/>
          <w:szCs w:val="24"/>
        </w:rPr>
      </w:pPr>
      <w:r>
        <w:rPr>
          <w:rFonts w:ascii="宋体" w:hAnsi="宋体" w:cs="宋体" w:eastAsia="宋体" w:hint="default"/>
          <w:spacing w:val="-3"/>
          <w:sz w:val="24"/>
          <w:szCs w:val="24"/>
        </w:rPr>
        <w:t>汤兆利先生，</w:t>
      </w:r>
      <w:r>
        <w:rPr>
          <w:rFonts w:ascii="Times New Roman" w:hAnsi="Times New Roman" w:cs="Times New Roman" w:eastAsia="Times New Roman" w:hint="default"/>
          <w:spacing w:val="-3"/>
          <w:sz w:val="24"/>
          <w:szCs w:val="24"/>
        </w:rPr>
        <w:t>1958</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1"/>
          <w:sz w:val="24"/>
          <w:szCs w:val="24"/>
        </w:rPr>
        <w:t> </w:t>
      </w:r>
      <w:r>
        <w:rPr>
          <w:rFonts w:ascii="宋体" w:hAnsi="宋体" w:cs="宋体" w:eastAsia="宋体" w:hint="default"/>
          <w:spacing w:val="-6"/>
          <w:sz w:val="24"/>
          <w:szCs w:val="24"/>
        </w:rPr>
        <w:t>月生，会计师，</w:t>
      </w:r>
      <w:r>
        <w:rPr>
          <w:rFonts w:ascii="Times New Roman" w:hAnsi="Times New Roman" w:cs="Times New Roman" w:eastAsia="Times New Roman" w:hint="default"/>
          <w:spacing w:val="-6"/>
          <w:sz w:val="24"/>
          <w:szCs w:val="24"/>
        </w:rPr>
        <w:t>2001</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月至今在吉林紫鑫药业股份有限公司工 作，现为本公司职工监事。</w:t>
      </w:r>
    </w:p>
    <w:p>
      <w:pPr>
        <w:spacing w:line="240" w:lineRule="auto" w:before="9"/>
        <w:rPr>
          <w:rFonts w:ascii="宋体" w:hAnsi="宋体" w:cs="宋体" w:eastAsia="宋体" w:hint="default"/>
          <w:sz w:val="22"/>
          <w:szCs w:val="22"/>
        </w:rPr>
      </w:pPr>
    </w:p>
    <w:p>
      <w:pPr>
        <w:spacing w:before="0"/>
        <w:ind w:left="636" w:right="98"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、高级管理人员简介</w:t>
      </w:r>
      <w:r>
        <w:rPr>
          <w:rFonts w:ascii="宋体" w:hAnsi="宋体" w:cs="宋体" w:eastAsia="宋体" w:hint="default"/>
          <w:sz w:val="24"/>
          <w:szCs w:val="24"/>
        </w:rPr>
      </w:r>
    </w:p>
    <w:p>
      <w:pPr>
        <w:spacing w:line="240" w:lineRule="auto" w:before="5"/>
        <w:rPr>
          <w:rFonts w:ascii="宋体" w:hAnsi="宋体" w:cs="宋体" w:eastAsia="宋体" w:hint="default"/>
          <w:b/>
          <w:bCs/>
          <w:sz w:val="31"/>
          <w:szCs w:val="31"/>
        </w:rPr>
      </w:pPr>
    </w:p>
    <w:p>
      <w:pPr>
        <w:spacing w:line="357" w:lineRule="auto" w:before="0"/>
        <w:ind w:left="634" w:right="217" w:firstLine="0"/>
        <w:jc w:val="left"/>
        <w:rPr>
          <w:rFonts w:ascii="Times New Roman" w:hAnsi="Times New Roman" w:cs="Times New Roman" w:eastAsia="Times New Roman" w:hint="default"/>
          <w:sz w:val="24"/>
          <w:szCs w:val="24"/>
        </w:rPr>
      </w:pPr>
      <w:r>
        <w:rPr>
          <w:rFonts w:ascii="宋体" w:hAnsi="宋体" w:cs="宋体" w:eastAsia="宋体" w:hint="default"/>
          <w:spacing w:val="-7"/>
          <w:sz w:val="24"/>
          <w:szCs w:val="24"/>
        </w:rPr>
        <w:t>郭春生先生，祖春香女士（副总经理）、秦静（董事会秘书）女士简介见“董事简介”。</w:t>
      </w:r>
      <w:r>
        <w:rPr>
          <w:rFonts w:ascii="宋体" w:hAnsi="宋体" w:cs="宋体" w:eastAsia="宋体" w:hint="default"/>
          <w:spacing w:val="-87"/>
          <w:sz w:val="24"/>
          <w:szCs w:val="24"/>
        </w:rPr>
        <w:t> </w:t>
      </w:r>
      <w:r>
        <w:rPr>
          <w:rFonts w:ascii="宋体" w:hAnsi="宋体" w:cs="宋体" w:eastAsia="宋体" w:hint="default"/>
          <w:spacing w:val="-87"/>
          <w:sz w:val="24"/>
          <w:szCs w:val="24"/>
        </w:rPr>
      </w:r>
      <w:r>
        <w:rPr>
          <w:rFonts w:ascii="宋体" w:hAnsi="宋体" w:cs="宋体" w:eastAsia="宋体" w:hint="default"/>
          <w:sz w:val="24"/>
          <w:szCs w:val="24"/>
        </w:rPr>
        <w:t>焦广萍女士，</w:t>
      </w:r>
      <w:r>
        <w:rPr>
          <w:rFonts w:ascii="Times New Roman" w:hAnsi="Times New Roman" w:cs="Times New Roman" w:eastAsia="Times New Roman" w:hint="default"/>
          <w:sz w:val="24"/>
          <w:szCs w:val="24"/>
        </w:rPr>
        <w:t>1971</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月生，本科学历，中共党员，会计师。</w:t>
      </w:r>
      <w:r>
        <w:rPr>
          <w:rFonts w:ascii="Times New Roman" w:hAnsi="Times New Roman" w:cs="Times New Roman" w:eastAsia="Times New Roman" w:hint="default"/>
          <w:sz w:val="24"/>
          <w:szCs w:val="24"/>
        </w:rPr>
        <w:t>1991</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月至</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2001</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12</w:t>
      </w:r>
    </w:p>
    <w:p>
      <w:pPr>
        <w:spacing w:line="348" w:lineRule="auto" w:before="4"/>
        <w:ind w:left="154" w:right="98" w:firstLine="0"/>
        <w:jc w:val="left"/>
        <w:rPr>
          <w:rFonts w:ascii="宋体" w:hAnsi="宋体" w:cs="宋体" w:eastAsia="宋体" w:hint="default"/>
          <w:sz w:val="24"/>
          <w:szCs w:val="24"/>
        </w:rPr>
      </w:pPr>
      <w:r>
        <w:rPr>
          <w:rFonts w:ascii="宋体" w:hAnsi="宋体" w:cs="宋体" w:eastAsia="宋体" w:hint="default"/>
          <w:spacing w:val="-3"/>
          <w:sz w:val="24"/>
          <w:szCs w:val="24"/>
        </w:rPr>
        <w:t>月在吉林敖东药业集团股份有限公司财务部工作，从事过出纳员、销售会计、销售主管会计、</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pacing w:val="-3"/>
          <w:sz w:val="24"/>
          <w:szCs w:val="24"/>
        </w:rPr>
        <w:t>财务部副部长、结算部部长等工作，</w:t>
      </w:r>
      <w:r>
        <w:rPr>
          <w:rFonts w:ascii="Times New Roman" w:hAnsi="Times New Roman" w:cs="Times New Roman" w:eastAsia="Times New Roman" w:hint="default"/>
          <w:spacing w:val="-3"/>
          <w:sz w:val="24"/>
          <w:szCs w:val="24"/>
        </w:rPr>
        <w:t>1998</w:t>
      </w:r>
      <w:r>
        <w:rPr>
          <w:rFonts w:ascii="Times New Roman" w:hAnsi="Times New Roman" w:cs="Times New Roman" w:eastAsia="Times New Roman" w:hint="default"/>
          <w:spacing w:val="2"/>
          <w:sz w:val="24"/>
          <w:szCs w:val="24"/>
        </w:rPr>
        <w:t> </w:t>
      </w:r>
      <w:r>
        <w:rPr>
          <w:rFonts w:ascii="宋体" w:hAnsi="宋体" w:cs="宋体" w:eastAsia="宋体" w:hint="default"/>
          <w:spacing w:val="-3"/>
          <w:sz w:val="24"/>
          <w:szCs w:val="24"/>
        </w:rPr>
        <w:t>年获得会计师职称，</w:t>
      </w:r>
      <w:r>
        <w:rPr>
          <w:rFonts w:ascii="Times New Roman" w:hAnsi="Times New Roman" w:cs="Times New Roman" w:eastAsia="Times New Roman" w:hint="default"/>
          <w:spacing w:val="-3"/>
          <w:sz w:val="24"/>
          <w:szCs w:val="24"/>
        </w:rPr>
        <w:t>2002</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月至今在吉林紫鑫药</w:t>
      </w:r>
      <w:r>
        <w:rPr>
          <w:rFonts w:ascii="宋体" w:hAnsi="宋体" w:cs="宋体" w:eastAsia="宋体" w:hint="default"/>
          <w:spacing w:val="-115"/>
          <w:sz w:val="24"/>
          <w:szCs w:val="24"/>
        </w:rPr>
        <w:t> </w:t>
      </w:r>
      <w:r>
        <w:rPr>
          <w:rFonts w:ascii="宋体" w:hAnsi="宋体" w:cs="宋体" w:eastAsia="宋体" w:hint="default"/>
          <w:sz w:val="24"/>
          <w:szCs w:val="24"/>
        </w:rPr>
        <w:t>业股份有限公司工作，曾任财务总监。</w:t>
      </w:r>
    </w:p>
    <w:p>
      <w:pPr>
        <w:spacing w:line="357" w:lineRule="auto" w:before="44"/>
        <w:ind w:left="154" w:right="228" w:firstLine="480"/>
        <w:jc w:val="both"/>
        <w:rPr>
          <w:rFonts w:ascii="宋体" w:hAnsi="宋体" w:cs="宋体" w:eastAsia="宋体" w:hint="default"/>
          <w:sz w:val="24"/>
          <w:szCs w:val="24"/>
        </w:rPr>
      </w:pPr>
      <w:r>
        <w:rPr>
          <w:rFonts w:ascii="宋体" w:hAnsi="宋体" w:cs="宋体" w:eastAsia="宋体" w:hint="default"/>
          <w:spacing w:val="16"/>
          <w:sz w:val="24"/>
          <w:szCs w:val="24"/>
        </w:rPr>
        <w:t>殷金龙先生，1979年7月9</w:t>
      </w:r>
      <w:r>
        <w:rPr>
          <w:rFonts w:ascii="宋体" w:hAnsi="宋体" w:cs="宋体" w:eastAsia="宋体" w:hint="default"/>
          <w:spacing w:val="-66"/>
          <w:sz w:val="24"/>
          <w:szCs w:val="24"/>
        </w:rPr>
        <w:t> </w:t>
      </w:r>
      <w:r>
        <w:rPr>
          <w:rFonts w:ascii="宋体" w:hAnsi="宋体" w:cs="宋体" w:eastAsia="宋体" w:hint="default"/>
          <w:sz w:val="24"/>
          <w:szCs w:val="24"/>
        </w:rPr>
        <w:t>日出生，硕士，工程师。曾在长白山生物制品有限公司从事</w:t>
      </w:r>
      <w:r>
        <w:rPr>
          <w:rFonts w:ascii="宋体" w:hAnsi="宋体" w:cs="宋体" w:eastAsia="宋体" w:hint="default"/>
          <w:sz w:val="24"/>
          <w:szCs w:val="24"/>
        </w:rPr>
        <w:t> 灵芝及其孢子粉的研究；在吉林省食品药品监督管理局药品注册处工作过；2005</w:t>
      </w:r>
      <w:r>
        <w:rPr>
          <w:rFonts w:ascii="宋体" w:hAnsi="宋体" w:cs="宋体" w:eastAsia="宋体" w:hint="default"/>
          <w:spacing w:val="-79"/>
          <w:sz w:val="24"/>
          <w:szCs w:val="24"/>
        </w:rPr>
        <w:t> </w:t>
      </w:r>
      <w:r>
        <w:rPr>
          <w:rFonts w:ascii="宋体" w:hAnsi="宋体" w:cs="宋体" w:eastAsia="宋体" w:hint="default"/>
          <w:sz w:val="24"/>
          <w:szCs w:val="24"/>
        </w:rPr>
        <w:t>年任吉林紫</w:t>
      </w:r>
      <w:r>
        <w:rPr>
          <w:rFonts w:ascii="宋体" w:hAnsi="宋体" w:cs="宋体" w:eastAsia="宋体" w:hint="default"/>
          <w:sz w:val="24"/>
          <w:szCs w:val="24"/>
        </w:rPr>
        <w:t> 鑫药业股份有限公司药物研究所副所长；吉林省药品再评价协会理事；曾经发表过“清心安</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神口服液质量标准的研究”</w:t>
      </w:r>
      <w:r>
        <w:rPr>
          <w:rFonts w:ascii="宋体" w:hAnsi="宋体" w:cs="宋体" w:eastAsia="宋体" w:hint="default"/>
          <w:spacing w:val="-80"/>
          <w:sz w:val="24"/>
          <w:szCs w:val="24"/>
        </w:rPr>
        <w:t> </w:t>
      </w:r>
      <w:r>
        <w:rPr>
          <w:rFonts w:ascii="宋体" w:hAnsi="宋体" w:cs="宋体" w:eastAsia="宋体" w:hint="default"/>
          <w:sz w:val="24"/>
          <w:szCs w:val="24"/>
        </w:rPr>
        <w:t>“三七止血片中槲皮素含量测定”等多篇论文及“一种治疗咳喘</w:t>
      </w:r>
      <w:r>
        <w:rPr>
          <w:rFonts w:ascii="宋体" w:hAnsi="宋体" w:cs="宋体" w:eastAsia="宋体" w:hint="default"/>
          <w:sz w:val="24"/>
          <w:szCs w:val="24"/>
        </w:rPr>
        <w:t> 的药物” “一种治疗风湿和类风湿的药物”等发明专利，现任公司生产副总经理。</w:t>
      </w:r>
    </w:p>
    <w:p>
      <w:pPr>
        <w:spacing w:line="338" w:lineRule="auto" w:before="35"/>
        <w:ind w:left="154" w:right="231" w:firstLine="523"/>
        <w:jc w:val="both"/>
        <w:rPr>
          <w:rFonts w:ascii="宋体" w:hAnsi="宋体" w:cs="宋体" w:eastAsia="宋体" w:hint="default"/>
          <w:sz w:val="24"/>
          <w:szCs w:val="24"/>
        </w:rPr>
      </w:pPr>
      <w:r>
        <w:rPr>
          <w:rFonts w:ascii="宋体" w:hAnsi="宋体" w:cs="宋体" w:eastAsia="宋体" w:hint="default"/>
          <w:sz w:val="24"/>
          <w:szCs w:val="24"/>
        </w:rPr>
        <w:t>徐吉峰先生，</w:t>
      </w:r>
      <w:r>
        <w:rPr>
          <w:rFonts w:ascii="Times New Roman" w:hAnsi="Times New Roman" w:cs="Times New Roman" w:eastAsia="Times New Roman" w:hint="default"/>
          <w:sz w:val="24"/>
          <w:szCs w:val="24"/>
        </w:rPr>
        <w:t>1975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7 </w:t>
      </w:r>
      <w:r>
        <w:rPr>
          <w:rFonts w:ascii="宋体" w:hAnsi="宋体" w:cs="宋体" w:eastAsia="宋体" w:hint="default"/>
          <w:sz w:val="24"/>
          <w:szCs w:val="24"/>
        </w:rPr>
        <w:t>月生，中专学历，会计师。</w:t>
      </w:r>
      <w:r>
        <w:rPr>
          <w:rFonts w:ascii="Times New Roman" w:hAnsi="Times New Roman" w:cs="Times New Roman" w:eastAsia="Times New Roman" w:hint="default"/>
          <w:sz w:val="24"/>
          <w:szCs w:val="24"/>
        </w:rPr>
        <w:t>1994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1999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Times New Roman" w:hAnsi="Times New Roman" w:cs="Times New Roman" w:eastAsia="Times New Roman" w:hint="default"/>
          <w:spacing w:val="-5"/>
          <w:sz w:val="24"/>
          <w:szCs w:val="24"/>
        </w:rPr>
        <w:t>11</w:t>
      </w:r>
      <w:r>
        <w:rPr>
          <w:rFonts w:ascii="Times New Roman" w:hAnsi="Times New Roman" w:cs="Times New Roman" w:eastAsia="Times New Roman" w:hint="default"/>
          <w:sz w:val="24"/>
          <w:szCs w:val="24"/>
        </w:rPr>
        <w:t> </w:t>
      </w:r>
      <w:r>
        <w:rPr>
          <w:rFonts w:ascii="宋体" w:hAnsi="宋体" w:cs="宋体" w:eastAsia="宋体" w:hint="default"/>
          <w:sz w:val="24"/>
          <w:szCs w:val="24"/>
        </w:rPr>
        <w:t>月在吉林 省敦化林业机械厂财务部工作；</w:t>
      </w:r>
      <w:r>
        <w:rPr>
          <w:rFonts w:ascii="Times New Roman" w:hAnsi="Times New Roman" w:cs="Times New Roman" w:eastAsia="Times New Roman" w:hint="default"/>
          <w:sz w:val="24"/>
          <w:szCs w:val="24"/>
        </w:rPr>
        <w:t>1999 </w:t>
      </w:r>
      <w:r>
        <w:rPr>
          <w:rFonts w:ascii="宋体" w:hAnsi="宋体" w:cs="宋体" w:eastAsia="宋体" w:hint="default"/>
          <w:sz w:val="24"/>
          <w:szCs w:val="24"/>
        </w:rPr>
        <w:t>年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23"/>
          <w:sz w:val="24"/>
          <w:szCs w:val="24"/>
        </w:rPr>
        <w:t> </w:t>
      </w:r>
      <w:r>
        <w:rPr>
          <w:rFonts w:ascii="宋体" w:hAnsi="宋体" w:cs="宋体" w:eastAsia="宋体" w:hint="default"/>
          <w:sz w:val="24"/>
          <w:szCs w:val="24"/>
        </w:rPr>
        <w:t>月至今在吉林紫鑫药业股份有限公司工作，现任 财务总监。</w:t>
      </w:r>
    </w:p>
    <w:p>
      <w:pPr>
        <w:spacing w:line="240" w:lineRule="auto" w:before="9"/>
        <w:rPr>
          <w:rFonts w:ascii="宋体" w:hAnsi="宋体" w:cs="宋体" w:eastAsia="宋体" w:hint="default"/>
          <w:sz w:val="22"/>
          <w:szCs w:val="22"/>
        </w:rPr>
      </w:pPr>
    </w:p>
    <w:p>
      <w:pPr>
        <w:spacing w:before="0"/>
        <w:ind w:left="468" w:right="98" w:firstLine="0"/>
        <w:jc w:val="left"/>
        <w:rPr>
          <w:rFonts w:ascii="黑体" w:hAnsi="黑体" w:cs="黑体" w:eastAsia="黑体" w:hint="default"/>
          <w:sz w:val="24"/>
          <w:szCs w:val="24"/>
        </w:rPr>
      </w:pPr>
      <w:r>
        <w:rPr>
          <w:rFonts w:ascii="黑体" w:hAnsi="黑体" w:cs="黑体" w:eastAsia="黑体" w:hint="default"/>
          <w:sz w:val="24"/>
          <w:szCs w:val="24"/>
        </w:rPr>
        <w:t>（三）董事、监事和高级管理人员年度报酬情况</w:t>
      </w:r>
    </w:p>
    <w:p>
      <w:pPr>
        <w:spacing w:line="240" w:lineRule="auto" w:before="8"/>
        <w:rPr>
          <w:rFonts w:ascii="黑体" w:hAnsi="黑体" w:cs="黑体" w:eastAsia="黑体" w:hint="default"/>
          <w:sz w:val="23"/>
          <w:szCs w:val="23"/>
        </w:rPr>
      </w:pPr>
    </w:p>
    <w:p>
      <w:pPr>
        <w:spacing w:before="0"/>
        <w:ind w:left="634" w:right="9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、根据公司股东大会审议通过的关于公司独立董事年度津贴的议案，</w:t>
      </w:r>
      <w:r>
        <w:rPr>
          <w:rFonts w:ascii="Times New Roman" w:hAnsi="Times New Roman" w:cs="Times New Roman" w:eastAsia="Times New Roman" w:hint="default"/>
          <w:sz w:val="24"/>
          <w:szCs w:val="24"/>
        </w:rPr>
        <w:t>2008 </w:t>
      </w:r>
      <w:r>
        <w:rPr>
          <w:rFonts w:ascii="Times New Roman" w:hAnsi="Times New Roman" w:cs="Times New Roman" w:eastAsia="Times New Roman" w:hint="default"/>
          <w:spacing w:val="24"/>
          <w:sz w:val="24"/>
          <w:szCs w:val="24"/>
        </w:rPr>
        <w:t> </w:t>
      </w:r>
      <w:r>
        <w:rPr>
          <w:rFonts w:ascii="宋体" w:hAnsi="宋体" w:cs="宋体" w:eastAsia="宋体" w:hint="default"/>
          <w:sz w:val="24"/>
          <w:szCs w:val="24"/>
        </w:rPr>
        <w:t>年度公司独</w:t>
      </w:r>
    </w:p>
    <w:p>
      <w:pPr>
        <w:spacing w:after="0"/>
        <w:jc w:val="left"/>
        <w:rPr>
          <w:rFonts w:ascii="宋体" w:hAnsi="宋体" w:cs="宋体" w:eastAsia="宋体" w:hint="default"/>
          <w:sz w:val="24"/>
          <w:szCs w:val="24"/>
        </w:rPr>
        <w:sectPr>
          <w:pgSz w:w="11910" w:h="16840"/>
          <w:pgMar w:header="747" w:footer="711" w:top="980" w:bottom="900" w:left="980" w:right="900"/>
        </w:sectPr>
      </w:pPr>
    </w:p>
    <w:p>
      <w:pPr>
        <w:spacing w:line="240" w:lineRule="auto" w:before="7"/>
        <w:rPr>
          <w:rFonts w:ascii="宋体" w:hAnsi="宋体" w:cs="宋体" w:eastAsia="宋体" w:hint="default"/>
          <w:sz w:val="29"/>
          <w:szCs w:val="29"/>
        </w:rPr>
      </w:pPr>
    </w:p>
    <w:p>
      <w:pPr>
        <w:spacing w:line="338" w:lineRule="auto" w:before="26"/>
        <w:ind w:left="153" w:right="0" w:firstLine="0"/>
        <w:jc w:val="left"/>
        <w:rPr>
          <w:rFonts w:ascii="宋体" w:hAnsi="宋体" w:cs="宋体" w:eastAsia="宋体" w:hint="default"/>
          <w:sz w:val="24"/>
          <w:szCs w:val="24"/>
        </w:rPr>
      </w:pPr>
      <w:r>
        <w:rPr>
          <w:rFonts w:ascii="宋体" w:hAnsi="宋体" w:cs="宋体" w:eastAsia="宋体" w:hint="default"/>
          <w:sz w:val="24"/>
          <w:szCs w:val="24"/>
        </w:rPr>
        <w:t>立董事年度津贴为 </w:t>
      </w:r>
      <w:r>
        <w:rPr>
          <w:rFonts w:ascii="Times New Roman" w:hAnsi="Times New Roman" w:cs="Times New Roman" w:eastAsia="Times New Roman" w:hint="default"/>
          <w:sz w:val="24"/>
          <w:szCs w:val="24"/>
        </w:rPr>
        <w:t>30,000</w:t>
      </w:r>
      <w:r>
        <w:rPr>
          <w:rFonts w:ascii="Times New Roman" w:hAnsi="Times New Roman" w:cs="Times New Roman" w:eastAsia="Times New Roman" w:hint="default"/>
          <w:spacing w:val="2"/>
          <w:sz w:val="24"/>
          <w:szCs w:val="24"/>
        </w:rPr>
        <w:t> </w:t>
      </w:r>
      <w:r>
        <w:rPr>
          <w:rFonts w:ascii="宋体" w:hAnsi="宋体" w:cs="宋体" w:eastAsia="宋体" w:hint="default"/>
          <w:spacing w:val="-5"/>
          <w:sz w:val="24"/>
          <w:szCs w:val="24"/>
        </w:rPr>
        <w:t>元（含税），公司负责独立董事因参加会议发生的差旅费、办公费</w:t>
      </w:r>
      <w:r>
        <w:rPr>
          <w:rFonts w:ascii="宋体" w:hAnsi="宋体" w:cs="宋体" w:eastAsia="宋体" w:hint="default"/>
          <w:sz w:val="24"/>
          <w:szCs w:val="24"/>
        </w:rPr>
        <w:t> 等履职费用。</w:t>
      </w:r>
    </w:p>
    <w:p>
      <w:pPr>
        <w:spacing w:before="54"/>
        <w:ind w:left="633" w:right="2042"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、报告期内，董事、监事和高级管理人员从公司获得报酬情况：</w:t>
      </w:r>
    </w:p>
    <w:p>
      <w:pPr>
        <w:spacing w:line="240" w:lineRule="auto" w:before="6"/>
        <w:rPr>
          <w:rFonts w:ascii="宋体" w:hAnsi="宋体" w:cs="宋体" w:eastAsia="宋体" w:hint="default"/>
          <w:sz w:val="23"/>
          <w:szCs w:val="23"/>
        </w:rPr>
      </w:pPr>
    </w:p>
    <w:p>
      <w:pPr>
        <w:spacing w:before="0"/>
        <w:ind w:left="1643"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年董事、监事和高级管理人员从公司领取报酬情况（含税）</w:t>
      </w:r>
    </w:p>
    <w:tbl>
      <w:tblPr>
        <w:tblW w:w="0" w:type="auto"/>
        <w:jc w:val="left"/>
        <w:tblInd w:w="779" w:type="dxa"/>
        <w:tblLayout w:type="fixed"/>
        <w:tblCellMar>
          <w:top w:w="0" w:type="dxa"/>
          <w:left w:w="0" w:type="dxa"/>
          <w:bottom w:w="0" w:type="dxa"/>
          <w:right w:w="0" w:type="dxa"/>
        </w:tblCellMar>
        <w:tblLook w:val="01E0"/>
      </w:tblPr>
      <w:tblGrid>
        <w:gridCol w:w="1062"/>
        <w:gridCol w:w="1272"/>
        <w:gridCol w:w="1877"/>
        <w:gridCol w:w="1786"/>
        <w:gridCol w:w="1250"/>
        <w:gridCol w:w="1469"/>
      </w:tblGrid>
      <w:tr>
        <w:trPr>
          <w:trHeight w:val="1099"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70" w:right="169"/>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年度从公司 领取的报酬总额</w:t>
            </w:r>
          </w:p>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（万元）</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24" w:right="123"/>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年度从公司 领取的报酬总额</w:t>
            </w:r>
          </w:p>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（万元）</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00" w:right="198"/>
              <w:jc w:val="left"/>
              <w:rPr>
                <w:rFonts w:ascii="宋体" w:hAnsi="宋体" w:cs="宋体" w:eastAsia="宋体" w:hint="default"/>
                <w:sz w:val="21"/>
                <w:szCs w:val="21"/>
              </w:rPr>
            </w:pPr>
            <w:r>
              <w:rPr>
                <w:rFonts w:ascii="宋体" w:hAnsi="宋体" w:cs="宋体" w:eastAsia="宋体" w:hint="default"/>
                <w:sz w:val="21"/>
                <w:szCs w:val="21"/>
              </w:rPr>
              <w:t>薪酬总额 同比增减</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4" w:right="0"/>
              <w:jc w:val="both"/>
              <w:rPr>
                <w:rFonts w:ascii="宋体" w:hAnsi="宋体" w:cs="宋体" w:eastAsia="宋体" w:hint="default"/>
                <w:sz w:val="21"/>
                <w:szCs w:val="21"/>
              </w:rPr>
            </w:pPr>
            <w:r>
              <w:rPr>
                <w:rFonts w:ascii="宋体" w:hAnsi="宋体" w:cs="宋体" w:eastAsia="宋体" w:hint="default"/>
                <w:sz w:val="21"/>
                <w:szCs w:val="21"/>
              </w:rPr>
              <w:t>薪酬同比变</w:t>
            </w:r>
          </w:p>
          <w:p>
            <w:pPr>
              <w:pStyle w:val="TableParagraph"/>
              <w:spacing w:line="272" w:lineRule="exact" w:before="26"/>
              <w:ind w:left="204" w:right="203"/>
              <w:jc w:val="both"/>
              <w:rPr>
                <w:rFonts w:ascii="宋体" w:hAnsi="宋体" w:cs="宋体" w:eastAsia="宋体" w:hint="default"/>
                <w:sz w:val="21"/>
                <w:szCs w:val="21"/>
              </w:rPr>
            </w:pPr>
            <w:r>
              <w:rPr>
                <w:rFonts w:ascii="宋体" w:hAnsi="宋体" w:cs="宋体" w:eastAsia="宋体" w:hint="default"/>
                <w:sz w:val="21"/>
                <w:szCs w:val="21"/>
              </w:rPr>
              <w:t>动与净利润 同比变动的 比较说明</w:t>
            </w:r>
          </w:p>
        </w:tc>
      </w:tr>
      <w:tr>
        <w:trPr>
          <w:trHeight w:val="634"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center"/>
              <w:rPr>
                <w:rFonts w:ascii="宋体" w:hAnsi="宋体" w:cs="宋体" w:eastAsia="宋体" w:hint="default"/>
                <w:sz w:val="24"/>
                <w:szCs w:val="24"/>
              </w:rPr>
            </w:pPr>
            <w:r>
              <w:rPr>
                <w:rFonts w:ascii="宋体" w:hAnsi="宋体" w:cs="宋体" w:eastAsia="宋体" w:hint="default"/>
                <w:sz w:val="24"/>
                <w:szCs w:val="24"/>
              </w:rPr>
              <w:t>郭春生</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董事长、</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总经理</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0"/>
              <w:jc w:val="center"/>
              <w:rPr>
                <w:rFonts w:ascii="Times New Roman" w:hAnsi="Times New Roman" w:cs="Times New Roman" w:eastAsia="Times New Roman" w:hint="default"/>
                <w:sz w:val="24"/>
                <w:szCs w:val="24"/>
              </w:rPr>
            </w:pPr>
            <w:r>
              <w:rPr>
                <w:rFonts w:ascii="Times New Roman"/>
                <w:sz w:val="24"/>
              </w:rPr>
              <w:t>9.60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left="676" w:right="0"/>
              <w:jc w:val="left"/>
              <w:rPr>
                <w:rFonts w:ascii="Times New Roman" w:hAnsi="Times New Roman" w:cs="Times New Roman" w:eastAsia="Times New Roman" w:hint="default"/>
                <w:sz w:val="24"/>
                <w:szCs w:val="24"/>
              </w:rPr>
            </w:pPr>
            <w:r>
              <w:rPr>
                <w:rFonts w:ascii="Times New Roman"/>
                <w:sz w:val="24"/>
              </w:rPr>
              <w:t>8.56</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left="1" w:right="0"/>
              <w:jc w:val="center"/>
              <w:rPr>
                <w:rFonts w:ascii="Times New Roman" w:hAnsi="Times New Roman" w:cs="Times New Roman" w:eastAsia="Times New Roman" w:hint="default"/>
                <w:sz w:val="24"/>
                <w:szCs w:val="24"/>
              </w:rPr>
            </w:pPr>
            <w:r>
              <w:rPr>
                <w:rFonts w:ascii="Times New Roman"/>
                <w:sz w:val="24"/>
              </w:rPr>
              <w:t>12.15%</w:t>
            </w:r>
          </w:p>
        </w:tc>
        <w:tc>
          <w:tcPr>
            <w:tcW w:w="14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35" w:lineRule="auto"/>
              <w:ind w:left="103" w:right="-16"/>
              <w:jc w:val="center"/>
              <w:rPr>
                <w:rFonts w:ascii="宋体" w:hAnsi="宋体" w:cs="宋体" w:eastAsia="宋体" w:hint="default"/>
                <w:sz w:val="24"/>
                <w:szCs w:val="24"/>
              </w:rPr>
            </w:pPr>
            <w:r>
              <w:rPr>
                <w:rFonts w:ascii="宋体" w:hAnsi="宋体" w:cs="宋体" w:eastAsia="宋体" w:hint="default"/>
                <w:spacing w:val="-12"/>
                <w:sz w:val="24"/>
                <w:szCs w:val="24"/>
              </w:rPr>
              <w:t>董事、监事、</w:t>
            </w:r>
            <w:r>
              <w:rPr>
                <w:rFonts w:ascii="宋体" w:hAnsi="宋体" w:cs="宋体" w:eastAsia="宋体" w:hint="default"/>
                <w:sz w:val="24"/>
                <w:szCs w:val="24"/>
              </w:rPr>
              <w:t> 高管人员 </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9"/>
                <w:sz w:val="24"/>
                <w:szCs w:val="24"/>
              </w:rPr>
              <w:t> </w:t>
            </w:r>
            <w:r>
              <w:rPr>
                <w:rFonts w:ascii="宋体" w:hAnsi="宋体" w:cs="宋体" w:eastAsia="宋体" w:hint="default"/>
                <w:sz w:val="24"/>
                <w:szCs w:val="24"/>
              </w:rPr>
              <w:t>年的薪 酬略高于同 期净利润增 长水平</w:t>
            </w:r>
          </w:p>
        </w:tc>
      </w:tr>
      <w:tr>
        <w:trPr>
          <w:trHeight w:val="632"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center"/>
              <w:rPr>
                <w:rFonts w:ascii="宋体" w:hAnsi="宋体" w:cs="宋体" w:eastAsia="宋体" w:hint="default"/>
                <w:sz w:val="24"/>
                <w:szCs w:val="24"/>
              </w:rPr>
            </w:pPr>
            <w:r>
              <w:rPr>
                <w:rFonts w:ascii="宋体" w:hAnsi="宋体" w:cs="宋体" w:eastAsia="宋体" w:hint="default"/>
                <w:sz w:val="24"/>
                <w:szCs w:val="24"/>
              </w:rPr>
              <w:t>祖春香</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董事、副</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总经理</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0"/>
              <w:jc w:val="center"/>
              <w:rPr>
                <w:rFonts w:ascii="Times New Roman" w:hAnsi="Times New Roman" w:cs="Times New Roman" w:eastAsia="Times New Roman" w:hint="default"/>
                <w:sz w:val="24"/>
                <w:szCs w:val="24"/>
              </w:rPr>
            </w:pPr>
            <w:r>
              <w:rPr>
                <w:rFonts w:ascii="Times New Roman"/>
                <w:sz w:val="24"/>
              </w:rPr>
              <w:t>7.20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left="676" w:right="0"/>
              <w:jc w:val="left"/>
              <w:rPr>
                <w:rFonts w:ascii="Times New Roman" w:hAnsi="Times New Roman" w:cs="Times New Roman" w:eastAsia="Times New Roman" w:hint="default"/>
                <w:sz w:val="24"/>
                <w:szCs w:val="24"/>
              </w:rPr>
            </w:pPr>
            <w:r>
              <w:rPr>
                <w:rFonts w:ascii="Times New Roman"/>
                <w:sz w:val="24"/>
              </w:rPr>
              <w:t>6.44</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0"/>
              <w:jc w:val="center"/>
              <w:rPr>
                <w:rFonts w:ascii="Times New Roman" w:hAnsi="Times New Roman" w:cs="Times New Roman" w:eastAsia="Times New Roman" w:hint="default"/>
                <w:sz w:val="24"/>
                <w:szCs w:val="24"/>
              </w:rPr>
            </w:pPr>
            <w:r>
              <w:rPr>
                <w:rFonts w:ascii="Times New Roman"/>
                <w:sz w:val="24"/>
              </w:rPr>
              <w:t>11.81%</w:t>
            </w:r>
          </w:p>
        </w:tc>
        <w:tc>
          <w:tcPr>
            <w:tcW w:w="1469" w:type="dxa"/>
            <w:vMerge/>
            <w:tcBorders>
              <w:left w:val="single" w:sz="4" w:space="0" w:color="000000"/>
              <w:right w:val="single" w:sz="4" w:space="0" w:color="000000"/>
            </w:tcBorders>
          </w:tcPr>
          <w:p>
            <w:pPr/>
          </w:p>
        </w:tc>
      </w:tr>
      <w:tr>
        <w:trPr>
          <w:trHeight w:val="430"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4"/>
                <w:szCs w:val="24"/>
              </w:rPr>
            </w:pPr>
            <w:r>
              <w:rPr>
                <w:rFonts w:ascii="宋体" w:hAnsi="宋体" w:cs="宋体" w:eastAsia="宋体" w:hint="default"/>
                <w:sz w:val="24"/>
                <w:szCs w:val="24"/>
              </w:rPr>
              <w:t>奚天剑</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董事</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24"/>
                <w:szCs w:val="24"/>
              </w:rPr>
            </w:pPr>
            <w:r>
              <w:rPr>
                <w:rFonts w:ascii="Times New Roman"/>
                <w:sz w:val="24"/>
              </w:rPr>
              <w:t>7.20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676" w:right="0"/>
              <w:jc w:val="left"/>
              <w:rPr>
                <w:rFonts w:ascii="Times New Roman" w:hAnsi="Times New Roman" w:cs="Times New Roman" w:eastAsia="Times New Roman" w:hint="default"/>
                <w:sz w:val="24"/>
                <w:szCs w:val="24"/>
              </w:rPr>
            </w:pPr>
            <w:r>
              <w:rPr>
                <w:rFonts w:ascii="Times New Roman"/>
                <w:sz w:val="24"/>
              </w:rPr>
              <w:t>6.44</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24"/>
                <w:szCs w:val="24"/>
              </w:rPr>
            </w:pPr>
            <w:r>
              <w:rPr>
                <w:rFonts w:ascii="Times New Roman"/>
                <w:sz w:val="24"/>
              </w:rPr>
              <w:t>11.81%</w:t>
            </w:r>
          </w:p>
        </w:tc>
        <w:tc>
          <w:tcPr>
            <w:tcW w:w="1469" w:type="dxa"/>
            <w:vMerge/>
            <w:tcBorders>
              <w:left w:val="single" w:sz="4" w:space="0" w:color="000000"/>
              <w:right w:val="single" w:sz="4" w:space="0" w:color="000000"/>
            </w:tcBorders>
          </w:tcPr>
          <w:p>
            <w:pPr/>
          </w:p>
        </w:tc>
      </w:tr>
      <w:tr>
        <w:trPr>
          <w:trHeight w:val="632"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117"/>
              <w:ind w:right="1"/>
              <w:jc w:val="center"/>
              <w:rPr>
                <w:rFonts w:ascii="宋体" w:hAnsi="宋体" w:cs="宋体" w:eastAsia="宋体" w:hint="default"/>
                <w:sz w:val="24"/>
                <w:szCs w:val="24"/>
              </w:rPr>
            </w:pPr>
            <w:r>
              <w:rPr>
                <w:rFonts w:ascii="宋体" w:hAnsi="宋体" w:cs="宋体" w:eastAsia="宋体" w:hint="default"/>
                <w:sz w:val="24"/>
                <w:szCs w:val="24"/>
              </w:rPr>
              <w:t>秦</w:t>
              <w:tab/>
              <w:t>静</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51" w:right="0"/>
              <w:jc w:val="left"/>
              <w:rPr>
                <w:rFonts w:ascii="宋体" w:hAnsi="宋体" w:cs="宋体" w:eastAsia="宋体" w:hint="default"/>
                <w:sz w:val="24"/>
                <w:szCs w:val="24"/>
              </w:rPr>
            </w:pPr>
            <w:r>
              <w:rPr>
                <w:rFonts w:ascii="宋体" w:hAnsi="宋体" w:cs="宋体" w:eastAsia="宋体" w:hint="default"/>
                <w:sz w:val="24"/>
                <w:szCs w:val="24"/>
              </w:rPr>
              <w:t>董事、董</w:t>
            </w:r>
          </w:p>
          <w:p>
            <w:pPr>
              <w:pStyle w:val="TableParagraph"/>
              <w:spacing w:line="312" w:lineRule="exact"/>
              <w:ind w:left="151" w:right="0"/>
              <w:jc w:val="left"/>
              <w:rPr>
                <w:rFonts w:ascii="宋体" w:hAnsi="宋体" w:cs="宋体" w:eastAsia="宋体" w:hint="default"/>
                <w:sz w:val="24"/>
                <w:szCs w:val="24"/>
              </w:rPr>
            </w:pPr>
            <w:r>
              <w:rPr>
                <w:rFonts w:ascii="宋体" w:hAnsi="宋体" w:cs="宋体" w:eastAsia="宋体" w:hint="default"/>
                <w:sz w:val="24"/>
                <w:szCs w:val="24"/>
              </w:rPr>
              <w:t>事会秘书</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0"/>
              <w:jc w:val="center"/>
              <w:rPr>
                <w:rFonts w:ascii="Times New Roman" w:hAnsi="Times New Roman" w:cs="Times New Roman" w:eastAsia="Times New Roman" w:hint="default"/>
                <w:sz w:val="24"/>
                <w:szCs w:val="24"/>
              </w:rPr>
            </w:pPr>
            <w:r>
              <w:rPr>
                <w:rFonts w:ascii="Times New Roman"/>
                <w:sz w:val="24"/>
              </w:rPr>
              <w:t>6.00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left="676" w:right="0"/>
              <w:jc w:val="left"/>
              <w:rPr>
                <w:rFonts w:ascii="Times New Roman" w:hAnsi="Times New Roman" w:cs="Times New Roman" w:eastAsia="Times New Roman" w:hint="default"/>
                <w:sz w:val="24"/>
                <w:szCs w:val="24"/>
              </w:rPr>
            </w:pPr>
            <w:r>
              <w:rPr>
                <w:rFonts w:ascii="Times New Roman"/>
                <w:sz w:val="24"/>
              </w:rPr>
              <w:t>5.38</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0"/>
              <w:jc w:val="center"/>
              <w:rPr>
                <w:rFonts w:ascii="Times New Roman" w:hAnsi="Times New Roman" w:cs="Times New Roman" w:eastAsia="Times New Roman" w:hint="default"/>
                <w:sz w:val="24"/>
                <w:szCs w:val="24"/>
              </w:rPr>
            </w:pPr>
            <w:r>
              <w:rPr>
                <w:rFonts w:ascii="Times New Roman"/>
                <w:sz w:val="24"/>
              </w:rPr>
              <w:t>11.53%</w:t>
            </w:r>
          </w:p>
        </w:tc>
        <w:tc>
          <w:tcPr>
            <w:tcW w:w="1469" w:type="dxa"/>
            <w:vMerge/>
            <w:tcBorders>
              <w:left w:val="single" w:sz="4" w:space="0" w:color="000000"/>
              <w:right w:val="single" w:sz="4" w:space="0" w:color="000000"/>
            </w:tcBorders>
          </w:tcPr>
          <w:p>
            <w:pPr/>
          </w:p>
        </w:tc>
      </w:tr>
      <w:tr>
        <w:trPr>
          <w:trHeight w:val="430"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4"/>
                <w:szCs w:val="24"/>
              </w:rPr>
            </w:pPr>
            <w:r>
              <w:rPr>
                <w:rFonts w:ascii="宋体" w:hAnsi="宋体" w:cs="宋体" w:eastAsia="宋体" w:hint="default"/>
                <w:sz w:val="24"/>
                <w:szCs w:val="24"/>
              </w:rPr>
              <w:t>马利杰</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24"/>
                <w:szCs w:val="24"/>
              </w:rPr>
            </w:pPr>
            <w:r>
              <w:rPr>
                <w:rFonts w:ascii="Times New Roman"/>
                <w:sz w:val="24"/>
              </w:rPr>
              <w:t>3.00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676" w:right="0"/>
              <w:jc w:val="left"/>
              <w:rPr>
                <w:rFonts w:ascii="Times New Roman" w:hAnsi="Times New Roman" w:cs="Times New Roman" w:eastAsia="Times New Roman" w:hint="default"/>
                <w:sz w:val="24"/>
                <w:szCs w:val="24"/>
              </w:rPr>
            </w:pPr>
            <w:r>
              <w:rPr>
                <w:rFonts w:ascii="Times New Roman"/>
                <w:sz w:val="24"/>
              </w:rPr>
              <w:t>2.40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 w:right="0"/>
              <w:jc w:val="center"/>
              <w:rPr>
                <w:rFonts w:ascii="Times New Roman" w:hAnsi="Times New Roman" w:cs="Times New Roman" w:eastAsia="Times New Roman" w:hint="default"/>
                <w:sz w:val="24"/>
                <w:szCs w:val="24"/>
              </w:rPr>
            </w:pPr>
            <w:r>
              <w:rPr>
                <w:rFonts w:ascii="Times New Roman"/>
                <w:sz w:val="24"/>
              </w:rPr>
              <w:t>25%</w:t>
            </w:r>
          </w:p>
        </w:tc>
        <w:tc>
          <w:tcPr>
            <w:tcW w:w="1469" w:type="dxa"/>
            <w:vMerge/>
            <w:tcBorders>
              <w:left w:val="single" w:sz="4" w:space="0" w:color="000000"/>
              <w:right w:val="single" w:sz="4" w:space="0" w:color="000000"/>
            </w:tcBorders>
          </w:tcPr>
          <w:p>
            <w:pPr/>
          </w:p>
        </w:tc>
      </w:tr>
      <w:tr>
        <w:trPr>
          <w:trHeight w:val="430"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4"/>
                <w:szCs w:val="24"/>
              </w:rPr>
            </w:pPr>
            <w:r>
              <w:rPr>
                <w:rFonts w:ascii="宋体" w:hAnsi="宋体" w:cs="宋体" w:eastAsia="宋体" w:hint="default"/>
                <w:sz w:val="24"/>
                <w:szCs w:val="24"/>
              </w:rPr>
              <w:t>果德安</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24"/>
                <w:szCs w:val="24"/>
              </w:rPr>
            </w:pPr>
            <w:r>
              <w:rPr>
                <w:rFonts w:ascii="Times New Roman"/>
                <w:sz w:val="24"/>
              </w:rPr>
              <w:t>3.00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676" w:right="0"/>
              <w:jc w:val="left"/>
              <w:rPr>
                <w:rFonts w:ascii="Times New Roman" w:hAnsi="Times New Roman" w:cs="Times New Roman" w:eastAsia="Times New Roman" w:hint="default"/>
                <w:sz w:val="24"/>
                <w:szCs w:val="24"/>
              </w:rPr>
            </w:pPr>
            <w:r>
              <w:rPr>
                <w:rFonts w:ascii="Times New Roman"/>
                <w:sz w:val="24"/>
              </w:rPr>
              <w:t>2.40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 w:right="0"/>
              <w:jc w:val="center"/>
              <w:rPr>
                <w:rFonts w:ascii="Times New Roman" w:hAnsi="Times New Roman" w:cs="Times New Roman" w:eastAsia="Times New Roman" w:hint="default"/>
                <w:sz w:val="24"/>
                <w:szCs w:val="24"/>
              </w:rPr>
            </w:pPr>
            <w:r>
              <w:rPr>
                <w:rFonts w:ascii="Times New Roman"/>
                <w:sz w:val="24"/>
              </w:rPr>
              <w:t>25%</w:t>
            </w:r>
          </w:p>
        </w:tc>
        <w:tc>
          <w:tcPr>
            <w:tcW w:w="1469" w:type="dxa"/>
            <w:vMerge/>
            <w:tcBorders>
              <w:left w:val="single" w:sz="4" w:space="0" w:color="000000"/>
              <w:right w:val="single" w:sz="4" w:space="0" w:color="000000"/>
            </w:tcBorders>
          </w:tcPr>
          <w:p>
            <w:pPr/>
          </w:p>
        </w:tc>
      </w:tr>
      <w:tr>
        <w:trPr>
          <w:trHeight w:val="430"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4"/>
                <w:szCs w:val="24"/>
              </w:rPr>
            </w:pPr>
            <w:r>
              <w:rPr>
                <w:rFonts w:ascii="宋体" w:hAnsi="宋体" w:cs="宋体" w:eastAsia="宋体" w:hint="default"/>
                <w:sz w:val="24"/>
                <w:szCs w:val="24"/>
              </w:rPr>
              <w:t>徐卫东</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24"/>
                <w:szCs w:val="24"/>
              </w:rPr>
            </w:pPr>
            <w:r>
              <w:rPr>
                <w:rFonts w:ascii="Times New Roman"/>
                <w:sz w:val="24"/>
              </w:rPr>
              <w:t>1.00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676" w:right="0"/>
              <w:jc w:val="left"/>
              <w:rPr>
                <w:rFonts w:ascii="Times New Roman" w:hAnsi="Times New Roman" w:cs="Times New Roman" w:eastAsia="Times New Roman" w:hint="default"/>
                <w:sz w:val="24"/>
                <w:szCs w:val="24"/>
              </w:rPr>
            </w:pPr>
            <w:r>
              <w:rPr>
                <w:rFonts w:ascii="Times New Roman"/>
                <w:sz w:val="24"/>
              </w:rPr>
              <w:t>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4"/>
                <w:szCs w:val="24"/>
              </w:rPr>
            </w:pPr>
            <w:r>
              <w:rPr>
                <w:rFonts w:ascii="宋体" w:hAnsi="宋体" w:cs="宋体" w:eastAsia="宋体" w:hint="default"/>
                <w:sz w:val="24"/>
                <w:szCs w:val="24"/>
              </w:rPr>
              <w:t>新任</w:t>
            </w:r>
          </w:p>
        </w:tc>
        <w:tc>
          <w:tcPr>
            <w:tcW w:w="1469" w:type="dxa"/>
            <w:vMerge/>
            <w:tcBorders>
              <w:left w:val="single" w:sz="4" w:space="0" w:color="000000"/>
              <w:right w:val="single" w:sz="4" w:space="0" w:color="000000"/>
            </w:tcBorders>
          </w:tcPr>
          <w:p>
            <w:pPr/>
          </w:p>
        </w:tc>
      </w:tr>
      <w:tr>
        <w:trPr>
          <w:trHeight w:val="431"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4"/>
                <w:szCs w:val="24"/>
              </w:rPr>
            </w:pPr>
            <w:r>
              <w:rPr>
                <w:rFonts w:ascii="宋体" w:hAnsi="宋体" w:cs="宋体" w:eastAsia="宋体" w:hint="default"/>
                <w:sz w:val="24"/>
                <w:szCs w:val="24"/>
              </w:rPr>
              <w:t>王秀宏</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24"/>
                <w:szCs w:val="24"/>
              </w:rPr>
            </w:pPr>
            <w:r>
              <w:rPr>
                <w:rFonts w:ascii="Times New Roman"/>
                <w:sz w:val="24"/>
              </w:rPr>
              <w:t>2.00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676" w:right="0"/>
              <w:jc w:val="left"/>
              <w:rPr>
                <w:rFonts w:ascii="Times New Roman" w:hAnsi="Times New Roman" w:cs="Times New Roman" w:eastAsia="Times New Roman" w:hint="default"/>
                <w:sz w:val="24"/>
                <w:szCs w:val="24"/>
              </w:rPr>
            </w:pPr>
            <w:r>
              <w:rPr>
                <w:rFonts w:ascii="Times New Roman"/>
                <w:sz w:val="24"/>
              </w:rPr>
              <w:t>2.40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4"/>
                <w:szCs w:val="24"/>
              </w:rPr>
            </w:pPr>
            <w:r>
              <w:rPr>
                <w:rFonts w:ascii="宋体" w:hAnsi="宋体" w:cs="宋体" w:eastAsia="宋体" w:hint="default"/>
                <w:sz w:val="24"/>
                <w:szCs w:val="24"/>
              </w:rPr>
              <w:t>离任</w:t>
            </w:r>
          </w:p>
        </w:tc>
        <w:tc>
          <w:tcPr>
            <w:tcW w:w="1469" w:type="dxa"/>
            <w:vMerge/>
            <w:tcBorders>
              <w:left w:val="single" w:sz="4" w:space="0" w:color="000000"/>
              <w:right w:val="single" w:sz="4" w:space="0" w:color="000000"/>
            </w:tcBorders>
          </w:tcPr>
          <w:p>
            <w:pPr/>
          </w:p>
        </w:tc>
      </w:tr>
      <w:tr>
        <w:trPr>
          <w:trHeight w:val="632"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center"/>
              <w:rPr>
                <w:rFonts w:ascii="宋体" w:hAnsi="宋体" w:cs="宋体" w:eastAsia="宋体" w:hint="default"/>
                <w:sz w:val="24"/>
                <w:szCs w:val="24"/>
              </w:rPr>
            </w:pPr>
            <w:r>
              <w:rPr>
                <w:rFonts w:ascii="宋体" w:hAnsi="宋体" w:cs="宋体" w:eastAsia="宋体" w:hint="default"/>
                <w:sz w:val="24"/>
                <w:szCs w:val="24"/>
              </w:rPr>
              <w:t>关利国</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监事会召</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集人</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0"/>
              <w:jc w:val="center"/>
              <w:rPr>
                <w:rFonts w:ascii="Times New Roman" w:hAnsi="Times New Roman" w:cs="Times New Roman" w:eastAsia="Times New Roman" w:hint="default"/>
                <w:sz w:val="24"/>
                <w:szCs w:val="24"/>
              </w:rPr>
            </w:pPr>
            <w:r>
              <w:rPr>
                <w:rFonts w:ascii="Times New Roman"/>
                <w:sz w:val="24"/>
              </w:rPr>
              <w:t>6.00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left="676" w:right="0"/>
              <w:jc w:val="left"/>
              <w:rPr>
                <w:rFonts w:ascii="Times New Roman" w:hAnsi="Times New Roman" w:cs="Times New Roman" w:eastAsia="Times New Roman" w:hint="default"/>
                <w:sz w:val="24"/>
                <w:szCs w:val="24"/>
              </w:rPr>
            </w:pPr>
            <w:r>
              <w:rPr>
                <w:rFonts w:ascii="Times New Roman"/>
                <w:sz w:val="24"/>
              </w:rPr>
              <w:t>5.38</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0"/>
              <w:jc w:val="center"/>
              <w:rPr>
                <w:rFonts w:ascii="Times New Roman" w:hAnsi="Times New Roman" w:cs="Times New Roman" w:eastAsia="Times New Roman" w:hint="default"/>
                <w:sz w:val="24"/>
                <w:szCs w:val="24"/>
              </w:rPr>
            </w:pPr>
            <w:r>
              <w:rPr>
                <w:rFonts w:ascii="Times New Roman"/>
                <w:sz w:val="24"/>
              </w:rPr>
              <w:t>11.53%</w:t>
            </w:r>
          </w:p>
        </w:tc>
        <w:tc>
          <w:tcPr>
            <w:tcW w:w="1469" w:type="dxa"/>
            <w:vMerge/>
            <w:tcBorders>
              <w:left w:val="single" w:sz="4" w:space="0" w:color="000000"/>
              <w:right w:val="single" w:sz="4" w:space="0" w:color="000000"/>
            </w:tcBorders>
          </w:tcPr>
          <w:p>
            <w:pPr/>
          </w:p>
        </w:tc>
      </w:tr>
      <w:tr>
        <w:trPr>
          <w:trHeight w:val="430"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4"/>
                <w:szCs w:val="24"/>
              </w:rPr>
            </w:pPr>
            <w:r>
              <w:rPr>
                <w:rFonts w:ascii="宋体" w:hAnsi="宋体" w:cs="宋体" w:eastAsia="宋体" w:hint="default"/>
                <w:sz w:val="24"/>
                <w:szCs w:val="24"/>
              </w:rPr>
              <w:t>苑常波</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4"/>
                <w:szCs w:val="24"/>
              </w:rPr>
            </w:pPr>
            <w:r>
              <w:rPr>
                <w:rFonts w:ascii="宋体" w:hAnsi="宋体" w:cs="宋体" w:eastAsia="宋体" w:hint="default"/>
                <w:sz w:val="24"/>
                <w:szCs w:val="24"/>
              </w:rPr>
              <w:t>监事</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24"/>
                <w:szCs w:val="24"/>
              </w:rPr>
            </w:pPr>
            <w:r>
              <w:rPr>
                <w:rFonts w:ascii="Times New Roman"/>
                <w:sz w:val="24"/>
              </w:rPr>
              <w:t>6.00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676" w:right="0"/>
              <w:jc w:val="left"/>
              <w:rPr>
                <w:rFonts w:ascii="Times New Roman" w:hAnsi="Times New Roman" w:cs="Times New Roman" w:eastAsia="Times New Roman" w:hint="default"/>
                <w:sz w:val="24"/>
                <w:szCs w:val="24"/>
              </w:rPr>
            </w:pPr>
            <w:r>
              <w:rPr>
                <w:rFonts w:ascii="Times New Roman"/>
                <w:sz w:val="24"/>
              </w:rPr>
              <w:t>5.38</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24"/>
                <w:szCs w:val="24"/>
              </w:rPr>
            </w:pPr>
            <w:r>
              <w:rPr>
                <w:rFonts w:ascii="Times New Roman"/>
                <w:sz w:val="24"/>
              </w:rPr>
              <w:t>11.53%</w:t>
            </w:r>
          </w:p>
        </w:tc>
        <w:tc>
          <w:tcPr>
            <w:tcW w:w="1469" w:type="dxa"/>
            <w:vMerge/>
            <w:tcBorders>
              <w:left w:val="single" w:sz="4" w:space="0" w:color="000000"/>
              <w:right w:val="single" w:sz="4" w:space="0" w:color="000000"/>
            </w:tcBorders>
          </w:tcPr>
          <w:p>
            <w:pPr/>
          </w:p>
        </w:tc>
      </w:tr>
      <w:tr>
        <w:trPr>
          <w:trHeight w:val="430"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4"/>
                <w:szCs w:val="24"/>
              </w:rPr>
            </w:pPr>
            <w:r>
              <w:rPr>
                <w:rFonts w:ascii="宋体" w:hAnsi="宋体" w:cs="宋体" w:eastAsia="宋体" w:hint="default"/>
                <w:sz w:val="24"/>
                <w:szCs w:val="24"/>
              </w:rPr>
              <w:t>汤兆利</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4"/>
                <w:szCs w:val="24"/>
              </w:rPr>
            </w:pPr>
            <w:r>
              <w:rPr>
                <w:rFonts w:ascii="宋体" w:hAnsi="宋体" w:cs="宋体" w:eastAsia="宋体" w:hint="default"/>
                <w:sz w:val="24"/>
                <w:szCs w:val="24"/>
              </w:rPr>
              <w:t>监事</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24"/>
                <w:szCs w:val="24"/>
              </w:rPr>
            </w:pPr>
            <w:r>
              <w:rPr>
                <w:rFonts w:ascii="Times New Roman"/>
                <w:sz w:val="24"/>
              </w:rPr>
              <w:t>3.60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676" w:right="0"/>
              <w:jc w:val="left"/>
              <w:rPr>
                <w:rFonts w:ascii="Times New Roman" w:hAnsi="Times New Roman" w:cs="Times New Roman" w:eastAsia="Times New Roman" w:hint="default"/>
                <w:sz w:val="24"/>
                <w:szCs w:val="24"/>
              </w:rPr>
            </w:pPr>
            <w:r>
              <w:rPr>
                <w:rFonts w:ascii="Times New Roman"/>
                <w:sz w:val="24"/>
              </w:rPr>
              <w:t>2.40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 w:right="0"/>
              <w:jc w:val="center"/>
              <w:rPr>
                <w:rFonts w:ascii="Times New Roman" w:hAnsi="Times New Roman" w:cs="Times New Roman" w:eastAsia="Times New Roman" w:hint="default"/>
                <w:sz w:val="24"/>
                <w:szCs w:val="24"/>
              </w:rPr>
            </w:pPr>
            <w:r>
              <w:rPr>
                <w:rFonts w:ascii="Times New Roman"/>
                <w:sz w:val="24"/>
              </w:rPr>
              <w:t>50%</w:t>
            </w:r>
          </w:p>
        </w:tc>
        <w:tc>
          <w:tcPr>
            <w:tcW w:w="1469" w:type="dxa"/>
            <w:vMerge/>
            <w:tcBorders>
              <w:left w:val="single" w:sz="4" w:space="0" w:color="000000"/>
              <w:right w:val="single" w:sz="4" w:space="0" w:color="000000"/>
            </w:tcBorders>
          </w:tcPr>
          <w:p>
            <w:pPr/>
          </w:p>
        </w:tc>
      </w:tr>
      <w:tr>
        <w:trPr>
          <w:trHeight w:val="431"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4"/>
                <w:szCs w:val="24"/>
              </w:rPr>
            </w:pPr>
            <w:r>
              <w:rPr>
                <w:rFonts w:ascii="宋体" w:hAnsi="宋体" w:cs="宋体" w:eastAsia="宋体" w:hint="default"/>
                <w:sz w:val="24"/>
                <w:szCs w:val="24"/>
              </w:rPr>
              <w:t>徐吉峰</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4"/>
                <w:szCs w:val="24"/>
              </w:rPr>
            </w:pPr>
            <w:r>
              <w:rPr>
                <w:rFonts w:ascii="宋体" w:hAnsi="宋体" w:cs="宋体" w:eastAsia="宋体" w:hint="default"/>
                <w:sz w:val="24"/>
                <w:szCs w:val="24"/>
              </w:rPr>
              <w:t>财务总监</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24"/>
                <w:szCs w:val="24"/>
              </w:rPr>
            </w:pPr>
            <w:r>
              <w:rPr>
                <w:rFonts w:ascii="Times New Roman"/>
                <w:sz w:val="24"/>
              </w:rPr>
              <w:t>4.75</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676" w:right="0"/>
              <w:jc w:val="left"/>
              <w:rPr>
                <w:rFonts w:ascii="Times New Roman" w:hAnsi="Times New Roman" w:cs="Times New Roman" w:eastAsia="Times New Roman" w:hint="default"/>
                <w:sz w:val="24"/>
                <w:szCs w:val="24"/>
              </w:rPr>
            </w:pPr>
            <w:r>
              <w:rPr>
                <w:rFonts w:ascii="Times New Roman"/>
                <w:sz w:val="24"/>
              </w:rPr>
              <w:t>2.37</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4"/>
                <w:szCs w:val="24"/>
              </w:rPr>
            </w:pPr>
            <w:r>
              <w:rPr>
                <w:rFonts w:ascii="宋体" w:hAnsi="宋体" w:cs="宋体" w:eastAsia="宋体" w:hint="default"/>
                <w:sz w:val="24"/>
                <w:szCs w:val="24"/>
              </w:rPr>
              <w:t>新聘</w:t>
            </w:r>
          </w:p>
        </w:tc>
        <w:tc>
          <w:tcPr>
            <w:tcW w:w="1469" w:type="dxa"/>
            <w:vMerge/>
            <w:tcBorders>
              <w:left w:val="single" w:sz="4" w:space="0" w:color="000000"/>
              <w:right w:val="single" w:sz="4" w:space="0" w:color="000000"/>
            </w:tcBorders>
          </w:tcPr>
          <w:p>
            <w:pPr/>
          </w:p>
        </w:tc>
      </w:tr>
      <w:tr>
        <w:trPr>
          <w:trHeight w:val="632"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center"/>
              <w:rPr>
                <w:rFonts w:ascii="宋体" w:hAnsi="宋体" w:cs="宋体" w:eastAsia="宋体" w:hint="default"/>
                <w:sz w:val="24"/>
                <w:szCs w:val="24"/>
              </w:rPr>
            </w:pPr>
            <w:r>
              <w:rPr>
                <w:rFonts w:ascii="宋体" w:hAnsi="宋体" w:cs="宋体" w:eastAsia="宋体" w:hint="default"/>
                <w:sz w:val="24"/>
                <w:szCs w:val="24"/>
              </w:rPr>
              <w:t>殷金龙</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生产副总</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经理</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0"/>
              <w:jc w:val="center"/>
              <w:rPr>
                <w:rFonts w:ascii="Times New Roman" w:hAnsi="Times New Roman" w:cs="Times New Roman" w:eastAsia="Times New Roman" w:hint="default"/>
                <w:sz w:val="24"/>
                <w:szCs w:val="24"/>
              </w:rPr>
            </w:pPr>
            <w:r>
              <w:rPr>
                <w:rFonts w:ascii="Times New Roman"/>
                <w:sz w:val="24"/>
              </w:rPr>
              <w:t>6.00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left="676" w:right="0"/>
              <w:jc w:val="left"/>
              <w:rPr>
                <w:rFonts w:ascii="Times New Roman" w:hAnsi="Times New Roman" w:cs="Times New Roman" w:eastAsia="Times New Roman" w:hint="default"/>
                <w:sz w:val="24"/>
                <w:szCs w:val="24"/>
              </w:rPr>
            </w:pPr>
            <w:r>
              <w:rPr>
                <w:rFonts w:ascii="Times New Roman"/>
                <w:sz w:val="24"/>
              </w:rPr>
              <w:t>5.38</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hAnsi="宋体" w:cs="宋体" w:eastAsia="宋体" w:hint="default"/>
                <w:sz w:val="24"/>
                <w:szCs w:val="24"/>
              </w:rPr>
              <w:t>新聘</w:t>
            </w:r>
          </w:p>
        </w:tc>
        <w:tc>
          <w:tcPr>
            <w:tcW w:w="1469" w:type="dxa"/>
            <w:vMerge/>
            <w:tcBorders>
              <w:left w:val="single" w:sz="4" w:space="0" w:color="000000"/>
              <w:right w:val="single" w:sz="4" w:space="0" w:color="000000"/>
            </w:tcBorders>
          </w:tcPr>
          <w:p>
            <w:pPr/>
          </w:p>
        </w:tc>
      </w:tr>
      <w:tr>
        <w:trPr>
          <w:trHeight w:val="430"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4"/>
                <w:szCs w:val="24"/>
              </w:rPr>
            </w:pPr>
            <w:r>
              <w:rPr>
                <w:rFonts w:ascii="宋体" w:hAnsi="宋体" w:cs="宋体" w:eastAsia="宋体" w:hint="default"/>
                <w:sz w:val="24"/>
                <w:szCs w:val="24"/>
              </w:rPr>
              <w:t>焦广萍</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4"/>
                <w:szCs w:val="24"/>
              </w:rPr>
            </w:pPr>
            <w:r>
              <w:rPr>
                <w:rFonts w:ascii="宋体" w:hAnsi="宋体" w:cs="宋体" w:eastAsia="宋体" w:hint="default"/>
                <w:sz w:val="24"/>
                <w:szCs w:val="24"/>
              </w:rPr>
              <w:t>财务总监</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24"/>
                <w:szCs w:val="24"/>
              </w:rPr>
            </w:pPr>
            <w:r>
              <w:rPr>
                <w:rFonts w:ascii="Times New Roman"/>
                <w:sz w:val="24"/>
              </w:rPr>
              <w:t>6.00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676" w:right="0"/>
              <w:jc w:val="left"/>
              <w:rPr>
                <w:rFonts w:ascii="Times New Roman" w:hAnsi="Times New Roman" w:cs="Times New Roman" w:eastAsia="Times New Roman" w:hint="default"/>
                <w:sz w:val="24"/>
                <w:szCs w:val="24"/>
              </w:rPr>
            </w:pPr>
            <w:r>
              <w:rPr>
                <w:rFonts w:ascii="Times New Roman"/>
                <w:sz w:val="24"/>
              </w:rPr>
              <w:t>5.38</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24"/>
                <w:szCs w:val="24"/>
              </w:rPr>
            </w:pPr>
            <w:r>
              <w:rPr>
                <w:rFonts w:ascii="Times New Roman"/>
                <w:sz w:val="24"/>
              </w:rPr>
              <w:t>11.53%</w:t>
            </w:r>
          </w:p>
        </w:tc>
        <w:tc>
          <w:tcPr>
            <w:tcW w:w="1469"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20"/>
          <w:szCs w:val="20"/>
        </w:rPr>
      </w:pPr>
    </w:p>
    <w:p>
      <w:pPr>
        <w:spacing w:line="310" w:lineRule="exact" w:before="58"/>
        <w:ind w:left="154" w:right="0" w:firstLine="314"/>
        <w:jc w:val="left"/>
        <w:rPr>
          <w:rFonts w:ascii="黑体" w:hAnsi="黑体" w:cs="黑体" w:eastAsia="黑体" w:hint="default"/>
          <w:sz w:val="24"/>
          <w:szCs w:val="24"/>
        </w:rPr>
      </w:pPr>
      <w:r>
        <w:rPr>
          <w:rFonts w:ascii="黑体" w:hAnsi="黑体" w:cs="黑体" w:eastAsia="黑体" w:hint="default"/>
          <w:sz w:val="24"/>
          <w:szCs w:val="24"/>
        </w:rPr>
        <w:t>（四）报告期内被选举或离任的董事和监事以及聘任或解聘的高级管理人员姓名,及董事</w:t>
      </w:r>
      <w:r>
        <w:rPr>
          <w:rFonts w:ascii="黑体" w:hAnsi="黑体" w:cs="黑体" w:eastAsia="黑体" w:hint="default"/>
          <w:spacing w:val="2"/>
          <w:sz w:val="24"/>
          <w:szCs w:val="24"/>
        </w:rPr>
        <w:t> </w:t>
      </w:r>
      <w:r>
        <w:rPr>
          <w:rFonts w:ascii="黑体" w:hAnsi="黑体" w:cs="黑体" w:eastAsia="黑体" w:hint="default"/>
          <w:sz w:val="24"/>
          <w:szCs w:val="24"/>
        </w:rPr>
        <w:t>和监事离任和高级管理人员解聘原因。</w:t>
      </w:r>
    </w:p>
    <w:p>
      <w:pPr>
        <w:spacing w:line="281" w:lineRule="exact" w:before="0"/>
        <w:ind w:left="154" w:right="0" w:firstLine="480"/>
        <w:jc w:val="left"/>
        <w:rPr>
          <w:rFonts w:ascii="宋体" w:hAnsi="宋体" w:cs="宋体" w:eastAsia="宋体" w:hint="default"/>
          <w:sz w:val="24"/>
          <w:szCs w:val="24"/>
        </w:rPr>
      </w:pPr>
      <w:r>
        <w:rPr>
          <w:rFonts w:ascii="宋体" w:hAnsi="宋体" w:cs="宋体" w:eastAsia="宋体" w:hint="default"/>
          <w:spacing w:val="19"/>
          <w:sz w:val="24"/>
          <w:szCs w:val="24"/>
        </w:rPr>
        <w:t>1、2008年7月</w:t>
      </w:r>
      <w:r>
        <w:rPr>
          <w:rFonts w:ascii="宋体" w:hAnsi="宋体" w:cs="宋体" w:eastAsia="宋体" w:hint="default"/>
          <w:spacing w:val="-67"/>
          <w:sz w:val="24"/>
          <w:szCs w:val="24"/>
        </w:rPr>
        <w:t> </w:t>
      </w:r>
      <w:r>
        <w:rPr>
          <w:rFonts w:ascii="宋体" w:hAnsi="宋体" w:cs="宋体" w:eastAsia="宋体" w:hint="default"/>
          <w:sz w:val="24"/>
          <w:szCs w:val="24"/>
        </w:rPr>
        <w:t>22</w:t>
      </w:r>
      <w:r>
        <w:rPr>
          <w:rFonts w:ascii="宋体" w:hAnsi="宋体" w:cs="宋体" w:eastAsia="宋体" w:hint="default"/>
          <w:spacing w:val="-67"/>
          <w:sz w:val="24"/>
          <w:szCs w:val="24"/>
        </w:rPr>
        <w:t> </w:t>
      </w:r>
      <w:r>
        <w:rPr>
          <w:rFonts w:ascii="宋体" w:hAnsi="宋体" w:cs="宋体" w:eastAsia="宋体" w:hint="default"/>
          <w:sz w:val="24"/>
          <w:szCs w:val="24"/>
        </w:rPr>
        <w:t>日，公司调整了财务负责人，徐吉峰先生担任公司财务总监职务，焦</w:t>
      </w:r>
    </w:p>
    <w:p>
      <w:pPr>
        <w:spacing w:line="240" w:lineRule="auto" w:before="8"/>
        <w:rPr>
          <w:rFonts w:ascii="宋体" w:hAnsi="宋体" w:cs="宋体" w:eastAsia="宋体" w:hint="default"/>
          <w:sz w:val="17"/>
          <w:szCs w:val="17"/>
        </w:rPr>
      </w:pPr>
    </w:p>
    <w:p>
      <w:pPr>
        <w:spacing w:line="415" w:lineRule="auto" w:before="0"/>
        <w:ind w:left="154" w:right="230" w:firstLine="0"/>
        <w:jc w:val="left"/>
        <w:rPr>
          <w:rFonts w:ascii="宋体" w:hAnsi="宋体" w:cs="宋体" w:eastAsia="宋体" w:hint="default"/>
          <w:sz w:val="24"/>
          <w:szCs w:val="24"/>
        </w:rPr>
      </w:pPr>
      <w:r>
        <w:rPr>
          <w:rFonts w:ascii="宋体" w:hAnsi="宋体" w:cs="宋体" w:eastAsia="宋体" w:hint="default"/>
          <w:sz w:val="24"/>
          <w:szCs w:val="24"/>
        </w:rPr>
        <w:t>广萍女士不再担任公司财务总监职务。本次调整是因为工作需要。徐吉峰先生的任期自</w:t>
      </w:r>
      <w:r>
        <w:rPr>
          <w:rFonts w:ascii="宋体" w:hAnsi="宋体" w:cs="宋体" w:eastAsia="宋体" w:hint="default"/>
          <w:spacing w:val="-80"/>
          <w:sz w:val="24"/>
          <w:szCs w:val="24"/>
        </w:rPr>
        <w:t> </w:t>
      </w:r>
      <w:r>
        <w:rPr>
          <w:rFonts w:ascii="宋体" w:hAnsi="宋体" w:cs="宋体" w:eastAsia="宋体" w:hint="default"/>
          <w:sz w:val="24"/>
          <w:szCs w:val="24"/>
        </w:rPr>
        <w:t>2008</w:t>
      </w:r>
      <w:r>
        <w:rPr>
          <w:rFonts w:ascii="宋体" w:hAnsi="宋体" w:cs="宋体" w:eastAsia="宋体" w:hint="default"/>
          <w:sz w:val="24"/>
          <w:szCs w:val="24"/>
        </w:rPr>
        <w:t> </w:t>
      </w:r>
      <w:r>
        <w:rPr>
          <w:rFonts w:ascii="宋体" w:hAnsi="宋体" w:cs="宋体" w:eastAsia="宋体" w:hint="default"/>
          <w:spacing w:val="40"/>
          <w:sz w:val="24"/>
          <w:szCs w:val="24"/>
        </w:rPr>
        <w:t>年7月</w:t>
      </w:r>
      <w:r>
        <w:rPr>
          <w:rFonts w:ascii="宋体" w:hAnsi="宋体" w:cs="宋体" w:eastAsia="宋体" w:hint="default"/>
          <w:spacing w:val="-59"/>
          <w:sz w:val="24"/>
          <w:szCs w:val="24"/>
        </w:rPr>
        <w:t> </w:t>
      </w:r>
      <w:r>
        <w:rPr>
          <w:rFonts w:ascii="宋体" w:hAnsi="宋体" w:cs="宋体" w:eastAsia="宋体" w:hint="default"/>
          <w:sz w:val="24"/>
          <w:szCs w:val="24"/>
        </w:rPr>
        <w:t>22</w:t>
      </w:r>
      <w:r>
        <w:rPr>
          <w:rFonts w:ascii="宋体" w:hAnsi="宋体" w:cs="宋体" w:eastAsia="宋体" w:hint="default"/>
          <w:spacing w:val="-59"/>
          <w:sz w:val="24"/>
          <w:szCs w:val="24"/>
        </w:rPr>
        <w:t> </w:t>
      </w:r>
      <w:r>
        <w:rPr>
          <w:rFonts w:ascii="宋体" w:hAnsi="宋体" w:cs="宋体" w:eastAsia="宋体" w:hint="default"/>
          <w:sz w:val="24"/>
          <w:szCs w:val="24"/>
        </w:rPr>
        <w:t>日至本届董事会任期届满</w:t>
      </w:r>
      <w:r>
        <w:rPr>
          <w:rFonts w:ascii="宋体" w:hAnsi="宋体" w:cs="宋体" w:eastAsia="宋体" w:hint="default"/>
          <w:spacing w:val="-59"/>
          <w:sz w:val="24"/>
          <w:szCs w:val="24"/>
        </w:rPr>
        <w:t> </w:t>
      </w:r>
      <w:r>
        <w:rPr>
          <w:rFonts w:ascii="宋体" w:hAnsi="宋体" w:cs="宋体" w:eastAsia="宋体" w:hint="default"/>
          <w:spacing w:val="25"/>
          <w:sz w:val="24"/>
          <w:szCs w:val="24"/>
        </w:rPr>
        <w:t>2010年3月</w:t>
      </w:r>
      <w:r>
        <w:rPr>
          <w:rFonts w:ascii="宋体" w:hAnsi="宋体" w:cs="宋体" w:eastAsia="宋体" w:hint="default"/>
          <w:spacing w:val="-59"/>
          <w:sz w:val="24"/>
          <w:szCs w:val="24"/>
        </w:rPr>
        <w:t> </w:t>
      </w:r>
      <w:r>
        <w:rPr>
          <w:rFonts w:ascii="宋体" w:hAnsi="宋体" w:cs="宋体" w:eastAsia="宋体" w:hint="default"/>
          <w:sz w:val="24"/>
          <w:szCs w:val="24"/>
        </w:rPr>
        <w:t>30</w:t>
      </w:r>
      <w:r>
        <w:rPr>
          <w:rFonts w:ascii="宋体" w:hAnsi="宋体" w:cs="宋体" w:eastAsia="宋体" w:hint="default"/>
          <w:spacing w:val="-59"/>
          <w:sz w:val="24"/>
          <w:szCs w:val="24"/>
        </w:rPr>
        <w:t> </w:t>
      </w:r>
      <w:r>
        <w:rPr>
          <w:rFonts w:ascii="宋体" w:hAnsi="宋体" w:cs="宋体" w:eastAsia="宋体" w:hint="default"/>
          <w:sz w:val="24"/>
          <w:szCs w:val="24"/>
        </w:rPr>
        <w:t>日为止。</w:t>
      </w:r>
    </w:p>
    <w:p>
      <w:pPr>
        <w:spacing w:before="55"/>
        <w:ind w:left="634" w:right="0" w:firstLine="0"/>
        <w:jc w:val="left"/>
        <w:rPr>
          <w:rFonts w:ascii="宋体" w:hAnsi="宋体" w:cs="宋体" w:eastAsia="宋体" w:hint="default"/>
          <w:sz w:val="24"/>
          <w:szCs w:val="24"/>
        </w:rPr>
      </w:pPr>
      <w:r>
        <w:rPr>
          <w:rFonts w:ascii="宋体" w:hAnsi="宋体" w:cs="宋体" w:eastAsia="宋体" w:hint="default"/>
          <w:sz w:val="24"/>
          <w:szCs w:val="24"/>
        </w:rPr>
        <w:t>2、王秀宏女士因其本人工作调整的原因，不能继续担任公司的独立董事，于 2008 年</w:t>
      </w:r>
      <w:r>
        <w:rPr>
          <w:rFonts w:ascii="宋体" w:hAnsi="宋体" w:cs="宋体" w:eastAsia="宋体" w:hint="default"/>
          <w:spacing w:val="-84"/>
          <w:sz w:val="24"/>
          <w:szCs w:val="24"/>
        </w:rPr>
        <w:t> </w:t>
      </w:r>
      <w:r>
        <w:rPr>
          <w:rFonts w:ascii="宋体" w:hAnsi="宋体" w:cs="宋体" w:eastAsia="宋体" w:hint="default"/>
          <w:sz w:val="24"/>
          <w:szCs w:val="24"/>
        </w:rPr>
        <w:t>8</w:t>
      </w:r>
    </w:p>
    <w:p>
      <w:pPr>
        <w:spacing w:line="240" w:lineRule="auto" w:before="8"/>
        <w:rPr>
          <w:rFonts w:ascii="宋体" w:hAnsi="宋体" w:cs="宋体" w:eastAsia="宋体" w:hint="default"/>
          <w:sz w:val="17"/>
          <w:szCs w:val="17"/>
        </w:rPr>
      </w:pPr>
    </w:p>
    <w:p>
      <w:pPr>
        <w:spacing w:before="0"/>
        <w:ind w:left="154" w:right="2042" w:firstLine="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21</w:t>
      </w:r>
      <w:r>
        <w:rPr>
          <w:rFonts w:ascii="宋体" w:hAnsi="宋体" w:cs="宋体" w:eastAsia="宋体" w:hint="default"/>
          <w:spacing w:val="-60"/>
          <w:sz w:val="24"/>
          <w:szCs w:val="24"/>
        </w:rPr>
        <w:t> </w:t>
      </w:r>
      <w:r>
        <w:rPr>
          <w:rFonts w:ascii="宋体" w:hAnsi="宋体" w:cs="宋体" w:eastAsia="宋体" w:hint="default"/>
          <w:sz w:val="24"/>
          <w:szCs w:val="24"/>
        </w:rPr>
        <w:t>日正式向董事会提交了辞职申请。</w:t>
      </w:r>
    </w:p>
    <w:p>
      <w:pPr>
        <w:spacing w:after="0"/>
        <w:jc w:val="left"/>
        <w:rPr>
          <w:rFonts w:ascii="宋体" w:hAnsi="宋体" w:cs="宋体" w:eastAsia="宋体" w:hint="default"/>
          <w:sz w:val="24"/>
          <w:szCs w:val="24"/>
        </w:rPr>
        <w:sectPr>
          <w:pgSz w:w="11910" w:h="16840"/>
          <w:pgMar w:header="747" w:footer="711" w:top="980" w:bottom="900" w:left="980" w:right="980"/>
        </w:sectPr>
      </w:pPr>
    </w:p>
    <w:p>
      <w:pPr>
        <w:spacing w:line="240" w:lineRule="auto" w:before="5"/>
        <w:rPr>
          <w:rFonts w:ascii="宋体" w:hAnsi="宋体" w:cs="宋体" w:eastAsia="宋体" w:hint="default"/>
          <w:sz w:val="29"/>
          <w:szCs w:val="29"/>
        </w:rPr>
      </w:pPr>
    </w:p>
    <w:p>
      <w:pPr>
        <w:spacing w:before="26"/>
        <w:ind w:left="634" w:right="0"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3</w:t>
      </w:r>
      <w:r>
        <w:rPr>
          <w:rFonts w:ascii="宋体" w:hAnsi="宋体" w:cs="宋体" w:eastAsia="宋体" w:hint="default"/>
          <w:spacing w:val="-5"/>
          <w:sz w:val="24"/>
          <w:szCs w:val="24"/>
        </w:rPr>
        <w:t>、</w:t>
      </w:r>
      <w:r>
        <w:rPr>
          <w:rFonts w:ascii="Times New Roman" w:hAnsi="Times New Roman" w:cs="Times New Roman" w:eastAsia="Times New Roman" w:hint="default"/>
          <w:spacing w:val="-5"/>
          <w:sz w:val="24"/>
          <w:szCs w:val="24"/>
        </w:rPr>
        <w:t>2008</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21</w:t>
      </w:r>
      <w:r>
        <w:rPr>
          <w:rFonts w:ascii="Times New Roman" w:hAnsi="Times New Roman" w:cs="Times New Roman" w:eastAsia="Times New Roman" w:hint="default"/>
          <w:spacing w:val="3"/>
          <w:sz w:val="24"/>
          <w:szCs w:val="24"/>
        </w:rPr>
        <w:t> </w:t>
      </w:r>
      <w:r>
        <w:rPr>
          <w:rFonts w:ascii="宋体" w:hAnsi="宋体" w:cs="宋体" w:eastAsia="宋体" w:hint="default"/>
          <w:spacing w:val="-3"/>
          <w:sz w:val="24"/>
          <w:szCs w:val="24"/>
        </w:rPr>
        <w:t>日，董事会提名徐卫东先生为公司新的独立董事候选人。经</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9</w:t>
      </w:r>
    </w:p>
    <w:p>
      <w:pPr>
        <w:spacing w:line="393" w:lineRule="auto" w:before="212"/>
        <w:ind w:left="153" w:right="137" w:firstLine="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Times New Roman" w:hAnsi="Times New Roman" w:cs="Times New Roman" w:eastAsia="Times New Roman" w:hint="default"/>
          <w:spacing w:val="-5"/>
          <w:sz w:val="24"/>
          <w:szCs w:val="24"/>
        </w:rPr>
        <w:t>11</w:t>
      </w:r>
      <w:r>
        <w:rPr>
          <w:rFonts w:ascii="Times New Roman" w:hAnsi="Times New Roman" w:cs="Times New Roman" w:eastAsia="Times New Roman" w:hint="default"/>
          <w:spacing w:val="2"/>
          <w:sz w:val="24"/>
          <w:szCs w:val="24"/>
        </w:rPr>
        <w:t> </w:t>
      </w:r>
      <w:r>
        <w:rPr>
          <w:rFonts w:ascii="宋体" w:hAnsi="宋体" w:cs="宋体" w:eastAsia="宋体" w:hint="default"/>
          <w:spacing w:val="-3"/>
          <w:sz w:val="24"/>
          <w:szCs w:val="24"/>
        </w:rPr>
        <w:t>日召开的第二次临时股东大会审议通过。徐卫东先生的任期自</w:t>
      </w:r>
      <w:r>
        <w:rPr>
          <w:rFonts w:ascii="宋体" w:hAnsi="宋体" w:cs="宋体" w:eastAsia="宋体" w:hint="default"/>
          <w:spacing w:val="-58"/>
          <w:sz w:val="24"/>
          <w:szCs w:val="24"/>
        </w:rPr>
        <w:t> </w:t>
      </w:r>
      <w:r>
        <w:rPr>
          <w:rFonts w:ascii="宋体" w:hAnsi="宋体" w:cs="宋体" w:eastAsia="宋体" w:hint="default"/>
          <w:spacing w:val="25"/>
          <w:sz w:val="24"/>
          <w:szCs w:val="24"/>
        </w:rPr>
        <w:t>2008年9月</w:t>
      </w:r>
      <w:r>
        <w:rPr>
          <w:rFonts w:ascii="宋体" w:hAnsi="宋体" w:cs="宋体" w:eastAsia="宋体" w:hint="default"/>
          <w:spacing w:val="-58"/>
          <w:sz w:val="24"/>
          <w:szCs w:val="24"/>
        </w:rPr>
        <w:t> </w:t>
      </w:r>
      <w:r>
        <w:rPr>
          <w:rFonts w:ascii="宋体" w:hAnsi="宋体" w:cs="宋体" w:eastAsia="宋体" w:hint="default"/>
          <w:sz w:val="24"/>
          <w:szCs w:val="24"/>
        </w:rPr>
        <w:t>11</w:t>
      </w:r>
      <w:r>
        <w:rPr>
          <w:rFonts w:ascii="宋体" w:hAnsi="宋体" w:cs="宋体" w:eastAsia="宋体" w:hint="default"/>
          <w:spacing w:val="-58"/>
          <w:sz w:val="24"/>
          <w:szCs w:val="24"/>
        </w:rPr>
        <w:t> </w:t>
      </w:r>
      <w:r>
        <w:rPr>
          <w:rFonts w:ascii="宋体" w:hAnsi="宋体" w:cs="宋体" w:eastAsia="宋体" w:hint="default"/>
          <w:sz w:val="24"/>
          <w:szCs w:val="24"/>
        </w:rPr>
        <w:t>日至本届</w:t>
      </w:r>
      <w:r>
        <w:rPr>
          <w:rFonts w:ascii="宋体" w:hAnsi="宋体" w:cs="宋体" w:eastAsia="宋体" w:hint="default"/>
          <w:sz w:val="24"/>
          <w:szCs w:val="24"/>
        </w:rPr>
        <w:t> 董事会任期届满</w:t>
      </w:r>
      <w:r>
        <w:rPr>
          <w:rFonts w:ascii="宋体" w:hAnsi="宋体" w:cs="宋体" w:eastAsia="宋体" w:hint="default"/>
          <w:spacing w:val="-59"/>
          <w:sz w:val="24"/>
          <w:szCs w:val="24"/>
        </w:rPr>
        <w:t> </w:t>
      </w:r>
      <w:r>
        <w:rPr>
          <w:rFonts w:ascii="宋体" w:hAnsi="宋体" w:cs="宋体" w:eastAsia="宋体" w:hint="default"/>
          <w:spacing w:val="25"/>
          <w:sz w:val="24"/>
          <w:szCs w:val="24"/>
        </w:rPr>
        <w:t>2010年3月</w:t>
      </w:r>
      <w:r>
        <w:rPr>
          <w:rFonts w:ascii="宋体" w:hAnsi="宋体" w:cs="宋体" w:eastAsia="宋体" w:hint="default"/>
          <w:spacing w:val="-59"/>
          <w:sz w:val="24"/>
          <w:szCs w:val="24"/>
        </w:rPr>
        <w:t> </w:t>
      </w:r>
      <w:r>
        <w:rPr>
          <w:rFonts w:ascii="宋体" w:hAnsi="宋体" w:cs="宋体" w:eastAsia="宋体" w:hint="default"/>
          <w:sz w:val="24"/>
          <w:szCs w:val="24"/>
        </w:rPr>
        <w:t>30</w:t>
      </w:r>
      <w:r>
        <w:rPr>
          <w:rFonts w:ascii="宋体" w:hAnsi="宋体" w:cs="宋体" w:eastAsia="宋体" w:hint="default"/>
          <w:spacing w:val="-59"/>
          <w:sz w:val="24"/>
          <w:szCs w:val="24"/>
        </w:rPr>
        <w:t> </w:t>
      </w:r>
      <w:r>
        <w:rPr>
          <w:rFonts w:ascii="宋体" w:hAnsi="宋体" w:cs="宋体" w:eastAsia="宋体" w:hint="default"/>
          <w:sz w:val="24"/>
          <w:szCs w:val="24"/>
        </w:rPr>
        <w:t>日为止。</w:t>
      </w:r>
    </w:p>
    <w:p>
      <w:pPr>
        <w:spacing w:line="405" w:lineRule="auto" w:before="77"/>
        <w:ind w:left="153" w:right="151" w:firstLine="480"/>
        <w:jc w:val="both"/>
        <w:rPr>
          <w:rFonts w:ascii="宋体" w:hAnsi="宋体" w:cs="宋体" w:eastAsia="宋体" w:hint="default"/>
          <w:sz w:val="24"/>
          <w:szCs w:val="24"/>
        </w:rPr>
      </w:pPr>
      <w:r>
        <w:rPr>
          <w:rFonts w:ascii="Times New Roman" w:hAnsi="Times New Roman" w:cs="Times New Roman" w:eastAsia="Times New Roman" w:hint="default"/>
          <w:spacing w:val="-3"/>
          <w:sz w:val="24"/>
          <w:szCs w:val="24"/>
        </w:rPr>
        <w:t>4</w:t>
      </w:r>
      <w:r>
        <w:rPr>
          <w:rFonts w:ascii="宋体" w:hAnsi="宋体" w:cs="宋体" w:eastAsia="宋体" w:hint="default"/>
          <w:spacing w:val="-3"/>
          <w:sz w:val="24"/>
          <w:szCs w:val="24"/>
        </w:rPr>
        <w:t>、因工作需要，由总经理提名，聘任殷金龙先生担任公司副总经理职务。主管公司的生</w:t>
      </w:r>
      <w:r>
        <w:rPr>
          <w:rFonts w:ascii="宋体" w:hAnsi="宋体" w:cs="宋体" w:eastAsia="宋体" w:hint="default"/>
          <w:sz w:val="24"/>
          <w:szCs w:val="24"/>
        </w:rPr>
        <w:t> 产、研发、质量工作，殷金龙先生的任期从</w:t>
      </w:r>
      <w:r>
        <w:rPr>
          <w:rFonts w:ascii="宋体" w:hAnsi="宋体" w:cs="宋体" w:eastAsia="宋体" w:hint="default"/>
          <w:spacing w:val="-65"/>
          <w:sz w:val="24"/>
          <w:szCs w:val="24"/>
        </w:rPr>
        <w:t> </w:t>
      </w:r>
      <w:r>
        <w:rPr>
          <w:rFonts w:ascii="宋体" w:hAnsi="宋体" w:cs="宋体" w:eastAsia="宋体" w:hint="default"/>
          <w:spacing w:val="25"/>
          <w:sz w:val="24"/>
          <w:szCs w:val="24"/>
        </w:rPr>
        <w:t>2008年8月</w:t>
      </w:r>
      <w:r>
        <w:rPr>
          <w:rFonts w:ascii="宋体" w:hAnsi="宋体" w:cs="宋体" w:eastAsia="宋体" w:hint="default"/>
          <w:spacing w:val="-65"/>
          <w:sz w:val="24"/>
          <w:szCs w:val="24"/>
        </w:rPr>
        <w:t> </w:t>
      </w:r>
      <w:r>
        <w:rPr>
          <w:rFonts w:ascii="宋体" w:hAnsi="宋体" w:cs="宋体" w:eastAsia="宋体" w:hint="default"/>
          <w:sz w:val="24"/>
          <w:szCs w:val="24"/>
        </w:rPr>
        <w:t>21</w:t>
      </w:r>
      <w:r>
        <w:rPr>
          <w:rFonts w:ascii="宋体" w:hAnsi="宋体" w:cs="宋体" w:eastAsia="宋体" w:hint="default"/>
          <w:spacing w:val="-65"/>
          <w:sz w:val="24"/>
          <w:szCs w:val="24"/>
        </w:rPr>
        <w:t> </w:t>
      </w:r>
      <w:r>
        <w:rPr>
          <w:rFonts w:ascii="宋体" w:hAnsi="宋体" w:cs="宋体" w:eastAsia="宋体" w:hint="default"/>
          <w:sz w:val="24"/>
          <w:szCs w:val="24"/>
        </w:rPr>
        <w:t>日起至本届董事会任期届满</w:t>
      </w:r>
      <w:r>
        <w:rPr>
          <w:rFonts w:ascii="宋体" w:hAnsi="宋体" w:cs="宋体" w:eastAsia="宋体" w:hint="default"/>
          <w:spacing w:val="-65"/>
          <w:sz w:val="24"/>
          <w:szCs w:val="24"/>
        </w:rPr>
        <w:t> </w:t>
      </w:r>
      <w:r>
        <w:rPr>
          <w:rFonts w:ascii="宋体" w:hAnsi="宋体" w:cs="宋体" w:eastAsia="宋体" w:hint="default"/>
          <w:sz w:val="24"/>
          <w:szCs w:val="24"/>
        </w:rPr>
        <w:t>2010</w:t>
      </w:r>
      <w:r>
        <w:rPr>
          <w:rFonts w:ascii="宋体" w:hAnsi="宋体" w:cs="宋体" w:eastAsia="宋体" w:hint="default"/>
          <w:sz w:val="24"/>
          <w:szCs w:val="24"/>
        </w:rPr>
        <w:t> </w:t>
      </w:r>
      <w:r>
        <w:rPr>
          <w:rFonts w:ascii="宋体" w:hAnsi="宋体" w:cs="宋体" w:eastAsia="宋体" w:hint="default"/>
          <w:spacing w:val="40"/>
          <w:sz w:val="24"/>
          <w:szCs w:val="24"/>
        </w:rPr>
        <w:t>年3月</w:t>
      </w:r>
      <w:r>
        <w:rPr>
          <w:rFonts w:ascii="宋体" w:hAnsi="宋体" w:cs="宋体" w:eastAsia="宋体" w:hint="default"/>
          <w:spacing w:val="-60"/>
          <w:sz w:val="24"/>
          <w:szCs w:val="24"/>
        </w:rPr>
        <w:t> </w:t>
      </w:r>
      <w:r>
        <w:rPr>
          <w:rFonts w:ascii="宋体" w:hAnsi="宋体" w:cs="宋体" w:eastAsia="宋体" w:hint="default"/>
          <w:sz w:val="24"/>
          <w:szCs w:val="24"/>
        </w:rPr>
        <w:t>30</w:t>
      </w:r>
      <w:r>
        <w:rPr>
          <w:rFonts w:ascii="宋体" w:hAnsi="宋体" w:cs="宋体" w:eastAsia="宋体" w:hint="default"/>
          <w:spacing w:val="-60"/>
          <w:sz w:val="24"/>
          <w:szCs w:val="24"/>
        </w:rPr>
        <w:t> </w:t>
      </w:r>
      <w:r>
        <w:rPr>
          <w:rFonts w:ascii="宋体" w:hAnsi="宋体" w:cs="宋体" w:eastAsia="宋体" w:hint="default"/>
          <w:sz w:val="24"/>
          <w:szCs w:val="24"/>
        </w:rPr>
        <w:t>日为止。</w:t>
      </w:r>
    </w:p>
    <w:p>
      <w:pPr>
        <w:spacing w:before="65"/>
        <w:ind w:left="468" w:right="2042" w:firstLine="0"/>
        <w:jc w:val="left"/>
        <w:rPr>
          <w:rFonts w:ascii="宋体" w:hAnsi="宋体" w:cs="宋体" w:eastAsia="宋体" w:hint="default"/>
          <w:sz w:val="24"/>
          <w:szCs w:val="24"/>
        </w:rPr>
      </w:pPr>
      <w:r>
        <w:rPr>
          <w:rFonts w:ascii="宋体" w:hAnsi="宋体" w:cs="宋体" w:eastAsia="宋体" w:hint="default"/>
          <w:sz w:val="24"/>
          <w:szCs w:val="24"/>
        </w:rPr>
        <w:t>（上述人员的简历详见董事简介和高级管理人员简介</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240" w:lineRule="auto" w:before="8"/>
        <w:rPr>
          <w:rFonts w:ascii="宋体" w:hAnsi="宋体" w:cs="宋体" w:eastAsia="宋体" w:hint="default"/>
          <w:sz w:val="23"/>
          <w:szCs w:val="23"/>
        </w:rPr>
      </w:pPr>
    </w:p>
    <w:p>
      <w:pPr>
        <w:spacing w:before="0"/>
        <w:ind w:left="573" w:right="5691" w:firstLine="0"/>
        <w:jc w:val="left"/>
        <w:rPr>
          <w:rFonts w:ascii="黑体" w:hAnsi="黑体" w:cs="黑体" w:eastAsia="黑体" w:hint="default"/>
          <w:sz w:val="24"/>
          <w:szCs w:val="24"/>
        </w:rPr>
      </w:pPr>
      <w:r>
        <w:rPr>
          <w:rFonts w:ascii="黑体" w:hAnsi="黑体" w:cs="黑体" w:eastAsia="黑体" w:hint="default"/>
          <w:sz w:val="24"/>
          <w:szCs w:val="24"/>
        </w:rPr>
        <w:t>二、员工情况</w:t>
      </w:r>
    </w:p>
    <w:p>
      <w:pPr>
        <w:spacing w:before="118"/>
        <w:ind w:left="633" w:right="0" w:firstLine="0"/>
        <w:jc w:val="left"/>
        <w:rPr>
          <w:rFonts w:ascii="宋体" w:hAnsi="宋体" w:cs="宋体" w:eastAsia="宋体" w:hint="default"/>
          <w:sz w:val="24"/>
          <w:szCs w:val="24"/>
        </w:rPr>
      </w:pPr>
      <w:r>
        <w:rPr>
          <w:rFonts w:ascii="宋体" w:hAnsi="宋体" w:cs="宋体" w:eastAsia="宋体" w:hint="default"/>
          <w:sz w:val="24"/>
          <w:szCs w:val="24"/>
        </w:rPr>
        <w:t>截止</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31</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日，发行人在册员工总数为</w:t>
      </w:r>
      <w:r>
        <w:rPr>
          <w:rFonts w:ascii="宋体" w:hAnsi="宋体" w:cs="宋体" w:eastAsia="宋体" w:hint="default"/>
          <w:spacing w:val="-57"/>
          <w:sz w:val="24"/>
          <w:szCs w:val="24"/>
        </w:rPr>
        <w:t> </w:t>
      </w:r>
      <w:r>
        <w:rPr>
          <w:rFonts w:ascii="宋体" w:hAnsi="宋体" w:cs="宋体" w:eastAsia="宋体" w:hint="default"/>
          <w:sz w:val="24"/>
          <w:szCs w:val="24"/>
        </w:rPr>
        <w:t>565</w:t>
      </w:r>
      <w:r>
        <w:rPr>
          <w:rFonts w:ascii="宋体" w:hAnsi="宋体" w:cs="宋体" w:eastAsia="宋体" w:hint="default"/>
          <w:spacing w:val="-57"/>
          <w:sz w:val="24"/>
          <w:szCs w:val="24"/>
        </w:rPr>
        <w:t> </w:t>
      </w:r>
      <w:r>
        <w:rPr>
          <w:rFonts w:ascii="宋体" w:hAnsi="宋体" w:cs="宋体" w:eastAsia="宋体" w:hint="default"/>
          <w:sz w:val="24"/>
          <w:szCs w:val="24"/>
        </w:rPr>
        <w:t>人，具有高级职称人员</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15</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人，中</w:t>
      </w:r>
    </w:p>
    <w:p>
      <w:pPr>
        <w:spacing w:before="134"/>
        <w:ind w:left="153" w:right="2042" w:firstLine="0"/>
        <w:jc w:val="left"/>
        <w:rPr>
          <w:rFonts w:ascii="宋体" w:hAnsi="宋体" w:cs="宋体" w:eastAsia="宋体" w:hint="default"/>
          <w:sz w:val="24"/>
          <w:szCs w:val="24"/>
        </w:rPr>
      </w:pPr>
      <w:r>
        <w:rPr>
          <w:rFonts w:ascii="宋体" w:hAnsi="宋体" w:cs="宋体" w:eastAsia="宋体" w:hint="default"/>
          <w:sz w:val="24"/>
          <w:szCs w:val="24"/>
        </w:rPr>
        <w:t>级职称人员</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38 </w:t>
      </w:r>
      <w:r>
        <w:rPr>
          <w:rFonts w:ascii="宋体" w:hAnsi="宋体" w:cs="宋体" w:eastAsia="宋体" w:hint="default"/>
          <w:sz w:val="24"/>
          <w:szCs w:val="24"/>
        </w:rPr>
        <w:t>人，执业药师 </w:t>
      </w:r>
      <w:r>
        <w:rPr>
          <w:rFonts w:ascii="Times New Roman" w:hAnsi="Times New Roman" w:cs="Times New Roman" w:eastAsia="Times New Roman" w:hint="default"/>
          <w:sz w:val="24"/>
          <w:szCs w:val="24"/>
        </w:rPr>
        <w:t>9 </w:t>
      </w:r>
      <w:r>
        <w:rPr>
          <w:rFonts w:ascii="宋体" w:hAnsi="宋体" w:cs="宋体" w:eastAsia="宋体" w:hint="default"/>
          <w:sz w:val="24"/>
          <w:szCs w:val="24"/>
        </w:rPr>
        <w:t>人，药师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人。员工构成见下表：</w:t>
      </w:r>
    </w:p>
    <w:p>
      <w:pPr>
        <w:spacing w:line="240" w:lineRule="auto" w:before="6"/>
        <w:rPr>
          <w:rFonts w:ascii="宋体" w:hAnsi="宋体" w:cs="宋体" w:eastAsia="宋体" w:hint="default"/>
          <w:sz w:val="19"/>
          <w:szCs w:val="19"/>
        </w:rPr>
      </w:pPr>
    </w:p>
    <w:p>
      <w:pPr>
        <w:spacing w:before="0"/>
        <w:ind w:left="633" w:right="5691"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z w:val="24"/>
          <w:szCs w:val="24"/>
        </w:rPr>
        <w:t>）专业结构</w:t>
      </w:r>
    </w:p>
    <w:p>
      <w:pPr>
        <w:spacing w:line="240" w:lineRule="auto" w:before="6"/>
        <w:rPr>
          <w:rFonts w:ascii="宋体" w:hAnsi="宋体" w:cs="宋体" w:eastAsia="宋体" w:hint="default"/>
          <w:sz w:val="22"/>
          <w:szCs w:val="22"/>
        </w:rPr>
      </w:pPr>
    </w:p>
    <w:tbl>
      <w:tblPr>
        <w:tblW w:w="0" w:type="auto"/>
        <w:jc w:val="left"/>
        <w:tblInd w:w="620" w:type="dxa"/>
        <w:tblLayout w:type="fixed"/>
        <w:tblCellMar>
          <w:top w:w="0" w:type="dxa"/>
          <w:left w:w="0" w:type="dxa"/>
          <w:bottom w:w="0" w:type="dxa"/>
          <w:right w:w="0" w:type="dxa"/>
        </w:tblCellMar>
        <w:tblLook w:val="01E0"/>
      </w:tblPr>
      <w:tblGrid>
        <w:gridCol w:w="2939"/>
        <w:gridCol w:w="1980"/>
        <w:gridCol w:w="3060"/>
      </w:tblGrid>
      <w:tr>
        <w:trPr>
          <w:trHeight w:val="428" w:hRule="exact"/>
        </w:trPr>
        <w:tc>
          <w:tcPr>
            <w:tcW w:w="2939" w:type="dxa"/>
            <w:tcBorders>
              <w:top w:val="single" w:sz="12" w:space="0" w:color="000000"/>
              <w:left w:val="single" w:sz="12" w:space="0" w:color="000000"/>
              <w:bottom w:val="single" w:sz="4" w:space="0" w:color="000000"/>
              <w:right w:val="single" w:sz="4" w:space="0" w:color="000000"/>
            </w:tcBorders>
          </w:tcPr>
          <w:p>
            <w:pPr>
              <w:pStyle w:val="TableParagraph"/>
              <w:tabs>
                <w:tab w:pos="633" w:val="left" w:leader="none"/>
              </w:tabs>
              <w:spacing w:line="242" w:lineRule="exact"/>
              <w:ind w:right="10"/>
              <w:jc w:val="center"/>
              <w:rPr>
                <w:rFonts w:ascii="宋体" w:hAnsi="宋体" w:cs="宋体" w:eastAsia="宋体" w:hint="default"/>
                <w:sz w:val="21"/>
                <w:szCs w:val="21"/>
              </w:rPr>
            </w:pPr>
            <w:r>
              <w:rPr>
                <w:rFonts w:ascii="宋体" w:hAnsi="宋体" w:cs="宋体" w:eastAsia="宋体" w:hint="default"/>
                <w:b/>
                <w:bCs/>
                <w:w w:val="95"/>
                <w:sz w:val="21"/>
                <w:szCs w:val="21"/>
              </w:rPr>
              <w:t>类</w:t>
              <w:tab/>
            </w:r>
            <w:r>
              <w:rPr>
                <w:rFonts w:ascii="宋体" w:hAnsi="宋体" w:cs="宋体" w:eastAsia="宋体" w:hint="default"/>
                <w:b/>
                <w:bCs/>
                <w:sz w:val="21"/>
                <w:szCs w:val="21"/>
              </w:rPr>
              <w:t>别</w:t>
            </w:r>
            <w:r>
              <w:rPr>
                <w:rFonts w:ascii="宋体" w:hAnsi="宋体" w:cs="宋体" w:eastAsia="宋体" w:hint="default"/>
                <w:sz w:val="21"/>
                <w:szCs w:val="21"/>
              </w:rPr>
            </w:r>
          </w:p>
        </w:tc>
        <w:tc>
          <w:tcPr>
            <w:tcW w:w="1980" w:type="dxa"/>
            <w:tcBorders>
              <w:top w:val="single" w:sz="12"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b/>
                <w:bCs/>
                <w:sz w:val="21"/>
                <w:szCs w:val="21"/>
              </w:rPr>
              <w:t>员工人数</w:t>
            </w:r>
            <w:r>
              <w:rPr>
                <w:rFonts w:ascii="宋体" w:hAnsi="宋体" w:cs="宋体" w:eastAsia="宋体" w:hint="default"/>
                <w:sz w:val="21"/>
                <w:szCs w:val="21"/>
              </w:rPr>
            </w:r>
          </w:p>
        </w:tc>
        <w:tc>
          <w:tcPr>
            <w:tcW w:w="3060" w:type="dxa"/>
            <w:tcBorders>
              <w:top w:val="single" w:sz="12" w:space="0" w:color="000000"/>
              <w:left w:val="single" w:sz="4" w:space="0" w:color="000000"/>
              <w:bottom w:val="single" w:sz="4" w:space="0" w:color="000000"/>
              <w:right w:val="single" w:sz="12" w:space="0" w:color="000000"/>
            </w:tcBorders>
          </w:tcPr>
          <w:p>
            <w:pPr>
              <w:pStyle w:val="TableParagraph"/>
              <w:spacing w:line="258"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占员工总数的比例（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419" w:hRule="exact"/>
        </w:trPr>
        <w:tc>
          <w:tcPr>
            <w:tcW w:w="2939" w:type="dxa"/>
            <w:tcBorders>
              <w:top w:val="single" w:sz="4" w:space="0" w:color="000000"/>
              <w:left w:val="single" w:sz="12" w:space="0" w:color="000000"/>
              <w:bottom w:val="single" w:sz="4" w:space="0" w:color="000000"/>
              <w:right w:val="single" w:sz="4" w:space="0" w:color="000000"/>
            </w:tcBorders>
          </w:tcPr>
          <w:p>
            <w:pPr>
              <w:pStyle w:val="TableParagraph"/>
              <w:spacing w:line="241" w:lineRule="exact"/>
              <w:ind w:right="8"/>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204</w:t>
            </w:r>
          </w:p>
        </w:tc>
        <w:tc>
          <w:tcPr>
            <w:tcW w:w="30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9" w:right="0"/>
              <w:jc w:val="center"/>
              <w:rPr>
                <w:rFonts w:ascii="Times New Roman" w:hAnsi="Times New Roman" w:cs="Times New Roman" w:eastAsia="Times New Roman" w:hint="default"/>
                <w:sz w:val="21"/>
                <w:szCs w:val="21"/>
              </w:rPr>
            </w:pPr>
            <w:r>
              <w:rPr>
                <w:rFonts w:ascii="Times New Roman"/>
                <w:sz w:val="21"/>
              </w:rPr>
              <w:t>36.11%</w:t>
            </w:r>
          </w:p>
        </w:tc>
      </w:tr>
      <w:tr>
        <w:trPr>
          <w:trHeight w:val="419" w:hRule="exact"/>
        </w:trPr>
        <w:tc>
          <w:tcPr>
            <w:tcW w:w="2939" w:type="dxa"/>
            <w:tcBorders>
              <w:top w:val="single" w:sz="4" w:space="0" w:color="000000"/>
              <w:left w:val="single" w:sz="12" w:space="0" w:color="000000"/>
              <w:bottom w:val="single" w:sz="4" w:space="0" w:color="000000"/>
              <w:right w:val="single" w:sz="4" w:space="0" w:color="000000"/>
            </w:tcBorders>
          </w:tcPr>
          <w:p>
            <w:pPr>
              <w:pStyle w:val="TableParagraph"/>
              <w:spacing w:line="241" w:lineRule="exact"/>
              <w:ind w:right="8"/>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215</w:t>
            </w:r>
          </w:p>
        </w:tc>
        <w:tc>
          <w:tcPr>
            <w:tcW w:w="30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10" w:right="0"/>
              <w:jc w:val="center"/>
              <w:rPr>
                <w:rFonts w:ascii="Times New Roman" w:hAnsi="Times New Roman" w:cs="Times New Roman" w:eastAsia="Times New Roman" w:hint="default"/>
                <w:sz w:val="21"/>
                <w:szCs w:val="21"/>
              </w:rPr>
            </w:pPr>
            <w:r>
              <w:rPr>
                <w:rFonts w:ascii="Times New Roman"/>
                <w:sz w:val="21"/>
              </w:rPr>
              <w:t>38.05%</w:t>
            </w:r>
          </w:p>
        </w:tc>
      </w:tr>
      <w:tr>
        <w:trPr>
          <w:trHeight w:val="418" w:hRule="exact"/>
        </w:trPr>
        <w:tc>
          <w:tcPr>
            <w:tcW w:w="2939" w:type="dxa"/>
            <w:tcBorders>
              <w:top w:val="single" w:sz="4" w:space="0" w:color="000000"/>
              <w:left w:val="single" w:sz="12" w:space="0" w:color="000000"/>
              <w:bottom w:val="single" w:sz="4" w:space="0" w:color="000000"/>
              <w:right w:val="single" w:sz="4" w:space="0" w:color="000000"/>
            </w:tcBorders>
          </w:tcPr>
          <w:p>
            <w:pPr>
              <w:pStyle w:val="TableParagraph"/>
              <w:spacing w:line="241" w:lineRule="exact"/>
              <w:ind w:right="8"/>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46</w:t>
            </w:r>
          </w:p>
        </w:tc>
        <w:tc>
          <w:tcPr>
            <w:tcW w:w="30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9" w:right="0"/>
              <w:jc w:val="center"/>
              <w:rPr>
                <w:rFonts w:ascii="Times New Roman" w:hAnsi="Times New Roman" w:cs="Times New Roman" w:eastAsia="Times New Roman" w:hint="default"/>
                <w:sz w:val="21"/>
                <w:szCs w:val="21"/>
              </w:rPr>
            </w:pPr>
            <w:r>
              <w:rPr>
                <w:rFonts w:ascii="Times New Roman"/>
                <w:sz w:val="21"/>
              </w:rPr>
              <w:t>8.14%</w:t>
            </w:r>
          </w:p>
        </w:tc>
      </w:tr>
      <w:tr>
        <w:trPr>
          <w:trHeight w:val="419" w:hRule="exact"/>
        </w:trPr>
        <w:tc>
          <w:tcPr>
            <w:tcW w:w="2939" w:type="dxa"/>
            <w:tcBorders>
              <w:top w:val="single" w:sz="4" w:space="0" w:color="000000"/>
              <w:left w:val="single" w:sz="12" w:space="0" w:color="000000"/>
              <w:bottom w:val="single" w:sz="4" w:space="0" w:color="000000"/>
              <w:right w:val="single" w:sz="4" w:space="0" w:color="000000"/>
            </w:tcBorders>
          </w:tcPr>
          <w:p>
            <w:pPr>
              <w:pStyle w:val="TableParagraph"/>
              <w:spacing w:line="241" w:lineRule="exact"/>
              <w:ind w:right="8"/>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74</w:t>
            </w:r>
          </w:p>
        </w:tc>
        <w:tc>
          <w:tcPr>
            <w:tcW w:w="30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10" w:right="0"/>
              <w:jc w:val="center"/>
              <w:rPr>
                <w:rFonts w:ascii="Times New Roman" w:hAnsi="Times New Roman" w:cs="Times New Roman" w:eastAsia="Times New Roman" w:hint="default"/>
                <w:sz w:val="21"/>
                <w:szCs w:val="21"/>
              </w:rPr>
            </w:pPr>
            <w:r>
              <w:rPr>
                <w:rFonts w:ascii="Times New Roman"/>
                <w:sz w:val="21"/>
              </w:rPr>
              <w:t>13.10%</w:t>
            </w:r>
          </w:p>
        </w:tc>
      </w:tr>
      <w:tr>
        <w:trPr>
          <w:trHeight w:val="419" w:hRule="exact"/>
        </w:trPr>
        <w:tc>
          <w:tcPr>
            <w:tcW w:w="2939" w:type="dxa"/>
            <w:tcBorders>
              <w:top w:val="single" w:sz="4" w:space="0" w:color="000000"/>
              <w:left w:val="single" w:sz="12" w:space="0" w:color="000000"/>
              <w:bottom w:val="single" w:sz="4" w:space="0" w:color="000000"/>
              <w:right w:val="single" w:sz="4" w:space="0" w:color="000000"/>
            </w:tcBorders>
          </w:tcPr>
          <w:p>
            <w:pPr>
              <w:pStyle w:val="TableParagraph"/>
              <w:spacing w:line="241" w:lineRule="exact"/>
              <w:ind w:right="8"/>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26</w:t>
            </w:r>
          </w:p>
        </w:tc>
        <w:tc>
          <w:tcPr>
            <w:tcW w:w="30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9" w:right="0"/>
              <w:jc w:val="center"/>
              <w:rPr>
                <w:rFonts w:ascii="Times New Roman" w:hAnsi="Times New Roman" w:cs="Times New Roman" w:eastAsia="Times New Roman" w:hint="default"/>
                <w:sz w:val="21"/>
                <w:szCs w:val="21"/>
              </w:rPr>
            </w:pPr>
            <w:r>
              <w:rPr>
                <w:rFonts w:ascii="Times New Roman"/>
                <w:sz w:val="21"/>
              </w:rPr>
              <w:t>4.60%</w:t>
            </w:r>
          </w:p>
        </w:tc>
      </w:tr>
      <w:tr>
        <w:trPr>
          <w:trHeight w:val="430" w:hRule="exact"/>
        </w:trPr>
        <w:tc>
          <w:tcPr>
            <w:tcW w:w="2939" w:type="dxa"/>
            <w:tcBorders>
              <w:top w:val="single" w:sz="4" w:space="0" w:color="000000"/>
              <w:left w:val="single" w:sz="12" w:space="0" w:color="000000"/>
              <w:bottom w:val="single" w:sz="12" w:space="0" w:color="000000"/>
              <w:right w:val="single" w:sz="4" w:space="0" w:color="000000"/>
            </w:tcBorders>
          </w:tcPr>
          <w:p>
            <w:pPr>
              <w:pStyle w:val="TableParagraph"/>
              <w:tabs>
                <w:tab w:pos="632" w:val="left" w:leader="none"/>
              </w:tabs>
              <w:spacing w:line="241" w:lineRule="exact"/>
              <w:ind w:right="8"/>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565</w:t>
            </w:r>
          </w:p>
        </w:tc>
        <w:tc>
          <w:tcPr>
            <w:tcW w:w="306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2"/>
              <w:ind w:left="9" w:right="0"/>
              <w:jc w:val="center"/>
              <w:rPr>
                <w:rFonts w:ascii="Times New Roman" w:hAnsi="Times New Roman" w:cs="Times New Roman" w:eastAsia="Times New Roman" w:hint="default"/>
                <w:sz w:val="21"/>
                <w:szCs w:val="21"/>
              </w:rPr>
            </w:pPr>
            <w:r>
              <w:rPr>
                <w:rFonts w:ascii="Times New Roman"/>
                <w:sz w:val="21"/>
              </w:rPr>
              <w:t>100%</w:t>
            </w:r>
          </w:p>
        </w:tc>
      </w:tr>
    </w:tbl>
    <w:p>
      <w:pPr>
        <w:spacing w:before="81"/>
        <w:ind w:left="634" w:right="5691"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z w:val="24"/>
          <w:szCs w:val="24"/>
        </w:rPr>
        <w:t>）员工受教育程度：</w:t>
      </w:r>
    </w:p>
    <w:p>
      <w:pPr>
        <w:spacing w:line="240" w:lineRule="auto" w:before="6"/>
        <w:rPr>
          <w:rFonts w:ascii="宋体" w:hAnsi="宋体" w:cs="宋体" w:eastAsia="宋体" w:hint="default"/>
          <w:sz w:val="22"/>
          <w:szCs w:val="22"/>
        </w:rPr>
      </w:pPr>
    </w:p>
    <w:tbl>
      <w:tblPr>
        <w:tblW w:w="0" w:type="auto"/>
        <w:jc w:val="left"/>
        <w:tblInd w:w="642" w:type="dxa"/>
        <w:tblLayout w:type="fixed"/>
        <w:tblCellMar>
          <w:top w:w="0" w:type="dxa"/>
          <w:left w:w="0" w:type="dxa"/>
          <w:bottom w:w="0" w:type="dxa"/>
          <w:right w:w="0" w:type="dxa"/>
        </w:tblCellMar>
        <w:tblLook w:val="01E0"/>
      </w:tblPr>
      <w:tblGrid>
        <w:gridCol w:w="3060"/>
        <w:gridCol w:w="1897"/>
        <w:gridCol w:w="2978"/>
      </w:tblGrid>
      <w:tr>
        <w:trPr>
          <w:trHeight w:val="428" w:hRule="exact"/>
        </w:trPr>
        <w:tc>
          <w:tcPr>
            <w:tcW w:w="3060" w:type="dxa"/>
            <w:tcBorders>
              <w:top w:val="single" w:sz="12" w:space="0" w:color="000000"/>
              <w:left w:val="single" w:sz="12" w:space="0" w:color="000000"/>
              <w:bottom w:val="single" w:sz="4" w:space="0" w:color="000000"/>
              <w:right w:val="single" w:sz="4" w:space="0" w:color="000000"/>
            </w:tcBorders>
          </w:tcPr>
          <w:p>
            <w:pPr>
              <w:pStyle w:val="TableParagraph"/>
              <w:tabs>
                <w:tab w:pos="633" w:val="left" w:leader="none"/>
              </w:tabs>
              <w:spacing w:line="242" w:lineRule="exact"/>
              <w:ind w:right="8"/>
              <w:jc w:val="center"/>
              <w:rPr>
                <w:rFonts w:ascii="宋体" w:hAnsi="宋体" w:cs="宋体" w:eastAsia="宋体" w:hint="default"/>
                <w:sz w:val="21"/>
                <w:szCs w:val="21"/>
              </w:rPr>
            </w:pPr>
            <w:r>
              <w:rPr>
                <w:rFonts w:ascii="宋体" w:hAnsi="宋体" w:cs="宋体" w:eastAsia="宋体" w:hint="default"/>
                <w:b/>
                <w:bCs/>
                <w:w w:val="95"/>
                <w:sz w:val="21"/>
                <w:szCs w:val="21"/>
              </w:rPr>
              <w:t>类</w:t>
              <w:tab/>
            </w:r>
            <w:r>
              <w:rPr>
                <w:rFonts w:ascii="宋体" w:hAnsi="宋体" w:cs="宋体" w:eastAsia="宋体" w:hint="default"/>
                <w:b/>
                <w:bCs/>
                <w:sz w:val="21"/>
                <w:szCs w:val="21"/>
              </w:rPr>
              <w:t>别</w:t>
            </w:r>
            <w:r>
              <w:rPr>
                <w:rFonts w:ascii="宋体" w:hAnsi="宋体" w:cs="宋体" w:eastAsia="宋体" w:hint="default"/>
                <w:sz w:val="21"/>
                <w:szCs w:val="21"/>
              </w:rPr>
            </w:r>
          </w:p>
        </w:tc>
        <w:tc>
          <w:tcPr>
            <w:tcW w:w="1897" w:type="dxa"/>
            <w:tcBorders>
              <w:top w:val="single" w:sz="12"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b/>
                <w:bCs/>
                <w:sz w:val="21"/>
                <w:szCs w:val="21"/>
              </w:rPr>
              <w:t>人数</w:t>
            </w:r>
            <w:r>
              <w:rPr>
                <w:rFonts w:ascii="宋体" w:hAnsi="宋体" w:cs="宋体" w:eastAsia="宋体" w:hint="default"/>
                <w:sz w:val="21"/>
                <w:szCs w:val="21"/>
              </w:rPr>
            </w:r>
          </w:p>
        </w:tc>
        <w:tc>
          <w:tcPr>
            <w:tcW w:w="2978" w:type="dxa"/>
            <w:tcBorders>
              <w:top w:val="single" w:sz="12" w:space="0" w:color="000000"/>
              <w:left w:val="single" w:sz="4" w:space="0" w:color="000000"/>
              <w:bottom w:val="single" w:sz="4" w:space="0" w:color="000000"/>
              <w:right w:val="single" w:sz="12" w:space="0" w:color="000000"/>
            </w:tcBorders>
          </w:tcPr>
          <w:p>
            <w:pPr>
              <w:pStyle w:val="TableParagraph"/>
              <w:spacing w:line="258"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占员工总数的比例（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419" w:hRule="exact"/>
        </w:trPr>
        <w:tc>
          <w:tcPr>
            <w:tcW w:w="3060" w:type="dxa"/>
            <w:tcBorders>
              <w:top w:val="single" w:sz="4" w:space="0" w:color="000000"/>
              <w:left w:val="single" w:sz="12" w:space="0" w:color="000000"/>
              <w:bottom w:val="single" w:sz="4" w:space="0" w:color="000000"/>
              <w:right w:val="single" w:sz="4" w:space="0" w:color="000000"/>
            </w:tcBorders>
          </w:tcPr>
          <w:p>
            <w:pPr>
              <w:pStyle w:val="TableParagraph"/>
              <w:spacing w:line="241" w:lineRule="exact"/>
              <w:ind w:right="8"/>
              <w:jc w:val="center"/>
              <w:rPr>
                <w:rFonts w:ascii="宋体" w:hAnsi="宋体" w:cs="宋体" w:eastAsia="宋体" w:hint="default"/>
                <w:sz w:val="21"/>
                <w:szCs w:val="21"/>
              </w:rPr>
            </w:pPr>
            <w:r>
              <w:rPr>
                <w:rFonts w:ascii="宋体" w:hAnsi="宋体" w:cs="宋体" w:eastAsia="宋体" w:hint="default"/>
                <w:sz w:val="21"/>
                <w:szCs w:val="21"/>
              </w:rPr>
              <w:t>本科和本科以上</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Times New Roman" w:hAnsi="Times New Roman" w:cs="Times New Roman" w:eastAsia="Times New Roman" w:hint="default"/>
                <w:sz w:val="21"/>
                <w:szCs w:val="21"/>
              </w:rPr>
            </w:pPr>
            <w:r>
              <w:rPr>
                <w:rFonts w:ascii="Times New Roman"/>
                <w:sz w:val="21"/>
              </w:rPr>
              <w:t>61</w:t>
            </w:r>
          </w:p>
        </w:tc>
        <w:tc>
          <w:tcPr>
            <w:tcW w:w="297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9" w:right="0"/>
              <w:jc w:val="center"/>
              <w:rPr>
                <w:rFonts w:ascii="Times New Roman" w:hAnsi="Times New Roman" w:cs="Times New Roman" w:eastAsia="Times New Roman" w:hint="default"/>
                <w:sz w:val="21"/>
                <w:szCs w:val="21"/>
              </w:rPr>
            </w:pPr>
            <w:r>
              <w:rPr>
                <w:rFonts w:ascii="Times New Roman"/>
                <w:sz w:val="21"/>
              </w:rPr>
              <w:t>10.80%</w:t>
            </w:r>
          </w:p>
        </w:tc>
      </w:tr>
      <w:tr>
        <w:trPr>
          <w:trHeight w:val="419" w:hRule="exact"/>
        </w:trPr>
        <w:tc>
          <w:tcPr>
            <w:tcW w:w="3060" w:type="dxa"/>
            <w:tcBorders>
              <w:top w:val="single" w:sz="4" w:space="0" w:color="000000"/>
              <w:left w:val="single" w:sz="12" w:space="0" w:color="000000"/>
              <w:bottom w:val="single" w:sz="4" w:space="0" w:color="000000"/>
              <w:right w:val="single" w:sz="4" w:space="0" w:color="000000"/>
            </w:tcBorders>
          </w:tcPr>
          <w:p>
            <w:pPr>
              <w:pStyle w:val="TableParagraph"/>
              <w:tabs>
                <w:tab w:pos="632" w:val="left" w:leader="none"/>
              </w:tabs>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大</w:t>
              <w:tab/>
              <w:t>专</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1"/>
                <w:szCs w:val="21"/>
              </w:rPr>
            </w:pPr>
            <w:r>
              <w:rPr>
                <w:rFonts w:ascii="Times New Roman"/>
                <w:spacing w:val="-3"/>
                <w:sz w:val="21"/>
              </w:rPr>
              <w:t>116</w:t>
            </w:r>
          </w:p>
        </w:tc>
        <w:tc>
          <w:tcPr>
            <w:tcW w:w="297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9" w:right="0"/>
              <w:jc w:val="center"/>
              <w:rPr>
                <w:rFonts w:ascii="Times New Roman" w:hAnsi="Times New Roman" w:cs="Times New Roman" w:eastAsia="Times New Roman" w:hint="default"/>
                <w:sz w:val="21"/>
                <w:szCs w:val="21"/>
              </w:rPr>
            </w:pPr>
            <w:r>
              <w:rPr>
                <w:rFonts w:ascii="Times New Roman"/>
                <w:sz w:val="21"/>
              </w:rPr>
              <w:t>20.53%</w:t>
            </w:r>
          </w:p>
        </w:tc>
      </w:tr>
      <w:tr>
        <w:trPr>
          <w:trHeight w:val="419" w:hRule="exact"/>
        </w:trPr>
        <w:tc>
          <w:tcPr>
            <w:tcW w:w="3060" w:type="dxa"/>
            <w:tcBorders>
              <w:top w:val="single" w:sz="4" w:space="0" w:color="000000"/>
              <w:left w:val="single" w:sz="12" w:space="0" w:color="000000"/>
              <w:bottom w:val="single" w:sz="4" w:space="0" w:color="000000"/>
              <w:right w:val="single" w:sz="4" w:space="0" w:color="000000"/>
            </w:tcBorders>
          </w:tcPr>
          <w:p>
            <w:pPr>
              <w:pStyle w:val="TableParagraph"/>
              <w:spacing w:line="241" w:lineRule="exact"/>
              <w:ind w:right="8"/>
              <w:jc w:val="center"/>
              <w:rPr>
                <w:rFonts w:ascii="宋体" w:hAnsi="宋体" w:cs="宋体" w:eastAsia="宋体" w:hint="default"/>
                <w:sz w:val="21"/>
                <w:szCs w:val="21"/>
              </w:rPr>
            </w:pPr>
            <w:r>
              <w:rPr>
                <w:rFonts w:ascii="宋体" w:hAnsi="宋体" w:cs="宋体" w:eastAsia="宋体" w:hint="default"/>
                <w:sz w:val="21"/>
                <w:szCs w:val="21"/>
              </w:rPr>
              <w:t>中专或高中</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1"/>
                <w:szCs w:val="21"/>
              </w:rPr>
            </w:pPr>
            <w:r>
              <w:rPr>
                <w:rFonts w:ascii="Times New Roman"/>
                <w:sz w:val="21"/>
              </w:rPr>
              <w:t>232</w:t>
            </w:r>
          </w:p>
        </w:tc>
        <w:tc>
          <w:tcPr>
            <w:tcW w:w="297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9" w:right="0"/>
              <w:jc w:val="center"/>
              <w:rPr>
                <w:rFonts w:ascii="Times New Roman" w:hAnsi="Times New Roman" w:cs="Times New Roman" w:eastAsia="Times New Roman" w:hint="default"/>
                <w:sz w:val="21"/>
                <w:szCs w:val="21"/>
              </w:rPr>
            </w:pPr>
            <w:r>
              <w:rPr>
                <w:rFonts w:ascii="Times New Roman"/>
                <w:sz w:val="21"/>
              </w:rPr>
              <w:t>41.06%</w:t>
            </w:r>
          </w:p>
        </w:tc>
      </w:tr>
      <w:tr>
        <w:trPr>
          <w:trHeight w:val="418" w:hRule="exact"/>
        </w:trPr>
        <w:tc>
          <w:tcPr>
            <w:tcW w:w="3060" w:type="dxa"/>
            <w:tcBorders>
              <w:top w:val="single" w:sz="4" w:space="0" w:color="000000"/>
              <w:left w:val="single" w:sz="12" w:space="0" w:color="000000"/>
              <w:bottom w:val="single" w:sz="4" w:space="0" w:color="000000"/>
              <w:right w:val="single" w:sz="4"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高中以下</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Times New Roman" w:hAnsi="Times New Roman" w:cs="Times New Roman" w:eastAsia="Times New Roman" w:hint="default"/>
                <w:sz w:val="21"/>
                <w:szCs w:val="21"/>
              </w:rPr>
            </w:pPr>
            <w:r>
              <w:rPr>
                <w:rFonts w:ascii="Times New Roman"/>
                <w:sz w:val="21"/>
              </w:rPr>
              <w:t>156</w:t>
            </w:r>
          </w:p>
        </w:tc>
        <w:tc>
          <w:tcPr>
            <w:tcW w:w="297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9" w:right="0"/>
              <w:jc w:val="center"/>
              <w:rPr>
                <w:rFonts w:ascii="Times New Roman" w:hAnsi="Times New Roman" w:cs="Times New Roman" w:eastAsia="Times New Roman" w:hint="default"/>
                <w:sz w:val="21"/>
                <w:szCs w:val="21"/>
              </w:rPr>
            </w:pPr>
            <w:r>
              <w:rPr>
                <w:rFonts w:ascii="Times New Roman"/>
                <w:sz w:val="21"/>
              </w:rPr>
              <w:t>27.61%</w:t>
            </w:r>
          </w:p>
        </w:tc>
      </w:tr>
      <w:tr>
        <w:trPr>
          <w:trHeight w:val="430" w:hRule="exact"/>
        </w:trPr>
        <w:tc>
          <w:tcPr>
            <w:tcW w:w="3060" w:type="dxa"/>
            <w:tcBorders>
              <w:top w:val="single" w:sz="4" w:space="0" w:color="000000"/>
              <w:left w:val="single" w:sz="12" w:space="0" w:color="000000"/>
              <w:bottom w:val="single" w:sz="12" w:space="0" w:color="000000"/>
              <w:right w:val="single" w:sz="4" w:space="0" w:color="000000"/>
            </w:tcBorders>
          </w:tcPr>
          <w:p>
            <w:pPr>
              <w:pStyle w:val="TableParagraph"/>
              <w:tabs>
                <w:tab w:pos="632" w:val="left" w:leader="none"/>
              </w:tabs>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right="1"/>
              <w:jc w:val="center"/>
              <w:rPr>
                <w:rFonts w:ascii="Times New Roman" w:hAnsi="Times New Roman" w:cs="Times New Roman" w:eastAsia="Times New Roman" w:hint="default"/>
                <w:sz w:val="21"/>
                <w:szCs w:val="21"/>
              </w:rPr>
            </w:pPr>
            <w:r>
              <w:rPr>
                <w:rFonts w:ascii="Times New Roman"/>
                <w:sz w:val="21"/>
              </w:rPr>
              <w:t>565</w:t>
            </w:r>
          </w:p>
        </w:tc>
        <w:tc>
          <w:tcPr>
            <w:tcW w:w="297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2"/>
              <w:ind w:left="9" w:right="0"/>
              <w:jc w:val="center"/>
              <w:rPr>
                <w:rFonts w:ascii="Times New Roman" w:hAnsi="Times New Roman" w:cs="Times New Roman" w:eastAsia="Times New Roman" w:hint="default"/>
                <w:sz w:val="21"/>
                <w:szCs w:val="21"/>
              </w:rPr>
            </w:pPr>
            <w:r>
              <w:rPr>
                <w:rFonts w:ascii="Times New Roman"/>
                <w:sz w:val="21"/>
              </w:rPr>
              <w:t>100%</w:t>
            </w:r>
          </w:p>
        </w:tc>
      </w:tr>
    </w:tbl>
    <w:p>
      <w:pPr>
        <w:spacing w:before="81"/>
        <w:ind w:left="634" w:right="5691"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3</w:t>
      </w:r>
      <w:r>
        <w:rPr>
          <w:rFonts w:ascii="宋体" w:hAnsi="宋体" w:cs="宋体" w:eastAsia="宋体" w:hint="default"/>
          <w:sz w:val="24"/>
          <w:szCs w:val="24"/>
        </w:rPr>
        <w:t>）按员工年龄分布分类</w:t>
      </w:r>
    </w:p>
    <w:p>
      <w:pPr>
        <w:spacing w:line="240" w:lineRule="auto" w:before="6"/>
        <w:rPr>
          <w:rFonts w:ascii="宋体" w:hAnsi="宋体" w:cs="宋体" w:eastAsia="宋体" w:hint="default"/>
          <w:sz w:val="22"/>
          <w:szCs w:val="22"/>
        </w:rPr>
      </w:pPr>
    </w:p>
    <w:tbl>
      <w:tblPr>
        <w:tblW w:w="0" w:type="auto"/>
        <w:jc w:val="left"/>
        <w:tblInd w:w="642" w:type="dxa"/>
        <w:tblLayout w:type="fixed"/>
        <w:tblCellMar>
          <w:top w:w="0" w:type="dxa"/>
          <w:left w:w="0" w:type="dxa"/>
          <w:bottom w:w="0" w:type="dxa"/>
          <w:right w:w="0" w:type="dxa"/>
        </w:tblCellMar>
        <w:tblLook w:val="01E0"/>
      </w:tblPr>
      <w:tblGrid>
        <w:gridCol w:w="3060"/>
        <w:gridCol w:w="2160"/>
        <w:gridCol w:w="2783"/>
      </w:tblGrid>
      <w:tr>
        <w:trPr>
          <w:trHeight w:val="430" w:hRule="exact"/>
        </w:trPr>
        <w:tc>
          <w:tcPr>
            <w:tcW w:w="3060" w:type="dxa"/>
            <w:tcBorders>
              <w:top w:val="single" w:sz="12" w:space="0" w:color="000000"/>
              <w:left w:val="single" w:sz="12" w:space="0" w:color="000000"/>
              <w:bottom w:val="single" w:sz="4" w:space="0" w:color="000000"/>
              <w:right w:val="single" w:sz="4" w:space="0" w:color="000000"/>
            </w:tcBorders>
          </w:tcPr>
          <w:p>
            <w:pPr>
              <w:pStyle w:val="TableParagraph"/>
              <w:spacing w:line="242" w:lineRule="exact"/>
              <w:ind w:right="7"/>
              <w:jc w:val="center"/>
              <w:rPr>
                <w:rFonts w:ascii="宋体" w:hAnsi="宋体" w:cs="宋体" w:eastAsia="宋体" w:hint="default"/>
                <w:sz w:val="21"/>
                <w:szCs w:val="21"/>
              </w:rPr>
            </w:pPr>
            <w:r>
              <w:rPr>
                <w:rFonts w:ascii="宋体" w:hAnsi="宋体" w:cs="宋体" w:eastAsia="宋体" w:hint="default"/>
                <w:b/>
                <w:bCs/>
                <w:sz w:val="21"/>
                <w:szCs w:val="21"/>
              </w:rPr>
              <w:t>年龄构成</w:t>
            </w:r>
            <w:r>
              <w:rPr>
                <w:rFonts w:ascii="宋体" w:hAnsi="宋体" w:cs="宋体" w:eastAsia="宋体" w:hint="default"/>
                <w:sz w:val="21"/>
                <w:szCs w:val="21"/>
              </w:rPr>
            </w:r>
          </w:p>
        </w:tc>
        <w:tc>
          <w:tcPr>
            <w:tcW w:w="2160" w:type="dxa"/>
            <w:tcBorders>
              <w:top w:val="single" w:sz="12"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b/>
                <w:bCs/>
                <w:sz w:val="21"/>
                <w:szCs w:val="21"/>
              </w:rPr>
              <w:t>人数</w:t>
            </w:r>
            <w:r>
              <w:rPr>
                <w:rFonts w:ascii="宋体" w:hAnsi="宋体" w:cs="宋体" w:eastAsia="宋体" w:hint="default"/>
                <w:sz w:val="21"/>
                <w:szCs w:val="21"/>
              </w:rPr>
            </w:r>
          </w:p>
        </w:tc>
        <w:tc>
          <w:tcPr>
            <w:tcW w:w="2783" w:type="dxa"/>
            <w:tcBorders>
              <w:top w:val="single" w:sz="12" w:space="0" w:color="000000"/>
              <w:left w:val="single" w:sz="4" w:space="0" w:color="000000"/>
              <w:bottom w:val="single" w:sz="4" w:space="0" w:color="000000"/>
              <w:right w:val="single" w:sz="12" w:space="0" w:color="000000"/>
            </w:tcBorders>
          </w:tcPr>
          <w:p>
            <w:pPr>
              <w:pStyle w:val="TableParagraph"/>
              <w:spacing w:line="258" w:lineRule="exact"/>
              <w:ind w:left="5" w:right="0"/>
              <w:jc w:val="center"/>
              <w:rPr>
                <w:rFonts w:ascii="宋体" w:hAnsi="宋体" w:cs="宋体" w:eastAsia="宋体" w:hint="default"/>
                <w:sz w:val="21"/>
                <w:szCs w:val="21"/>
              </w:rPr>
            </w:pPr>
            <w:r>
              <w:rPr>
                <w:rFonts w:ascii="宋体" w:hAnsi="宋体" w:cs="宋体" w:eastAsia="宋体" w:hint="default"/>
                <w:b/>
                <w:bCs/>
                <w:sz w:val="21"/>
                <w:szCs w:val="21"/>
              </w:rPr>
              <w:t>占员工总数的比例（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428" w:hRule="exact"/>
        </w:trPr>
        <w:tc>
          <w:tcPr>
            <w:tcW w:w="3060" w:type="dxa"/>
            <w:tcBorders>
              <w:top w:val="single" w:sz="4" w:space="0" w:color="000000"/>
              <w:left w:val="single" w:sz="12" w:space="0" w:color="000000"/>
              <w:bottom w:val="single" w:sz="12" w:space="0" w:color="000000"/>
              <w:right w:val="single" w:sz="4" w:space="0" w:color="000000"/>
            </w:tcBorders>
          </w:tcPr>
          <w:p>
            <w:pPr>
              <w:pStyle w:val="TableParagraph"/>
              <w:spacing w:line="257" w:lineRule="exact"/>
              <w:ind w:right="8"/>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岁以上</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岁</w:t>
            </w:r>
            <w:r>
              <w:rPr>
                <w:rFonts w:ascii="Times New Roman" w:hAnsi="Times New Roman" w:cs="Times New Roman" w:eastAsia="Times New Roman" w:hint="default"/>
                <w:sz w:val="21"/>
                <w:szCs w:val="21"/>
              </w:rPr>
              <w:t>)</w:t>
            </w:r>
          </w:p>
        </w:tc>
        <w:tc>
          <w:tcPr>
            <w:tcW w:w="21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89</w:t>
            </w:r>
          </w:p>
        </w:tc>
        <w:tc>
          <w:tcPr>
            <w:tcW w:w="278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2"/>
              <w:ind w:left="8" w:right="0"/>
              <w:jc w:val="center"/>
              <w:rPr>
                <w:rFonts w:ascii="Times New Roman" w:hAnsi="Times New Roman" w:cs="Times New Roman" w:eastAsia="Times New Roman" w:hint="default"/>
                <w:sz w:val="21"/>
                <w:szCs w:val="21"/>
              </w:rPr>
            </w:pPr>
            <w:r>
              <w:rPr>
                <w:rFonts w:ascii="Times New Roman"/>
                <w:sz w:val="21"/>
              </w:rPr>
              <w:t>15.75%</w:t>
            </w:r>
          </w:p>
        </w:tc>
      </w:tr>
    </w:tbl>
    <w:p>
      <w:pPr>
        <w:spacing w:after="0" w:line="240" w:lineRule="auto"/>
        <w:jc w:val="center"/>
        <w:rPr>
          <w:rFonts w:ascii="Times New Roman" w:hAnsi="Times New Roman" w:cs="Times New Roman" w:eastAsia="Times New Roman" w:hint="default"/>
          <w:sz w:val="21"/>
          <w:szCs w:val="21"/>
        </w:rPr>
        <w:sectPr>
          <w:pgSz w:w="11910" w:h="16840"/>
          <w:pgMar w:header="747" w:footer="711" w:top="980" w:bottom="900" w:left="98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642" w:type="dxa"/>
        <w:tblLayout w:type="fixed"/>
        <w:tblCellMar>
          <w:top w:w="0" w:type="dxa"/>
          <w:left w:w="0" w:type="dxa"/>
          <w:bottom w:w="0" w:type="dxa"/>
          <w:right w:w="0" w:type="dxa"/>
        </w:tblCellMar>
        <w:tblLook w:val="01E0"/>
      </w:tblPr>
      <w:tblGrid>
        <w:gridCol w:w="3060"/>
        <w:gridCol w:w="2160"/>
        <w:gridCol w:w="2783"/>
      </w:tblGrid>
      <w:tr>
        <w:trPr>
          <w:trHeight w:val="428" w:hRule="exact"/>
        </w:trPr>
        <w:tc>
          <w:tcPr>
            <w:tcW w:w="3060" w:type="dxa"/>
            <w:tcBorders>
              <w:top w:val="single" w:sz="12" w:space="0" w:color="000000"/>
              <w:left w:val="single" w:sz="12" w:space="0" w:color="000000"/>
              <w:bottom w:val="single" w:sz="4" w:space="0" w:color="000000"/>
              <w:right w:val="single" w:sz="4" w:space="0" w:color="000000"/>
            </w:tcBorders>
          </w:tcPr>
          <w:p>
            <w:pPr>
              <w:pStyle w:val="TableParagraph"/>
              <w:spacing w:line="258" w:lineRule="exact"/>
              <w:ind w:right="8"/>
              <w:jc w:val="center"/>
              <w:rPr>
                <w:rFonts w:ascii="宋体" w:hAnsi="宋体" w:cs="宋体" w:eastAsia="宋体" w:hint="default"/>
                <w:sz w:val="21"/>
                <w:szCs w:val="21"/>
              </w:rPr>
            </w:pPr>
            <w:r>
              <w:rPr>
                <w:rFonts w:ascii="Times New Roman" w:hAnsi="Times New Roman" w:cs="Times New Roman" w:eastAsia="Times New Roman" w:hint="default"/>
                <w:sz w:val="21"/>
                <w:szCs w:val="21"/>
              </w:rPr>
              <w:t>35 </w:t>
            </w:r>
            <w:r>
              <w:rPr>
                <w:rFonts w:ascii="宋体" w:hAnsi="宋体" w:cs="宋体" w:eastAsia="宋体" w:hint="default"/>
                <w:sz w:val="21"/>
                <w:szCs w:val="21"/>
              </w:rPr>
              <w:t>岁</w:t>
            </w:r>
            <w:r>
              <w:rPr>
                <w:rFonts w:ascii="Times New Roman" w:hAnsi="Times New Roman" w:cs="Times New Roman" w:eastAsia="Times New Roman" w:hint="default"/>
                <w:sz w:val="21"/>
                <w:szCs w:val="21"/>
              </w:rPr>
              <w:t>—45 </w:t>
            </w:r>
            <w:r>
              <w:rPr>
                <w:rFonts w:ascii="宋体" w:hAnsi="宋体" w:cs="宋体" w:eastAsia="宋体" w:hint="default"/>
                <w:sz w:val="21"/>
                <w:szCs w:val="21"/>
              </w:rPr>
              <w:t>岁</w:t>
            </w:r>
          </w:p>
        </w:tc>
        <w:tc>
          <w:tcPr>
            <w:tcW w:w="21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1"/>
              <w:ind w:left="916" w:right="0"/>
              <w:jc w:val="left"/>
              <w:rPr>
                <w:rFonts w:ascii="Times New Roman" w:hAnsi="Times New Roman" w:cs="Times New Roman" w:eastAsia="Times New Roman" w:hint="default"/>
                <w:sz w:val="21"/>
                <w:szCs w:val="21"/>
              </w:rPr>
            </w:pPr>
            <w:r>
              <w:rPr>
                <w:rFonts w:ascii="Times New Roman"/>
                <w:sz w:val="21"/>
              </w:rPr>
              <w:t>182</w:t>
            </w:r>
          </w:p>
        </w:tc>
        <w:tc>
          <w:tcPr>
            <w:tcW w:w="2783"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1"/>
              <w:ind w:left="8" w:right="0"/>
              <w:jc w:val="center"/>
              <w:rPr>
                <w:rFonts w:ascii="Times New Roman" w:hAnsi="Times New Roman" w:cs="Times New Roman" w:eastAsia="Times New Roman" w:hint="default"/>
                <w:sz w:val="21"/>
                <w:szCs w:val="21"/>
              </w:rPr>
            </w:pPr>
            <w:r>
              <w:rPr>
                <w:rFonts w:ascii="Times New Roman"/>
                <w:sz w:val="21"/>
              </w:rPr>
              <w:t>32.21%</w:t>
            </w:r>
          </w:p>
        </w:tc>
      </w:tr>
      <w:tr>
        <w:trPr>
          <w:trHeight w:val="419" w:hRule="exact"/>
        </w:trPr>
        <w:tc>
          <w:tcPr>
            <w:tcW w:w="3060" w:type="dxa"/>
            <w:tcBorders>
              <w:top w:val="single" w:sz="4" w:space="0" w:color="000000"/>
              <w:left w:val="single" w:sz="12" w:space="0" w:color="000000"/>
              <w:bottom w:val="single" w:sz="4" w:space="0" w:color="000000"/>
              <w:right w:val="single" w:sz="4" w:space="0" w:color="000000"/>
            </w:tcBorders>
          </w:tcPr>
          <w:p>
            <w:pPr>
              <w:pStyle w:val="TableParagraph"/>
              <w:spacing w:line="257" w:lineRule="exact"/>
              <w:ind w:right="7"/>
              <w:jc w:val="center"/>
              <w:rPr>
                <w:rFonts w:ascii="宋体" w:hAnsi="宋体" w:cs="宋体" w:eastAsia="宋体" w:hint="default"/>
                <w:sz w:val="21"/>
                <w:szCs w:val="21"/>
              </w:rPr>
            </w:pPr>
            <w:r>
              <w:rPr>
                <w:rFonts w:ascii="Times New Roman" w:hAnsi="Times New Roman" w:cs="Times New Roman" w:eastAsia="Times New Roman" w:hint="default"/>
                <w:sz w:val="21"/>
                <w:szCs w:val="21"/>
              </w:rPr>
              <w:t>35 </w:t>
            </w:r>
            <w:r>
              <w:rPr>
                <w:rFonts w:ascii="宋体" w:hAnsi="宋体" w:cs="宋体" w:eastAsia="宋体" w:hint="default"/>
                <w:sz w:val="21"/>
                <w:szCs w:val="21"/>
              </w:rPr>
              <w:t>岁以下（不含</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35 </w:t>
            </w:r>
            <w:r>
              <w:rPr>
                <w:rFonts w:ascii="宋体" w:hAnsi="宋体" w:cs="宋体" w:eastAsia="宋体" w:hint="default"/>
                <w:sz w:val="21"/>
                <w:szCs w:val="21"/>
              </w:rPr>
              <w:t>岁）</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16" w:right="0"/>
              <w:jc w:val="left"/>
              <w:rPr>
                <w:rFonts w:ascii="Times New Roman" w:hAnsi="Times New Roman" w:cs="Times New Roman" w:eastAsia="Times New Roman" w:hint="default"/>
                <w:sz w:val="21"/>
                <w:szCs w:val="21"/>
              </w:rPr>
            </w:pPr>
            <w:r>
              <w:rPr>
                <w:rFonts w:ascii="Times New Roman"/>
                <w:sz w:val="21"/>
              </w:rPr>
              <w:t>294</w:t>
            </w:r>
          </w:p>
        </w:tc>
        <w:tc>
          <w:tcPr>
            <w:tcW w:w="278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8" w:right="0"/>
              <w:jc w:val="center"/>
              <w:rPr>
                <w:rFonts w:ascii="Times New Roman" w:hAnsi="Times New Roman" w:cs="Times New Roman" w:eastAsia="Times New Roman" w:hint="default"/>
                <w:sz w:val="21"/>
                <w:szCs w:val="21"/>
              </w:rPr>
            </w:pPr>
            <w:r>
              <w:rPr>
                <w:rFonts w:ascii="Times New Roman"/>
                <w:sz w:val="21"/>
              </w:rPr>
              <w:t>52.04%</w:t>
            </w:r>
          </w:p>
        </w:tc>
      </w:tr>
      <w:tr>
        <w:trPr>
          <w:trHeight w:val="430" w:hRule="exact"/>
        </w:trPr>
        <w:tc>
          <w:tcPr>
            <w:tcW w:w="3060" w:type="dxa"/>
            <w:tcBorders>
              <w:top w:val="single" w:sz="4" w:space="0" w:color="000000"/>
              <w:left w:val="single" w:sz="12" w:space="0" w:color="000000"/>
              <w:bottom w:val="single" w:sz="12" w:space="0" w:color="000000"/>
              <w:right w:val="single" w:sz="4" w:space="0" w:color="000000"/>
            </w:tcBorders>
          </w:tcPr>
          <w:p>
            <w:pPr>
              <w:pStyle w:val="TableParagraph"/>
              <w:tabs>
                <w:tab w:pos="632" w:val="left" w:leader="none"/>
              </w:tabs>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1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2"/>
              <w:ind w:left="916" w:right="0"/>
              <w:jc w:val="left"/>
              <w:rPr>
                <w:rFonts w:ascii="Times New Roman" w:hAnsi="Times New Roman" w:cs="Times New Roman" w:eastAsia="Times New Roman" w:hint="default"/>
                <w:sz w:val="21"/>
                <w:szCs w:val="21"/>
              </w:rPr>
            </w:pPr>
            <w:r>
              <w:rPr>
                <w:rFonts w:ascii="Times New Roman"/>
                <w:sz w:val="21"/>
              </w:rPr>
              <w:t>565</w:t>
            </w:r>
          </w:p>
        </w:tc>
        <w:tc>
          <w:tcPr>
            <w:tcW w:w="278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2"/>
              <w:ind w:left="8" w:right="0"/>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8"/>
        <w:rPr>
          <w:rFonts w:ascii="宋体" w:hAnsi="宋体" w:cs="宋体" w:eastAsia="宋体" w:hint="default"/>
          <w:sz w:val="22"/>
          <w:szCs w:val="22"/>
        </w:rPr>
      </w:pPr>
    </w:p>
    <w:p>
      <w:pPr>
        <w:spacing w:line="424" w:lineRule="auto" w:before="26"/>
        <w:ind w:left="782" w:right="136" w:hanging="149"/>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3</w:t>
      </w:r>
      <w:r>
        <w:rPr>
          <w:rFonts w:ascii="宋体" w:hAnsi="宋体" w:cs="宋体" w:eastAsia="宋体" w:hint="default"/>
          <w:sz w:val="24"/>
          <w:szCs w:val="24"/>
        </w:rPr>
        <w:t>）本公司没有需承担费用的离退休员工。 </w:t>
      </w:r>
      <w:r>
        <w:rPr>
          <w:rFonts w:ascii="宋体" w:hAnsi="宋体" w:cs="宋体" w:eastAsia="宋体" w:hint="default"/>
          <w:spacing w:val="-3"/>
          <w:sz w:val="24"/>
          <w:szCs w:val="24"/>
        </w:rPr>
        <w:t>本公司实行劳动合同制，员工按照《劳动法》的有关规定与公司签订《劳动合同》，享</w:t>
      </w:r>
    </w:p>
    <w:p>
      <w:pPr>
        <w:spacing w:line="282" w:lineRule="exact" w:before="0"/>
        <w:ind w:left="153" w:right="0" w:firstLine="0"/>
        <w:jc w:val="left"/>
        <w:rPr>
          <w:rFonts w:ascii="宋体" w:hAnsi="宋体" w:cs="宋体" w:eastAsia="宋体" w:hint="default"/>
          <w:sz w:val="24"/>
          <w:szCs w:val="24"/>
        </w:rPr>
      </w:pPr>
      <w:r>
        <w:rPr>
          <w:rFonts w:ascii="宋体" w:hAnsi="宋体" w:cs="宋体" w:eastAsia="宋体" w:hint="default"/>
          <w:sz w:val="24"/>
          <w:szCs w:val="24"/>
        </w:rPr>
        <w:t>受权利并承担义务。本公司按照国家法律法规及吉林省、吉林省通化市的有关规定，为员工</w:t>
      </w:r>
    </w:p>
    <w:p>
      <w:pPr>
        <w:spacing w:before="152"/>
        <w:ind w:left="153" w:right="2042" w:firstLine="0"/>
        <w:jc w:val="left"/>
        <w:rPr>
          <w:rFonts w:ascii="宋体" w:hAnsi="宋体" w:cs="宋体" w:eastAsia="宋体" w:hint="default"/>
          <w:sz w:val="24"/>
          <w:szCs w:val="24"/>
        </w:rPr>
      </w:pPr>
      <w:r>
        <w:rPr>
          <w:rFonts w:ascii="宋体" w:hAnsi="宋体" w:cs="宋体" w:eastAsia="宋体" w:hint="default"/>
          <w:sz w:val="24"/>
          <w:szCs w:val="24"/>
        </w:rPr>
        <w:t>办理了基本养老保险、医疗保险、失业保险以及工伤和生育保险。</w:t>
      </w:r>
    </w:p>
    <w:p>
      <w:pPr>
        <w:spacing w:after="0"/>
        <w:jc w:val="left"/>
        <w:rPr>
          <w:rFonts w:ascii="宋体" w:hAnsi="宋体" w:cs="宋体" w:eastAsia="宋体" w:hint="default"/>
          <w:sz w:val="24"/>
          <w:szCs w:val="24"/>
        </w:rPr>
        <w:sectPr>
          <w:pgSz w:w="11910" w:h="16840"/>
          <w:pgMar w:header="747" w:footer="711" w:top="980" w:bottom="90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tabs>
          <w:tab w:pos="4813" w:val="left" w:leader="none"/>
        </w:tabs>
        <w:spacing w:before="1"/>
        <w:ind w:left="3204" w:right="90" w:firstLine="0"/>
        <w:jc w:val="left"/>
        <w:rPr>
          <w:rFonts w:ascii="黑体" w:hAnsi="黑体" w:cs="黑体" w:eastAsia="黑体" w:hint="default"/>
          <w:sz w:val="32"/>
          <w:szCs w:val="32"/>
        </w:rPr>
      </w:pPr>
      <w:r>
        <w:rPr>
          <w:rFonts w:ascii="黑体" w:hAnsi="黑体" w:cs="黑体" w:eastAsia="黑体" w:hint="default"/>
          <w:b/>
          <w:bCs/>
          <w:w w:val="95"/>
          <w:sz w:val="32"/>
          <w:szCs w:val="32"/>
        </w:rPr>
        <w:t>第五节</w:t>
        <w:tab/>
      </w:r>
      <w:r>
        <w:rPr>
          <w:rFonts w:ascii="黑体" w:hAnsi="黑体" w:cs="黑体" w:eastAsia="黑体" w:hint="default"/>
          <w:b/>
          <w:bCs/>
          <w:sz w:val="32"/>
          <w:szCs w:val="32"/>
        </w:rPr>
        <w:t>公司治理结构</w:t>
      </w:r>
      <w:r>
        <w:rPr>
          <w:rFonts w:ascii="黑体" w:hAnsi="黑体" w:cs="黑体" w:eastAsia="黑体" w:hint="default"/>
          <w:sz w:val="32"/>
          <w:szCs w:val="32"/>
        </w:rPr>
      </w:r>
    </w:p>
    <w:p>
      <w:pPr>
        <w:spacing w:line="240" w:lineRule="auto" w:before="0"/>
        <w:rPr>
          <w:rFonts w:ascii="黑体" w:hAnsi="黑体" w:cs="黑体" w:eastAsia="黑体" w:hint="default"/>
          <w:b/>
          <w:bCs/>
          <w:sz w:val="20"/>
          <w:szCs w:val="20"/>
        </w:rPr>
      </w:pPr>
    </w:p>
    <w:p>
      <w:pPr>
        <w:spacing w:line="240" w:lineRule="auto" w:before="11"/>
        <w:rPr>
          <w:rFonts w:ascii="黑体" w:hAnsi="黑体" w:cs="黑体" w:eastAsia="黑体" w:hint="default"/>
          <w:b/>
          <w:bCs/>
          <w:sz w:val="19"/>
          <w:szCs w:val="19"/>
        </w:rPr>
      </w:pPr>
    </w:p>
    <w:p>
      <w:pPr>
        <w:spacing w:before="26"/>
        <w:ind w:left="571" w:right="90" w:firstLine="0"/>
        <w:jc w:val="left"/>
        <w:rPr>
          <w:rFonts w:ascii="黑体" w:hAnsi="黑体" w:cs="黑体" w:eastAsia="黑体" w:hint="default"/>
          <w:sz w:val="24"/>
          <w:szCs w:val="24"/>
        </w:rPr>
      </w:pPr>
      <w:r>
        <w:rPr>
          <w:rFonts w:ascii="黑体" w:hAnsi="黑体" w:cs="黑体" w:eastAsia="黑体" w:hint="default"/>
          <w:sz w:val="24"/>
          <w:szCs w:val="24"/>
        </w:rPr>
        <w:t>一、公司治理情况</w:t>
      </w:r>
    </w:p>
    <w:p>
      <w:pPr>
        <w:spacing w:line="240" w:lineRule="auto" w:before="7"/>
        <w:rPr>
          <w:rFonts w:ascii="黑体" w:hAnsi="黑体" w:cs="黑体" w:eastAsia="黑体" w:hint="default"/>
          <w:sz w:val="35"/>
          <w:szCs w:val="35"/>
        </w:rPr>
      </w:pPr>
    </w:p>
    <w:p>
      <w:pPr>
        <w:spacing w:line="357" w:lineRule="auto" w:before="0"/>
        <w:ind w:left="154" w:right="90" w:firstLine="480"/>
        <w:jc w:val="left"/>
        <w:rPr>
          <w:rFonts w:ascii="宋体" w:hAnsi="宋体" w:cs="宋体" w:eastAsia="宋体" w:hint="default"/>
          <w:sz w:val="24"/>
          <w:szCs w:val="24"/>
        </w:rPr>
      </w:pPr>
      <w:r>
        <w:rPr>
          <w:rFonts w:ascii="宋体" w:hAnsi="宋体" w:cs="宋体" w:eastAsia="宋体" w:hint="default"/>
          <w:sz w:val="24"/>
          <w:szCs w:val="24"/>
        </w:rPr>
        <w:t>公司严格按照《公司法</w:t>
      </w:r>
      <w:r>
        <w:rPr>
          <w:rFonts w:ascii="宋体" w:hAnsi="宋体" w:cs="宋体" w:eastAsia="宋体" w:hint="default"/>
          <w:spacing w:val="-119"/>
          <w:sz w:val="24"/>
          <w:szCs w:val="24"/>
        </w:rPr>
        <w:t>》、</w:t>
      </w:r>
      <w:r>
        <w:rPr>
          <w:rFonts w:ascii="宋体" w:hAnsi="宋体" w:cs="宋体" w:eastAsia="宋体" w:hint="default"/>
          <w:sz w:val="24"/>
          <w:szCs w:val="24"/>
        </w:rPr>
        <w:t>《证券法</w:t>
      </w:r>
      <w:r>
        <w:rPr>
          <w:rFonts w:ascii="宋体" w:hAnsi="宋体" w:cs="宋体" w:eastAsia="宋体" w:hint="default"/>
          <w:spacing w:val="-119"/>
          <w:sz w:val="24"/>
          <w:szCs w:val="24"/>
        </w:rPr>
        <w:t>》、</w:t>
      </w:r>
      <w:r>
        <w:rPr>
          <w:rFonts w:ascii="宋体" w:hAnsi="宋体" w:cs="宋体" w:eastAsia="宋体" w:hint="default"/>
          <w:sz w:val="24"/>
          <w:szCs w:val="24"/>
        </w:rPr>
        <w:t>《上市公司治理准则</w:t>
      </w:r>
      <w:r>
        <w:rPr>
          <w:rFonts w:ascii="宋体" w:hAnsi="宋体" w:cs="宋体" w:eastAsia="宋体" w:hint="default"/>
          <w:spacing w:val="-119"/>
          <w:sz w:val="24"/>
          <w:szCs w:val="24"/>
        </w:rPr>
        <w:t>》、</w:t>
      </w:r>
      <w:r>
        <w:rPr>
          <w:rFonts w:ascii="宋体" w:hAnsi="宋体" w:cs="宋体" w:eastAsia="宋体" w:hint="default"/>
          <w:spacing w:val="1"/>
          <w:sz w:val="24"/>
          <w:szCs w:val="24"/>
        </w:rPr>
        <w:t>《深圳证券交易所股票上市</w:t>
      </w:r>
      <w:r>
        <w:rPr>
          <w:rFonts w:ascii="宋体" w:hAnsi="宋体" w:cs="宋体" w:eastAsia="宋体" w:hint="default"/>
          <w:spacing w:val="1"/>
          <w:sz w:val="24"/>
          <w:szCs w:val="24"/>
        </w:rPr>
        <w:t> </w:t>
      </w:r>
      <w:r>
        <w:rPr>
          <w:rFonts w:ascii="宋体" w:hAnsi="宋体" w:cs="宋体" w:eastAsia="宋体" w:hint="default"/>
          <w:sz w:val="24"/>
          <w:szCs w:val="24"/>
        </w:rPr>
        <w:t>规则》和中国证监会及深圳证券交易所颁布的其他相关法律法规的要求，制定《公司章程</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357" w:lineRule="auto" w:before="35"/>
        <w:ind w:left="154" w:right="90" w:firstLine="0"/>
        <w:jc w:val="left"/>
        <w:rPr>
          <w:rFonts w:ascii="宋体" w:hAnsi="宋体" w:cs="宋体" w:eastAsia="宋体" w:hint="default"/>
          <w:sz w:val="24"/>
          <w:szCs w:val="24"/>
        </w:rPr>
      </w:pPr>
      <w:r>
        <w:rPr>
          <w:rFonts w:ascii="宋体" w:hAnsi="宋体" w:cs="宋体" w:eastAsia="宋体" w:hint="default"/>
          <w:spacing w:val="-11"/>
          <w:sz w:val="24"/>
          <w:szCs w:val="24"/>
        </w:rPr>
        <w:t>《股东大会议事规则》、《董事会议事规则》、《监事会议事规则》及其他内部控制规章制度，</w:t>
      </w:r>
      <w:r>
        <w:rPr>
          <w:rFonts w:ascii="宋体" w:hAnsi="宋体" w:cs="宋体" w:eastAsia="宋体" w:hint="default"/>
          <w:sz w:val="24"/>
          <w:szCs w:val="24"/>
        </w:rPr>
        <w:t> 不断完善公司内部法人治理结构，健全内部管理制度，规范公司行为。</w:t>
      </w:r>
    </w:p>
    <w:p>
      <w:pPr>
        <w:spacing w:line="357" w:lineRule="auto" w:before="35"/>
        <w:ind w:left="634" w:right="4050" w:firstLine="0"/>
        <w:jc w:val="left"/>
        <w:rPr>
          <w:rFonts w:ascii="宋体" w:hAnsi="宋体" w:cs="宋体" w:eastAsia="宋体" w:hint="default"/>
          <w:sz w:val="24"/>
          <w:szCs w:val="24"/>
        </w:rPr>
      </w:pPr>
      <w:r>
        <w:rPr>
          <w:rFonts w:ascii="宋体" w:hAnsi="宋体" w:cs="宋体" w:eastAsia="宋体" w:hint="default"/>
          <w:sz w:val="24"/>
          <w:szCs w:val="24"/>
        </w:rPr>
        <w:t>(一)关于股东、股东大会 股东大会是公司的权力机构，依法行使下列职权： 1）决定公司经营方针和投资计划；</w:t>
      </w:r>
    </w:p>
    <w:p>
      <w:pPr>
        <w:spacing w:before="35"/>
        <w:ind w:left="634" w:right="90" w:firstLine="0"/>
        <w:jc w:val="left"/>
        <w:rPr>
          <w:rFonts w:ascii="宋体" w:hAnsi="宋体" w:cs="宋体" w:eastAsia="宋体" w:hint="default"/>
          <w:sz w:val="24"/>
          <w:szCs w:val="24"/>
        </w:rPr>
      </w:pPr>
      <w:r>
        <w:rPr>
          <w:rFonts w:ascii="宋体" w:hAnsi="宋体" w:cs="宋体" w:eastAsia="宋体" w:hint="default"/>
          <w:sz w:val="24"/>
          <w:szCs w:val="24"/>
        </w:rPr>
        <w:t>2）选举和更换董事，决定有关董事的报酬事项；</w:t>
      </w:r>
    </w:p>
    <w:p>
      <w:pPr>
        <w:spacing w:before="152"/>
        <w:ind w:left="634" w:right="90" w:firstLine="0"/>
        <w:jc w:val="left"/>
        <w:rPr>
          <w:rFonts w:ascii="宋体" w:hAnsi="宋体" w:cs="宋体" w:eastAsia="宋体" w:hint="default"/>
          <w:sz w:val="24"/>
          <w:szCs w:val="24"/>
        </w:rPr>
      </w:pPr>
      <w:r>
        <w:rPr>
          <w:rFonts w:ascii="宋体" w:hAnsi="宋体" w:cs="宋体" w:eastAsia="宋体" w:hint="default"/>
          <w:sz w:val="24"/>
          <w:szCs w:val="24"/>
        </w:rPr>
        <w:t>3）选举和更换由股东代表出任的监事，决定有关监事的报酬事项；</w:t>
      </w:r>
    </w:p>
    <w:p>
      <w:pPr>
        <w:spacing w:before="152"/>
        <w:ind w:left="634" w:right="90" w:firstLine="0"/>
        <w:jc w:val="left"/>
        <w:rPr>
          <w:rFonts w:ascii="宋体" w:hAnsi="宋体" w:cs="宋体" w:eastAsia="宋体" w:hint="default"/>
          <w:sz w:val="24"/>
          <w:szCs w:val="24"/>
        </w:rPr>
      </w:pPr>
      <w:r>
        <w:rPr>
          <w:rFonts w:ascii="宋体" w:hAnsi="宋体" w:cs="宋体" w:eastAsia="宋体" w:hint="default"/>
          <w:sz w:val="24"/>
          <w:szCs w:val="24"/>
        </w:rPr>
        <w:t>4）审议批准董事会的报告；</w:t>
      </w:r>
    </w:p>
    <w:p>
      <w:pPr>
        <w:spacing w:before="152"/>
        <w:ind w:left="634" w:right="90" w:firstLine="0"/>
        <w:jc w:val="left"/>
        <w:rPr>
          <w:rFonts w:ascii="宋体" w:hAnsi="宋体" w:cs="宋体" w:eastAsia="宋体" w:hint="default"/>
          <w:sz w:val="24"/>
          <w:szCs w:val="24"/>
        </w:rPr>
      </w:pPr>
      <w:r>
        <w:rPr>
          <w:rFonts w:ascii="宋体" w:hAnsi="宋体" w:cs="宋体" w:eastAsia="宋体" w:hint="default"/>
          <w:sz w:val="24"/>
          <w:szCs w:val="24"/>
        </w:rPr>
        <w:t>5）审议批准监事会的报告；</w:t>
      </w:r>
    </w:p>
    <w:p>
      <w:pPr>
        <w:spacing w:before="152"/>
        <w:ind w:left="634" w:right="90" w:firstLine="0"/>
        <w:jc w:val="left"/>
        <w:rPr>
          <w:rFonts w:ascii="宋体" w:hAnsi="宋体" w:cs="宋体" w:eastAsia="宋体" w:hint="default"/>
          <w:sz w:val="24"/>
          <w:szCs w:val="24"/>
        </w:rPr>
      </w:pPr>
      <w:r>
        <w:rPr>
          <w:rFonts w:ascii="宋体" w:hAnsi="宋体" w:cs="宋体" w:eastAsia="宋体" w:hint="default"/>
          <w:sz w:val="24"/>
          <w:szCs w:val="24"/>
        </w:rPr>
        <w:t>6）审议批准公司的年度财务预算方案、决算方案；</w:t>
      </w:r>
    </w:p>
    <w:p>
      <w:pPr>
        <w:spacing w:before="152"/>
        <w:ind w:left="634" w:right="90" w:firstLine="0"/>
        <w:jc w:val="left"/>
        <w:rPr>
          <w:rFonts w:ascii="宋体" w:hAnsi="宋体" w:cs="宋体" w:eastAsia="宋体" w:hint="default"/>
          <w:sz w:val="24"/>
          <w:szCs w:val="24"/>
        </w:rPr>
      </w:pPr>
      <w:r>
        <w:rPr>
          <w:rFonts w:ascii="宋体" w:hAnsi="宋体" w:cs="宋体" w:eastAsia="宋体" w:hint="default"/>
          <w:sz w:val="24"/>
          <w:szCs w:val="24"/>
        </w:rPr>
        <w:t>7）审议批准公司的利润分配方案和弥补亏损方案；</w:t>
      </w:r>
    </w:p>
    <w:p>
      <w:pPr>
        <w:spacing w:before="152"/>
        <w:ind w:left="634" w:right="90" w:firstLine="0"/>
        <w:jc w:val="left"/>
        <w:rPr>
          <w:rFonts w:ascii="宋体" w:hAnsi="宋体" w:cs="宋体" w:eastAsia="宋体" w:hint="default"/>
          <w:sz w:val="24"/>
          <w:szCs w:val="24"/>
        </w:rPr>
      </w:pPr>
      <w:r>
        <w:rPr>
          <w:rFonts w:ascii="宋体" w:hAnsi="宋体" w:cs="宋体" w:eastAsia="宋体" w:hint="default"/>
          <w:sz w:val="24"/>
          <w:szCs w:val="24"/>
        </w:rPr>
        <w:t>8）对公司增加或者减少注册资本作出决议；</w:t>
      </w:r>
    </w:p>
    <w:p>
      <w:pPr>
        <w:spacing w:before="152"/>
        <w:ind w:left="634" w:right="90" w:firstLine="0"/>
        <w:jc w:val="left"/>
        <w:rPr>
          <w:rFonts w:ascii="宋体" w:hAnsi="宋体" w:cs="宋体" w:eastAsia="宋体" w:hint="default"/>
          <w:sz w:val="24"/>
          <w:szCs w:val="24"/>
        </w:rPr>
      </w:pPr>
      <w:r>
        <w:rPr>
          <w:rFonts w:ascii="宋体" w:hAnsi="宋体" w:cs="宋体" w:eastAsia="宋体" w:hint="default"/>
          <w:sz w:val="24"/>
          <w:szCs w:val="24"/>
        </w:rPr>
        <w:t>9）对发行公司债券作出决议；</w:t>
      </w:r>
    </w:p>
    <w:p>
      <w:pPr>
        <w:spacing w:before="152"/>
        <w:ind w:left="634" w:right="90" w:firstLine="0"/>
        <w:jc w:val="left"/>
        <w:rPr>
          <w:rFonts w:ascii="宋体" w:hAnsi="宋体" w:cs="宋体" w:eastAsia="宋体" w:hint="default"/>
          <w:sz w:val="24"/>
          <w:szCs w:val="24"/>
        </w:rPr>
      </w:pPr>
      <w:r>
        <w:rPr>
          <w:rFonts w:ascii="宋体" w:hAnsi="宋体" w:cs="宋体" w:eastAsia="宋体" w:hint="default"/>
          <w:sz w:val="24"/>
          <w:szCs w:val="24"/>
        </w:rPr>
        <w:t>10）对公司合并、分立、解散和清算等事项作出决议；</w:t>
      </w:r>
    </w:p>
    <w:p>
      <w:pPr>
        <w:spacing w:before="154"/>
        <w:ind w:left="634" w:right="90" w:firstLine="0"/>
        <w:jc w:val="left"/>
        <w:rPr>
          <w:rFonts w:ascii="宋体" w:hAnsi="宋体" w:cs="宋体" w:eastAsia="宋体" w:hint="default"/>
          <w:sz w:val="24"/>
          <w:szCs w:val="24"/>
        </w:rPr>
      </w:pPr>
      <w:r>
        <w:rPr>
          <w:rFonts w:ascii="宋体" w:hAnsi="宋体" w:cs="宋体" w:eastAsia="宋体" w:hint="default"/>
          <w:sz w:val="24"/>
          <w:szCs w:val="24"/>
        </w:rPr>
        <w:t>11）修改公司章程；</w:t>
      </w:r>
    </w:p>
    <w:p>
      <w:pPr>
        <w:spacing w:before="152"/>
        <w:ind w:left="634" w:right="90" w:firstLine="0"/>
        <w:jc w:val="left"/>
        <w:rPr>
          <w:rFonts w:ascii="宋体" w:hAnsi="宋体" w:cs="宋体" w:eastAsia="宋体" w:hint="default"/>
          <w:sz w:val="24"/>
          <w:szCs w:val="24"/>
        </w:rPr>
      </w:pPr>
      <w:r>
        <w:rPr>
          <w:rFonts w:ascii="宋体" w:hAnsi="宋体" w:cs="宋体" w:eastAsia="宋体" w:hint="default"/>
          <w:sz w:val="24"/>
          <w:szCs w:val="24"/>
        </w:rPr>
        <w:t>12）对公司聘用、解聘会计师事务所作出决议；</w:t>
      </w:r>
    </w:p>
    <w:p>
      <w:pPr>
        <w:spacing w:before="152"/>
        <w:ind w:left="634" w:right="90" w:firstLine="0"/>
        <w:jc w:val="left"/>
        <w:rPr>
          <w:rFonts w:ascii="宋体" w:hAnsi="宋体" w:cs="宋体" w:eastAsia="宋体" w:hint="default"/>
          <w:sz w:val="24"/>
          <w:szCs w:val="24"/>
        </w:rPr>
      </w:pPr>
      <w:r>
        <w:rPr>
          <w:rFonts w:ascii="宋体" w:hAnsi="宋体" w:cs="宋体" w:eastAsia="宋体" w:hint="default"/>
          <w:sz w:val="24"/>
          <w:szCs w:val="24"/>
        </w:rPr>
        <w:t>13）审议代表公司发行在外有表决权股份总数的百分之五以上的股东的提案；</w:t>
      </w:r>
    </w:p>
    <w:p>
      <w:pPr>
        <w:spacing w:line="357" w:lineRule="auto" w:before="152"/>
        <w:ind w:left="634" w:right="90" w:firstLine="0"/>
        <w:jc w:val="left"/>
        <w:rPr>
          <w:rFonts w:ascii="宋体" w:hAnsi="宋体" w:cs="宋体" w:eastAsia="宋体" w:hint="default"/>
          <w:sz w:val="24"/>
          <w:szCs w:val="24"/>
        </w:rPr>
      </w:pPr>
      <w:r>
        <w:rPr>
          <w:rFonts w:ascii="宋体" w:hAnsi="宋体" w:cs="宋体" w:eastAsia="宋体" w:hint="default"/>
          <w:sz w:val="24"/>
          <w:szCs w:val="24"/>
        </w:rPr>
        <w:t>14）审议法律、法规和公司章程规定应当由股东大会决定的其他事项。 </w:t>
      </w:r>
      <w:r>
        <w:rPr>
          <w:rFonts w:ascii="宋体" w:hAnsi="宋体" w:cs="宋体" w:eastAsia="宋体" w:hint="default"/>
          <w:spacing w:val="-12"/>
          <w:sz w:val="24"/>
          <w:szCs w:val="24"/>
        </w:rPr>
        <w:t>本公司还依据《公司法》、《公司章程》、《上市公司治理准则》等文件制定了《股东大会</w:t>
      </w:r>
    </w:p>
    <w:p>
      <w:pPr>
        <w:spacing w:line="357" w:lineRule="auto" w:before="35"/>
        <w:ind w:left="154" w:right="175" w:firstLine="0"/>
        <w:jc w:val="left"/>
        <w:rPr>
          <w:rFonts w:ascii="宋体" w:hAnsi="宋体" w:cs="宋体" w:eastAsia="宋体" w:hint="default"/>
          <w:sz w:val="24"/>
          <w:szCs w:val="24"/>
        </w:rPr>
      </w:pPr>
      <w:r>
        <w:rPr>
          <w:rFonts w:ascii="宋体" w:hAnsi="宋体" w:cs="宋体" w:eastAsia="宋体" w:hint="default"/>
          <w:spacing w:val="-5"/>
          <w:sz w:val="24"/>
          <w:szCs w:val="24"/>
        </w:rPr>
        <w:t>议事规则》，对股东大会的权力、召开程序、提案、表决、对中小股东权益的保护等方面作了</w:t>
      </w:r>
      <w:r>
        <w:rPr>
          <w:rFonts w:ascii="宋体" w:hAnsi="宋体" w:cs="宋体" w:eastAsia="宋体" w:hint="default"/>
          <w:sz w:val="24"/>
          <w:szCs w:val="24"/>
        </w:rPr>
        <w:t> 据具体的规定。</w:t>
      </w:r>
    </w:p>
    <w:p>
      <w:pPr>
        <w:spacing w:line="357" w:lineRule="auto" w:before="35"/>
        <w:ind w:left="634" w:right="90" w:hanging="120"/>
        <w:jc w:val="left"/>
        <w:rPr>
          <w:rFonts w:ascii="宋体" w:hAnsi="宋体" w:cs="宋体" w:eastAsia="宋体" w:hint="default"/>
          <w:sz w:val="24"/>
          <w:szCs w:val="24"/>
        </w:rPr>
      </w:pPr>
      <w:r>
        <w:rPr>
          <w:rFonts w:ascii="宋体" w:hAnsi="宋体" w:cs="宋体" w:eastAsia="宋体" w:hint="default"/>
          <w:sz w:val="24"/>
          <w:szCs w:val="24"/>
        </w:rPr>
        <w:t>（二）控股股东与公司 </w:t>
      </w:r>
      <w:r>
        <w:rPr>
          <w:rFonts w:ascii="宋体" w:hAnsi="宋体" w:cs="宋体" w:eastAsia="宋体" w:hint="default"/>
          <w:spacing w:val="-12"/>
          <w:sz w:val="24"/>
          <w:szCs w:val="24"/>
        </w:rPr>
        <w:t>公司控股股东严格根据《上市公司治理准则》、《深圳证券交易所股票上市规则》、《公司</w:t>
      </w:r>
      <w:r>
        <w:rPr>
          <w:rFonts w:ascii="宋体" w:hAnsi="宋体" w:cs="宋体" w:eastAsia="宋体" w:hint="default"/>
          <w:sz w:val="24"/>
          <w:szCs w:val="24"/>
        </w:rPr>
      </w:r>
    </w:p>
    <w:p>
      <w:pPr>
        <w:spacing w:after="0" w:line="357" w:lineRule="auto"/>
        <w:jc w:val="left"/>
        <w:rPr>
          <w:rFonts w:ascii="宋体" w:hAnsi="宋体" w:cs="宋体" w:eastAsia="宋体" w:hint="default"/>
          <w:sz w:val="24"/>
          <w:szCs w:val="24"/>
        </w:rPr>
        <w:sectPr>
          <w:pgSz w:w="11910" w:h="16840"/>
          <w:pgMar w:header="747" w:footer="711" w:top="980" w:bottom="900" w:left="980" w:right="940"/>
        </w:sectPr>
      </w:pPr>
    </w:p>
    <w:p>
      <w:pPr>
        <w:spacing w:line="240" w:lineRule="auto" w:before="7"/>
        <w:rPr>
          <w:rFonts w:ascii="宋体" w:hAnsi="宋体" w:cs="宋体" w:eastAsia="宋体" w:hint="default"/>
          <w:sz w:val="29"/>
          <w:szCs w:val="29"/>
        </w:rPr>
      </w:pPr>
    </w:p>
    <w:p>
      <w:pPr>
        <w:spacing w:line="357" w:lineRule="auto" w:before="26"/>
        <w:ind w:left="153" w:right="134" w:firstLine="0"/>
        <w:jc w:val="left"/>
        <w:rPr>
          <w:rFonts w:ascii="宋体" w:hAnsi="宋体" w:cs="宋体" w:eastAsia="宋体" w:hint="default"/>
          <w:sz w:val="24"/>
          <w:szCs w:val="24"/>
        </w:rPr>
      </w:pPr>
      <w:r>
        <w:rPr>
          <w:rFonts w:ascii="宋体" w:hAnsi="宋体" w:cs="宋体" w:eastAsia="宋体" w:hint="default"/>
          <w:sz w:val="24"/>
          <w:szCs w:val="24"/>
        </w:rPr>
        <w:t>章程》规范股东行为，通过股东大会行使股东权利，未发生超越股东大会及董事会而直接干</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pacing w:val="-3"/>
          <w:sz w:val="24"/>
          <w:szCs w:val="24"/>
        </w:rPr>
        <w:t>预公司经营与决策的行为。报告期内，公司制定了《防止大股东及关联方占用资金的制度》，</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并经股东大会审议通过。</w:t>
      </w:r>
    </w:p>
    <w:p>
      <w:pPr>
        <w:spacing w:line="357" w:lineRule="auto" w:before="35"/>
        <w:ind w:left="634" w:right="98" w:hanging="120"/>
        <w:jc w:val="left"/>
        <w:rPr>
          <w:rFonts w:ascii="宋体" w:hAnsi="宋体" w:cs="宋体" w:eastAsia="宋体" w:hint="default"/>
          <w:sz w:val="24"/>
          <w:szCs w:val="24"/>
        </w:rPr>
      </w:pPr>
      <w:r>
        <w:rPr>
          <w:rFonts w:ascii="宋体" w:hAnsi="宋体" w:cs="宋体" w:eastAsia="宋体" w:hint="default"/>
          <w:sz w:val="24"/>
          <w:szCs w:val="24"/>
        </w:rPr>
        <w:t>（三）关于董事与董事会 </w:t>
      </w:r>
      <w:r>
        <w:rPr>
          <w:rFonts w:ascii="宋体" w:hAnsi="宋体" w:cs="宋体" w:eastAsia="宋体" w:hint="default"/>
          <w:spacing w:val="-6"/>
          <w:sz w:val="24"/>
          <w:szCs w:val="24"/>
        </w:rPr>
        <w:t>公司严格按照《公司法》、《公司章程》等相关法律法规选举产生董事人选，董事会人数</w:t>
      </w:r>
      <w:r>
        <w:rPr>
          <w:rFonts w:ascii="宋体" w:hAnsi="宋体" w:cs="宋体" w:eastAsia="宋体" w:hint="default"/>
          <w:sz w:val="24"/>
          <w:szCs w:val="24"/>
        </w:rPr>
      </w:r>
    </w:p>
    <w:p>
      <w:pPr>
        <w:spacing w:line="357" w:lineRule="auto" w:before="35"/>
        <w:ind w:left="154" w:right="226" w:firstLine="0"/>
        <w:jc w:val="both"/>
        <w:rPr>
          <w:rFonts w:ascii="宋体" w:hAnsi="宋体" w:cs="宋体" w:eastAsia="宋体" w:hint="default"/>
          <w:sz w:val="24"/>
          <w:szCs w:val="24"/>
        </w:rPr>
      </w:pPr>
      <w:r>
        <w:rPr>
          <w:rFonts w:ascii="宋体" w:hAnsi="宋体" w:cs="宋体" w:eastAsia="宋体" w:hint="default"/>
          <w:spacing w:val="-11"/>
          <w:sz w:val="24"/>
          <w:szCs w:val="24"/>
        </w:rPr>
        <w:t>及人员构成符合法律法规的要求。公司董事会严格按照《公司章程》、《独立董事制度》、《董</w:t>
      </w:r>
      <w:r>
        <w:rPr>
          <w:rFonts w:ascii="宋体" w:hAnsi="宋体" w:cs="宋体" w:eastAsia="宋体" w:hint="default"/>
          <w:spacing w:val="-100"/>
          <w:sz w:val="24"/>
          <w:szCs w:val="24"/>
        </w:rPr>
        <w:t> </w:t>
      </w:r>
      <w:r>
        <w:rPr>
          <w:rFonts w:ascii="宋体" w:hAnsi="宋体" w:cs="宋体" w:eastAsia="宋体" w:hint="default"/>
          <w:spacing w:val="-100"/>
          <w:sz w:val="24"/>
          <w:szCs w:val="24"/>
        </w:rPr>
      </w:r>
      <w:r>
        <w:rPr>
          <w:rFonts w:ascii="宋体" w:hAnsi="宋体" w:cs="宋体" w:eastAsia="宋体" w:hint="default"/>
          <w:sz w:val="24"/>
          <w:szCs w:val="24"/>
        </w:rPr>
        <w:t>事会议事规则》及《中小企业板块上市公司董事行为指引》等相关规定召集召开董事会，各</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董事认真出席董事会，认真审议各项议案，履行职责，勤勉尽责。独立董事独立履行职责，</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维护公司整体利益，尤其关注中小股东的合法权益不受损害，对重要及重大事项发表独立意</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见。</w:t>
      </w:r>
    </w:p>
    <w:p>
      <w:pPr>
        <w:spacing w:line="357" w:lineRule="auto" w:before="35"/>
        <w:ind w:left="634" w:right="98" w:hanging="120"/>
        <w:jc w:val="left"/>
        <w:rPr>
          <w:rFonts w:ascii="宋体" w:hAnsi="宋体" w:cs="宋体" w:eastAsia="宋体" w:hint="default"/>
          <w:sz w:val="24"/>
          <w:szCs w:val="24"/>
        </w:rPr>
      </w:pPr>
      <w:r>
        <w:rPr>
          <w:rFonts w:ascii="宋体" w:hAnsi="宋体" w:cs="宋体" w:eastAsia="宋体" w:hint="default"/>
          <w:sz w:val="24"/>
          <w:szCs w:val="24"/>
        </w:rPr>
        <w:t>（四）关于监事与监事会 </w:t>
      </w:r>
      <w:r>
        <w:rPr>
          <w:rFonts w:ascii="宋体" w:hAnsi="宋体" w:cs="宋体" w:eastAsia="宋体" w:hint="default"/>
          <w:spacing w:val="-6"/>
          <w:sz w:val="24"/>
          <w:szCs w:val="24"/>
        </w:rPr>
        <w:t>公司严格按照《公司法》、《公司章程》等相关法律法规选举产生监事人选，监事会人数</w:t>
      </w:r>
      <w:r>
        <w:rPr>
          <w:rFonts w:ascii="宋体" w:hAnsi="宋体" w:cs="宋体" w:eastAsia="宋体" w:hint="default"/>
          <w:sz w:val="24"/>
          <w:szCs w:val="24"/>
        </w:rPr>
      </w:r>
    </w:p>
    <w:p>
      <w:pPr>
        <w:spacing w:line="357" w:lineRule="auto" w:before="35"/>
        <w:ind w:left="154" w:right="228" w:firstLine="0"/>
        <w:jc w:val="both"/>
        <w:rPr>
          <w:rFonts w:ascii="宋体" w:hAnsi="宋体" w:cs="宋体" w:eastAsia="宋体" w:hint="default"/>
          <w:sz w:val="24"/>
          <w:szCs w:val="24"/>
        </w:rPr>
      </w:pPr>
      <w:r>
        <w:rPr>
          <w:rFonts w:ascii="宋体" w:hAnsi="宋体" w:cs="宋体" w:eastAsia="宋体" w:hint="default"/>
          <w:sz w:val="24"/>
          <w:szCs w:val="24"/>
        </w:rPr>
        <w:t>及人员构成符合法律法规的要求。公司监事会严格按照《公司章程》及《监事会议事规则》</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等相关规定召集召开监事会，各监事认真出席监事会，</w:t>
      </w:r>
      <w:r>
        <w:rPr>
          <w:rFonts w:ascii="宋体" w:hAnsi="宋体" w:cs="宋体" w:eastAsia="宋体" w:hint="default"/>
          <w:spacing w:val="-35"/>
          <w:sz w:val="24"/>
          <w:szCs w:val="24"/>
        </w:rPr>
        <w:t> </w:t>
      </w:r>
      <w:r>
        <w:rPr>
          <w:rFonts w:ascii="宋体" w:hAnsi="宋体" w:cs="宋体" w:eastAsia="宋体" w:hint="default"/>
          <w:spacing w:val="-3"/>
          <w:sz w:val="24"/>
          <w:szCs w:val="24"/>
        </w:rPr>
        <w:t>认真履行职责，对公司重大事项、关</w:t>
      </w:r>
      <w:r>
        <w:rPr>
          <w:rFonts w:ascii="宋体" w:hAnsi="宋体" w:cs="宋体" w:eastAsia="宋体" w:hint="default"/>
          <w:sz w:val="24"/>
          <w:szCs w:val="24"/>
        </w:rPr>
        <w:t> 联交易、财务状况等进行监督并发表意见。</w:t>
      </w:r>
    </w:p>
    <w:p>
      <w:pPr>
        <w:spacing w:line="357" w:lineRule="auto" w:before="35"/>
        <w:ind w:left="634" w:right="98" w:hanging="120"/>
        <w:jc w:val="left"/>
        <w:rPr>
          <w:rFonts w:ascii="宋体" w:hAnsi="宋体" w:cs="宋体" w:eastAsia="宋体" w:hint="default"/>
          <w:sz w:val="24"/>
          <w:szCs w:val="24"/>
        </w:rPr>
      </w:pPr>
      <w:r>
        <w:rPr>
          <w:rFonts w:ascii="宋体" w:hAnsi="宋体" w:cs="宋体" w:eastAsia="宋体" w:hint="default"/>
          <w:sz w:val="24"/>
          <w:szCs w:val="24"/>
        </w:rPr>
        <w:t>（五）关于信息披露与投资者关系管理 </w:t>
      </w:r>
      <w:r>
        <w:rPr>
          <w:rFonts w:ascii="宋体" w:hAnsi="宋体" w:cs="宋体" w:eastAsia="宋体" w:hint="default"/>
          <w:spacing w:val="-6"/>
          <w:sz w:val="24"/>
          <w:szCs w:val="24"/>
        </w:rPr>
        <w:t>公司制定了《信息披露管理制度》和《投资者关系管理制度》，指定公司董事会秘书负责</w:t>
      </w:r>
    </w:p>
    <w:p>
      <w:pPr>
        <w:spacing w:line="357" w:lineRule="auto" w:before="35"/>
        <w:ind w:left="634" w:right="98" w:hanging="480"/>
        <w:jc w:val="left"/>
        <w:rPr>
          <w:rFonts w:ascii="宋体" w:hAnsi="宋体" w:cs="宋体" w:eastAsia="宋体" w:hint="default"/>
          <w:sz w:val="24"/>
          <w:szCs w:val="24"/>
        </w:rPr>
      </w:pPr>
      <w:r>
        <w:rPr>
          <w:rFonts w:ascii="宋体" w:hAnsi="宋体" w:cs="宋体" w:eastAsia="宋体" w:hint="default"/>
          <w:sz w:val="24"/>
          <w:szCs w:val="24"/>
        </w:rPr>
        <w:t>信息披露工作和投资者关系管理工作。 </w:t>
      </w:r>
      <w:r>
        <w:rPr>
          <w:rFonts w:ascii="宋体" w:hAnsi="宋体" w:cs="宋体" w:eastAsia="宋体" w:hint="default"/>
          <w:spacing w:val="-6"/>
          <w:sz w:val="24"/>
          <w:szCs w:val="24"/>
        </w:rPr>
        <w:t>公司指定《证券时报》、《中国证券报》和“巨潮网”为公司信息披露的报纸和网站，真</w:t>
      </w:r>
      <w:r>
        <w:rPr>
          <w:rFonts w:ascii="宋体" w:hAnsi="宋体" w:cs="宋体" w:eastAsia="宋体" w:hint="default"/>
          <w:sz w:val="24"/>
          <w:szCs w:val="24"/>
        </w:rPr>
      </w:r>
    </w:p>
    <w:p>
      <w:pPr>
        <w:spacing w:line="357" w:lineRule="auto" w:before="35"/>
        <w:ind w:left="154" w:right="228" w:firstLine="0"/>
        <w:jc w:val="both"/>
        <w:rPr>
          <w:rFonts w:ascii="宋体" w:hAnsi="宋体" w:cs="宋体" w:eastAsia="宋体" w:hint="default"/>
          <w:sz w:val="24"/>
          <w:szCs w:val="24"/>
        </w:rPr>
      </w:pPr>
      <w:r>
        <w:rPr>
          <w:rFonts w:ascii="宋体" w:hAnsi="宋体" w:cs="宋体" w:eastAsia="宋体" w:hint="default"/>
          <w:sz w:val="24"/>
          <w:szCs w:val="24"/>
        </w:rPr>
        <w:t>实、准确、及时地披露公司信息，确保公司所有股东公平的获得公司相关信息。依托巨潮资</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讯中小企业路演网建立了与投资者的沟通平台，公司明确了投资者关系管理的职能部门和负</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责人，组织实施投资者关系的日常管理工作。</w:t>
      </w:r>
    </w:p>
    <w:p>
      <w:pPr>
        <w:spacing w:line="357" w:lineRule="auto" w:before="35"/>
        <w:ind w:left="634" w:right="98" w:firstLine="0"/>
        <w:jc w:val="left"/>
        <w:rPr>
          <w:rFonts w:ascii="宋体" w:hAnsi="宋体" w:cs="宋体" w:eastAsia="宋体" w:hint="default"/>
          <w:sz w:val="24"/>
          <w:szCs w:val="24"/>
        </w:rPr>
      </w:pPr>
      <w:r>
        <w:rPr>
          <w:rFonts w:ascii="宋体" w:hAnsi="宋体" w:cs="宋体" w:eastAsia="宋体" w:hint="default"/>
          <w:sz w:val="24"/>
          <w:szCs w:val="24"/>
        </w:rPr>
        <w:t>（六）关于相关利益者 公司充分尊重和维护相关利益者的合法权益，积极与相关利益者合作，加强与各方的沟</w:t>
      </w:r>
    </w:p>
    <w:p>
      <w:pPr>
        <w:spacing w:line="357" w:lineRule="auto" w:before="36"/>
        <w:ind w:left="634" w:right="98" w:hanging="480"/>
        <w:jc w:val="left"/>
        <w:rPr>
          <w:rFonts w:ascii="宋体" w:hAnsi="宋体" w:cs="宋体" w:eastAsia="宋体" w:hint="default"/>
          <w:sz w:val="24"/>
          <w:szCs w:val="24"/>
        </w:rPr>
      </w:pPr>
      <w:r>
        <w:rPr>
          <w:rFonts w:ascii="宋体" w:hAnsi="宋体" w:cs="宋体" w:eastAsia="宋体" w:hint="default"/>
          <w:spacing w:val="-3"/>
          <w:sz w:val="24"/>
          <w:szCs w:val="24"/>
        </w:rPr>
        <w:t>通和交流，实现股东、员工、社会等各方利益的均衡，以推动公司持续、稳定、健康地发展。</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公司治理的实际情况于中国证监会有关上市公司治理的规范性文件要求基本符合。</w:t>
      </w:r>
    </w:p>
    <w:p>
      <w:pPr>
        <w:spacing w:line="240" w:lineRule="auto" w:before="0"/>
        <w:rPr>
          <w:rFonts w:ascii="宋体" w:hAnsi="宋体" w:cs="宋体" w:eastAsia="宋体" w:hint="default"/>
          <w:sz w:val="24"/>
          <w:szCs w:val="24"/>
        </w:rPr>
      </w:pPr>
    </w:p>
    <w:p>
      <w:pPr>
        <w:spacing w:before="188"/>
        <w:ind w:left="634" w:right="98" w:firstLine="0"/>
        <w:jc w:val="left"/>
        <w:rPr>
          <w:rFonts w:ascii="黑体" w:hAnsi="黑体" w:cs="黑体" w:eastAsia="黑体" w:hint="default"/>
          <w:sz w:val="24"/>
          <w:szCs w:val="24"/>
        </w:rPr>
      </w:pPr>
      <w:r>
        <w:rPr>
          <w:rFonts w:ascii="黑体" w:hAnsi="黑体" w:cs="黑体" w:eastAsia="黑体" w:hint="default"/>
          <w:sz w:val="24"/>
          <w:szCs w:val="24"/>
        </w:rPr>
        <w:t>二、2008</w:t>
      </w:r>
      <w:r>
        <w:rPr>
          <w:rFonts w:ascii="黑体" w:hAnsi="黑体" w:cs="黑体" w:eastAsia="黑体" w:hint="default"/>
          <w:spacing w:val="-60"/>
          <w:sz w:val="24"/>
          <w:szCs w:val="24"/>
        </w:rPr>
        <w:t> </w:t>
      </w:r>
      <w:r>
        <w:rPr>
          <w:rFonts w:ascii="黑体" w:hAnsi="黑体" w:cs="黑体" w:eastAsia="黑体" w:hint="default"/>
          <w:sz w:val="24"/>
          <w:szCs w:val="24"/>
        </w:rPr>
        <w:t>年公司治理专项活动的开展情况</w:t>
      </w:r>
    </w:p>
    <w:p>
      <w:pPr>
        <w:spacing w:line="357" w:lineRule="auto" w:before="152"/>
        <w:ind w:left="154" w:right="98" w:firstLine="523"/>
        <w:jc w:val="left"/>
        <w:rPr>
          <w:rFonts w:ascii="宋体" w:hAnsi="宋体" w:cs="宋体" w:eastAsia="宋体" w:hint="default"/>
          <w:sz w:val="24"/>
          <w:szCs w:val="24"/>
        </w:rPr>
      </w:pPr>
      <w:r>
        <w:rPr>
          <w:rFonts w:ascii="宋体" w:hAnsi="宋体" w:cs="宋体" w:eastAsia="宋体" w:hint="default"/>
          <w:spacing w:val="-2"/>
          <w:sz w:val="24"/>
          <w:szCs w:val="24"/>
        </w:rPr>
        <w:t>根据中国证监会《关于开展加强上市公司治理专项活动有关事项的通知》（证监公司字</w:t>
      </w:r>
      <w:r>
        <w:rPr>
          <w:rFonts w:ascii="宋体" w:hAnsi="宋体" w:cs="宋体" w:eastAsia="宋体" w:hint="default"/>
          <w:spacing w:val="-1"/>
          <w:sz w:val="24"/>
          <w:szCs w:val="24"/>
        </w:rPr>
        <w:t> </w:t>
      </w:r>
      <w:r>
        <w:rPr>
          <w:rFonts w:ascii="宋体" w:hAnsi="宋体" w:cs="宋体" w:eastAsia="宋体" w:hint="default"/>
          <w:sz w:val="24"/>
          <w:szCs w:val="24"/>
        </w:rPr>
        <w:t>[2007]28号）、中国证监会吉林监管局《关于做好加强上市公司治理专项活动自查阶段工作</w:t>
      </w:r>
    </w:p>
    <w:p>
      <w:pPr>
        <w:spacing w:after="0" w:line="357" w:lineRule="auto"/>
        <w:jc w:val="left"/>
        <w:rPr>
          <w:rFonts w:ascii="宋体" w:hAnsi="宋体" w:cs="宋体" w:eastAsia="宋体" w:hint="default"/>
          <w:sz w:val="24"/>
          <w:szCs w:val="24"/>
        </w:rPr>
        <w:sectPr>
          <w:pgSz w:w="11910" w:h="16840"/>
          <w:pgMar w:header="747" w:footer="711" w:top="980" w:bottom="900" w:left="980" w:right="900"/>
        </w:sectPr>
      </w:pPr>
    </w:p>
    <w:p>
      <w:pPr>
        <w:spacing w:line="240" w:lineRule="auto" w:before="7"/>
        <w:rPr>
          <w:rFonts w:ascii="宋体" w:hAnsi="宋体" w:cs="宋体" w:eastAsia="宋体" w:hint="default"/>
          <w:sz w:val="29"/>
          <w:szCs w:val="29"/>
        </w:rPr>
      </w:pPr>
    </w:p>
    <w:p>
      <w:pPr>
        <w:spacing w:line="357" w:lineRule="auto" w:before="26"/>
        <w:ind w:left="154" w:right="98" w:firstLine="0"/>
        <w:jc w:val="left"/>
        <w:rPr>
          <w:rFonts w:ascii="宋体" w:hAnsi="宋体" w:cs="宋体" w:eastAsia="宋体" w:hint="default"/>
          <w:sz w:val="24"/>
          <w:szCs w:val="24"/>
        </w:rPr>
      </w:pPr>
      <w:r>
        <w:rPr>
          <w:rFonts w:ascii="宋体" w:hAnsi="宋体" w:cs="宋体" w:eastAsia="宋体" w:hint="default"/>
          <w:sz w:val="24"/>
          <w:szCs w:val="24"/>
        </w:rPr>
        <w:t>的通知》（吉证监发字[2007]88号）和深圳交易所《关于做好加强上市公司治理专项活动有 关工作的通知》（深证上[2007]39号）的统一要求，公司认真开展了“加强公司治理专项活 </w:t>
      </w:r>
      <w:r>
        <w:rPr>
          <w:rFonts w:ascii="宋体" w:hAnsi="宋体" w:cs="宋体" w:eastAsia="宋体" w:hint="default"/>
          <w:spacing w:val="-2"/>
          <w:sz w:val="24"/>
          <w:szCs w:val="24"/>
        </w:rPr>
        <w:t>动”，通过自查、公众评议、整改提高三个阶段的工作，于2007年10月之前落实了整改措施。</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根据中国证监会吉林监管局下发的《关于进一步深入推进公司治理专项活动的通知》（吉证 监发［2008］119号）文件精神与要求，公司对照《关于加强公司治理专项活动的整改报告》 中提出的问题和整改情况，重新进行了认真的梳理和自查，为持续规范公司法人治理结构， 公司已按照中国证监会发布的《上市公司信息披露管理办法》和深圳证券交易所发布的《中 </w:t>
      </w:r>
      <w:r>
        <w:rPr>
          <w:rFonts w:ascii="宋体" w:hAnsi="宋体" w:cs="宋体" w:eastAsia="宋体" w:hint="default"/>
          <w:spacing w:val="-8"/>
          <w:sz w:val="24"/>
          <w:szCs w:val="24"/>
        </w:rPr>
        <w:t>小企业板信息披露业务备忘录第8号》修订了公司的《信息披露事务管理制度》，并制定了《接</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pacing w:val="-5"/>
          <w:sz w:val="24"/>
          <w:szCs w:val="24"/>
        </w:rPr>
        <w:t>待和推广工作制度》、《防止大股东及关联方占用资金的制度》。</w:t>
      </w:r>
    </w:p>
    <w:p>
      <w:pPr>
        <w:spacing w:line="357" w:lineRule="auto" w:before="35"/>
        <w:ind w:left="154" w:right="231" w:firstLine="480"/>
        <w:jc w:val="both"/>
        <w:rPr>
          <w:rFonts w:ascii="宋体" w:hAnsi="宋体" w:cs="宋体" w:eastAsia="宋体" w:hint="default"/>
          <w:sz w:val="24"/>
          <w:szCs w:val="24"/>
        </w:rPr>
      </w:pPr>
      <w:r>
        <w:rPr>
          <w:rFonts w:ascii="宋体" w:hAnsi="宋体" w:cs="宋体" w:eastAsia="宋体" w:hint="default"/>
          <w:sz w:val="24"/>
          <w:szCs w:val="24"/>
        </w:rPr>
        <w:t>吉林监管局对公司开展加强公司治理专项活动相关情况进行了现场检查，并出具了《关 </w:t>
      </w:r>
      <w:r>
        <w:rPr>
          <w:rFonts w:ascii="宋体" w:hAnsi="宋体" w:cs="宋体" w:eastAsia="宋体" w:hint="default"/>
          <w:spacing w:val="-5"/>
          <w:sz w:val="24"/>
          <w:szCs w:val="24"/>
        </w:rPr>
        <w:t>于吉林紫鑫药业股份有限公司治理专项活动整改建议》。认为公司能够按照《公司法》、《证</w:t>
      </w:r>
      <w:r>
        <w:rPr>
          <w:rFonts w:ascii="宋体" w:hAnsi="宋体" w:cs="宋体" w:eastAsia="宋体" w:hint="default"/>
          <w:sz w:val="24"/>
          <w:szCs w:val="24"/>
        </w:rPr>
        <w:t> 券法》、《深圳证券交易所上市规则》和中国证监会有关法律法规的要求，完善公司法人治 理结构，健全公司内部管理制度；三会有明确的议事规则，运作规范；能够按法律法规要求 真实、准确、完整、及时地披露公司的有关信息；公司控股股东行为较为规范，关联交易较 为公平合理，不存在损害中小股东利益的情形；整改计划切实可行，治理专项活动取得了很 好的效果。公司对有关问题进行了整改：</w:t>
      </w:r>
    </w:p>
    <w:p>
      <w:pPr>
        <w:spacing w:line="357" w:lineRule="auto" w:before="35"/>
        <w:ind w:left="634" w:right="6010" w:firstLine="0"/>
        <w:jc w:val="left"/>
        <w:rPr>
          <w:rFonts w:ascii="宋体" w:hAnsi="宋体" w:cs="宋体" w:eastAsia="宋体" w:hint="default"/>
          <w:sz w:val="24"/>
          <w:szCs w:val="24"/>
        </w:rPr>
      </w:pPr>
      <w:r>
        <w:rPr>
          <w:rFonts w:ascii="宋体" w:hAnsi="宋体" w:cs="宋体" w:eastAsia="宋体" w:hint="default"/>
          <w:sz w:val="24"/>
          <w:szCs w:val="24"/>
        </w:rPr>
        <w:t>（一）、信息披露方面 关于信息披露方面的整改情况：</w:t>
      </w:r>
    </w:p>
    <w:p>
      <w:pPr>
        <w:spacing w:line="357" w:lineRule="auto" w:before="35"/>
        <w:ind w:left="154" w:right="92" w:firstLine="480"/>
        <w:jc w:val="left"/>
        <w:rPr>
          <w:rFonts w:ascii="宋体" w:hAnsi="宋体" w:cs="宋体" w:eastAsia="宋体" w:hint="default"/>
          <w:sz w:val="24"/>
          <w:szCs w:val="24"/>
        </w:rPr>
      </w:pPr>
      <w:r>
        <w:rPr>
          <w:rFonts w:ascii="宋体" w:hAnsi="宋体" w:cs="宋体" w:eastAsia="宋体" w:hint="default"/>
          <w:spacing w:val="-3"/>
          <w:sz w:val="24"/>
          <w:szCs w:val="24"/>
        </w:rPr>
        <w:t>（1）由公司董事会秘书牵头，分批次组织公司董事、监事和、公司高管人员及相关工作</w:t>
      </w:r>
      <w:r>
        <w:rPr>
          <w:rFonts w:ascii="宋体" w:hAnsi="宋体" w:cs="宋体" w:eastAsia="宋体" w:hint="default"/>
          <w:sz w:val="24"/>
          <w:szCs w:val="24"/>
        </w:rPr>
        <w:t> </w:t>
      </w:r>
      <w:r>
        <w:rPr>
          <w:rFonts w:ascii="宋体" w:hAnsi="宋体" w:cs="宋体" w:eastAsia="宋体" w:hint="default"/>
          <w:spacing w:val="-2"/>
          <w:sz w:val="24"/>
          <w:szCs w:val="24"/>
        </w:rPr>
        <w:t>人员专门就信息披露方面的内容进行了培训和学习，提高了信息披露的责任意识和工作质量；</w:t>
      </w:r>
    </w:p>
    <w:p>
      <w:pPr>
        <w:spacing w:line="357" w:lineRule="auto" w:before="35"/>
        <w:ind w:left="154" w:right="231" w:firstLine="480"/>
        <w:jc w:val="both"/>
        <w:rPr>
          <w:rFonts w:ascii="宋体" w:hAnsi="宋体" w:cs="宋体" w:eastAsia="宋体" w:hint="default"/>
          <w:sz w:val="24"/>
          <w:szCs w:val="24"/>
        </w:rPr>
      </w:pPr>
      <w:r>
        <w:rPr>
          <w:rFonts w:ascii="宋体" w:hAnsi="宋体" w:cs="宋体" w:eastAsia="宋体" w:hint="default"/>
          <w:spacing w:val="-3"/>
          <w:sz w:val="24"/>
          <w:szCs w:val="24"/>
        </w:rPr>
        <w:t>（2）公司在信息披露的同时，严格按照有关要求执行有关规定，及时向吉林监管局报送</w:t>
      </w:r>
      <w:r>
        <w:rPr>
          <w:rFonts w:ascii="宋体" w:hAnsi="宋体" w:cs="宋体" w:eastAsia="宋体" w:hint="default"/>
          <w:sz w:val="24"/>
          <w:szCs w:val="24"/>
        </w:rPr>
        <w:t> 相关文件。</w:t>
      </w:r>
    </w:p>
    <w:p>
      <w:pPr>
        <w:spacing w:line="357" w:lineRule="auto" w:before="35"/>
        <w:ind w:left="634" w:right="98" w:firstLine="0"/>
        <w:jc w:val="left"/>
        <w:rPr>
          <w:rFonts w:ascii="宋体" w:hAnsi="宋体" w:cs="宋体" w:eastAsia="宋体" w:hint="default"/>
          <w:sz w:val="24"/>
          <w:szCs w:val="24"/>
        </w:rPr>
      </w:pPr>
      <w:r>
        <w:rPr>
          <w:rFonts w:ascii="宋体" w:hAnsi="宋体" w:cs="宋体" w:eastAsia="宋体" w:hint="default"/>
          <w:sz w:val="24"/>
          <w:szCs w:val="24"/>
        </w:rPr>
        <w:t>（二）、防范大股东侵占上市公司利益方面 公司按照《公司法》和《证券法》的要求，通过上市公司治理专项活动，健全董事会决</w:t>
      </w:r>
    </w:p>
    <w:p>
      <w:pPr>
        <w:spacing w:line="357" w:lineRule="auto" w:before="36"/>
        <w:ind w:left="154" w:right="228" w:firstLine="0"/>
        <w:jc w:val="both"/>
        <w:rPr>
          <w:rFonts w:ascii="宋体" w:hAnsi="宋体" w:cs="宋体" w:eastAsia="宋体" w:hint="default"/>
          <w:sz w:val="24"/>
          <w:szCs w:val="24"/>
        </w:rPr>
      </w:pPr>
      <w:r>
        <w:rPr>
          <w:rFonts w:ascii="宋体" w:hAnsi="宋体" w:cs="宋体" w:eastAsia="宋体" w:hint="default"/>
          <w:sz w:val="24"/>
          <w:szCs w:val="24"/>
        </w:rPr>
        <w:t>策机制，切实保障独立董事履行职责。加强内部检查和自我评估，有效提高风险防范能力。</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在公司章程第四十条规定：公司的控股股东、实际控制人员不得利用其关联关系损害公司利</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益。违反规定给公司造成损失的，应当承担赔偿责任。</w:t>
      </w:r>
    </w:p>
    <w:p>
      <w:pPr>
        <w:spacing w:line="357" w:lineRule="auto" w:before="35"/>
        <w:ind w:left="154" w:right="228" w:firstLine="480"/>
        <w:jc w:val="both"/>
        <w:rPr>
          <w:rFonts w:ascii="宋体" w:hAnsi="宋体" w:cs="宋体" w:eastAsia="宋体" w:hint="default"/>
          <w:sz w:val="24"/>
          <w:szCs w:val="24"/>
        </w:rPr>
      </w:pPr>
      <w:r>
        <w:rPr>
          <w:rFonts w:ascii="宋体" w:hAnsi="宋体" w:cs="宋体" w:eastAsia="宋体" w:hint="default"/>
          <w:sz w:val="24"/>
          <w:szCs w:val="24"/>
        </w:rPr>
        <w:t>公司控股股东及实际控制人对公司和公司社会公众股股东负有诚信义务。控股股东应严</w:t>
      </w:r>
      <w:r>
        <w:rPr>
          <w:rFonts w:ascii="宋体" w:hAnsi="宋体" w:cs="宋体" w:eastAsia="宋体" w:hint="default"/>
          <w:spacing w:val="1"/>
          <w:sz w:val="24"/>
          <w:szCs w:val="24"/>
        </w:rPr>
        <w:t> </w:t>
      </w:r>
      <w:r>
        <w:rPr>
          <w:rFonts w:ascii="宋体" w:hAnsi="宋体" w:cs="宋体" w:eastAsia="宋体" w:hint="default"/>
          <w:sz w:val="24"/>
          <w:szCs w:val="24"/>
        </w:rPr>
        <w:t>格依法行使出资人的权利，控股股东不得利用利润分配、资产重组、对外投资、资金占用、</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借款担保等方式损害公司和社会公众股股东的合法权益，不得利用其控制地位损害公司和社</w:t>
      </w:r>
    </w:p>
    <w:p>
      <w:pPr>
        <w:spacing w:after="0" w:line="357" w:lineRule="auto"/>
        <w:jc w:val="both"/>
        <w:rPr>
          <w:rFonts w:ascii="宋体" w:hAnsi="宋体" w:cs="宋体" w:eastAsia="宋体" w:hint="default"/>
          <w:sz w:val="24"/>
          <w:szCs w:val="24"/>
        </w:rPr>
        <w:sectPr>
          <w:pgSz w:w="11910" w:h="16840"/>
          <w:pgMar w:header="747" w:footer="711" w:top="980" w:bottom="900" w:left="980" w:right="900"/>
        </w:sectPr>
      </w:pPr>
    </w:p>
    <w:p>
      <w:pPr>
        <w:spacing w:line="240" w:lineRule="auto" w:before="7"/>
        <w:rPr>
          <w:rFonts w:ascii="宋体" w:hAnsi="宋体" w:cs="宋体" w:eastAsia="宋体" w:hint="default"/>
          <w:sz w:val="29"/>
          <w:szCs w:val="29"/>
        </w:rPr>
      </w:pPr>
    </w:p>
    <w:p>
      <w:pPr>
        <w:spacing w:line="357" w:lineRule="auto" w:before="26"/>
        <w:ind w:left="633" w:right="171" w:hanging="480"/>
        <w:jc w:val="left"/>
        <w:rPr>
          <w:rFonts w:ascii="宋体" w:hAnsi="宋体" w:cs="宋体" w:eastAsia="宋体" w:hint="default"/>
          <w:sz w:val="24"/>
          <w:szCs w:val="24"/>
        </w:rPr>
      </w:pPr>
      <w:r>
        <w:rPr>
          <w:rFonts w:ascii="宋体" w:hAnsi="宋体" w:cs="宋体" w:eastAsia="宋体" w:hint="default"/>
          <w:sz w:val="24"/>
          <w:szCs w:val="24"/>
        </w:rPr>
        <w:t>会公众股股东的利益。 公司将进一步规范控股股东的行为，从根本上建立完善防止大股东占用上市公司资金的</w:t>
      </w:r>
    </w:p>
    <w:p>
      <w:pPr>
        <w:spacing w:before="35"/>
        <w:ind w:left="153" w:right="0" w:firstLine="0"/>
        <w:jc w:val="both"/>
        <w:rPr>
          <w:rFonts w:ascii="宋体" w:hAnsi="宋体" w:cs="宋体" w:eastAsia="宋体" w:hint="default"/>
          <w:sz w:val="24"/>
          <w:szCs w:val="24"/>
        </w:rPr>
      </w:pPr>
      <w:r>
        <w:rPr>
          <w:rFonts w:ascii="宋体" w:hAnsi="宋体" w:cs="宋体" w:eastAsia="宋体" w:hint="default"/>
          <w:sz w:val="24"/>
          <w:szCs w:val="24"/>
        </w:rPr>
        <w:t>长效机制。</w:t>
      </w:r>
    </w:p>
    <w:p>
      <w:pPr>
        <w:spacing w:line="357" w:lineRule="auto" w:before="152"/>
        <w:ind w:left="633" w:right="171" w:firstLine="0"/>
        <w:jc w:val="left"/>
        <w:rPr>
          <w:rFonts w:ascii="宋体" w:hAnsi="宋体" w:cs="宋体" w:eastAsia="宋体" w:hint="default"/>
          <w:sz w:val="24"/>
          <w:szCs w:val="24"/>
        </w:rPr>
      </w:pPr>
      <w:r>
        <w:rPr>
          <w:rFonts w:ascii="宋体" w:hAnsi="宋体" w:cs="宋体" w:eastAsia="宋体" w:hint="default"/>
          <w:sz w:val="24"/>
          <w:szCs w:val="24"/>
        </w:rPr>
        <w:t>上述问题均已整改落实完毕。 通过本次专项活动的开展，公司健全了各项制度，管理团队的法人治理意识普遍增强，</w:t>
      </w:r>
    </w:p>
    <w:p>
      <w:pPr>
        <w:spacing w:line="357" w:lineRule="auto" w:before="35"/>
        <w:ind w:left="153" w:right="188" w:firstLine="0"/>
        <w:jc w:val="both"/>
        <w:rPr>
          <w:rFonts w:ascii="宋体" w:hAnsi="宋体" w:cs="宋体" w:eastAsia="宋体" w:hint="default"/>
          <w:sz w:val="24"/>
          <w:szCs w:val="24"/>
        </w:rPr>
      </w:pPr>
      <w:r>
        <w:rPr>
          <w:rFonts w:ascii="宋体" w:hAnsi="宋体" w:cs="宋体" w:eastAsia="宋体" w:hint="default"/>
          <w:sz w:val="24"/>
          <w:szCs w:val="24"/>
        </w:rPr>
        <w:t>日常运作更加规范，透明度和公司治理水平进一步提高。公司将继续按照《关于开展加强上 市公司治理专项活动有关事项的通知》和《上市公司治理准则》等有关文件的要求，长抓不 懈，持续认真地做好公司治理工作，不断克服公司治理中的薄弱环节，构筑保障公司健康发 展的长效机制。</w:t>
      </w:r>
    </w:p>
    <w:p>
      <w:pPr>
        <w:spacing w:before="35"/>
        <w:ind w:left="571" w:right="2042" w:firstLine="0"/>
        <w:jc w:val="left"/>
        <w:rPr>
          <w:rFonts w:ascii="黑体" w:hAnsi="黑体" w:cs="黑体" w:eastAsia="黑体" w:hint="default"/>
          <w:sz w:val="24"/>
          <w:szCs w:val="24"/>
        </w:rPr>
      </w:pPr>
      <w:r>
        <w:rPr>
          <w:rFonts w:ascii="黑体" w:hAnsi="黑体" w:cs="黑体" w:eastAsia="黑体" w:hint="default"/>
          <w:sz w:val="24"/>
          <w:szCs w:val="24"/>
        </w:rPr>
        <w:t>三、董事长、独立董事及其他董事履职情况</w:t>
      </w:r>
    </w:p>
    <w:p>
      <w:pPr>
        <w:spacing w:line="357" w:lineRule="auto" w:before="152"/>
        <w:ind w:left="154" w:right="147" w:firstLine="734"/>
        <w:jc w:val="both"/>
        <w:rPr>
          <w:rFonts w:ascii="宋体" w:hAnsi="宋体" w:cs="宋体" w:eastAsia="宋体" w:hint="default"/>
          <w:sz w:val="24"/>
          <w:szCs w:val="24"/>
        </w:rPr>
      </w:pPr>
      <w:r>
        <w:rPr>
          <w:rFonts w:ascii="宋体" w:hAnsi="宋体" w:cs="宋体" w:eastAsia="宋体" w:hint="default"/>
          <w:spacing w:val="-7"/>
          <w:sz w:val="24"/>
          <w:szCs w:val="24"/>
        </w:rPr>
        <w:t>报告期内，公司董事长、独立董事及其他董事严格按照《公司章程》、《董事会议事规</w:t>
      </w:r>
      <w:r>
        <w:rPr>
          <w:rFonts w:ascii="宋体" w:hAnsi="宋体" w:cs="宋体" w:eastAsia="宋体" w:hint="default"/>
          <w:sz w:val="24"/>
          <w:szCs w:val="24"/>
        </w:rPr>
        <w:t> </w:t>
      </w:r>
      <w:r>
        <w:rPr>
          <w:rFonts w:ascii="宋体" w:hAnsi="宋体" w:cs="宋体" w:eastAsia="宋体" w:hint="default"/>
          <w:spacing w:val="-5"/>
          <w:sz w:val="24"/>
          <w:szCs w:val="24"/>
        </w:rPr>
        <w:t>则》、《独立董事规则》及其他有关法律法规制度的规定和要求，恪尽职守、诚实守信地履行</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职责。</w:t>
      </w:r>
    </w:p>
    <w:p>
      <w:pPr>
        <w:spacing w:line="352" w:lineRule="auto" w:before="35"/>
        <w:ind w:left="154" w:right="148" w:firstLine="734"/>
        <w:jc w:val="both"/>
        <w:rPr>
          <w:rFonts w:ascii="宋体" w:hAnsi="宋体" w:cs="宋体" w:eastAsia="宋体" w:hint="default"/>
          <w:sz w:val="24"/>
          <w:szCs w:val="24"/>
        </w:rPr>
      </w:pPr>
      <w:r>
        <w:rPr>
          <w:rFonts w:ascii="宋体" w:hAnsi="宋体" w:cs="宋体" w:eastAsia="宋体" w:hint="default"/>
          <w:sz w:val="24"/>
          <w:szCs w:val="24"/>
        </w:rPr>
        <w:t>董事长全力加强董事会建设，严格按照董事会集体决策机制，决定公司的重大经营事 项，并严格执行股东大会的决议。公司现有独立董事三名，其中一名为会计专业人士。报告</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pacing w:val="-11"/>
          <w:sz w:val="24"/>
          <w:szCs w:val="24"/>
        </w:rPr>
        <w:t>期内，公司的独立董事能按照有关法律、法规、《公司章程》、《独立董事规则》的规定勤勉地</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履行职责，以认真负责的态度出席了</w:t>
      </w:r>
      <w:r>
        <w:rPr>
          <w:rFonts w:ascii="宋体" w:hAnsi="宋体" w:cs="宋体" w:eastAsia="宋体" w:hint="default"/>
          <w:spacing w:val="-67"/>
          <w:sz w:val="24"/>
          <w:szCs w:val="24"/>
        </w:rPr>
        <w:t> </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年度</w:t>
      </w:r>
      <w:r>
        <w:rPr>
          <w:rFonts w:ascii="宋体" w:hAnsi="宋体" w:cs="宋体" w:eastAsia="宋体" w:hint="default"/>
          <w:spacing w:val="-67"/>
          <w:sz w:val="24"/>
          <w:szCs w:val="24"/>
        </w:rPr>
        <w:t>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7"/>
          <w:sz w:val="24"/>
          <w:szCs w:val="24"/>
        </w:rPr>
        <w:t> </w:t>
      </w:r>
      <w:r>
        <w:rPr>
          <w:rFonts w:ascii="宋体" w:hAnsi="宋体" w:cs="宋体" w:eastAsia="宋体" w:hint="default"/>
          <w:spacing w:val="-3"/>
          <w:sz w:val="24"/>
          <w:szCs w:val="24"/>
        </w:rPr>
        <w:t>次董事会。公司独立董事能恪尽职守、勤勉</w:t>
      </w:r>
      <w:r>
        <w:rPr>
          <w:rFonts w:ascii="宋体" w:hAnsi="宋体" w:cs="宋体" w:eastAsia="宋体" w:hint="default"/>
          <w:sz w:val="24"/>
          <w:szCs w:val="24"/>
        </w:rPr>
        <w:t> 尽责，详细了解公司整个生产运作情况，对公司重大事项发表了独立意见，对董事会决策的</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公正公平及保护中小投资者利益起到了积极作用。各位董事严格遵守各项规定，尽职尽责，</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切实维护公司及股东利益。</w:t>
      </w:r>
    </w:p>
    <w:p>
      <w:pPr>
        <w:spacing w:before="40"/>
        <w:ind w:left="634" w:right="2042" w:firstLine="0"/>
        <w:jc w:val="left"/>
        <w:rPr>
          <w:rFonts w:ascii="宋体" w:hAnsi="宋体" w:cs="宋体" w:eastAsia="宋体" w:hint="default"/>
          <w:sz w:val="24"/>
          <w:szCs w:val="24"/>
        </w:rPr>
      </w:pPr>
      <w:r>
        <w:rPr>
          <w:rFonts w:ascii="宋体" w:hAnsi="宋体" w:cs="宋体" w:eastAsia="宋体" w:hint="default"/>
          <w:sz w:val="24"/>
          <w:szCs w:val="24"/>
        </w:rPr>
        <w:t>公司共召开了七次董事会，董事出席会议情况如下：</w:t>
      </w:r>
    </w:p>
    <w:p>
      <w:pPr>
        <w:spacing w:line="240" w:lineRule="auto" w:before="12"/>
        <w:rPr>
          <w:rFonts w:ascii="宋体" w:hAnsi="宋体" w:cs="宋体" w:eastAsia="宋体" w:hint="default"/>
          <w:sz w:val="23"/>
          <w:szCs w:val="23"/>
        </w:rPr>
      </w:pPr>
    </w:p>
    <w:tbl>
      <w:tblPr>
        <w:tblW w:w="0" w:type="auto"/>
        <w:jc w:val="left"/>
        <w:tblInd w:w="569" w:type="dxa"/>
        <w:tblLayout w:type="fixed"/>
        <w:tblCellMar>
          <w:top w:w="0" w:type="dxa"/>
          <w:left w:w="0" w:type="dxa"/>
          <w:bottom w:w="0" w:type="dxa"/>
          <w:right w:w="0" w:type="dxa"/>
        </w:tblCellMar>
        <w:tblLook w:val="01E0"/>
      </w:tblPr>
      <w:tblGrid>
        <w:gridCol w:w="1207"/>
        <w:gridCol w:w="1201"/>
        <w:gridCol w:w="956"/>
        <w:gridCol w:w="944"/>
        <w:gridCol w:w="1364"/>
        <w:gridCol w:w="943"/>
        <w:gridCol w:w="1153"/>
        <w:gridCol w:w="1469"/>
      </w:tblGrid>
      <w:tr>
        <w:trPr>
          <w:trHeight w:val="1410"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董事姓名</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具体职务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95"/>
              <w:ind w:left="234" w:right="110" w:hanging="120"/>
              <w:jc w:val="left"/>
              <w:rPr>
                <w:rFonts w:ascii="宋体" w:hAnsi="宋体" w:cs="宋体" w:eastAsia="宋体" w:hint="default"/>
                <w:sz w:val="24"/>
                <w:szCs w:val="24"/>
              </w:rPr>
            </w:pPr>
            <w:r>
              <w:rPr>
                <w:rFonts w:ascii="宋体" w:hAnsi="宋体" w:cs="宋体" w:eastAsia="宋体" w:hint="default"/>
                <w:sz w:val="24"/>
                <w:szCs w:val="24"/>
              </w:rPr>
              <w:t>应出席 次数</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95"/>
              <w:ind w:left="106" w:right="107"/>
              <w:jc w:val="left"/>
              <w:rPr>
                <w:rFonts w:ascii="宋体" w:hAnsi="宋体" w:cs="宋体" w:eastAsia="宋体" w:hint="default"/>
                <w:sz w:val="24"/>
                <w:szCs w:val="24"/>
              </w:rPr>
            </w:pPr>
            <w:r>
              <w:rPr>
                <w:rFonts w:ascii="宋体" w:hAnsi="宋体" w:cs="宋体" w:eastAsia="宋体" w:hint="default"/>
                <w:sz w:val="24"/>
                <w:szCs w:val="24"/>
              </w:rPr>
              <w:t>现场出 席次数</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96" w:right="0"/>
              <w:jc w:val="left"/>
              <w:rPr>
                <w:rFonts w:ascii="宋体" w:hAnsi="宋体" w:cs="宋体" w:eastAsia="宋体" w:hint="default"/>
                <w:sz w:val="24"/>
                <w:szCs w:val="24"/>
              </w:rPr>
            </w:pPr>
            <w:r>
              <w:rPr>
                <w:rFonts w:ascii="宋体" w:hAnsi="宋体" w:cs="宋体" w:eastAsia="宋体" w:hint="default"/>
                <w:sz w:val="24"/>
                <w:szCs w:val="24"/>
              </w:rPr>
              <w:t>以通讯方</w:t>
            </w:r>
          </w:p>
          <w:p>
            <w:pPr>
              <w:pStyle w:val="TableParagraph"/>
              <w:spacing w:line="357" w:lineRule="auto" w:before="152"/>
              <w:ind w:left="316" w:right="197" w:hanging="120"/>
              <w:jc w:val="left"/>
              <w:rPr>
                <w:rFonts w:ascii="宋体" w:hAnsi="宋体" w:cs="宋体" w:eastAsia="宋体" w:hint="default"/>
                <w:sz w:val="24"/>
                <w:szCs w:val="24"/>
              </w:rPr>
            </w:pPr>
            <w:r>
              <w:rPr>
                <w:rFonts w:ascii="宋体" w:hAnsi="宋体" w:cs="宋体" w:eastAsia="宋体" w:hint="default"/>
                <w:sz w:val="24"/>
                <w:szCs w:val="24"/>
              </w:rPr>
              <w:t>式参加会 议次数</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95"/>
              <w:ind w:left="106" w:right="104"/>
              <w:jc w:val="left"/>
              <w:rPr>
                <w:rFonts w:ascii="宋体" w:hAnsi="宋体" w:cs="宋体" w:eastAsia="宋体" w:hint="default"/>
                <w:sz w:val="24"/>
                <w:szCs w:val="24"/>
              </w:rPr>
            </w:pPr>
            <w:r>
              <w:rPr>
                <w:rFonts w:ascii="宋体" w:hAnsi="宋体" w:cs="宋体" w:eastAsia="宋体" w:hint="default"/>
                <w:sz w:val="24"/>
                <w:szCs w:val="24"/>
              </w:rPr>
              <w:t>委托出 席次数</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95"/>
              <w:ind w:left="451" w:right="210" w:hanging="240"/>
              <w:jc w:val="left"/>
              <w:rPr>
                <w:rFonts w:ascii="宋体" w:hAnsi="宋体" w:cs="宋体" w:eastAsia="宋体" w:hint="default"/>
                <w:sz w:val="24"/>
                <w:szCs w:val="24"/>
              </w:rPr>
            </w:pPr>
            <w:r>
              <w:rPr>
                <w:rFonts w:ascii="宋体" w:hAnsi="宋体" w:cs="宋体" w:eastAsia="宋体" w:hint="default"/>
                <w:sz w:val="24"/>
                <w:szCs w:val="24"/>
              </w:rPr>
              <w:t>缺席次 数</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29" w:right="0"/>
              <w:jc w:val="left"/>
              <w:rPr>
                <w:rFonts w:ascii="宋体" w:hAnsi="宋体" w:cs="宋体" w:eastAsia="宋体" w:hint="default"/>
                <w:sz w:val="24"/>
                <w:szCs w:val="24"/>
              </w:rPr>
            </w:pPr>
            <w:r>
              <w:rPr>
                <w:rFonts w:ascii="宋体" w:hAnsi="宋体" w:cs="宋体" w:eastAsia="宋体" w:hint="default"/>
                <w:sz w:val="24"/>
                <w:szCs w:val="24"/>
              </w:rPr>
              <w:t>是否连续两</w:t>
            </w:r>
          </w:p>
          <w:p>
            <w:pPr>
              <w:pStyle w:val="TableParagraph"/>
              <w:spacing w:line="357" w:lineRule="auto" w:before="152"/>
              <w:ind w:left="369" w:right="127" w:hanging="240"/>
              <w:jc w:val="left"/>
              <w:rPr>
                <w:rFonts w:ascii="宋体" w:hAnsi="宋体" w:cs="宋体" w:eastAsia="宋体" w:hint="default"/>
                <w:sz w:val="24"/>
                <w:szCs w:val="24"/>
              </w:rPr>
            </w:pPr>
            <w:r>
              <w:rPr>
                <w:rFonts w:ascii="宋体" w:hAnsi="宋体" w:cs="宋体" w:eastAsia="宋体" w:hint="default"/>
                <w:sz w:val="24"/>
                <w:szCs w:val="24"/>
              </w:rPr>
              <w:t>次未亲自出 席会议</w:t>
            </w:r>
          </w:p>
        </w:tc>
      </w:tr>
      <w:tr>
        <w:trPr>
          <w:trHeight w:val="478"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郭春生</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董事长</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 w:right="0"/>
              <w:jc w:val="center"/>
              <w:rPr>
                <w:rFonts w:ascii="宋体" w:hAnsi="宋体" w:cs="宋体" w:eastAsia="宋体" w:hint="default"/>
                <w:sz w:val="24"/>
                <w:szCs w:val="24"/>
              </w:rPr>
            </w:pPr>
            <w:r>
              <w:rPr>
                <w:rFonts w:ascii="宋体"/>
                <w:sz w:val="24"/>
              </w:rPr>
              <w:t>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407"/>
              <w:jc w:val="right"/>
              <w:rPr>
                <w:rFonts w:ascii="宋体" w:hAnsi="宋体" w:cs="宋体" w:eastAsia="宋体" w:hint="default"/>
                <w:sz w:val="24"/>
                <w:szCs w:val="24"/>
              </w:rPr>
            </w:pPr>
            <w:r>
              <w:rPr>
                <w:rFonts w:ascii="宋体"/>
                <w:sz w:val="24"/>
              </w:rPr>
              <w:t>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617"/>
              <w:jc w:val="right"/>
              <w:rPr>
                <w:rFonts w:ascii="宋体" w:hAnsi="宋体" w:cs="宋体" w:eastAsia="宋体" w:hint="default"/>
                <w:sz w:val="24"/>
                <w:szCs w:val="24"/>
              </w:rPr>
            </w:pPr>
            <w:r>
              <w:rPr>
                <w:rFonts w:ascii="宋体"/>
                <w:sz w:val="24"/>
              </w:rPr>
              <w:t>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609"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76"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祖春香</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董事</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 w:right="0"/>
              <w:jc w:val="center"/>
              <w:rPr>
                <w:rFonts w:ascii="宋体" w:hAnsi="宋体" w:cs="宋体" w:eastAsia="宋体" w:hint="default"/>
                <w:sz w:val="24"/>
                <w:szCs w:val="24"/>
              </w:rPr>
            </w:pPr>
            <w:r>
              <w:rPr>
                <w:rFonts w:ascii="宋体"/>
                <w:sz w:val="24"/>
              </w:rPr>
              <w:t>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407"/>
              <w:jc w:val="right"/>
              <w:rPr>
                <w:rFonts w:ascii="宋体" w:hAnsi="宋体" w:cs="宋体" w:eastAsia="宋体" w:hint="default"/>
                <w:sz w:val="24"/>
                <w:szCs w:val="24"/>
              </w:rPr>
            </w:pPr>
            <w:r>
              <w:rPr>
                <w:rFonts w:ascii="宋体"/>
                <w:sz w:val="24"/>
              </w:rPr>
              <w:t>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17"/>
              <w:jc w:val="right"/>
              <w:rPr>
                <w:rFonts w:ascii="宋体" w:hAnsi="宋体" w:cs="宋体" w:eastAsia="宋体" w:hint="default"/>
                <w:sz w:val="24"/>
                <w:szCs w:val="24"/>
              </w:rPr>
            </w:pPr>
            <w:r>
              <w:rPr>
                <w:rFonts w:ascii="宋体"/>
                <w:sz w:val="24"/>
              </w:rPr>
              <w:t>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sz w:val="24"/>
              </w:rPr>
              <w:t>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09"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76"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奚天剑</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董事</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 w:right="0"/>
              <w:jc w:val="center"/>
              <w:rPr>
                <w:rFonts w:ascii="宋体" w:hAnsi="宋体" w:cs="宋体" w:eastAsia="宋体" w:hint="default"/>
                <w:sz w:val="24"/>
                <w:szCs w:val="24"/>
              </w:rPr>
            </w:pPr>
            <w:r>
              <w:rPr>
                <w:rFonts w:ascii="宋体"/>
                <w:sz w:val="24"/>
              </w:rPr>
              <w:t>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407"/>
              <w:jc w:val="right"/>
              <w:rPr>
                <w:rFonts w:ascii="宋体" w:hAnsi="宋体" w:cs="宋体" w:eastAsia="宋体" w:hint="default"/>
                <w:sz w:val="24"/>
                <w:szCs w:val="24"/>
              </w:rPr>
            </w:pPr>
            <w:r>
              <w:rPr>
                <w:rFonts w:ascii="宋体"/>
                <w:sz w:val="24"/>
              </w:rPr>
              <w:t>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17"/>
              <w:jc w:val="right"/>
              <w:rPr>
                <w:rFonts w:ascii="宋体" w:hAnsi="宋体" w:cs="宋体" w:eastAsia="宋体" w:hint="default"/>
                <w:sz w:val="24"/>
                <w:szCs w:val="24"/>
              </w:rPr>
            </w:pPr>
            <w:r>
              <w:rPr>
                <w:rFonts w:ascii="宋体"/>
                <w:sz w:val="24"/>
              </w:rPr>
              <w:t>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sz w:val="24"/>
              </w:rPr>
              <w:t>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09"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78"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秦</w:t>
              <w:tab/>
              <w:t>静</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董事</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 w:right="0"/>
              <w:jc w:val="center"/>
              <w:rPr>
                <w:rFonts w:ascii="宋体" w:hAnsi="宋体" w:cs="宋体" w:eastAsia="宋体" w:hint="default"/>
                <w:sz w:val="24"/>
                <w:szCs w:val="24"/>
              </w:rPr>
            </w:pPr>
            <w:r>
              <w:rPr>
                <w:rFonts w:ascii="宋体"/>
                <w:sz w:val="24"/>
              </w:rPr>
              <w:t>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407"/>
              <w:jc w:val="right"/>
              <w:rPr>
                <w:rFonts w:ascii="宋体" w:hAnsi="宋体" w:cs="宋体" w:eastAsia="宋体" w:hint="default"/>
                <w:sz w:val="24"/>
                <w:szCs w:val="24"/>
              </w:rPr>
            </w:pPr>
            <w:r>
              <w:rPr>
                <w:rFonts w:ascii="宋体"/>
                <w:sz w:val="24"/>
              </w:rPr>
              <w:t>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17"/>
              <w:jc w:val="right"/>
              <w:rPr>
                <w:rFonts w:ascii="宋体" w:hAnsi="宋体" w:cs="宋体" w:eastAsia="宋体" w:hint="default"/>
                <w:sz w:val="24"/>
                <w:szCs w:val="24"/>
              </w:rPr>
            </w:pPr>
            <w:r>
              <w:rPr>
                <w:rFonts w:ascii="宋体"/>
                <w:sz w:val="24"/>
              </w:rPr>
              <w:t>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sz w:val="24"/>
              </w:rPr>
              <w:t>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09"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76"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果德安</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 w:right="0"/>
              <w:jc w:val="center"/>
              <w:rPr>
                <w:rFonts w:ascii="宋体" w:hAnsi="宋体" w:cs="宋体" w:eastAsia="宋体" w:hint="default"/>
                <w:sz w:val="24"/>
                <w:szCs w:val="24"/>
              </w:rPr>
            </w:pPr>
            <w:r>
              <w:rPr>
                <w:rFonts w:ascii="宋体"/>
                <w:sz w:val="24"/>
              </w:rPr>
              <w:t>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407"/>
              <w:jc w:val="right"/>
              <w:rPr>
                <w:rFonts w:ascii="宋体" w:hAnsi="宋体" w:cs="宋体" w:eastAsia="宋体" w:hint="default"/>
                <w:sz w:val="24"/>
                <w:szCs w:val="24"/>
              </w:rPr>
            </w:pPr>
            <w:r>
              <w:rPr>
                <w:rFonts w:ascii="宋体"/>
                <w:sz w:val="24"/>
              </w:rPr>
              <w:t>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17"/>
              <w:jc w:val="right"/>
              <w:rPr>
                <w:rFonts w:ascii="宋体" w:hAnsi="宋体" w:cs="宋体" w:eastAsia="宋体" w:hint="default"/>
                <w:sz w:val="24"/>
                <w:szCs w:val="24"/>
              </w:rPr>
            </w:pPr>
            <w:r>
              <w:rPr>
                <w:rFonts w:ascii="宋体"/>
                <w:sz w:val="24"/>
              </w:rPr>
              <w:t>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sz w:val="24"/>
              </w:rPr>
              <w:t>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09" w:right="0"/>
              <w:jc w:val="left"/>
              <w:rPr>
                <w:rFonts w:ascii="宋体" w:hAnsi="宋体" w:cs="宋体" w:eastAsia="宋体" w:hint="default"/>
                <w:sz w:val="24"/>
                <w:szCs w:val="24"/>
              </w:rPr>
            </w:pPr>
            <w:r>
              <w:rPr>
                <w:rFonts w:ascii="宋体" w:hAnsi="宋体" w:cs="宋体" w:eastAsia="宋体" w:hint="default"/>
                <w:sz w:val="24"/>
                <w:szCs w:val="24"/>
              </w:rPr>
              <w:t>否</w:t>
            </w:r>
          </w:p>
        </w:tc>
      </w:tr>
    </w:tbl>
    <w:p>
      <w:pPr>
        <w:spacing w:after="0" w:line="240" w:lineRule="auto"/>
        <w:jc w:val="left"/>
        <w:rPr>
          <w:rFonts w:ascii="宋体" w:hAnsi="宋体" w:cs="宋体" w:eastAsia="宋体" w:hint="default"/>
          <w:sz w:val="24"/>
          <w:szCs w:val="24"/>
        </w:rPr>
        <w:sectPr>
          <w:pgSz w:w="11910" w:h="16840"/>
          <w:pgMar w:header="747" w:footer="711" w:top="980" w:bottom="900" w:left="98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569" w:type="dxa"/>
        <w:tblLayout w:type="fixed"/>
        <w:tblCellMar>
          <w:top w:w="0" w:type="dxa"/>
          <w:left w:w="0" w:type="dxa"/>
          <w:bottom w:w="0" w:type="dxa"/>
          <w:right w:w="0" w:type="dxa"/>
        </w:tblCellMar>
        <w:tblLook w:val="01E0"/>
      </w:tblPr>
      <w:tblGrid>
        <w:gridCol w:w="1207"/>
        <w:gridCol w:w="1201"/>
        <w:gridCol w:w="956"/>
        <w:gridCol w:w="944"/>
        <w:gridCol w:w="1364"/>
        <w:gridCol w:w="943"/>
        <w:gridCol w:w="1153"/>
        <w:gridCol w:w="1469"/>
      </w:tblGrid>
      <w:tr>
        <w:trPr>
          <w:trHeight w:val="476"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38" w:right="0"/>
              <w:jc w:val="left"/>
              <w:rPr>
                <w:rFonts w:ascii="宋体" w:hAnsi="宋体" w:cs="宋体" w:eastAsia="宋体" w:hint="default"/>
                <w:sz w:val="24"/>
                <w:szCs w:val="24"/>
              </w:rPr>
            </w:pPr>
            <w:r>
              <w:rPr>
                <w:rFonts w:ascii="宋体" w:hAnsi="宋体" w:cs="宋体" w:eastAsia="宋体" w:hint="default"/>
                <w:sz w:val="24"/>
                <w:szCs w:val="24"/>
              </w:rPr>
              <w:t>王秀宏</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5"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 w:right="0"/>
              <w:jc w:val="center"/>
              <w:rPr>
                <w:rFonts w:ascii="宋体" w:hAnsi="宋体" w:cs="宋体" w:eastAsia="宋体" w:hint="default"/>
                <w:sz w:val="24"/>
                <w:szCs w:val="24"/>
              </w:rPr>
            </w:pPr>
            <w:r>
              <w:rPr>
                <w:rFonts w:ascii="宋体"/>
                <w:sz w:val="24"/>
              </w:rPr>
              <w:t>5</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407"/>
              <w:jc w:val="right"/>
              <w:rPr>
                <w:rFonts w:ascii="宋体" w:hAnsi="宋体" w:cs="宋体" w:eastAsia="宋体" w:hint="default"/>
                <w:sz w:val="24"/>
                <w:szCs w:val="24"/>
              </w:rPr>
            </w:pPr>
            <w:r>
              <w:rPr>
                <w:rFonts w:ascii="宋体"/>
                <w:sz w:val="24"/>
              </w:rPr>
              <w:t>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17"/>
              <w:jc w:val="right"/>
              <w:rPr>
                <w:rFonts w:ascii="宋体" w:hAnsi="宋体" w:cs="宋体" w:eastAsia="宋体" w:hint="default"/>
                <w:sz w:val="24"/>
                <w:szCs w:val="24"/>
              </w:rPr>
            </w:pPr>
            <w:r>
              <w:rPr>
                <w:rFonts w:ascii="宋体"/>
                <w:sz w:val="24"/>
              </w:rPr>
              <w:t>2</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sz w:val="24"/>
              </w:rPr>
              <w:t>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09"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78"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38" w:right="0"/>
              <w:jc w:val="left"/>
              <w:rPr>
                <w:rFonts w:ascii="宋体" w:hAnsi="宋体" w:cs="宋体" w:eastAsia="宋体" w:hint="default"/>
                <w:sz w:val="24"/>
                <w:szCs w:val="24"/>
              </w:rPr>
            </w:pPr>
            <w:r>
              <w:rPr>
                <w:rFonts w:ascii="宋体" w:hAnsi="宋体" w:cs="宋体" w:eastAsia="宋体" w:hint="default"/>
                <w:sz w:val="24"/>
                <w:szCs w:val="24"/>
              </w:rPr>
              <w:t>徐卫东</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5"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 w:right="0"/>
              <w:jc w:val="center"/>
              <w:rPr>
                <w:rFonts w:ascii="宋体" w:hAnsi="宋体" w:cs="宋体" w:eastAsia="宋体" w:hint="default"/>
                <w:sz w:val="24"/>
                <w:szCs w:val="24"/>
              </w:rPr>
            </w:pPr>
            <w:r>
              <w:rPr>
                <w:rFonts w:ascii="宋体"/>
                <w:sz w:val="24"/>
              </w:rPr>
              <w:t>2</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407"/>
              <w:jc w:val="right"/>
              <w:rPr>
                <w:rFonts w:ascii="宋体" w:hAnsi="宋体" w:cs="宋体" w:eastAsia="宋体" w:hint="default"/>
                <w:sz w:val="24"/>
                <w:szCs w:val="24"/>
              </w:rPr>
            </w:pPr>
            <w:r>
              <w:rPr>
                <w:rFonts w:ascii="宋体"/>
                <w:sz w:val="24"/>
              </w:rPr>
              <w:t>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17"/>
              <w:jc w:val="right"/>
              <w:rPr>
                <w:rFonts w:ascii="宋体" w:hAnsi="宋体" w:cs="宋体" w:eastAsia="宋体" w:hint="default"/>
                <w:sz w:val="24"/>
                <w:szCs w:val="24"/>
              </w:rPr>
            </w:pPr>
            <w:r>
              <w:rPr>
                <w:rFonts w:ascii="宋体"/>
                <w:sz w:val="24"/>
              </w:rPr>
              <w:t>1</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sz w:val="24"/>
              </w:rPr>
              <w:t>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09"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78"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38" w:right="0"/>
              <w:jc w:val="left"/>
              <w:rPr>
                <w:rFonts w:ascii="宋体" w:hAnsi="宋体" w:cs="宋体" w:eastAsia="宋体" w:hint="default"/>
                <w:sz w:val="24"/>
                <w:szCs w:val="24"/>
              </w:rPr>
            </w:pPr>
            <w:r>
              <w:rPr>
                <w:rFonts w:ascii="宋体" w:hAnsi="宋体" w:cs="宋体" w:eastAsia="宋体" w:hint="default"/>
                <w:sz w:val="24"/>
                <w:szCs w:val="24"/>
              </w:rPr>
              <w:t>马利杰</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5"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 w:right="0"/>
              <w:jc w:val="center"/>
              <w:rPr>
                <w:rFonts w:ascii="宋体" w:hAnsi="宋体" w:cs="宋体" w:eastAsia="宋体" w:hint="default"/>
                <w:sz w:val="24"/>
                <w:szCs w:val="24"/>
              </w:rPr>
            </w:pPr>
            <w:r>
              <w:rPr>
                <w:rFonts w:ascii="宋体"/>
                <w:sz w:val="24"/>
              </w:rPr>
              <w:t>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407"/>
              <w:jc w:val="right"/>
              <w:rPr>
                <w:rFonts w:ascii="宋体" w:hAnsi="宋体" w:cs="宋体" w:eastAsia="宋体" w:hint="default"/>
                <w:sz w:val="24"/>
                <w:szCs w:val="24"/>
              </w:rPr>
            </w:pPr>
            <w:r>
              <w:rPr>
                <w:rFonts w:ascii="宋体"/>
                <w:sz w:val="24"/>
              </w:rPr>
              <w:t>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17"/>
              <w:jc w:val="right"/>
              <w:rPr>
                <w:rFonts w:ascii="宋体" w:hAnsi="宋体" w:cs="宋体" w:eastAsia="宋体" w:hint="default"/>
                <w:sz w:val="24"/>
                <w:szCs w:val="24"/>
              </w:rPr>
            </w:pPr>
            <w:r>
              <w:rPr>
                <w:rFonts w:ascii="宋体"/>
                <w:sz w:val="24"/>
              </w:rPr>
              <w:t>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sz w:val="24"/>
              </w:rPr>
              <w:t>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09" w:right="0"/>
              <w:jc w:val="left"/>
              <w:rPr>
                <w:rFonts w:ascii="宋体" w:hAnsi="宋体" w:cs="宋体" w:eastAsia="宋体" w:hint="default"/>
                <w:sz w:val="24"/>
                <w:szCs w:val="24"/>
              </w:rPr>
            </w:pPr>
            <w:r>
              <w:rPr>
                <w:rFonts w:ascii="宋体" w:hAnsi="宋体" w:cs="宋体" w:eastAsia="宋体" w:hint="default"/>
                <w:sz w:val="24"/>
                <w:szCs w:val="24"/>
              </w:rPr>
              <w:t>否</w:t>
            </w:r>
          </w:p>
        </w:tc>
      </w:tr>
    </w:tbl>
    <w:p>
      <w:pPr>
        <w:spacing w:line="240" w:lineRule="auto" w:before="2"/>
        <w:rPr>
          <w:rFonts w:ascii="宋体" w:hAnsi="宋体" w:cs="宋体" w:eastAsia="宋体" w:hint="default"/>
          <w:sz w:val="16"/>
          <w:szCs w:val="16"/>
        </w:rPr>
      </w:pPr>
    </w:p>
    <w:p>
      <w:pPr>
        <w:spacing w:before="26"/>
        <w:ind w:left="634" w:right="98" w:firstLine="0"/>
        <w:jc w:val="left"/>
        <w:rPr>
          <w:rFonts w:ascii="宋体" w:hAnsi="宋体" w:cs="宋体" w:eastAsia="宋体" w:hint="default"/>
          <w:sz w:val="21"/>
          <w:szCs w:val="21"/>
        </w:rPr>
      </w:pPr>
      <w:r>
        <w:rPr>
          <w:rFonts w:ascii="宋体" w:hAnsi="宋体" w:cs="宋体" w:eastAsia="宋体" w:hint="default"/>
          <w:sz w:val="24"/>
          <w:szCs w:val="24"/>
        </w:rPr>
        <w:t>报告期内，公司现任独立董事对公司董事会议案及公司其他事项没有提出异议</w:t>
      </w:r>
      <w:r>
        <w:rPr>
          <w:rFonts w:ascii="宋体" w:hAnsi="宋体" w:cs="宋体" w:eastAsia="宋体" w:hint="default"/>
          <w:sz w:val="21"/>
          <w:szCs w:val="21"/>
        </w:rPr>
        <w:t>。</w:t>
      </w:r>
    </w:p>
    <w:p>
      <w:pPr>
        <w:spacing w:line="240" w:lineRule="auto" w:before="6"/>
        <w:rPr>
          <w:rFonts w:ascii="宋体" w:hAnsi="宋体" w:cs="宋体" w:eastAsia="宋体" w:hint="default"/>
          <w:sz w:val="35"/>
          <w:szCs w:val="35"/>
        </w:rPr>
      </w:pPr>
    </w:p>
    <w:p>
      <w:pPr>
        <w:spacing w:before="0"/>
        <w:ind w:left="571" w:right="98" w:firstLine="0"/>
        <w:jc w:val="left"/>
        <w:rPr>
          <w:rFonts w:ascii="黑体" w:hAnsi="黑体" w:cs="黑体" w:eastAsia="黑体" w:hint="default"/>
          <w:sz w:val="24"/>
          <w:szCs w:val="24"/>
        </w:rPr>
      </w:pPr>
      <w:r>
        <w:rPr>
          <w:rFonts w:ascii="黑体" w:hAnsi="黑体" w:cs="黑体" w:eastAsia="黑体" w:hint="default"/>
          <w:sz w:val="24"/>
          <w:szCs w:val="24"/>
        </w:rPr>
        <w:t>四、公司与控股股东在业务、人员、资产、机构、财务等方面的情况</w:t>
      </w:r>
    </w:p>
    <w:p>
      <w:pPr>
        <w:spacing w:line="357" w:lineRule="auto" w:before="152"/>
        <w:ind w:left="154" w:right="98" w:firstLine="480"/>
        <w:jc w:val="left"/>
        <w:rPr>
          <w:rFonts w:ascii="宋体" w:hAnsi="宋体" w:cs="宋体" w:eastAsia="宋体" w:hint="default"/>
          <w:sz w:val="24"/>
          <w:szCs w:val="24"/>
        </w:rPr>
      </w:pPr>
      <w:r>
        <w:rPr>
          <w:rFonts w:ascii="宋体" w:hAnsi="宋体" w:cs="宋体" w:eastAsia="宋体" w:hint="default"/>
          <w:spacing w:val="-3"/>
          <w:sz w:val="24"/>
          <w:szCs w:val="24"/>
        </w:rPr>
        <w:t>公司具备完整、规范的产、供、销生产经营管理体制和运行机制，在业务、人员、资产、</w:t>
      </w:r>
      <w:r>
        <w:rPr>
          <w:rFonts w:ascii="宋体" w:hAnsi="宋体" w:cs="宋体" w:eastAsia="宋体" w:hint="default"/>
          <w:spacing w:val="-1"/>
          <w:sz w:val="24"/>
          <w:szCs w:val="24"/>
        </w:rPr>
        <w:t> </w:t>
      </w:r>
      <w:r>
        <w:rPr>
          <w:rFonts w:ascii="宋体" w:hAnsi="宋体" w:cs="宋体" w:eastAsia="宋体" w:hint="default"/>
          <w:sz w:val="24"/>
          <w:szCs w:val="24"/>
        </w:rPr>
        <w:t>机构、财务等方面与股东单位完全分开，独立运作。</w:t>
      </w:r>
    </w:p>
    <w:p>
      <w:pPr>
        <w:spacing w:line="357" w:lineRule="auto" w:before="35"/>
        <w:ind w:left="634" w:right="212" w:firstLine="2"/>
        <w:jc w:val="left"/>
        <w:rPr>
          <w:rFonts w:ascii="宋体" w:hAnsi="宋体" w:cs="宋体" w:eastAsia="宋体" w:hint="default"/>
          <w:sz w:val="24"/>
          <w:szCs w:val="24"/>
        </w:rPr>
      </w:pPr>
      <w:r>
        <w:rPr>
          <w:rFonts w:ascii="宋体" w:hAnsi="宋体" w:cs="宋体" w:eastAsia="宋体" w:hint="default"/>
          <w:b/>
          <w:bCs/>
          <w:sz w:val="24"/>
          <w:szCs w:val="24"/>
        </w:rPr>
        <w:t>（一）业务独立</w:t>
      </w:r>
      <w:r>
        <w:rPr>
          <w:rFonts w:ascii="宋体" w:hAnsi="宋体" w:cs="宋体" w:eastAsia="宋体" w:hint="default"/>
          <w:b/>
          <w:bCs/>
          <w:spacing w:val="1"/>
          <w:w w:val="99"/>
          <w:sz w:val="24"/>
          <w:szCs w:val="24"/>
        </w:rPr>
        <w:t> </w:t>
      </w:r>
      <w:r>
        <w:rPr>
          <w:rFonts w:ascii="宋体" w:hAnsi="宋体" w:cs="宋体" w:eastAsia="宋体" w:hint="default"/>
          <w:sz w:val="24"/>
          <w:szCs w:val="24"/>
        </w:rPr>
        <w:t>公司具有完整的采购供应体系、完整的生产管理体系和独立的销售运作体系，</w:t>
      </w:r>
      <w:r>
        <w:rPr>
          <w:rFonts w:ascii="宋体" w:hAnsi="宋体" w:cs="宋体" w:eastAsia="宋体" w:hint="default"/>
          <w:spacing w:val="-82"/>
          <w:sz w:val="24"/>
          <w:szCs w:val="24"/>
        </w:rPr>
        <w:t> </w:t>
      </w:r>
      <w:r>
        <w:rPr>
          <w:rFonts w:ascii="宋体" w:hAnsi="宋体" w:cs="宋体" w:eastAsia="宋体" w:hint="default"/>
          <w:sz w:val="24"/>
          <w:szCs w:val="24"/>
        </w:rPr>
        <w:t>独立开展</w:t>
      </w:r>
    </w:p>
    <w:p>
      <w:pPr>
        <w:spacing w:before="35"/>
        <w:ind w:left="154" w:right="98" w:firstLine="0"/>
        <w:jc w:val="left"/>
        <w:rPr>
          <w:rFonts w:ascii="宋体" w:hAnsi="宋体" w:cs="宋体" w:eastAsia="宋体" w:hint="default"/>
          <w:sz w:val="24"/>
          <w:szCs w:val="24"/>
        </w:rPr>
      </w:pPr>
      <w:r>
        <w:rPr>
          <w:rFonts w:ascii="宋体" w:hAnsi="宋体" w:cs="宋体" w:eastAsia="宋体" w:hint="default"/>
          <w:sz w:val="24"/>
          <w:szCs w:val="24"/>
        </w:rPr>
        <w:t>业务，不依赖于任何股东及关联方。</w:t>
      </w:r>
    </w:p>
    <w:p>
      <w:pPr>
        <w:spacing w:line="357" w:lineRule="auto" w:before="152"/>
        <w:ind w:left="634" w:right="98" w:firstLine="43"/>
        <w:jc w:val="left"/>
        <w:rPr>
          <w:rFonts w:ascii="宋体" w:hAnsi="宋体" w:cs="宋体" w:eastAsia="宋体" w:hint="default"/>
          <w:sz w:val="24"/>
          <w:szCs w:val="24"/>
        </w:rPr>
      </w:pPr>
      <w:r>
        <w:rPr>
          <w:rFonts w:ascii="宋体" w:hAnsi="宋体" w:cs="宋体" w:eastAsia="宋体" w:hint="default"/>
          <w:b/>
          <w:bCs/>
          <w:sz w:val="24"/>
          <w:szCs w:val="24"/>
        </w:rPr>
        <w:t>（二）人员独立</w:t>
      </w:r>
      <w:r>
        <w:rPr>
          <w:rFonts w:ascii="宋体" w:hAnsi="宋体" w:cs="宋体" w:eastAsia="宋体" w:hint="default"/>
          <w:b/>
          <w:bCs/>
          <w:spacing w:val="1"/>
          <w:w w:val="99"/>
          <w:sz w:val="24"/>
          <w:szCs w:val="24"/>
        </w:rPr>
        <w:t> </w:t>
      </w:r>
      <w:r>
        <w:rPr>
          <w:rFonts w:ascii="宋体" w:hAnsi="宋体" w:cs="宋体" w:eastAsia="宋体" w:hint="default"/>
          <w:spacing w:val="-6"/>
          <w:sz w:val="24"/>
          <w:szCs w:val="24"/>
        </w:rPr>
        <w:t>本公司董事、监事及高级管理人员严格按照《公司法》《公司章程》的有关规定产生；公</w:t>
      </w:r>
    </w:p>
    <w:p>
      <w:pPr>
        <w:spacing w:line="357" w:lineRule="auto" w:before="35"/>
        <w:ind w:left="154" w:right="215" w:firstLine="0"/>
        <w:jc w:val="left"/>
        <w:rPr>
          <w:rFonts w:ascii="宋体" w:hAnsi="宋体" w:cs="宋体" w:eastAsia="宋体" w:hint="default"/>
          <w:sz w:val="24"/>
          <w:szCs w:val="24"/>
        </w:rPr>
      </w:pPr>
      <w:r>
        <w:rPr>
          <w:rFonts w:ascii="宋体" w:hAnsi="宋体" w:cs="宋体" w:eastAsia="宋体" w:hint="default"/>
          <w:spacing w:val="-5"/>
          <w:sz w:val="24"/>
          <w:szCs w:val="24"/>
        </w:rPr>
        <w:t>司建有独立的人事及工资管理系统；公司还制订了严格的《人事管理制度》，人员管理做到了</w:t>
      </w:r>
      <w:r>
        <w:rPr>
          <w:rFonts w:ascii="宋体" w:hAnsi="宋体" w:cs="宋体" w:eastAsia="宋体" w:hint="default"/>
          <w:sz w:val="24"/>
          <w:szCs w:val="24"/>
        </w:rPr>
        <w:t> 制度化。</w:t>
      </w:r>
    </w:p>
    <w:p>
      <w:pPr>
        <w:spacing w:line="357" w:lineRule="auto" w:before="35"/>
        <w:ind w:left="634" w:right="98" w:firstLine="148"/>
        <w:jc w:val="left"/>
        <w:rPr>
          <w:rFonts w:ascii="宋体" w:hAnsi="宋体" w:cs="宋体" w:eastAsia="宋体" w:hint="default"/>
          <w:sz w:val="24"/>
          <w:szCs w:val="24"/>
        </w:rPr>
      </w:pPr>
      <w:r>
        <w:rPr>
          <w:rFonts w:ascii="宋体" w:hAnsi="宋体" w:cs="宋体" w:eastAsia="宋体" w:hint="default"/>
          <w:b/>
          <w:bCs/>
          <w:sz w:val="24"/>
          <w:szCs w:val="24"/>
        </w:rPr>
        <w:t>（三）资产独立</w:t>
      </w:r>
      <w:r>
        <w:rPr>
          <w:rFonts w:ascii="宋体" w:hAnsi="宋体" w:cs="宋体" w:eastAsia="宋体" w:hint="default"/>
          <w:b/>
          <w:bCs/>
          <w:spacing w:val="1"/>
          <w:w w:val="99"/>
          <w:sz w:val="24"/>
          <w:szCs w:val="24"/>
        </w:rPr>
        <w:t> </w:t>
      </w:r>
      <w:r>
        <w:rPr>
          <w:rFonts w:ascii="宋体" w:hAnsi="宋体" w:cs="宋体" w:eastAsia="宋体" w:hint="default"/>
          <w:sz w:val="24"/>
          <w:szCs w:val="24"/>
        </w:rPr>
        <w:t>本公司的主要资产包括主营业务所需的完整的生产设备、土地、厂房、办公用房、仓储</w:t>
      </w:r>
    </w:p>
    <w:p>
      <w:pPr>
        <w:spacing w:line="357" w:lineRule="auto" w:before="35"/>
        <w:ind w:left="154" w:right="98" w:firstLine="0"/>
        <w:jc w:val="left"/>
        <w:rPr>
          <w:rFonts w:ascii="宋体" w:hAnsi="宋体" w:cs="宋体" w:eastAsia="宋体" w:hint="default"/>
          <w:sz w:val="24"/>
          <w:szCs w:val="24"/>
        </w:rPr>
      </w:pPr>
      <w:r>
        <w:rPr>
          <w:rFonts w:ascii="宋体" w:hAnsi="宋体" w:cs="宋体" w:eastAsia="宋体" w:hint="default"/>
          <w:sz w:val="24"/>
          <w:szCs w:val="24"/>
        </w:rPr>
        <w:t>用房、交通工具和知识产权，具有完整的配套设施。上述资产产权清晰，完全独立于股东单</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位。</w:t>
      </w:r>
    </w:p>
    <w:p>
      <w:pPr>
        <w:spacing w:line="357" w:lineRule="auto" w:before="35"/>
        <w:ind w:left="634" w:right="98" w:firstLine="252"/>
        <w:jc w:val="left"/>
        <w:rPr>
          <w:rFonts w:ascii="宋体" w:hAnsi="宋体" w:cs="宋体" w:eastAsia="宋体" w:hint="default"/>
          <w:sz w:val="24"/>
          <w:szCs w:val="24"/>
        </w:rPr>
      </w:pPr>
      <w:r>
        <w:rPr>
          <w:rFonts w:ascii="宋体" w:hAnsi="宋体" w:cs="宋体" w:eastAsia="宋体" w:hint="default"/>
          <w:b/>
          <w:bCs/>
          <w:sz w:val="24"/>
          <w:szCs w:val="24"/>
        </w:rPr>
        <w:t>（四）机构独立</w:t>
      </w:r>
      <w:r>
        <w:rPr>
          <w:rFonts w:ascii="宋体" w:hAnsi="宋体" w:cs="宋体" w:eastAsia="宋体" w:hint="default"/>
          <w:b/>
          <w:bCs/>
          <w:spacing w:val="1"/>
          <w:w w:val="99"/>
          <w:sz w:val="24"/>
          <w:szCs w:val="24"/>
        </w:rPr>
        <w:t> </w:t>
      </w:r>
      <w:r>
        <w:rPr>
          <w:rFonts w:ascii="宋体" w:hAnsi="宋体" w:cs="宋体" w:eastAsia="宋体" w:hint="default"/>
          <w:sz w:val="24"/>
          <w:szCs w:val="24"/>
        </w:rPr>
        <w:t>本公司设股东大会、董事会、监事会，按照《公司章程》的规定履行相关权利和义务。</w:t>
      </w:r>
    </w:p>
    <w:p>
      <w:pPr>
        <w:spacing w:line="357" w:lineRule="auto" w:before="35"/>
        <w:ind w:left="154" w:right="98" w:firstLine="0"/>
        <w:jc w:val="left"/>
        <w:rPr>
          <w:rFonts w:ascii="宋体" w:hAnsi="宋体" w:cs="宋体" w:eastAsia="宋体" w:hint="default"/>
          <w:sz w:val="24"/>
          <w:szCs w:val="24"/>
        </w:rPr>
      </w:pPr>
      <w:r>
        <w:rPr>
          <w:rFonts w:ascii="宋体" w:hAnsi="宋体" w:cs="宋体" w:eastAsia="宋体" w:hint="default"/>
          <w:sz w:val="24"/>
          <w:szCs w:val="24"/>
        </w:rPr>
        <w:t>公司拥有独立的组织机构，拥有独立的运作、管理和考核机制。公司总经理、副总经理、董</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事会秘书、财务总监均在公司领取报酬。</w:t>
      </w:r>
    </w:p>
    <w:p>
      <w:pPr>
        <w:spacing w:line="357" w:lineRule="auto" w:before="35"/>
        <w:ind w:left="634" w:right="98" w:firstLine="252"/>
        <w:jc w:val="left"/>
        <w:rPr>
          <w:rFonts w:ascii="宋体" w:hAnsi="宋体" w:cs="宋体" w:eastAsia="宋体" w:hint="default"/>
          <w:sz w:val="24"/>
          <w:szCs w:val="24"/>
        </w:rPr>
      </w:pPr>
      <w:r>
        <w:rPr>
          <w:rFonts w:ascii="宋体" w:hAnsi="宋体" w:cs="宋体" w:eastAsia="宋体" w:hint="default"/>
          <w:b/>
          <w:bCs/>
          <w:sz w:val="24"/>
          <w:szCs w:val="24"/>
        </w:rPr>
        <w:t>（五）财务独立</w:t>
      </w:r>
      <w:r>
        <w:rPr>
          <w:rFonts w:ascii="宋体" w:hAnsi="宋体" w:cs="宋体" w:eastAsia="宋体" w:hint="default"/>
          <w:b/>
          <w:bCs/>
          <w:spacing w:val="1"/>
          <w:w w:val="99"/>
          <w:sz w:val="24"/>
          <w:szCs w:val="24"/>
        </w:rPr>
        <w:t> </w:t>
      </w:r>
      <w:r>
        <w:rPr>
          <w:rFonts w:ascii="宋体" w:hAnsi="宋体" w:cs="宋体" w:eastAsia="宋体" w:hint="default"/>
          <w:sz w:val="24"/>
          <w:szCs w:val="24"/>
        </w:rPr>
        <w:t>公司设有独立的财务部门，建立独立的财务会计核算体系和财务管理制度，财务人员与</w:t>
      </w:r>
    </w:p>
    <w:p>
      <w:pPr>
        <w:spacing w:line="357" w:lineRule="auto" w:before="35"/>
        <w:ind w:left="154" w:right="98" w:firstLine="0"/>
        <w:jc w:val="left"/>
        <w:rPr>
          <w:rFonts w:ascii="宋体" w:hAnsi="宋体" w:cs="宋体" w:eastAsia="宋体" w:hint="default"/>
          <w:sz w:val="24"/>
          <w:szCs w:val="24"/>
        </w:rPr>
      </w:pPr>
      <w:r>
        <w:rPr>
          <w:rFonts w:ascii="宋体" w:hAnsi="宋体" w:cs="宋体" w:eastAsia="宋体" w:hint="default"/>
          <w:sz w:val="24"/>
          <w:szCs w:val="24"/>
        </w:rPr>
        <w:t>股东单位完全独立，不存在交叉任职情况。公司独立开设银行帐户，作为独立的纳税人依法</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独立纳税。</w:t>
      </w:r>
    </w:p>
    <w:p>
      <w:pPr>
        <w:spacing w:line="240" w:lineRule="auto" w:before="10"/>
        <w:rPr>
          <w:rFonts w:ascii="宋体" w:hAnsi="宋体" w:cs="宋体" w:eastAsia="宋体" w:hint="default"/>
          <w:sz w:val="23"/>
          <w:szCs w:val="23"/>
        </w:rPr>
      </w:pPr>
    </w:p>
    <w:p>
      <w:pPr>
        <w:spacing w:before="0"/>
        <w:ind w:left="571" w:right="98" w:firstLine="0"/>
        <w:jc w:val="left"/>
        <w:rPr>
          <w:rFonts w:ascii="黑体" w:hAnsi="黑体" w:cs="黑体" w:eastAsia="黑体" w:hint="default"/>
          <w:sz w:val="24"/>
          <w:szCs w:val="24"/>
        </w:rPr>
      </w:pPr>
      <w:r>
        <w:rPr>
          <w:rFonts w:ascii="黑体" w:hAnsi="黑体" w:cs="黑体" w:eastAsia="黑体" w:hint="default"/>
          <w:sz w:val="24"/>
          <w:szCs w:val="24"/>
        </w:rPr>
        <w:t>五、公司内部控制制度的建设和执行情况</w:t>
      </w:r>
    </w:p>
    <w:p>
      <w:pPr>
        <w:spacing w:before="152"/>
        <w:ind w:left="634" w:right="98" w:firstLine="0"/>
        <w:jc w:val="left"/>
        <w:rPr>
          <w:rFonts w:ascii="宋体" w:hAnsi="宋体" w:cs="宋体" w:eastAsia="宋体" w:hint="default"/>
          <w:sz w:val="24"/>
          <w:szCs w:val="24"/>
        </w:rPr>
      </w:pPr>
      <w:r>
        <w:rPr>
          <w:rFonts w:ascii="宋体" w:hAnsi="宋体" w:cs="宋体" w:eastAsia="宋体" w:hint="default"/>
          <w:sz w:val="24"/>
          <w:szCs w:val="24"/>
        </w:rPr>
        <w:t>公司内部控制制度已基本建立健全，现有的内部控制制度符合我国有关法规和证券监管</w:t>
      </w:r>
    </w:p>
    <w:p>
      <w:pPr>
        <w:spacing w:after="0"/>
        <w:jc w:val="left"/>
        <w:rPr>
          <w:rFonts w:ascii="宋体" w:hAnsi="宋体" w:cs="宋体" w:eastAsia="宋体" w:hint="default"/>
          <w:sz w:val="24"/>
          <w:szCs w:val="24"/>
        </w:rPr>
        <w:sectPr>
          <w:pgSz w:w="11910" w:h="16840"/>
          <w:pgMar w:header="747" w:footer="711" w:top="980" w:bottom="900" w:left="980" w:right="900"/>
        </w:sectPr>
      </w:pPr>
    </w:p>
    <w:p>
      <w:pPr>
        <w:spacing w:line="240" w:lineRule="auto" w:before="7"/>
        <w:rPr>
          <w:rFonts w:ascii="宋体" w:hAnsi="宋体" w:cs="宋体" w:eastAsia="宋体" w:hint="default"/>
          <w:sz w:val="29"/>
          <w:szCs w:val="29"/>
        </w:rPr>
      </w:pPr>
    </w:p>
    <w:p>
      <w:pPr>
        <w:spacing w:line="357" w:lineRule="auto" w:before="26"/>
        <w:ind w:left="153" w:right="228" w:firstLine="0"/>
        <w:jc w:val="both"/>
        <w:rPr>
          <w:rFonts w:ascii="宋体" w:hAnsi="宋体" w:cs="宋体" w:eastAsia="宋体" w:hint="default"/>
          <w:sz w:val="24"/>
          <w:szCs w:val="24"/>
        </w:rPr>
      </w:pPr>
      <w:r>
        <w:rPr>
          <w:rFonts w:ascii="宋体" w:hAnsi="宋体" w:cs="宋体" w:eastAsia="宋体" w:hint="default"/>
          <w:sz w:val="24"/>
          <w:szCs w:val="24"/>
        </w:rPr>
        <w:t>部门的要求，能够适应公司管理的要求，符合当前公司生产经营实际情况需要和公司发展的</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需要，在企业管理各个过程、各个关键环节、重大投资、重大风险等方面发挥了较好的控制</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与防范作用。能够对编制真实、公允的财务报表提供合理的保证，能够对公司各项业务活动</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的健康运行及国家有关法律法规和单位内部规章制度的贯彻执行提供保证。</w:t>
      </w:r>
    </w:p>
    <w:p>
      <w:pPr>
        <w:spacing w:line="357" w:lineRule="auto" w:before="35"/>
        <w:ind w:left="153" w:right="98" w:firstLine="480"/>
        <w:jc w:val="left"/>
        <w:rPr>
          <w:rFonts w:ascii="宋体" w:hAnsi="宋体" w:cs="宋体" w:eastAsia="宋体" w:hint="default"/>
          <w:sz w:val="24"/>
          <w:szCs w:val="24"/>
        </w:rPr>
      </w:pPr>
      <w:r>
        <w:rPr>
          <w:rFonts w:ascii="宋体" w:hAnsi="宋体" w:cs="宋体" w:eastAsia="宋体" w:hint="default"/>
          <w:spacing w:val="-3"/>
          <w:sz w:val="24"/>
          <w:szCs w:val="24"/>
        </w:rPr>
        <w:t>公司内部控制制度制订以来，各项制度得到了有效的实施，促进了公司稳步、健康发展。</w:t>
      </w:r>
      <w:r>
        <w:rPr>
          <w:rFonts w:ascii="宋体" w:hAnsi="宋体" w:cs="宋体" w:eastAsia="宋体" w:hint="default"/>
          <w:sz w:val="24"/>
          <w:szCs w:val="24"/>
        </w:rPr>
        <w:t> </w:t>
      </w:r>
      <w:r>
        <w:rPr>
          <w:rFonts w:ascii="宋体" w:hAnsi="宋体" w:cs="宋体" w:eastAsia="宋体" w:hint="default"/>
          <w:spacing w:val="-3"/>
          <w:sz w:val="24"/>
          <w:szCs w:val="24"/>
        </w:rPr>
        <w:t>但是，内控制度建设是长期工作，由于内部控制制度固有的局限性，特别是近年来宏观环境、</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政策法规持续变化，可能导致原有控制活动不适用或出现错误，对此公司将及时进行内部控</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制体系的补充和完善，持续优化包括经营控制、财务管理控制和信息披露控制在内的内控体</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系，以保障公司战略、经营目标的实现。</w:t>
      </w:r>
    </w:p>
    <w:p>
      <w:pPr>
        <w:spacing w:line="240" w:lineRule="auto" w:before="6"/>
        <w:rPr>
          <w:rFonts w:ascii="宋体" w:hAnsi="宋体" w:cs="宋体" w:eastAsia="宋体" w:hint="default"/>
          <w:sz w:val="26"/>
          <w:szCs w:val="26"/>
        </w:rPr>
      </w:pPr>
    </w:p>
    <w:p>
      <w:pPr>
        <w:spacing w:line="312" w:lineRule="exact" w:before="0"/>
        <w:ind w:left="571" w:right="98" w:firstLine="0"/>
        <w:jc w:val="left"/>
        <w:rPr>
          <w:rFonts w:ascii="黑体" w:hAnsi="黑体" w:cs="黑体" w:eastAsia="黑体" w:hint="default"/>
          <w:sz w:val="24"/>
          <w:szCs w:val="24"/>
        </w:rPr>
      </w:pPr>
      <w:r>
        <w:rPr>
          <w:rFonts w:ascii="黑体" w:hAnsi="黑体" w:cs="黑体" w:eastAsia="黑体" w:hint="default"/>
          <w:sz w:val="24"/>
          <w:szCs w:val="24"/>
        </w:rPr>
        <w:t>六、公司对高级管理人员的考评及激励机制</w:t>
      </w:r>
    </w:p>
    <w:p>
      <w:pPr>
        <w:spacing w:line="357" w:lineRule="auto" w:before="0"/>
        <w:ind w:left="153" w:right="231" w:firstLine="523"/>
        <w:jc w:val="both"/>
        <w:rPr>
          <w:rFonts w:ascii="宋体" w:hAnsi="宋体" w:cs="宋体" w:eastAsia="宋体" w:hint="default"/>
          <w:sz w:val="24"/>
          <w:szCs w:val="24"/>
        </w:rPr>
      </w:pPr>
      <w:r>
        <w:rPr>
          <w:rFonts w:ascii="宋体" w:hAnsi="宋体" w:cs="宋体" w:eastAsia="宋体" w:hint="default"/>
          <w:sz w:val="24"/>
          <w:szCs w:val="24"/>
        </w:rPr>
        <w:t>公司正逐步完善和建立公正、透明的董事、监事和高级管理人员的绩效评价标准和激励 约束机制，公司高级管理人员的聘任公开、透明，符合法律法规的规定。</w:t>
      </w:r>
    </w:p>
    <w:p>
      <w:pPr>
        <w:spacing w:line="348" w:lineRule="auto" w:before="35"/>
        <w:ind w:left="154" w:right="228" w:firstLine="480"/>
        <w:jc w:val="both"/>
        <w:rPr>
          <w:rFonts w:ascii="宋体" w:hAnsi="宋体" w:cs="宋体" w:eastAsia="宋体" w:hint="default"/>
          <w:sz w:val="24"/>
          <w:szCs w:val="24"/>
        </w:rPr>
      </w:pPr>
      <w:r>
        <w:rPr>
          <w:rFonts w:ascii="Times New Roman" w:hAnsi="Times New Roman" w:cs="Times New Roman" w:eastAsia="Times New Roman" w:hint="default"/>
          <w:spacing w:val="-4"/>
          <w:sz w:val="24"/>
          <w:szCs w:val="24"/>
        </w:rPr>
        <w:t>1</w:t>
      </w:r>
      <w:r>
        <w:rPr>
          <w:rFonts w:ascii="宋体" w:hAnsi="宋体" w:cs="宋体" w:eastAsia="宋体" w:hint="default"/>
          <w:spacing w:val="-4"/>
          <w:sz w:val="24"/>
          <w:szCs w:val="24"/>
        </w:rPr>
        <w:t>、考评机制：由公司董事会按年度对公司高级管理人员的业绩和履职情况进行考评，</w:t>
      </w:r>
      <w:r>
        <w:rPr>
          <w:rFonts w:ascii="宋体" w:hAnsi="宋体" w:cs="宋体" w:eastAsia="宋体" w:hint="default"/>
          <w:spacing w:val="-55"/>
          <w:sz w:val="24"/>
          <w:szCs w:val="24"/>
        </w:rPr>
        <w:t> </w:t>
      </w:r>
      <w:r>
        <w:rPr>
          <w:rFonts w:ascii="宋体" w:hAnsi="宋体" w:cs="宋体" w:eastAsia="宋体" w:hint="default"/>
          <w:sz w:val="24"/>
          <w:szCs w:val="24"/>
        </w:rPr>
        <w:t>并</w:t>
      </w:r>
      <w:r>
        <w:rPr>
          <w:rFonts w:ascii="宋体" w:hAnsi="宋体" w:cs="宋体" w:eastAsia="宋体" w:hint="default"/>
          <w:sz w:val="24"/>
          <w:szCs w:val="24"/>
        </w:rPr>
        <w:t> 根据工作业绩决定年度薪酬，以考核结果作为下一年度的岗位安排、年薪档次、是否续聘及</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职位升降和下一届任免的依据。</w:t>
      </w:r>
    </w:p>
    <w:p>
      <w:pPr>
        <w:spacing w:line="338" w:lineRule="auto" w:before="44"/>
        <w:ind w:left="154" w:right="148"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、激励机制：年初，董事会根据公司的经营计划和个人的岗位职责，确定年度工资额； 年终董事会根据高级管理人员本年度的工作业绩进行考评后确定对高管人员的奖金总额。</w:t>
      </w:r>
    </w:p>
    <w:p>
      <w:pPr>
        <w:spacing w:line="240" w:lineRule="auto" w:before="3"/>
        <w:rPr>
          <w:rFonts w:ascii="宋体" w:hAnsi="宋体" w:cs="宋体" w:eastAsia="宋体" w:hint="default"/>
          <w:sz w:val="25"/>
          <w:szCs w:val="25"/>
        </w:rPr>
      </w:pPr>
    </w:p>
    <w:p>
      <w:pPr>
        <w:spacing w:before="0"/>
        <w:ind w:left="571" w:right="98" w:firstLine="0"/>
        <w:jc w:val="left"/>
        <w:rPr>
          <w:rFonts w:ascii="黑体" w:hAnsi="黑体" w:cs="黑体" w:eastAsia="黑体" w:hint="default"/>
          <w:sz w:val="24"/>
          <w:szCs w:val="24"/>
        </w:rPr>
      </w:pPr>
      <w:r>
        <w:rPr>
          <w:rFonts w:ascii="黑体" w:hAnsi="黑体" w:cs="黑体" w:eastAsia="黑体" w:hint="default"/>
          <w:sz w:val="24"/>
          <w:szCs w:val="24"/>
        </w:rPr>
        <w:t>七、公司内部审计制度的建立和执行情况</w:t>
      </w:r>
    </w:p>
    <w:p>
      <w:pPr>
        <w:spacing w:line="350" w:lineRule="auto" w:before="152"/>
        <w:ind w:left="154" w:right="228" w:firstLine="480"/>
        <w:jc w:val="both"/>
        <w:rPr>
          <w:rFonts w:ascii="宋体" w:hAnsi="宋体" w:cs="宋体" w:eastAsia="宋体" w:hint="default"/>
          <w:sz w:val="24"/>
          <w:szCs w:val="24"/>
        </w:rPr>
      </w:pPr>
      <w:r>
        <w:rPr>
          <w:rFonts w:ascii="宋体" w:hAnsi="宋体" w:cs="宋体" w:eastAsia="宋体" w:hint="default"/>
          <w:spacing w:val="-6"/>
          <w:sz w:val="24"/>
          <w:szCs w:val="24"/>
        </w:rPr>
        <w:t>根据公司《内部审计制度的规定和要求》，公司内部设有审计部。该部门在董事会的领导</w:t>
      </w:r>
      <w:r>
        <w:rPr>
          <w:rFonts w:ascii="宋体" w:hAnsi="宋体" w:cs="宋体" w:eastAsia="宋体" w:hint="default"/>
          <w:sz w:val="24"/>
          <w:szCs w:val="24"/>
        </w:rPr>
        <w:t> 下，对董事会负责并报告工作，独立行使审计权，不受其他部门或个人的干涉。审计部现有</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审计人员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23"/>
          <w:sz w:val="24"/>
          <w:szCs w:val="24"/>
        </w:rPr>
        <w:t> </w:t>
      </w:r>
      <w:r>
        <w:rPr>
          <w:rFonts w:ascii="宋体" w:hAnsi="宋体" w:cs="宋体" w:eastAsia="宋体" w:hint="default"/>
          <w:sz w:val="24"/>
          <w:szCs w:val="24"/>
        </w:rPr>
        <w:t>名，主要对公司的财务计划、成本计划或公司的预算执行和决算情况、财务收支 情况及其有关的经济活动、项目建设的预算和决算情况进行内部审计。</w:t>
      </w:r>
    </w:p>
    <w:p>
      <w:pPr>
        <w:spacing w:line="357" w:lineRule="auto" w:before="42"/>
        <w:ind w:left="154" w:right="230" w:firstLine="480"/>
        <w:jc w:val="both"/>
        <w:rPr>
          <w:rFonts w:ascii="宋体" w:hAnsi="宋体" w:cs="宋体" w:eastAsia="宋体" w:hint="default"/>
          <w:sz w:val="24"/>
          <w:szCs w:val="24"/>
        </w:rPr>
      </w:pPr>
      <w:r>
        <w:rPr>
          <w:rFonts w:ascii="宋体" w:hAnsi="宋体" w:cs="宋体" w:eastAsia="宋体" w:hint="default"/>
          <w:sz w:val="24"/>
          <w:szCs w:val="24"/>
        </w:rPr>
        <w:t>报告期内，审计部对公司的财务收支、物料采购进行了内部审计，同时对内部控制制度</w:t>
      </w:r>
      <w:r>
        <w:rPr>
          <w:rFonts w:ascii="宋体" w:hAnsi="宋体" w:cs="宋体" w:eastAsia="宋体" w:hint="default"/>
          <w:spacing w:val="1"/>
          <w:sz w:val="24"/>
          <w:szCs w:val="24"/>
        </w:rPr>
        <w:t> </w:t>
      </w:r>
      <w:r>
        <w:rPr>
          <w:rFonts w:ascii="宋体" w:hAnsi="宋体" w:cs="宋体" w:eastAsia="宋体" w:hint="default"/>
          <w:sz w:val="24"/>
          <w:szCs w:val="24"/>
        </w:rPr>
        <w:t>的执行情况进行了日常监督，并对内部审计体系进行了补充和完善。</w:t>
      </w:r>
    </w:p>
    <w:p>
      <w:pPr>
        <w:spacing w:after="0" w:line="357" w:lineRule="auto"/>
        <w:jc w:val="both"/>
        <w:rPr>
          <w:rFonts w:ascii="宋体" w:hAnsi="宋体" w:cs="宋体" w:eastAsia="宋体" w:hint="default"/>
          <w:sz w:val="24"/>
          <w:szCs w:val="24"/>
        </w:rPr>
        <w:sectPr>
          <w:pgSz w:w="11910" w:h="16840"/>
          <w:pgMar w:header="747" w:footer="711" w:top="980" w:bottom="900" w:left="980" w:right="900"/>
        </w:sectPr>
      </w:pPr>
    </w:p>
    <w:p>
      <w:pPr>
        <w:spacing w:line="240" w:lineRule="auto" w:before="0"/>
        <w:rPr>
          <w:rFonts w:ascii="宋体" w:hAnsi="宋体" w:cs="宋体" w:eastAsia="宋体" w:hint="default"/>
          <w:sz w:val="20"/>
          <w:szCs w:val="20"/>
        </w:rPr>
      </w:pPr>
    </w:p>
    <w:p>
      <w:pPr>
        <w:tabs>
          <w:tab w:pos="4492" w:val="left" w:leader="none"/>
        </w:tabs>
        <w:spacing w:before="137"/>
        <w:ind w:left="2882" w:right="2042" w:firstLine="0"/>
        <w:jc w:val="left"/>
        <w:rPr>
          <w:rFonts w:ascii="黑体" w:hAnsi="黑体" w:cs="黑体" w:eastAsia="黑体" w:hint="default"/>
          <w:sz w:val="32"/>
          <w:szCs w:val="32"/>
        </w:rPr>
      </w:pPr>
      <w:r>
        <w:rPr>
          <w:rFonts w:ascii="黑体" w:hAnsi="黑体" w:cs="黑体" w:eastAsia="黑体" w:hint="default"/>
          <w:b/>
          <w:bCs/>
          <w:w w:val="95"/>
          <w:sz w:val="32"/>
          <w:szCs w:val="32"/>
        </w:rPr>
        <w:t>第六节</w:t>
        <w:tab/>
      </w:r>
      <w:r>
        <w:rPr>
          <w:rFonts w:ascii="黑体" w:hAnsi="黑体" w:cs="黑体" w:eastAsia="黑体" w:hint="default"/>
          <w:b/>
          <w:bCs/>
          <w:sz w:val="32"/>
          <w:szCs w:val="32"/>
        </w:rPr>
        <w:t>股东大会情况简介</w:t>
      </w:r>
      <w:r>
        <w:rPr>
          <w:rFonts w:ascii="黑体" w:hAnsi="黑体" w:cs="黑体" w:eastAsia="黑体" w:hint="default"/>
          <w:sz w:val="32"/>
          <w:szCs w:val="32"/>
        </w:rPr>
      </w:r>
    </w:p>
    <w:p>
      <w:pPr>
        <w:spacing w:line="240" w:lineRule="auto" w:before="11"/>
        <w:rPr>
          <w:rFonts w:ascii="黑体" w:hAnsi="黑体" w:cs="黑体" w:eastAsia="黑体" w:hint="default"/>
          <w:b/>
          <w:bCs/>
          <w:sz w:val="41"/>
          <w:szCs w:val="41"/>
        </w:rPr>
      </w:pPr>
    </w:p>
    <w:p>
      <w:pPr>
        <w:spacing w:before="0"/>
        <w:ind w:left="154" w:right="2042" w:firstLine="0"/>
        <w:jc w:val="left"/>
        <w:rPr>
          <w:rFonts w:ascii="黑体" w:hAnsi="黑体" w:cs="黑体" w:eastAsia="黑体" w:hint="default"/>
          <w:sz w:val="24"/>
          <w:szCs w:val="24"/>
        </w:rPr>
      </w:pPr>
      <w:r>
        <w:rPr>
          <w:rFonts w:ascii="黑体" w:hAnsi="黑体" w:cs="黑体" w:eastAsia="黑体" w:hint="default"/>
          <w:sz w:val="24"/>
          <w:szCs w:val="24"/>
        </w:rPr>
        <w:t>一、报告期内召开年度股东大会和临时股东大会的情况</w:t>
      </w:r>
    </w:p>
    <w:p>
      <w:pPr>
        <w:spacing w:line="357" w:lineRule="auto" w:before="152"/>
        <w:ind w:left="154" w:right="134" w:firstLine="480"/>
        <w:jc w:val="left"/>
        <w:rPr>
          <w:rFonts w:ascii="宋体" w:hAnsi="宋体" w:cs="宋体" w:eastAsia="宋体" w:hint="default"/>
          <w:sz w:val="24"/>
          <w:szCs w:val="24"/>
        </w:rPr>
      </w:pPr>
      <w:r>
        <w:rPr>
          <w:rFonts w:ascii="宋体" w:hAnsi="宋体" w:cs="宋体" w:eastAsia="宋体" w:hint="default"/>
          <w:spacing w:val="-3"/>
          <w:sz w:val="24"/>
          <w:szCs w:val="24"/>
        </w:rPr>
        <w:t>报告期内，公司共召开了一次年度股东大会和二次临时股东大会：分别是</w:t>
      </w:r>
      <w:r>
        <w:rPr>
          <w:rFonts w:ascii="宋体" w:hAnsi="宋体" w:cs="宋体" w:eastAsia="宋体" w:hint="default"/>
          <w:spacing w:val="-54"/>
          <w:sz w:val="24"/>
          <w:szCs w:val="24"/>
        </w:rPr>
        <w:t> </w:t>
      </w:r>
      <w:r>
        <w:rPr>
          <w:rFonts w:ascii="宋体" w:hAnsi="宋体" w:cs="宋体" w:eastAsia="宋体" w:hint="default"/>
          <w:sz w:val="24"/>
          <w:szCs w:val="24"/>
        </w:rPr>
        <w:t>2007</w:t>
      </w:r>
      <w:r>
        <w:rPr>
          <w:rFonts w:ascii="宋体" w:hAnsi="宋体" w:cs="宋体" w:eastAsia="宋体" w:hint="default"/>
          <w:spacing w:val="-54"/>
          <w:sz w:val="24"/>
          <w:szCs w:val="24"/>
        </w:rPr>
        <w:t> </w:t>
      </w:r>
      <w:r>
        <w:rPr>
          <w:rFonts w:ascii="宋体" w:hAnsi="宋体" w:cs="宋体" w:eastAsia="宋体" w:hint="default"/>
          <w:sz w:val="24"/>
          <w:szCs w:val="24"/>
        </w:rPr>
        <w:t>年度股东</w:t>
      </w:r>
      <w:r>
        <w:rPr>
          <w:rFonts w:ascii="宋体" w:hAnsi="宋体" w:cs="宋体" w:eastAsia="宋体" w:hint="default"/>
          <w:sz w:val="24"/>
          <w:szCs w:val="24"/>
        </w:rPr>
        <w:t> 大会和</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年第一次临时股东大会、2008</w:t>
      </w:r>
      <w:r>
        <w:rPr>
          <w:rFonts w:ascii="宋体" w:hAnsi="宋体" w:cs="宋体" w:eastAsia="宋体" w:hint="default"/>
          <w:spacing w:val="-60"/>
          <w:sz w:val="24"/>
          <w:szCs w:val="24"/>
        </w:rPr>
        <w:t> </w:t>
      </w:r>
      <w:r>
        <w:rPr>
          <w:rFonts w:ascii="宋体" w:hAnsi="宋体" w:cs="宋体" w:eastAsia="宋体" w:hint="default"/>
          <w:sz w:val="24"/>
          <w:szCs w:val="24"/>
        </w:rPr>
        <w:t>年第二次临时股东大会。</w:t>
      </w:r>
    </w:p>
    <w:p>
      <w:pPr>
        <w:spacing w:before="35"/>
        <w:ind w:left="634" w:right="5691" w:firstLine="0"/>
        <w:jc w:val="left"/>
        <w:rPr>
          <w:rFonts w:ascii="宋体" w:hAnsi="宋体" w:cs="宋体" w:eastAsia="宋体" w:hint="default"/>
          <w:sz w:val="24"/>
          <w:szCs w:val="24"/>
        </w:rPr>
      </w:pPr>
      <w:r>
        <w:rPr>
          <w:rFonts w:ascii="宋体" w:hAnsi="宋体" w:cs="宋体" w:eastAsia="宋体" w:hint="default"/>
          <w:sz w:val="24"/>
          <w:szCs w:val="24"/>
        </w:rPr>
        <w:t>具体会议内容及决议如下：</w:t>
      </w:r>
    </w:p>
    <w:p>
      <w:pPr>
        <w:spacing w:line="357" w:lineRule="auto" w:before="152"/>
        <w:ind w:left="154" w:right="230" w:firstLine="540"/>
        <w:jc w:val="left"/>
        <w:rPr>
          <w:rFonts w:ascii="宋体" w:hAnsi="宋体" w:cs="宋体" w:eastAsia="宋体" w:hint="default"/>
          <w:sz w:val="24"/>
          <w:szCs w:val="24"/>
        </w:rPr>
      </w:pPr>
      <w:r>
        <w:rPr>
          <w:rFonts w:ascii="宋体" w:hAnsi="宋体" w:cs="宋体" w:eastAsia="宋体" w:hint="default"/>
          <w:sz w:val="24"/>
          <w:szCs w:val="24"/>
        </w:rPr>
        <w:t>（一）2008年2月29日上午9:00，公司2007年年度股东大会在吉林省柳河县宾馆会议室 召开，本次股东大会采取现场表决的方式进行，审议通过了如下议案：</w:t>
      </w:r>
    </w:p>
    <w:p>
      <w:pPr>
        <w:spacing w:before="35"/>
        <w:ind w:left="694" w:right="2042" w:firstLine="0"/>
        <w:jc w:val="left"/>
        <w:rPr>
          <w:rFonts w:ascii="宋体" w:hAnsi="宋体" w:cs="宋体" w:eastAsia="宋体" w:hint="default"/>
          <w:sz w:val="24"/>
          <w:szCs w:val="24"/>
        </w:rPr>
      </w:pPr>
      <w:r>
        <w:rPr>
          <w:rFonts w:ascii="宋体" w:hAnsi="宋体" w:cs="宋体" w:eastAsia="宋体" w:hint="default"/>
          <w:sz w:val="24"/>
          <w:szCs w:val="24"/>
        </w:rPr>
        <w:t>1、《2007年度董事会工作报告》。</w:t>
      </w:r>
    </w:p>
    <w:p>
      <w:pPr>
        <w:spacing w:before="152"/>
        <w:ind w:left="694" w:right="2042" w:firstLine="0"/>
        <w:jc w:val="left"/>
        <w:rPr>
          <w:rFonts w:ascii="宋体" w:hAnsi="宋体" w:cs="宋体" w:eastAsia="宋体" w:hint="default"/>
          <w:sz w:val="24"/>
          <w:szCs w:val="24"/>
        </w:rPr>
      </w:pPr>
      <w:r>
        <w:rPr>
          <w:rFonts w:ascii="宋体" w:hAnsi="宋体" w:cs="宋体" w:eastAsia="宋体" w:hint="default"/>
          <w:sz w:val="24"/>
          <w:szCs w:val="24"/>
        </w:rPr>
        <w:t>2、《2007年度监事会工作报告》。</w:t>
      </w:r>
    </w:p>
    <w:p>
      <w:pPr>
        <w:spacing w:before="152"/>
        <w:ind w:left="694" w:right="5691" w:firstLine="0"/>
        <w:jc w:val="left"/>
        <w:rPr>
          <w:rFonts w:ascii="宋体" w:hAnsi="宋体" w:cs="宋体" w:eastAsia="宋体" w:hint="default"/>
          <w:sz w:val="24"/>
          <w:szCs w:val="24"/>
        </w:rPr>
      </w:pPr>
      <w:r>
        <w:rPr>
          <w:rFonts w:ascii="宋体" w:hAnsi="宋体" w:cs="宋体" w:eastAsia="宋体" w:hint="default"/>
          <w:sz w:val="24"/>
          <w:szCs w:val="24"/>
        </w:rPr>
        <w:t>3、《2007年年度报告》及摘要。</w:t>
      </w:r>
    </w:p>
    <w:p>
      <w:pPr>
        <w:spacing w:before="152"/>
        <w:ind w:left="694" w:right="2042" w:firstLine="0"/>
        <w:jc w:val="left"/>
        <w:rPr>
          <w:rFonts w:ascii="宋体" w:hAnsi="宋体" w:cs="宋体" w:eastAsia="宋体" w:hint="default"/>
          <w:sz w:val="24"/>
          <w:szCs w:val="24"/>
        </w:rPr>
      </w:pPr>
      <w:r>
        <w:rPr>
          <w:rFonts w:ascii="宋体" w:hAnsi="宋体" w:cs="宋体" w:eastAsia="宋体" w:hint="default"/>
          <w:sz w:val="24"/>
          <w:szCs w:val="24"/>
        </w:rPr>
        <w:t>4、《2007年财务决算和2008年财务预算方案》。</w:t>
      </w:r>
    </w:p>
    <w:p>
      <w:pPr>
        <w:spacing w:before="152"/>
        <w:ind w:left="694" w:right="2042" w:firstLine="0"/>
        <w:jc w:val="left"/>
        <w:rPr>
          <w:rFonts w:ascii="宋体" w:hAnsi="宋体" w:cs="宋体" w:eastAsia="宋体" w:hint="default"/>
          <w:sz w:val="24"/>
          <w:szCs w:val="24"/>
        </w:rPr>
      </w:pPr>
      <w:r>
        <w:rPr>
          <w:rFonts w:ascii="宋体" w:hAnsi="宋体" w:cs="宋体" w:eastAsia="宋体" w:hint="default"/>
          <w:sz w:val="24"/>
          <w:szCs w:val="24"/>
        </w:rPr>
        <w:t>5、《2007年度利润分配的议案》。</w:t>
      </w:r>
    </w:p>
    <w:p>
      <w:pPr>
        <w:spacing w:before="152"/>
        <w:ind w:left="694" w:right="2042" w:firstLine="0"/>
        <w:jc w:val="left"/>
        <w:rPr>
          <w:rFonts w:ascii="宋体" w:hAnsi="宋体" w:cs="宋体" w:eastAsia="宋体" w:hint="default"/>
          <w:sz w:val="24"/>
          <w:szCs w:val="24"/>
        </w:rPr>
      </w:pPr>
      <w:r>
        <w:rPr>
          <w:rFonts w:ascii="宋体" w:hAnsi="宋体" w:cs="宋体" w:eastAsia="宋体" w:hint="default"/>
          <w:sz w:val="24"/>
          <w:szCs w:val="24"/>
        </w:rPr>
        <w:t>6、《关于独立董事津贴的议案》。</w:t>
      </w:r>
    </w:p>
    <w:p>
      <w:pPr>
        <w:spacing w:before="154"/>
        <w:ind w:left="694" w:right="2042" w:firstLine="0"/>
        <w:jc w:val="left"/>
        <w:rPr>
          <w:rFonts w:ascii="宋体" w:hAnsi="宋体" w:cs="宋体" w:eastAsia="宋体" w:hint="default"/>
          <w:sz w:val="24"/>
          <w:szCs w:val="24"/>
        </w:rPr>
      </w:pPr>
      <w:r>
        <w:rPr>
          <w:rFonts w:ascii="宋体" w:hAnsi="宋体" w:cs="宋体" w:eastAsia="宋体" w:hint="default"/>
          <w:sz w:val="24"/>
          <w:szCs w:val="24"/>
        </w:rPr>
        <w:t>7、《关于续聘会计师事务所的议案》。</w:t>
      </w:r>
    </w:p>
    <w:p>
      <w:pPr>
        <w:spacing w:before="152"/>
        <w:ind w:left="694" w:right="2042" w:firstLine="0"/>
        <w:jc w:val="left"/>
        <w:rPr>
          <w:rFonts w:ascii="宋体" w:hAnsi="宋体" w:cs="宋体" w:eastAsia="宋体" w:hint="default"/>
          <w:sz w:val="24"/>
          <w:szCs w:val="24"/>
        </w:rPr>
      </w:pPr>
      <w:r>
        <w:rPr>
          <w:rFonts w:ascii="宋体" w:hAnsi="宋体" w:cs="宋体" w:eastAsia="宋体" w:hint="default"/>
          <w:sz w:val="24"/>
          <w:szCs w:val="24"/>
        </w:rPr>
        <w:t>8、《关于募集资金年度使用情况的专项说明》。</w:t>
      </w:r>
    </w:p>
    <w:p>
      <w:pPr>
        <w:spacing w:line="357" w:lineRule="auto" w:before="152"/>
        <w:ind w:left="154" w:right="368" w:firstLine="540"/>
        <w:jc w:val="left"/>
        <w:rPr>
          <w:rFonts w:ascii="宋体" w:hAnsi="宋体" w:cs="宋体" w:eastAsia="宋体" w:hint="default"/>
          <w:sz w:val="24"/>
          <w:szCs w:val="24"/>
        </w:rPr>
      </w:pPr>
      <w:r>
        <w:rPr>
          <w:rFonts w:ascii="宋体" w:hAnsi="宋体" w:cs="宋体" w:eastAsia="宋体" w:hint="default"/>
          <w:sz w:val="24"/>
          <w:szCs w:val="24"/>
        </w:rPr>
        <w:t>（二）2008年3月19日上午10:00，公司2008年第一次临时度股东大会在长春市东岭街 20-1号公司会议室召开，本次股东大会采取现场表决的方式进行，审议通过了如下议案：</w:t>
      </w:r>
    </w:p>
    <w:p>
      <w:pPr>
        <w:spacing w:before="35"/>
        <w:ind w:left="694" w:right="2042" w:firstLine="0"/>
        <w:jc w:val="left"/>
        <w:rPr>
          <w:rFonts w:ascii="宋体" w:hAnsi="宋体" w:cs="宋体" w:eastAsia="宋体" w:hint="default"/>
          <w:sz w:val="24"/>
          <w:szCs w:val="24"/>
        </w:rPr>
      </w:pPr>
      <w:r>
        <w:rPr>
          <w:rFonts w:ascii="宋体" w:hAnsi="宋体" w:cs="宋体" w:eastAsia="宋体" w:hint="default"/>
          <w:sz w:val="24"/>
          <w:szCs w:val="24"/>
        </w:rPr>
        <w:t>1、《关于修订&lt;吉林紫鑫药业股份有限公司章程&gt;的议案》</w:t>
      </w:r>
    </w:p>
    <w:p>
      <w:pPr>
        <w:spacing w:line="357" w:lineRule="auto" w:before="152"/>
        <w:ind w:left="153" w:right="135" w:firstLine="540"/>
        <w:jc w:val="left"/>
        <w:rPr>
          <w:rFonts w:ascii="宋体" w:hAnsi="宋体" w:cs="宋体" w:eastAsia="宋体" w:hint="default"/>
          <w:sz w:val="24"/>
          <w:szCs w:val="24"/>
        </w:rPr>
      </w:pPr>
      <w:r>
        <w:rPr>
          <w:rFonts w:ascii="宋体" w:hAnsi="宋体" w:cs="宋体" w:eastAsia="宋体" w:hint="default"/>
          <w:spacing w:val="-3"/>
          <w:sz w:val="24"/>
          <w:szCs w:val="24"/>
        </w:rPr>
        <w:t>（三）2008年9月11日上午9:00，公司2008年第二次临时度股东大会在长春市东岭街20-1</w:t>
      </w:r>
      <w:r>
        <w:rPr>
          <w:rFonts w:ascii="宋体" w:hAnsi="宋体" w:cs="宋体" w:eastAsia="宋体" w:hint="default"/>
          <w:sz w:val="24"/>
          <w:szCs w:val="24"/>
        </w:rPr>
        <w:t> 号公司会议室召开，本次股东大会采取现场表决的方式进行，审议通过了如下议案：</w:t>
      </w:r>
    </w:p>
    <w:p>
      <w:pPr>
        <w:spacing w:before="35"/>
        <w:ind w:left="693" w:right="2042"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pacing w:val="-120"/>
          <w:sz w:val="24"/>
          <w:szCs w:val="24"/>
        </w:rPr>
        <w:t>、</w:t>
      </w:r>
      <w:r>
        <w:rPr>
          <w:rFonts w:ascii="宋体" w:hAnsi="宋体" w:cs="宋体" w:eastAsia="宋体" w:hint="default"/>
          <w:sz w:val="24"/>
          <w:szCs w:val="24"/>
        </w:rPr>
        <w:t>《关于王秀宏女士辞去公司独立董事的议案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34"/>
        <w:ind w:left="693"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pacing w:val="-120"/>
          <w:sz w:val="24"/>
          <w:szCs w:val="24"/>
        </w:rPr>
        <w:t>、</w:t>
      </w:r>
      <w:r>
        <w:rPr>
          <w:rFonts w:ascii="宋体" w:hAnsi="宋体" w:cs="宋体" w:eastAsia="宋体" w:hint="default"/>
          <w:sz w:val="24"/>
          <w:szCs w:val="24"/>
        </w:rPr>
        <w:t>《关于提名徐卫东先生为公司第三届董事会独立董事候选人的议案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34"/>
        <w:ind w:left="693" w:right="2042"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pacing w:val="-120"/>
          <w:sz w:val="24"/>
          <w:szCs w:val="24"/>
        </w:rPr>
        <w:t>、</w:t>
      </w:r>
      <w:r>
        <w:rPr>
          <w:rFonts w:ascii="宋体" w:hAnsi="宋体" w:cs="宋体" w:eastAsia="宋体" w:hint="default"/>
          <w:sz w:val="24"/>
          <w:szCs w:val="24"/>
        </w:rPr>
        <w:t>《防止大股东及关联方占用资金制度</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after="0"/>
        <w:jc w:val="left"/>
        <w:rPr>
          <w:rFonts w:ascii="宋体" w:hAnsi="宋体" w:cs="宋体" w:eastAsia="宋体" w:hint="default"/>
          <w:sz w:val="24"/>
          <w:szCs w:val="24"/>
        </w:rPr>
        <w:sectPr>
          <w:pgSz w:w="11910" w:h="16840"/>
          <w:pgMar w:header="747" w:footer="711" w:top="980" w:bottom="900" w:left="980" w:right="980"/>
        </w:sectPr>
      </w:pPr>
    </w:p>
    <w:p>
      <w:pPr>
        <w:spacing w:line="240" w:lineRule="auto" w:before="0"/>
        <w:rPr>
          <w:rFonts w:ascii="宋体" w:hAnsi="宋体" w:cs="宋体" w:eastAsia="宋体" w:hint="default"/>
          <w:sz w:val="20"/>
          <w:szCs w:val="20"/>
        </w:rPr>
      </w:pPr>
    </w:p>
    <w:p>
      <w:pPr>
        <w:tabs>
          <w:tab w:pos="1608" w:val="left" w:leader="none"/>
        </w:tabs>
        <w:spacing w:before="137"/>
        <w:ind w:left="0" w:right="76" w:firstLine="0"/>
        <w:jc w:val="center"/>
        <w:rPr>
          <w:rFonts w:ascii="黑体" w:hAnsi="黑体" w:cs="黑体" w:eastAsia="黑体" w:hint="default"/>
          <w:sz w:val="32"/>
          <w:szCs w:val="32"/>
        </w:rPr>
      </w:pPr>
      <w:r>
        <w:rPr>
          <w:rFonts w:ascii="黑体" w:hAnsi="黑体" w:cs="黑体" w:eastAsia="黑体" w:hint="default"/>
          <w:b/>
          <w:bCs/>
          <w:w w:val="95"/>
          <w:sz w:val="32"/>
          <w:szCs w:val="32"/>
        </w:rPr>
        <w:t>第七节</w:t>
        <w:tab/>
      </w:r>
      <w:r>
        <w:rPr>
          <w:rFonts w:ascii="黑体" w:hAnsi="黑体" w:cs="黑体" w:eastAsia="黑体" w:hint="default"/>
          <w:b/>
          <w:bCs/>
          <w:sz w:val="32"/>
          <w:szCs w:val="32"/>
        </w:rPr>
        <w:t>董事会报告</w:t>
      </w:r>
      <w:r>
        <w:rPr>
          <w:rFonts w:ascii="黑体" w:hAnsi="黑体" w:cs="黑体" w:eastAsia="黑体" w:hint="default"/>
          <w:sz w:val="32"/>
          <w:szCs w:val="32"/>
        </w:rPr>
      </w:r>
    </w:p>
    <w:p>
      <w:pPr>
        <w:spacing w:line="240" w:lineRule="auto" w:before="11"/>
        <w:rPr>
          <w:rFonts w:ascii="黑体" w:hAnsi="黑体" w:cs="黑体" w:eastAsia="黑体" w:hint="default"/>
          <w:b/>
          <w:bCs/>
          <w:sz w:val="41"/>
          <w:szCs w:val="41"/>
        </w:rPr>
      </w:pPr>
    </w:p>
    <w:p>
      <w:pPr>
        <w:spacing w:before="0"/>
        <w:ind w:left="154" w:right="98" w:firstLine="0"/>
        <w:jc w:val="left"/>
        <w:rPr>
          <w:rFonts w:ascii="黑体" w:hAnsi="黑体" w:cs="黑体" w:eastAsia="黑体" w:hint="default"/>
          <w:sz w:val="24"/>
          <w:szCs w:val="24"/>
        </w:rPr>
      </w:pPr>
      <w:r>
        <w:rPr>
          <w:rFonts w:ascii="黑体" w:hAnsi="黑体" w:cs="黑体" w:eastAsia="黑体" w:hint="default"/>
          <w:sz w:val="24"/>
          <w:szCs w:val="24"/>
        </w:rPr>
        <w:t>一、公司经营情况</w:t>
      </w:r>
    </w:p>
    <w:p>
      <w:pPr>
        <w:spacing w:before="152"/>
        <w:ind w:left="467" w:right="98" w:firstLine="0"/>
        <w:jc w:val="left"/>
        <w:rPr>
          <w:rFonts w:ascii="宋体" w:hAnsi="宋体" w:cs="宋体" w:eastAsia="宋体" w:hint="default"/>
          <w:sz w:val="24"/>
          <w:szCs w:val="24"/>
        </w:rPr>
      </w:pPr>
      <w:r>
        <w:rPr>
          <w:rFonts w:ascii="宋体" w:hAnsi="宋体" w:cs="宋体" w:eastAsia="宋体" w:hint="default"/>
          <w:b/>
          <w:bCs/>
          <w:sz w:val="24"/>
          <w:szCs w:val="24"/>
        </w:rPr>
        <w:t>（一）报告期内公司经营情况的回顾</w:t>
      </w:r>
      <w:r>
        <w:rPr>
          <w:rFonts w:ascii="宋体" w:hAnsi="宋体" w:cs="宋体" w:eastAsia="宋体" w:hint="default"/>
          <w:sz w:val="24"/>
          <w:szCs w:val="24"/>
        </w:rPr>
      </w:r>
    </w:p>
    <w:p>
      <w:pPr>
        <w:spacing w:before="152"/>
        <w:ind w:left="576" w:right="98"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、公司总体经营情况分析</w:t>
      </w:r>
      <w:r>
        <w:rPr>
          <w:rFonts w:ascii="宋体" w:hAnsi="宋体" w:cs="宋体" w:eastAsia="宋体" w:hint="default"/>
          <w:sz w:val="24"/>
          <w:szCs w:val="24"/>
        </w:rPr>
      </w:r>
    </w:p>
    <w:p>
      <w:pPr>
        <w:spacing w:line="357" w:lineRule="auto" w:before="134"/>
        <w:ind w:left="153" w:right="98" w:firstLine="480"/>
        <w:jc w:val="left"/>
        <w:rPr>
          <w:rFonts w:ascii="宋体" w:hAnsi="宋体" w:cs="宋体" w:eastAsia="宋体" w:hint="default"/>
          <w:sz w:val="24"/>
          <w:szCs w:val="24"/>
        </w:rPr>
      </w:pPr>
      <w:r>
        <w:rPr>
          <w:rFonts w:ascii="宋体" w:hAnsi="宋体" w:cs="宋体" w:eastAsia="宋体" w:hint="default"/>
          <w:sz w:val="24"/>
          <w:szCs w:val="24"/>
        </w:rPr>
        <w:t>2008年，是国际国内形势极不寻常的一年。上半年国内自然灾害、宏观调控、原材料价 </w:t>
      </w:r>
      <w:r>
        <w:rPr>
          <w:rFonts w:ascii="宋体" w:hAnsi="宋体" w:cs="宋体" w:eastAsia="宋体" w:hint="default"/>
          <w:spacing w:val="-3"/>
          <w:sz w:val="24"/>
          <w:szCs w:val="24"/>
        </w:rPr>
        <w:t>格上涨、人民币持续升值；下半年美国次贷危机引发的全球金融危机，向实体经济加速蔓延，</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导致许多企业陷入困境、社会消费需求急速缩减。</w:t>
      </w:r>
    </w:p>
    <w:p>
      <w:pPr>
        <w:spacing w:line="340" w:lineRule="auto" w:before="35"/>
        <w:ind w:left="153" w:right="93"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公司步入了发展快车道。公司的各项业务和经营管理也展现出新的局面。公司在确 定总体发展战略的基础上，完善了主营业务结构</w:t>
      </w:r>
      <w:r>
        <w:rPr>
          <w:rFonts w:ascii="Times New Roman" w:hAnsi="Times New Roman" w:cs="Times New Roman" w:eastAsia="Times New Roman" w:hint="default"/>
          <w:sz w:val="24"/>
          <w:szCs w:val="24"/>
        </w:rPr>
        <w:t>,</w:t>
      </w:r>
      <w:r>
        <w:rPr>
          <w:rFonts w:ascii="宋体" w:hAnsi="宋体" w:cs="宋体" w:eastAsia="宋体" w:hint="default"/>
          <w:sz w:val="24"/>
          <w:szCs w:val="24"/>
        </w:rPr>
        <w:t>在公司规范运作上也得到了实效，公司经营 </w:t>
      </w:r>
      <w:r>
        <w:rPr>
          <w:rFonts w:ascii="宋体" w:hAnsi="宋体" w:cs="宋体" w:eastAsia="宋体" w:hint="default"/>
          <w:spacing w:val="-2"/>
          <w:sz w:val="24"/>
          <w:szCs w:val="24"/>
        </w:rPr>
        <w:t>业绩稳步增长，为公司未来的发展打下了紧实的基础。公司的发展在以市场营销全力带动下，</w:t>
      </w:r>
      <w:r>
        <w:rPr>
          <w:rFonts w:ascii="宋体" w:hAnsi="宋体" w:cs="宋体" w:eastAsia="宋体" w:hint="default"/>
          <w:sz w:val="24"/>
          <w:szCs w:val="24"/>
        </w:rPr>
        <w:t> 产品结构已经调整为以多产品为基础的拥有</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个全国性拳头产品的战略过度。</w:t>
      </w:r>
      <w:r>
        <w:rPr>
          <w:rFonts w:ascii="Times New Roman" w:hAnsi="Times New Roman" w:cs="Times New Roman" w:eastAsia="Times New Roman" w:hint="default"/>
          <w:sz w:val="24"/>
          <w:szCs w:val="24"/>
        </w:rPr>
        <w:t>2008 </w:t>
      </w:r>
      <w:r>
        <w:rPr>
          <w:rFonts w:ascii="宋体" w:hAnsi="宋体" w:cs="宋体" w:eastAsia="宋体" w:hint="default"/>
          <w:sz w:val="24"/>
          <w:szCs w:val="24"/>
        </w:rPr>
        <w:t>年， 公司加强了广告宣传力度，加强主导品种的推广力度。提升公司整体管理水平。</w:t>
      </w:r>
      <w:r>
        <w:rPr>
          <w:rFonts w:ascii="Times New Roman" w:hAnsi="Times New Roman" w:cs="Times New Roman" w:eastAsia="Times New Roman" w:hint="default"/>
          <w:sz w:val="24"/>
          <w:szCs w:val="24"/>
        </w:rPr>
        <w:t>2008 </w:t>
      </w:r>
      <w:r>
        <w:rPr>
          <w:rFonts w:ascii="宋体" w:hAnsi="宋体" w:cs="宋体" w:eastAsia="宋体" w:hint="default"/>
          <w:sz w:val="24"/>
          <w:szCs w:val="24"/>
        </w:rPr>
        <w:t>年度， 公司实现营业收入 </w:t>
      </w:r>
      <w:r>
        <w:rPr>
          <w:rFonts w:ascii="Times New Roman" w:hAnsi="Times New Roman" w:cs="Times New Roman" w:eastAsia="Times New Roman" w:hint="default"/>
          <w:sz w:val="24"/>
          <w:szCs w:val="24"/>
        </w:rPr>
        <w:t>223,332,334.13</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元，同比增长</w:t>
      </w:r>
      <w:r>
        <w:rPr>
          <w:rFonts w:ascii="宋体" w:hAnsi="宋体" w:cs="宋体" w:eastAsia="宋体" w:hint="default"/>
          <w:spacing w:val="-56"/>
          <w:sz w:val="24"/>
          <w:szCs w:val="24"/>
        </w:rPr>
        <w:t> </w:t>
      </w:r>
      <w:r>
        <w:rPr>
          <w:rFonts w:ascii="Times New Roman" w:hAnsi="Times New Roman" w:cs="Times New Roman" w:eastAsia="Times New Roman" w:hint="default"/>
          <w:spacing w:val="-9"/>
          <w:sz w:val="24"/>
          <w:szCs w:val="24"/>
        </w:rPr>
        <w:t>30.87%</w:t>
      </w:r>
      <w:r>
        <w:rPr>
          <w:rFonts w:ascii="宋体" w:hAnsi="宋体" w:cs="宋体" w:eastAsia="宋体" w:hint="default"/>
          <w:spacing w:val="-9"/>
          <w:sz w:val="24"/>
          <w:szCs w:val="24"/>
        </w:rPr>
        <w:t>，；实现营业利润</w:t>
      </w:r>
      <w:r>
        <w:rPr>
          <w:rFonts w:ascii="宋体" w:hAnsi="宋体" w:cs="宋体" w:eastAsia="宋体" w:hint="default"/>
          <w:spacing w:val="-56"/>
          <w:sz w:val="24"/>
          <w:szCs w:val="24"/>
        </w:rPr>
        <w:t> </w:t>
      </w:r>
      <w:r>
        <w:rPr>
          <w:rFonts w:ascii="Times New Roman" w:hAnsi="Times New Roman" w:cs="Times New Roman" w:eastAsia="Times New Roman" w:hint="default"/>
          <w:sz w:val="24"/>
          <w:szCs w:val="24"/>
        </w:rPr>
        <w:t>58,994,245.50</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元， 同比增长 </w:t>
      </w:r>
      <w:r>
        <w:rPr>
          <w:rFonts w:ascii="Times New Roman" w:hAnsi="Times New Roman" w:cs="Times New Roman" w:eastAsia="Times New Roman" w:hint="default"/>
          <w:sz w:val="24"/>
          <w:szCs w:val="24"/>
        </w:rPr>
        <w:t>10.29%</w:t>
      </w:r>
      <w:r>
        <w:rPr>
          <w:rFonts w:ascii="宋体" w:hAnsi="宋体" w:cs="宋体" w:eastAsia="宋体" w:hint="default"/>
          <w:sz w:val="24"/>
          <w:szCs w:val="24"/>
        </w:rPr>
        <w:t>；实现净利润 </w:t>
      </w:r>
      <w:r>
        <w:rPr>
          <w:rFonts w:ascii="Times New Roman" w:hAnsi="Times New Roman" w:cs="Times New Roman" w:eastAsia="Times New Roman" w:hint="default"/>
          <w:sz w:val="24"/>
          <w:szCs w:val="24"/>
        </w:rPr>
        <w:t>53,339,721.09 </w:t>
      </w:r>
      <w:r>
        <w:rPr>
          <w:rFonts w:ascii="宋体" w:hAnsi="宋体" w:cs="宋体" w:eastAsia="宋体" w:hint="default"/>
          <w:sz w:val="24"/>
          <w:szCs w:val="24"/>
        </w:rPr>
        <w:t>元，同比增长</w:t>
      </w:r>
      <w:r>
        <w:rPr>
          <w:rFonts w:ascii="宋体" w:hAnsi="宋体" w:cs="宋体" w:eastAsia="宋体" w:hint="default"/>
          <w:spacing w:val="-9"/>
          <w:sz w:val="24"/>
          <w:szCs w:val="24"/>
        </w:rPr>
        <w:t> </w:t>
      </w:r>
      <w:r>
        <w:rPr>
          <w:rFonts w:ascii="Times New Roman" w:hAnsi="Times New Roman" w:cs="Times New Roman" w:eastAsia="Times New Roman" w:hint="default"/>
          <w:sz w:val="24"/>
          <w:szCs w:val="24"/>
        </w:rPr>
        <w:t>11.24%</w:t>
      </w:r>
      <w:r>
        <w:rPr>
          <w:rFonts w:ascii="宋体" w:hAnsi="宋体" w:cs="宋体" w:eastAsia="宋体" w:hint="default"/>
          <w:sz w:val="24"/>
          <w:szCs w:val="24"/>
        </w:rPr>
        <w:t>。</w:t>
      </w:r>
    </w:p>
    <w:p>
      <w:pPr>
        <w:spacing w:before="23"/>
        <w:ind w:left="572" w:right="98" w:firstLine="0"/>
        <w:jc w:val="left"/>
        <w:rPr>
          <w:rFonts w:ascii="宋体" w:hAnsi="宋体" w:cs="宋体" w:eastAsia="宋体" w:hint="default"/>
          <w:sz w:val="24"/>
          <w:szCs w:val="24"/>
        </w:rPr>
      </w:pPr>
      <w:r>
        <w:rPr>
          <w:rFonts w:ascii="宋体" w:hAnsi="宋体" w:cs="宋体" w:eastAsia="宋体" w:hint="default"/>
          <w:b/>
          <w:bCs/>
          <w:color w:val="323232"/>
          <w:spacing w:val="1"/>
          <w:w w:val="99"/>
          <w:sz w:val="24"/>
          <w:szCs w:val="24"/>
        </w:rPr>
        <w:t>（一</w:t>
      </w:r>
      <w:r>
        <w:rPr>
          <w:rFonts w:ascii="宋体" w:hAnsi="宋体" w:cs="宋体" w:eastAsia="宋体" w:hint="default"/>
          <w:b/>
          <w:bCs/>
          <w:color w:val="323232"/>
          <w:spacing w:val="-119"/>
          <w:w w:val="99"/>
          <w:sz w:val="24"/>
          <w:szCs w:val="24"/>
        </w:rPr>
        <w:t>）</w:t>
      </w:r>
      <w:r>
        <w:rPr>
          <w:rFonts w:ascii="宋体" w:hAnsi="宋体" w:cs="宋体" w:eastAsia="宋体" w:hint="default"/>
          <w:b/>
          <w:bCs/>
          <w:color w:val="323232"/>
          <w:spacing w:val="1"/>
          <w:w w:val="99"/>
          <w:sz w:val="24"/>
          <w:szCs w:val="24"/>
        </w:rPr>
        <w:t>、规范公司运作，健全公司治理结构</w:t>
      </w:r>
      <w:r>
        <w:rPr>
          <w:rFonts w:ascii="宋体" w:hAnsi="宋体" w:cs="宋体" w:eastAsia="宋体" w:hint="default"/>
          <w:sz w:val="24"/>
          <w:szCs w:val="24"/>
        </w:rPr>
      </w:r>
    </w:p>
    <w:p>
      <w:pPr>
        <w:spacing w:line="348" w:lineRule="auto" w:before="152"/>
        <w:ind w:left="154" w:right="228"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20"/>
          <w:sz w:val="24"/>
          <w:szCs w:val="24"/>
        </w:rPr>
        <w:t> </w:t>
      </w:r>
      <w:r>
        <w:rPr>
          <w:rFonts w:ascii="宋体" w:hAnsi="宋体" w:cs="宋体" w:eastAsia="宋体" w:hint="default"/>
          <w:sz w:val="24"/>
          <w:szCs w:val="24"/>
        </w:rPr>
        <w:t>年，国内国际经济形势的考验和挑战，公司扎实工作，开拓创新，使公司继续保持 较好较快的发展。加强对公司治理的完善，进一步规范公司各项运作。第三届董事会完成了</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会计政策和会计估计的修订方案，更全面的修订了公司章程，建立了接待和推广制度，根据</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中国证监会和吉林监管文件要求，切实全面地做好了公司专项治理活动。在吉林监管局的专</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pacing w:val="2"/>
          <w:sz w:val="24"/>
          <w:szCs w:val="24"/>
        </w:rPr>
        <w:t>项治理活动评选中，被评为“</w:t>
      </w:r>
      <w:r>
        <w:rPr>
          <w:rFonts w:ascii="Times New Roman" w:hAnsi="Times New Roman" w:cs="Times New Roman" w:eastAsia="Times New Roman" w:hint="default"/>
          <w:spacing w:val="2"/>
          <w:sz w:val="24"/>
          <w:szCs w:val="24"/>
        </w:rPr>
        <w:t>A</w:t>
      </w:r>
      <w:r>
        <w:rPr>
          <w:rFonts w:ascii="宋体" w:hAnsi="宋体" w:cs="宋体" w:eastAsia="宋体" w:hint="default"/>
          <w:spacing w:val="2"/>
          <w:sz w:val="24"/>
          <w:szCs w:val="24"/>
        </w:rPr>
        <w:t>”级单位。公司董事会认真履行职责，充分接受监事会的监 </w:t>
      </w:r>
      <w:r>
        <w:rPr>
          <w:rFonts w:ascii="宋体" w:hAnsi="宋体" w:cs="宋体" w:eastAsia="宋体" w:hint="default"/>
          <w:sz w:val="24"/>
          <w:szCs w:val="24"/>
        </w:rPr>
        <w:t>督，确保公司能独立、规范运作，防范经营、投资及资金风险。</w:t>
      </w:r>
    </w:p>
    <w:p>
      <w:pPr>
        <w:spacing w:before="44"/>
        <w:ind w:left="636" w:right="98" w:firstLine="0"/>
        <w:jc w:val="left"/>
        <w:rPr>
          <w:rFonts w:ascii="宋体" w:hAnsi="宋体" w:cs="宋体" w:eastAsia="宋体" w:hint="default"/>
          <w:sz w:val="24"/>
          <w:szCs w:val="24"/>
        </w:rPr>
      </w:pPr>
      <w:r>
        <w:rPr>
          <w:rFonts w:ascii="宋体" w:hAnsi="宋体" w:cs="宋体" w:eastAsia="宋体" w:hint="default"/>
          <w:b/>
          <w:bCs/>
          <w:spacing w:val="1"/>
          <w:w w:val="99"/>
          <w:sz w:val="24"/>
          <w:szCs w:val="24"/>
        </w:rPr>
        <w:t>（二</w:t>
      </w:r>
      <w:r>
        <w:rPr>
          <w:rFonts w:ascii="宋体" w:hAnsi="宋体" w:cs="宋体" w:eastAsia="宋体" w:hint="default"/>
          <w:b/>
          <w:bCs/>
          <w:spacing w:val="-119"/>
          <w:w w:val="99"/>
          <w:sz w:val="24"/>
          <w:szCs w:val="24"/>
        </w:rPr>
        <w:t>）</w:t>
      </w:r>
      <w:r>
        <w:rPr>
          <w:rFonts w:ascii="宋体" w:hAnsi="宋体" w:cs="宋体" w:eastAsia="宋体" w:hint="default"/>
          <w:b/>
          <w:bCs/>
          <w:spacing w:val="1"/>
          <w:w w:val="99"/>
          <w:sz w:val="24"/>
          <w:szCs w:val="24"/>
        </w:rPr>
        <w:t>、公司生产经营情况</w:t>
      </w:r>
      <w:r>
        <w:rPr>
          <w:rFonts w:ascii="宋体" w:hAnsi="宋体" w:cs="宋体" w:eastAsia="宋体" w:hint="default"/>
          <w:sz w:val="24"/>
          <w:szCs w:val="24"/>
        </w:rPr>
      </w:r>
    </w:p>
    <w:p>
      <w:pPr>
        <w:spacing w:line="348" w:lineRule="auto" w:before="152"/>
        <w:ind w:left="154" w:right="228"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20"/>
          <w:sz w:val="24"/>
          <w:szCs w:val="24"/>
        </w:rPr>
        <w:t> </w:t>
      </w:r>
      <w:r>
        <w:rPr>
          <w:rFonts w:ascii="宋体" w:hAnsi="宋体" w:cs="宋体" w:eastAsia="宋体" w:hint="default"/>
          <w:sz w:val="24"/>
          <w:szCs w:val="24"/>
        </w:rPr>
        <w:t>年公司生产方面运行良好。工艺水平保持稳定，生产成本得到良好控制，产品质量 维持较高的水平，存货控制进一步加强，既满足了销售的需要，又使资金占用控制在合理水</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平。各项工作的情况如下：</w:t>
      </w:r>
    </w:p>
    <w:p>
      <w:pPr>
        <w:spacing w:before="187"/>
        <w:ind w:left="679" w:right="9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、完善管理，创新挖潜，加强生产质量工作。</w:t>
      </w:r>
    </w:p>
    <w:p>
      <w:pPr>
        <w:spacing w:line="240" w:lineRule="auto" w:before="6"/>
        <w:rPr>
          <w:rFonts w:ascii="宋体" w:hAnsi="宋体" w:cs="宋体" w:eastAsia="宋体" w:hint="default"/>
          <w:sz w:val="20"/>
          <w:szCs w:val="20"/>
        </w:rPr>
      </w:pPr>
    </w:p>
    <w:p>
      <w:pPr>
        <w:spacing w:line="345" w:lineRule="auto" w:before="0"/>
        <w:ind w:left="153" w:right="211"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20"/>
          <w:sz w:val="24"/>
          <w:szCs w:val="24"/>
        </w:rPr>
        <w:t> </w:t>
      </w:r>
      <w:r>
        <w:rPr>
          <w:rFonts w:ascii="宋体" w:hAnsi="宋体" w:cs="宋体" w:eastAsia="宋体" w:hint="default"/>
          <w:sz w:val="24"/>
          <w:szCs w:val="24"/>
        </w:rPr>
        <w:t>年初，公司为不断适应新形势下企业发展需要，积极转变经营观念，对生产工作提 出了新要求。确立了“保证满足市场、提高生产效率、有效降低成本”三项核心工作目标。</w:t>
      </w:r>
    </w:p>
    <w:p>
      <w:pPr>
        <w:spacing w:after="0" w:line="345" w:lineRule="auto"/>
        <w:jc w:val="left"/>
        <w:rPr>
          <w:rFonts w:ascii="宋体" w:hAnsi="宋体" w:cs="宋体" w:eastAsia="宋体" w:hint="default"/>
          <w:sz w:val="24"/>
          <w:szCs w:val="24"/>
        </w:rPr>
        <w:sectPr>
          <w:pgSz w:w="11910" w:h="16840"/>
          <w:pgMar w:header="747" w:footer="711" w:top="980" w:bottom="900" w:left="98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spacing w:line="367" w:lineRule="auto" w:before="26"/>
        <w:ind w:left="154" w:right="111" w:firstLine="0"/>
        <w:jc w:val="both"/>
        <w:rPr>
          <w:rFonts w:ascii="宋体" w:hAnsi="宋体" w:cs="宋体" w:eastAsia="宋体" w:hint="default"/>
          <w:sz w:val="24"/>
          <w:szCs w:val="24"/>
        </w:rPr>
      </w:pPr>
      <w:r>
        <w:rPr>
          <w:rFonts w:ascii="宋体" w:hAnsi="宋体" w:cs="宋体" w:eastAsia="宋体" w:hint="default"/>
          <w:spacing w:val="-3"/>
          <w:sz w:val="24"/>
          <w:szCs w:val="24"/>
        </w:rPr>
        <w:t>围绕目标要求，通过采取合理调配资源，充分发挥人员、设备潜能，保持必要库存量等措施，</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并根据各品种的实际销售情况及时调整生产作业计划，保证了向市场的正常供货</w:t>
      </w:r>
    </w:p>
    <w:p>
      <w:pPr>
        <w:spacing w:line="434" w:lineRule="auto" w:before="158"/>
        <w:ind w:left="633" w:right="9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、加强能源设备管理，节能降耗，提高企业经济效益。 年初以来，按照保证生产、服务生产的工作总要求，公司不断加强和改进能源设备管理</w:t>
      </w:r>
    </w:p>
    <w:p>
      <w:pPr>
        <w:spacing w:line="286" w:lineRule="exact" w:before="0"/>
        <w:ind w:left="153" w:right="0" w:firstLine="0"/>
        <w:jc w:val="both"/>
        <w:rPr>
          <w:rFonts w:ascii="宋体" w:hAnsi="宋体" w:cs="宋体" w:eastAsia="宋体" w:hint="default"/>
          <w:sz w:val="24"/>
          <w:szCs w:val="24"/>
        </w:rPr>
      </w:pPr>
      <w:r>
        <w:rPr>
          <w:rFonts w:ascii="宋体" w:hAnsi="宋体" w:cs="宋体" w:eastAsia="宋体" w:hint="default"/>
          <w:sz w:val="24"/>
          <w:szCs w:val="24"/>
        </w:rPr>
        <w:t>工作。一是细化能源、设备基础管理，确保能源的正常供给，设备的完好可用。通过对公司</w:t>
      </w:r>
    </w:p>
    <w:p>
      <w:pPr>
        <w:spacing w:line="367" w:lineRule="auto" w:before="166"/>
        <w:ind w:left="153" w:right="228" w:firstLine="0"/>
        <w:jc w:val="both"/>
        <w:rPr>
          <w:rFonts w:ascii="宋体" w:hAnsi="宋体" w:cs="宋体" w:eastAsia="宋体" w:hint="default"/>
          <w:sz w:val="24"/>
          <w:szCs w:val="24"/>
        </w:rPr>
      </w:pPr>
      <w:r>
        <w:rPr>
          <w:rFonts w:ascii="宋体" w:hAnsi="宋体" w:cs="宋体" w:eastAsia="宋体" w:hint="default"/>
          <w:sz w:val="24"/>
          <w:szCs w:val="24"/>
        </w:rPr>
        <w:t>各生产岗位水、电、汽、气等能源在使用量、使用时间等方面不同需求的准确掌握、了解基</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础上，进行科学合理的调度安排，实现了各种能源的正常平稳供给，最大限度地消除了能源</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的浪费及供应紧缺现象；二是做好各种设备设施的维护保养工作。</w:t>
      </w:r>
    </w:p>
    <w:p>
      <w:pPr>
        <w:spacing w:line="338" w:lineRule="auto" w:before="16"/>
        <w:ind w:left="633" w:right="98" w:hanging="6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、强调务实管理，强化内部职能 </w:t>
      </w:r>
      <w:r>
        <w:rPr>
          <w:rFonts w:ascii="宋体" w:hAnsi="宋体" w:cs="宋体" w:eastAsia="宋体" w:hint="default"/>
          <w:spacing w:val="-3"/>
          <w:sz w:val="24"/>
          <w:szCs w:val="24"/>
        </w:rPr>
        <w:t>围绕预算，加强对经济工作运行的考核；克服困难，及时解决问题，经济工作大有起色。</w:t>
      </w:r>
    </w:p>
    <w:p>
      <w:pPr>
        <w:spacing w:line="357" w:lineRule="auto" w:before="54"/>
        <w:ind w:left="153" w:right="228" w:firstLine="0"/>
        <w:jc w:val="both"/>
        <w:rPr>
          <w:rFonts w:ascii="宋体" w:hAnsi="宋体" w:cs="宋体" w:eastAsia="宋体" w:hint="default"/>
          <w:sz w:val="24"/>
          <w:szCs w:val="24"/>
        </w:rPr>
      </w:pPr>
      <w:r>
        <w:rPr>
          <w:rFonts w:ascii="宋体" w:hAnsi="宋体" w:cs="宋体" w:eastAsia="宋体" w:hint="default"/>
          <w:sz w:val="24"/>
          <w:szCs w:val="24"/>
        </w:rPr>
        <w:t>为充分调动和发挥经营者的积极性，保证年初制定的各项预算指标的实现，公司把一切经济</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工作纳入考核的范围，定期或不定期召开经营会议，及时分析经济工作的运行情况，对经营</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工作运行过程中的不良因素及时进行修正，发现异动及时研究对策，有问题及时解决。</w:t>
      </w:r>
    </w:p>
    <w:p>
      <w:pPr>
        <w:spacing w:line="348" w:lineRule="auto" w:before="35"/>
        <w:ind w:left="154" w:right="91"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21"/>
          <w:sz w:val="24"/>
          <w:szCs w:val="24"/>
        </w:rPr>
        <w:t> </w:t>
      </w:r>
      <w:r>
        <w:rPr>
          <w:rFonts w:ascii="宋体" w:hAnsi="宋体" w:cs="宋体" w:eastAsia="宋体" w:hint="default"/>
          <w:sz w:val="24"/>
          <w:szCs w:val="24"/>
        </w:rPr>
        <w:t>年，出资成立了吉林紫鑫红石种养殖有限公司，经营范围是中药材的种植销售、 动物养殖、生产加工、农副产品收购。成立紫鑫红石种养殖有限公司不仅能为公司保证药材</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质量和控制生产成本，也可以带动当地农村产业化发展。</w:t>
      </w:r>
    </w:p>
    <w:p>
      <w:pPr>
        <w:spacing w:line="352" w:lineRule="auto" w:before="46"/>
        <w:ind w:left="154" w:right="98" w:firstLine="480"/>
        <w:jc w:val="left"/>
        <w:rPr>
          <w:rFonts w:ascii="宋体" w:hAnsi="宋体" w:cs="宋体" w:eastAsia="宋体" w:hint="default"/>
          <w:sz w:val="24"/>
          <w:szCs w:val="24"/>
        </w:rPr>
      </w:pPr>
      <w:r>
        <w:rPr>
          <w:rFonts w:ascii="Times New Roman" w:hAnsi="Times New Roman" w:cs="Times New Roman" w:eastAsia="Times New Roman" w:hint="default"/>
          <w:spacing w:val="-3"/>
          <w:sz w:val="24"/>
          <w:szCs w:val="24"/>
        </w:rPr>
        <w:t>5</w:t>
      </w:r>
      <w:r>
        <w:rPr>
          <w:rFonts w:ascii="宋体" w:hAnsi="宋体" w:cs="宋体" w:eastAsia="宋体" w:hint="default"/>
          <w:spacing w:val="-3"/>
          <w:sz w:val="24"/>
          <w:szCs w:val="24"/>
        </w:rPr>
        <w:t>、收购吉林草还丹药业有限公司，根据业务发展的需要，公司准备扩大生产经营规模和</w:t>
      </w:r>
      <w:r>
        <w:rPr>
          <w:rFonts w:ascii="宋体" w:hAnsi="宋体" w:cs="宋体" w:eastAsia="宋体" w:hint="default"/>
          <w:sz w:val="24"/>
          <w:szCs w:val="24"/>
        </w:rPr>
        <w:t> </w:t>
      </w:r>
      <w:r>
        <w:rPr>
          <w:rFonts w:ascii="宋体" w:hAnsi="宋体" w:cs="宋体" w:eastAsia="宋体" w:hint="default"/>
          <w:spacing w:val="-3"/>
          <w:sz w:val="24"/>
          <w:szCs w:val="24"/>
        </w:rPr>
        <w:t>补充新品种，增加公司的利润增长点。草还丹药业资产优良，潜力巨大，但由于其缺少资金、</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管理不善、受规模制约，销售市场开发不够，难以进一步发展。本次股权收购完成后，公司</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将利用自身的市场营销体系和资金优势，品牌声誉，同草还丹的优秀品种结合，达到优势互</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补，资源共享，打开草还丹药业的销售市场，为本公司提供新的利润增长点。</w:t>
      </w:r>
    </w:p>
    <w:p>
      <w:pPr>
        <w:spacing w:line="348" w:lineRule="auto" w:before="40"/>
        <w:ind w:left="154" w:right="228" w:firstLine="480"/>
        <w:jc w:val="both"/>
        <w:rPr>
          <w:rFonts w:ascii="宋体" w:hAnsi="宋体" w:cs="宋体" w:eastAsia="宋体" w:hint="default"/>
          <w:sz w:val="24"/>
          <w:szCs w:val="24"/>
        </w:rPr>
      </w:pPr>
      <w:r>
        <w:rPr>
          <w:rFonts w:ascii="Times New Roman" w:hAnsi="Times New Roman" w:cs="Times New Roman" w:eastAsia="Times New Roman" w:hint="default"/>
          <w:spacing w:val="-3"/>
          <w:sz w:val="24"/>
          <w:szCs w:val="24"/>
        </w:rPr>
        <w:t>6</w:t>
      </w:r>
      <w:r>
        <w:rPr>
          <w:rFonts w:ascii="宋体" w:hAnsi="宋体" w:cs="宋体" w:eastAsia="宋体" w:hint="default"/>
          <w:spacing w:val="-3"/>
          <w:sz w:val="24"/>
          <w:szCs w:val="24"/>
        </w:rPr>
        <w:t>、拟参股商业银行。参股长春农村商业银行股份有限公司是经吉林省农村信用社联合社</w:t>
      </w:r>
      <w:r>
        <w:rPr>
          <w:rFonts w:ascii="宋体" w:hAnsi="宋体" w:cs="宋体" w:eastAsia="宋体" w:hint="default"/>
          <w:sz w:val="24"/>
          <w:szCs w:val="24"/>
        </w:rPr>
        <w:t> 同意，在长春市境内依法设立的、由自然人、个体工商户、企业法人和其他经济组织共同发</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起成立的地方性股份制银行。</w:t>
      </w:r>
    </w:p>
    <w:p>
      <w:pPr>
        <w:pStyle w:val="BodyText"/>
        <w:spacing w:line="360" w:lineRule="auto" w:before="44"/>
        <w:ind w:left="573" w:right="98" w:firstLine="60"/>
        <w:jc w:val="left"/>
      </w:pPr>
      <w:r>
        <w:rPr>
          <w:spacing w:val="-15"/>
          <w:sz w:val="24"/>
          <w:szCs w:val="24"/>
        </w:rPr>
        <w:t>（三）</w:t>
      </w:r>
      <w:r>
        <w:rPr>
          <w:spacing w:val="-15"/>
        </w:rPr>
        <w:t>、其他方面</w:t>
      </w:r>
      <w:r>
        <w:rPr/>
        <w:t> </w:t>
      </w:r>
      <w:r>
        <w:rPr>
          <w:spacing w:val="-1"/>
        </w:rPr>
        <w:t>在公司生产部门及外部一些长期合作的科研院校的支持配合下，在主要产品的质量标准提升，优质优</w:t>
      </w:r>
    </w:p>
    <w:p>
      <w:pPr>
        <w:pStyle w:val="BodyText"/>
        <w:spacing w:line="357" w:lineRule="auto" w:before="28"/>
        <w:ind w:left="153" w:right="208"/>
        <w:jc w:val="both"/>
      </w:pPr>
      <w:r>
        <w:rPr/>
        <w:t>价及中药保护申请及新药的一期临床实验等方面取得了较大进展，提高了公司的核心竞争力和发展潜力。 </w:t>
      </w:r>
      <w:r>
        <w:rPr>
          <w:spacing w:val="-1"/>
        </w:rPr>
        <w:t>先后在公司内部组织了企业文化、员工行为规范、绩效管理、财务知识、统计方法、中药鉴定学、中药制</w:t>
      </w:r>
      <w:r>
        <w:rPr>
          <w:spacing w:val="-83"/>
        </w:rPr>
        <w:t> </w:t>
      </w:r>
      <w:r>
        <w:rPr>
          <w:spacing w:val="-83"/>
        </w:rPr>
      </w:r>
      <w:r>
        <w:rPr>
          <w:spacing w:val="-1"/>
        </w:rPr>
        <w:t>剂学、市场营销等内容的学习培训，增进了员工对公司企业文化的认知水平，转变了员工的思想意识，丰</w:t>
      </w:r>
    </w:p>
    <w:p>
      <w:pPr>
        <w:spacing w:after="0" w:line="357" w:lineRule="auto"/>
        <w:jc w:val="both"/>
        <w:sectPr>
          <w:pgSz w:w="11910" w:h="16840"/>
          <w:pgMar w:header="747" w:footer="711" w:top="980" w:bottom="900" w:left="980" w:right="900"/>
        </w:sectPr>
      </w:pPr>
    </w:p>
    <w:p>
      <w:pPr>
        <w:spacing w:line="240" w:lineRule="auto" w:before="2"/>
        <w:rPr>
          <w:rFonts w:ascii="宋体" w:hAnsi="宋体" w:cs="宋体" w:eastAsia="宋体" w:hint="default"/>
          <w:sz w:val="29"/>
          <w:szCs w:val="29"/>
        </w:rPr>
      </w:pPr>
    </w:p>
    <w:p>
      <w:pPr>
        <w:pStyle w:val="BodyText"/>
        <w:spacing w:line="240" w:lineRule="auto" w:before="35"/>
        <w:ind w:left="154" w:right="0"/>
        <w:jc w:val="both"/>
      </w:pPr>
      <w:r>
        <w:rPr/>
        <w:t>富了专业知识。</w:t>
      </w:r>
    </w:p>
    <w:p>
      <w:pPr>
        <w:pStyle w:val="Heading4"/>
        <w:spacing w:line="240" w:lineRule="auto" w:before="128"/>
        <w:ind w:right="0"/>
        <w:jc w:val="left"/>
        <w:rPr>
          <w:b w:val="0"/>
          <w:bCs w:val="0"/>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2008 </w:t>
      </w:r>
      <w:r>
        <w:rPr/>
        <w:t>年公司主营业务及其经营状况</w:t>
      </w:r>
      <w:r>
        <w:rPr>
          <w:b w:val="0"/>
          <w:bCs w:val="0"/>
        </w:rPr>
      </w:r>
    </w:p>
    <w:p>
      <w:pPr>
        <w:spacing w:line="424" w:lineRule="auto" w:before="134"/>
        <w:ind w:left="636" w:right="0" w:hanging="6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）主营业务的范围</w:t>
      </w:r>
      <w:r>
        <w:rPr>
          <w:rFonts w:ascii="宋体" w:hAnsi="宋体" w:cs="宋体" w:eastAsia="宋体" w:hint="default"/>
          <w:b/>
          <w:bCs/>
          <w:spacing w:val="1"/>
          <w:w w:val="99"/>
          <w:sz w:val="24"/>
          <w:szCs w:val="24"/>
        </w:rPr>
        <w:t> </w:t>
      </w:r>
      <w:r>
        <w:rPr>
          <w:rFonts w:ascii="宋体" w:hAnsi="宋体" w:cs="宋体" w:eastAsia="宋体" w:hint="default"/>
          <w:sz w:val="24"/>
          <w:szCs w:val="24"/>
        </w:rPr>
        <w:t>经营范围为：“加工销售中成药，化学药制剂（口服液、片剂、胶囊）及保健食品，药</w:t>
      </w:r>
    </w:p>
    <w:p>
      <w:pPr>
        <w:spacing w:line="282" w:lineRule="exact" w:before="0"/>
        <w:ind w:left="153" w:right="0" w:firstLine="0"/>
        <w:jc w:val="both"/>
        <w:rPr>
          <w:rFonts w:ascii="宋体" w:hAnsi="宋体" w:cs="宋体" w:eastAsia="宋体" w:hint="default"/>
          <w:sz w:val="24"/>
          <w:szCs w:val="24"/>
        </w:rPr>
      </w:pPr>
      <w:r>
        <w:rPr>
          <w:rFonts w:ascii="宋体" w:hAnsi="宋体" w:cs="宋体" w:eastAsia="宋体" w:hint="default"/>
          <w:sz w:val="24"/>
          <w:szCs w:val="24"/>
        </w:rPr>
        <w:t>材原料，针织品加工，种养殖业；设计、制作，代理电视，报纸，灯箱，路牌广告业务；经</w:t>
      </w:r>
    </w:p>
    <w:p>
      <w:pPr>
        <w:spacing w:line="357" w:lineRule="auto" w:before="152"/>
        <w:ind w:left="153" w:right="368" w:firstLine="0"/>
        <w:jc w:val="both"/>
        <w:rPr>
          <w:rFonts w:ascii="宋体" w:hAnsi="宋体" w:cs="宋体" w:eastAsia="宋体" w:hint="default"/>
          <w:sz w:val="24"/>
          <w:szCs w:val="24"/>
        </w:rPr>
      </w:pPr>
      <w:r>
        <w:rPr>
          <w:rFonts w:ascii="宋体" w:hAnsi="宋体" w:cs="宋体" w:eastAsia="宋体" w:hint="default"/>
          <w:spacing w:val="-5"/>
          <w:sz w:val="24"/>
          <w:szCs w:val="24"/>
        </w:rPr>
        <w:t>营本企业产品及相关技术的出口业务（国家限定公司经营或禁止出口的商品除外）；经营本企</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业生产科研所需的原辅材料、机械设备、仪器仪表、零配件及相关技术的进出口业务（国家</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pacing w:val="-5"/>
          <w:sz w:val="24"/>
          <w:szCs w:val="24"/>
        </w:rPr>
        <w:t>限定公司经营或禁止出口的商品除外），经营本企业的进料加工和‘三来一补’业务；避疫熏</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香、避疫香包生产”。</w:t>
      </w:r>
    </w:p>
    <w:p>
      <w:pPr>
        <w:spacing w:line="357" w:lineRule="auto" w:before="155"/>
        <w:ind w:left="153" w:right="368" w:firstLine="482"/>
        <w:jc w:val="both"/>
        <w:rPr>
          <w:rFonts w:ascii="宋体" w:hAnsi="宋体" w:cs="宋体" w:eastAsia="宋体" w:hint="default"/>
          <w:sz w:val="24"/>
          <w:szCs w:val="24"/>
        </w:rPr>
      </w:pPr>
      <w:r>
        <w:rPr>
          <w:rFonts w:ascii="宋体" w:hAnsi="宋体" w:cs="宋体" w:eastAsia="宋体" w:hint="default"/>
          <w:sz w:val="24"/>
          <w:szCs w:val="24"/>
        </w:rPr>
        <w:t>公司主要从事中成药的研发、生产、销售和中药材种植业务，以治疗心脑血管、消化系</w:t>
      </w:r>
      <w:r>
        <w:rPr>
          <w:rFonts w:ascii="宋体" w:hAnsi="宋体" w:cs="宋体" w:eastAsia="宋体" w:hint="default"/>
          <w:spacing w:val="1"/>
          <w:sz w:val="24"/>
          <w:szCs w:val="24"/>
        </w:rPr>
        <w:t> </w:t>
      </w:r>
      <w:r>
        <w:rPr>
          <w:rFonts w:ascii="宋体" w:hAnsi="宋体" w:cs="宋体" w:eastAsia="宋体" w:hint="default"/>
          <w:sz w:val="24"/>
          <w:szCs w:val="24"/>
        </w:rPr>
        <w:t>统疾病和骨伤类中成药为主导品种，现有主要产品有活血通脉片、醒脑再造胶囊、复方益肝</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灵片、麝香接骨胶囊、四妙丸和补肾安神口服液等。</w:t>
      </w:r>
    </w:p>
    <w:p>
      <w:pPr>
        <w:spacing w:before="35"/>
        <w:ind w:left="576" w:right="0"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）按产品划分，公司主营业务收入、主营业务成本的构成情况</w:t>
      </w:r>
      <w:r>
        <w:rPr>
          <w:rFonts w:ascii="宋体" w:hAnsi="宋体" w:cs="宋体" w:eastAsia="宋体" w:hint="default"/>
          <w:sz w:val="24"/>
          <w:szCs w:val="24"/>
        </w:rPr>
      </w:r>
    </w:p>
    <w:p>
      <w:pPr>
        <w:spacing w:line="240" w:lineRule="auto" w:before="12"/>
        <w:rPr>
          <w:rFonts w:ascii="宋体" w:hAnsi="宋体" w:cs="宋体" w:eastAsia="宋体" w:hint="default"/>
          <w:b/>
          <w:bCs/>
          <w:sz w:val="7"/>
          <w:szCs w:val="7"/>
        </w:rPr>
      </w:pPr>
    </w:p>
    <w:p>
      <w:pPr>
        <w:pStyle w:val="BodyText"/>
        <w:spacing w:line="240" w:lineRule="auto" w:before="35"/>
        <w:ind w:left="0" w:right="371"/>
        <w:jc w:val="right"/>
      </w:pPr>
      <w:r>
        <w:rPr/>
        <w:t>单位</w:t>
      </w:r>
      <w:r>
        <w:rPr>
          <w:spacing w:val="-105"/>
        </w:rPr>
        <w:t>：</w:t>
      </w:r>
      <w:r>
        <w:rPr/>
        <w:t>（人民币）万元</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BodyText"/>
        <w:spacing w:line="240" w:lineRule="auto" w:before="35"/>
        <w:ind w:left="0" w:right="103"/>
        <w:jc w:val="right"/>
      </w:pPr>
      <w:r>
        <w:rPr/>
        <w:pict>
          <v:shape style="position:absolute;margin-left:56.459999pt;margin-top:-24.686049pt;width:492.15pt;height:183.5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50"/>
                    <w:gridCol w:w="1300"/>
                    <w:gridCol w:w="1301"/>
                    <w:gridCol w:w="1300"/>
                    <w:gridCol w:w="1300"/>
                    <w:gridCol w:w="1301"/>
                    <w:gridCol w:w="1378"/>
                  </w:tblGrid>
                  <w:tr>
                    <w:trPr>
                      <w:trHeight w:val="282" w:hRule="exact"/>
                    </w:trPr>
                    <w:tc>
                      <w:tcPr>
                        <w:tcW w:w="9828" w:type="dxa"/>
                        <w:gridSpan w:val="7"/>
                        <w:tcBorders>
                          <w:top w:val="single" w:sz="4" w:space="0" w:color="000000"/>
                          <w:left w:val="single" w:sz="4" w:space="0" w:color="000000"/>
                          <w:bottom w:val="single" w:sz="6" w:space="0" w:color="DCDCDC"/>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555" w:hRule="exact"/>
                    </w:trPr>
                    <w:tc>
                      <w:tcPr>
                        <w:tcW w:w="19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233" w:right="0"/>
                          <w:jc w:val="left"/>
                          <w:rPr>
                            <w:rFonts w:ascii="宋体" w:hAnsi="宋体" w:cs="宋体" w:eastAsia="宋体" w:hint="default"/>
                            <w:sz w:val="21"/>
                            <w:szCs w:val="21"/>
                          </w:rPr>
                        </w:pPr>
                        <w:r>
                          <w:rPr>
                            <w:rFonts w:ascii="宋体" w:hAnsi="宋体" w:cs="宋体" w:eastAsia="宋体" w:hint="default"/>
                            <w:sz w:val="21"/>
                            <w:szCs w:val="21"/>
                          </w:rPr>
                          <w:t>分行业或分产品</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22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22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营业利润率</w:t>
                        </w:r>
                      </w:p>
                      <w:p>
                        <w:pPr>
                          <w:pStyle w:val="TableParagraph"/>
                          <w:spacing w:line="240" w:lineRule="auto" w:before="31"/>
                          <w:ind w:right="1"/>
                          <w:jc w:val="center"/>
                          <w:rPr>
                            <w:rFonts w:ascii="Times New Roman" w:hAnsi="Times New Roman" w:cs="Times New Roman" w:eastAsia="Times New Roman" w:hint="default"/>
                            <w:sz w:val="21"/>
                            <w:szCs w:val="21"/>
                          </w:rPr>
                        </w:pPr>
                        <w:r>
                          <w:rPr>
                            <w:rFonts w:ascii="Times New Roman"/>
                            <w:sz w:val="21"/>
                          </w:rPr>
                          <w:t>(%)</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 w:right="-34" w:firstLine="97"/>
                          <w:jc w:val="left"/>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89" w:lineRule="exact"/>
                          <w:ind w:left="22" w:right="-34"/>
                          <w:jc w:val="left"/>
                          <w:rPr>
                            <w:rFonts w:ascii="宋体" w:hAnsi="宋体" w:cs="宋体" w:eastAsia="宋体" w:hint="default"/>
                            <w:sz w:val="21"/>
                            <w:szCs w:val="21"/>
                          </w:rPr>
                        </w:pPr>
                        <w:r>
                          <w:rPr>
                            <w:rFonts w:ascii="宋体" w:hAnsi="宋体" w:cs="宋体" w:eastAsia="宋体" w:hint="default"/>
                            <w:sz w:val="21"/>
                            <w:szCs w:val="21"/>
                          </w:rPr>
                          <w:t>上年增</w:t>
                        </w:r>
                        <w:r>
                          <w:rPr>
                            <w:rFonts w:ascii="宋体" w:hAnsi="宋体" w:cs="宋体" w:eastAsia="宋体" w:hint="default"/>
                            <w:spacing w:val="-87"/>
                            <w:sz w:val="21"/>
                            <w:szCs w:val="21"/>
                          </w:rPr>
                          <w:t>减</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pacing w:val="-48"/>
                            <w:sz w:val="21"/>
                            <w:szCs w:val="21"/>
                          </w:rPr>
                          <w:t>）</w:t>
                        </w:r>
                        <w:r>
                          <w:rPr>
                            <w:rFonts w:ascii="宋体" w:hAnsi="宋体" w:cs="宋体" w:eastAsia="宋体" w:hint="default"/>
                            <w:sz w:val="21"/>
                            <w:szCs w:val="21"/>
                          </w:rPr>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3" w:right="-33" w:firstLine="97"/>
                          <w:jc w:val="left"/>
                          <w:rPr>
                            <w:rFonts w:ascii="宋体" w:hAnsi="宋体" w:cs="宋体" w:eastAsia="宋体" w:hint="default"/>
                            <w:sz w:val="21"/>
                            <w:szCs w:val="21"/>
                          </w:rPr>
                        </w:pPr>
                        <w:r>
                          <w:rPr>
                            <w:rFonts w:ascii="宋体" w:hAnsi="宋体" w:cs="宋体" w:eastAsia="宋体" w:hint="default"/>
                            <w:sz w:val="21"/>
                            <w:szCs w:val="21"/>
                          </w:rPr>
                          <w:t>营业成本比</w:t>
                        </w:r>
                      </w:p>
                      <w:p>
                        <w:pPr>
                          <w:pStyle w:val="TableParagraph"/>
                          <w:spacing w:line="289" w:lineRule="exact"/>
                          <w:ind w:left="23" w:right="-33"/>
                          <w:jc w:val="left"/>
                          <w:rPr>
                            <w:rFonts w:ascii="宋体" w:hAnsi="宋体" w:cs="宋体" w:eastAsia="宋体" w:hint="default"/>
                            <w:sz w:val="21"/>
                            <w:szCs w:val="21"/>
                          </w:rPr>
                        </w:pPr>
                        <w:r>
                          <w:rPr>
                            <w:rFonts w:ascii="宋体" w:hAnsi="宋体" w:cs="宋体" w:eastAsia="宋体" w:hint="default"/>
                            <w:sz w:val="21"/>
                            <w:szCs w:val="21"/>
                          </w:rPr>
                          <w:t>上年增</w:t>
                        </w:r>
                        <w:r>
                          <w:rPr>
                            <w:rFonts w:ascii="宋体" w:hAnsi="宋体" w:cs="宋体" w:eastAsia="宋体" w:hint="default"/>
                            <w:spacing w:val="-87"/>
                            <w:sz w:val="21"/>
                            <w:szCs w:val="21"/>
                          </w:rPr>
                          <w:t>减</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pacing w:val="-50"/>
                            <w:sz w:val="21"/>
                            <w:szCs w:val="21"/>
                          </w:rPr>
                          <w:t>）</w:t>
                        </w:r>
                        <w:r>
                          <w:rPr>
                            <w:rFonts w:ascii="宋体" w:hAnsi="宋体" w:cs="宋体" w:eastAsia="宋体" w:hint="default"/>
                            <w:sz w:val="21"/>
                            <w:szCs w:val="21"/>
                          </w:rPr>
                        </w:r>
                      </w:p>
                    </w:tc>
                    <w:tc>
                      <w:tcPr>
                        <w:tcW w:w="1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 w:right="0" w:firstLine="31"/>
                          <w:jc w:val="left"/>
                          <w:rPr>
                            <w:rFonts w:ascii="宋体" w:hAnsi="宋体" w:cs="宋体" w:eastAsia="宋体" w:hint="default"/>
                            <w:sz w:val="21"/>
                            <w:szCs w:val="21"/>
                          </w:rPr>
                        </w:pPr>
                        <w:r>
                          <w:rPr>
                            <w:rFonts w:ascii="宋体" w:hAnsi="宋体" w:cs="宋体" w:eastAsia="宋体" w:hint="default"/>
                            <w:sz w:val="21"/>
                            <w:szCs w:val="21"/>
                          </w:rPr>
                          <w:t>营业利润率比</w:t>
                        </w:r>
                      </w:p>
                      <w:p>
                        <w:pPr>
                          <w:pStyle w:val="TableParagraph"/>
                          <w:spacing w:line="289" w:lineRule="exact"/>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上年增减（</w:t>
                        </w:r>
                        <w:r>
                          <w:rPr>
                            <w:rFonts w:ascii="Times New Roman" w:hAnsi="Times New Roman" w:cs="Times New Roman" w:eastAsia="Times New Roman" w:hint="default"/>
                            <w:sz w:val="21"/>
                            <w:szCs w:val="21"/>
                          </w:rPr>
                          <w:t>%</w:t>
                        </w:r>
                      </w:p>
                    </w:tc>
                  </w:tr>
                  <w:tr>
                    <w:trPr>
                      <w:trHeight w:val="282"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医药产品销售收入</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22,333.23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5,331.46</w:t>
                        </w:r>
                      </w:p>
                    </w:tc>
                    <w:tc>
                      <w:tcPr>
                        <w:tcW w:w="130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7"/>
                          <w:ind w:right="20"/>
                          <w:jc w:val="right"/>
                          <w:rPr>
                            <w:rFonts w:ascii="Times New Roman" w:hAnsi="Times New Roman" w:cs="Times New Roman" w:eastAsia="Times New Roman" w:hint="default"/>
                            <w:sz w:val="21"/>
                            <w:szCs w:val="21"/>
                          </w:rPr>
                        </w:pPr>
                        <w:r>
                          <w:rPr>
                            <w:rFonts w:ascii="Times New Roman"/>
                            <w:w w:val="95"/>
                            <w:sz w:val="21"/>
                          </w:rPr>
                          <w:t>76.13%</w:t>
                        </w:r>
                        <w:r>
                          <w:rPr>
                            <w:rFonts w:ascii="Times New Roman"/>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w w:val="95"/>
                            <w:sz w:val="21"/>
                          </w:rPr>
                          <w:t>30.88%</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w w:val="95"/>
                            <w:sz w:val="21"/>
                          </w:rPr>
                          <w:t>27.22%</w:t>
                        </w:r>
                        <w:r>
                          <w:rPr>
                            <w:rFonts w:ascii="Times New Roman"/>
                            <w:sz w:val="21"/>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w w:val="95"/>
                            <w:sz w:val="21"/>
                          </w:rPr>
                          <w:t>0.69%</w:t>
                        </w:r>
                        <w:r>
                          <w:rPr>
                            <w:rFonts w:ascii="Times New Roman"/>
                            <w:sz w:val="21"/>
                          </w:rPr>
                        </w:r>
                      </w:p>
                    </w:tc>
                  </w:tr>
                  <w:tr>
                    <w:trPr>
                      <w:trHeight w:val="282" w:hRule="exact"/>
                    </w:trPr>
                    <w:tc>
                      <w:tcPr>
                        <w:tcW w:w="98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283"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四妙丸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4,787.67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718.75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w w:val="95"/>
                            <w:sz w:val="21"/>
                          </w:rPr>
                          <w:t>84.99%</w:t>
                        </w:r>
                        <w:r>
                          <w:rPr>
                            <w:rFonts w:ascii="Times New Roman"/>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w w:val="95"/>
                            <w:sz w:val="21"/>
                          </w:rPr>
                          <w:t>32.13%</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w w:val="95"/>
                            <w:sz w:val="21"/>
                          </w:rPr>
                          <w:t>50.14%</w:t>
                        </w:r>
                        <w:r>
                          <w:rPr>
                            <w:rFonts w:ascii="Times New Roman"/>
                            <w:sz w:val="21"/>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w w:val="95"/>
                            <w:sz w:val="21"/>
                          </w:rPr>
                          <w:t>-1.80%</w:t>
                        </w:r>
                        <w:r>
                          <w:rPr>
                            <w:rFonts w:ascii="Times New Roman"/>
                            <w:sz w:val="21"/>
                          </w:rPr>
                        </w:r>
                      </w:p>
                    </w:tc>
                  </w:tr>
                  <w:tr>
                    <w:trPr>
                      <w:trHeight w:val="282"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活血通脉片</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3,767.64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878.23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w w:val="95"/>
                            <w:sz w:val="21"/>
                          </w:rPr>
                          <w:t>76.69%</w:t>
                        </w:r>
                        <w:r>
                          <w:rPr>
                            <w:rFonts w:ascii="Times New Roman"/>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w w:val="95"/>
                            <w:sz w:val="21"/>
                          </w:rPr>
                          <w:t>-4.03%</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w w:val="95"/>
                            <w:sz w:val="21"/>
                          </w:rPr>
                          <w:t>5.66%</w:t>
                        </w:r>
                        <w:r>
                          <w:rPr>
                            <w:rFonts w:ascii="Times New Roman"/>
                            <w:sz w:val="21"/>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w w:val="95"/>
                            <w:sz w:val="21"/>
                          </w:rPr>
                          <w:t>-2.14%</w:t>
                        </w:r>
                        <w:r>
                          <w:rPr>
                            <w:rFonts w:ascii="Times New Roman"/>
                            <w:sz w:val="21"/>
                          </w:rPr>
                        </w:r>
                      </w:p>
                    </w:tc>
                  </w:tr>
                  <w:tr>
                    <w:trPr>
                      <w:trHeight w:val="282"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醒脑再造胶囊</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2,845.76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652.79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w w:val="95"/>
                            <w:sz w:val="21"/>
                          </w:rPr>
                          <w:t>77.06%</w:t>
                        </w:r>
                        <w:r>
                          <w:rPr>
                            <w:rFonts w:ascii="Times New Roman"/>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131.25%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188.99%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w w:val="95"/>
                            <w:sz w:val="21"/>
                          </w:rPr>
                          <w:t>-4.58%</w:t>
                        </w:r>
                        <w:r>
                          <w:rPr>
                            <w:rFonts w:ascii="Times New Roman"/>
                            <w:sz w:val="21"/>
                          </w:rPr>
                        </w:r>
                      </w:p>
                    </w:tc>
                  </w:tr>
                  <w:tr>
                    <w:trPr>
                      <w:trHeight w:val="282"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补肾安神口服液</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1,977.36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2"/>
                            <w:sz w:val="21"/>
                          </w:rPr>
                          <w:t>611.34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w w:val="95"/>
                            <w:sz w:val="21"/>
                          </w:rPr>
                          <w:t>69.08%</w:t>
                        </w:r>
                        <w:r>
                          <w:rPr>
                            <w:rFonts w:ascii="Times New Roman"/>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242.98%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256.57%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w w:val="95"/>
                            <w:sz w:val="21"/>
                          </w:rPr>
                          <w:t>-1.17%</w:t>
                        </w:r>
                        <w:r>
                          <w:rPr>
                            <w:rFonts w:ascii="Times New Roman"/>
                            <w:sz w:val="21"/>
                          </w:rPr>
                        </w:r>
                      </w:p>
                    </w:tc>
                  </w:tr>
                  <w:tr>
                    <w:trPr>
                      <w:trHeight w:val="283"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肾复康胶囊</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1,938.05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402.55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w w:val="95"/>
                            <w:sz w:val="21"/>
                          </w:rPr>
                          <w:t>79.23%</w:t>
                        </w:r>
                        <w:r>
                          <w:rPr>
                            <w:rFonts w:ascii="Times New Roman"/>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w w:val="95"/>
                            <w:sz w:val="21"/>
                          </w:rPr>
                          <w:t>57.83%</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w w:val="95"/>
                            <w:sz w:val="21"/>
                          </w:rPr>
                          <w:t>88.99%</w:t>
                        </w:r>
                        <w:r>
                          <w:rPr>
                            <w:rFonts w:ascii="Times New Roman"/>
                            <w:sz w:val="21"/>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w w:val="95"/>
                            <w:sz w:val="21"/>
                          </w:rPr>
                          <w:t>-3.42%</w:t>
                        </w:r>
                        <w:r>
                          <w:rPr>
                            <w:rFonts w:ascii="Times New Roman"/>
                            <w:sz w:val="21"/>
                          </w:rPr>
                        </w:r>
                      </w:p>
                    </w:tc>
                  </w:tr>
                  <w:tr>
                    <w:trPr>
                      <w:trHeight w:val="282"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复方益肝灵片</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1,721.83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744.32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w w:val="95"/>
                            <w:sz w:val="21"/>
                          </w:rPr>
                          <w:t>56.77%</w:t>
                        </w:r>
                        <w:r>
                          <w:rPr>
                            <w:rFonts w:ascii="Times New Roman"/>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w w:val="95"/>
                            <w:sz w:val="21"/>
                          </w:rPr>
                          <w:t>-15.44%</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w w:val="95"/>
                            <w:sz w:val="21"/>
                          </w:rPr>
                          <w:t>-12.68%</w:t>
                        </w:r>
                        <w:r>
                          <w:rPr>
                            <w:rFonts w:ascii="Times New Roman"/>
                            <w:sz w:val="21"/>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w w:val="95"/>
                            <w:sz w:val="21"/>
                          </w:rPr>
                          <w:t>-1.36%</w:t>
                        </w:r>
                        <w:r>
                          <w:rPr>
                            <w:rFonts w:ascii="Times New Roman"/>
                            <w:sz w:val="21"/>
                          </w:rPr>
                        </w:r>
                      </w:p>
                    </w:tc>
                  </w:tr>
                  <w:tr>
                    <w:trPr>
                      <w:trHeight w:val="282"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麝香接骨胶囊</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457.01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95.40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w w:val="95"/>
                            <w:sz w:val="21"/>
                          </w:rPr>
                          <w:t>79.13%</w:t>
                        </w:r>
                        <w:r>
                          <w:rPr>
                            <w:rFonts w:ascii="Times New Roman"/>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w w:val="95"/>
                            <w:sz w:val="21"/>
                          </w:rPr>
                          <w:t>95.90%</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128.97%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w w:val="95"/>
                            <w:sz w:val="21"/>
                          </w:rPr>
                          <w:t>-3.01%</w:t>
                        </w:r>
                        <w:r>
                          <w:rPr>
                            <w:rFonts w:ascii="Times New Roman"/>
                            <w:sz w:val="21"/>
                          </w:rPr>
                        </w:r>
                      </w:p>
                    </w:tc>
                  </w:tr>
                  <w:tr>
                    <w:trPr>
                      <w:trHeight w:val="283"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腰息痛胶囊</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169.45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30.60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w w:val="95"/>
                            <w:sz w:val="21"/>
                          </w:rPr>
                          <w:t>81.94%</w:t>
                        </w:r>
                        <w:r>
                          <w:rPr>
                            <w:rFonts w:ascii="Times New Roman"/>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w w:val="95"/>
                            <w:sz w:val="21"/>
                          </w:rPr>
                          <w:t>-13.18%</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w w:val="95"/>
                            <w:sz w:val="21"/>
                          </w:rPr>
                          <w:t>-1.65%</w:t>
                        </w:r>
                        <w:r>
                          <w:rPr>
                            <w:rFonts w:ascii="Times New Roman"/>
                            <w:sz w:val="21"/>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w w:val="95"/>
                            <w:sz w:val="21"/>
                          </w:rPr>
                          <w:t>-2.12%</w:t>
                        </w:r>
                        <w:r>
                          <w:rPr>
                            <w:rFonts w:ascii="Times New Roman"/>
                            <w:sz w:val="21"/>
                          </w:rPr>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7" w:footer="711" w:top="980" w:bottom="900" w:left="980" w:right="760"/>
        </w:sectPr>
      </w:pPr>
    </w:p>
    <w:p>
      <w:pPr>
        <w:pStyle w:val="Heading4"/>
        <w:spacing w:line="240" w:lineRule="auto" w:before="170"/>
        <w:ind w:right="-15"/>
        <w:jc w:val="left"/>
        <w:rPr>
          <w:b w:val="0"/>
          <w:bCs w:val="0"/>
        </w:rPr>
      </w:pPr>
      <w:r>
        <w:rPr/>
        <w:t>（</w:t>
      </w:r>
      <w:r>
        <w:rPr>
          <w:rFonts w:ascii="Times New Roman" w:hAnsi="Times New Roman" w:cs="Times New Roman" w:eastAsia="Times New Roman" w:hint="default"/>
        </w:rPr>
        <w:t>3</w:t>
      </w:r>
      <w:r>
        <w:rPr/>
        <w:t>）按地区划分，公司主营业务收入构成情况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2"/>
        <w:rPr>
          <w:rFonts w:ascii="宋体" w:hAnsi="宋体" w:cs="宋体" w:eastAsia="宋体" w:hint="default"/>
          <w:b/>
          <w:bCs/>
          <w:sz w:val="28"/>
          <w:szCs w:val="28"/>
        </w:rPr>
      </w:pPr>
    </w:p>
    <w:p>
      <w:pPr>
        <w:pStyle w:val="BodyText"/>
        <w:spacing w:line="240" w:lineRule="auto" w:before="0"/>
        <w:ind w:left="576" w:right="0"/>
        <w:jc w:val="left"/>
      </w:pPr>
      <w:r>
        <w:rPr/>
        <w:t>单位</w:t>
      </w:r>
      <w:r>
        <w:rPr>
          <w:spacing w:val="-105"/>
        </w:rPr>
        <w:t>：</w:t>
      </w:r>
      <w:r>
        <w:rPr/>
        <w:t>（人民币）万元</w:t>
      </w:r>
    </w:p>
    <w:p>
      <w:pPr>
        <w:spacing w:after="0" w:line="240" w:lineRule="auto"/>
        <w:jc w:val="left"/>
        <w:sectPr>
          <w:type w:val="continuous"/>
          <w:pgSz w:w="11910" w:h="16840"/>
          <w:pgMar w:top="1600" w:bottom="280" w:left="980" w:right="760"/>
          <w:cols w:num="2" w:equalWidth="0">
            <w:col w:w="5521" w:space="1699"/>
            <w:col w:w="2950"/>
          </w:cols>
        </w:sectPr>
      </w:pP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160"/>
        <w:gridCol w:w="2860"/>
        <w:gridCol w:w="2808"/>
      </w:tblGrid>
      <w:tr>
        <w:trPr>
          <w:trHeight w:val="283" w:hRule="exact"/>
        </w:trPr>
        <w:tc>
          <w:tcPr>
            <w:tcW w:w="4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地区</w:t>
            </w:r>
          </w:p>
        </w:tc>
        <w:tc>
          <w:tcPr>
            <w:tcW w:w="28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8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156"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2"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东北区</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2"/>
                <w:sz w:val="21"/>
              </w:rPr>
              <w:t>17,111.67</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w w:val="95"/>
                <w:sz w:val="21"/>
              </w:rPr>
              <w:t>20.55%</w:t>
            </w:r>
            <w:r>
              <w:rPr>
                <w:rFonts w:ascii="Times New Roman"/>
                <w:sz w:val="21"/>
              </w:rPr>
            </w:r>
          </w:p>
        </w:tc>
      </w:tr>
      <w:tr>
        <w:trPr>
          <w:trHeight w:val="282"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华北区</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5,431.64</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w w:val="95"/>
                <w:sz w:val="21"/>
              </w:rPr>
              <w:t>56.58%</w:t>
            </w:r>
            <w:r>
              <w:rPr>
                <w:rFonts w:ascii="Times New Roman"/>
                <w:sz w:val="21"/>
              </w:rPr>
            </w:r>
          </w:p>
        </w:tc>
      </w:tr>
      <w:tr>
        <w:trPr>
          <w:trHeight w:val="282"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华东区</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3,299.00</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w w:val="95"/>
                <w:sz w:val="21"/>
              </w:rPr>
              <w:t>4.40%</w:t>
            </w:r>
            <w:r>
              <w:rPr>
                <w:rFonts w:ascii="Times New Roman"/>
                <w:sz w:val="21"/>
              </w:rPr>
            </w:r>
          </w:p>
        </w:tc>
      </w:tr>
      <w:tr>
        <w:trPr>
          <w:trHeight w:val="283"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华南区</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1,832.89</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w w:val="95"/>
                <w:sz w:val="21"/>
              </w:rPr>
              <w:t>17.98%</w:t>
            </w:r>
            <w:r>
              <w:rPr>
                <w:rFonts w:ascii="Times New Roman"/>
                <w:sz w:val="21"/>
              </w:rPr>
            </w:r>
          </w:p>
        </w:tc>
      </w:tr>
      <w:tr>
        <w:trPr>
          <w:trHeight w:val="282"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西北区</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1,021.91</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w w:val="95"/>
                <w:sz w:val="21"/>
              </w:rPr>
              <w:t>4.59%</w:t>
            </w:r>
            <w:r>
              <w:rPr>
                <w:rFonts w:ascii="Times New Roman"/>
                <w:sz w:val="21"/>
              </w:rPr>
            </w:r>
          </w:p>
        </w:tc>
      </w:tr>
      <w:tr>
        <w:trPr>
          <w:trHeight w:val="282"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西南区</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554.62</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w w:val="95"/>
                <w:sz w:val="21"/>
              </w:rPr>
              <w:t>28.63%</w:t>
            </w:r>
            <w:r>
              <w:rPr>
                <w:rFonts w:ascii="Times New Roman"/>
                <w:sz w:val="21"/>
              </w:rPr>
            </w:r>
          </w:p>
        </w:tc>
      </w:tr>
      <w:tr>
        <w:trPr>
          <w:trHeight w:val="283"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内部抵销</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6,918.50</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w w:val="95"/>
                <w:sz w:val="21"/>
              </w:rPr>
              <w:t>2.94%</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980" w:right="7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spacing w:line="338" w:lineRule="auto" w:before="26"/>
        <w:ind w:left="1357" w:right="967" w:hanging="101"/>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）公司主要供应商、客户情况</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报告期内，公司向前五名供应商合计采购金额为20,725,169.80元，全年采购量</w:t>
      </w:r>
    </w:p>
    <w:p>
      <w:pPr>
        <w:spacing w:before="54"/>
        <w:ind w:left="833" w:right="0" w:firstLine="0"/>
        <w:jc w:val="left"/>
        <w:rPr>
          <w:rFonts w:ascii="宋体" w:hAnsi="宋体" w:cs="宋体" w:eastAsia="宋体" w:hint="default"/>
          <w:sz w:val="24"/>
          <w:szCs w:val="24"/>
        </w:rPr>
      </w:pPr>
      <w:r>
        <w:rPr>
          <w:rFonts w:ascii="宋体" w:hAnsi="宋体" w:cs="宋体" w:eastAsia="宋体" w:hint="default"/>
          <w:sz w:val="24"/>
          <w:szCs w:val="24"/>
        </w:rPr>
        <w:t>29,281,365.15元，比例70.78%；向前五名客户合计的销售金额为29,289,597.72元，全年</w:t>
      </w:r>
    </w:p>
    <w:p>
      <w:pPr>
        <w:spacing w:before="152"/>
        <w:ind w:left="833" w:right="0" w:firstLine="0"/>
        <w:jc w:val="left"/>
        <w:rPr>
          <w:rFonts w:ascii="宋体" w:hAnsi="宋体" w:cs="宋体" w:eastAsia="宋体" w:hint="default"/>
          <w:sz w:val="24"/>
          <w:szCs w:val="24"/>
        </w:rPr>
      </w:pPr>
      <w:r>
        <w:rPr>
          <w:rFonts w:ascii="宋体" w:hAnsi="宋体" w:cs="宋体" w:eastAsia="宋体" w:hint="default"/>
          <w:sz w:val="24"/>
          <w:szCs w:val="24"/>
        </w:rPr>
        <w:t>223,332,334.13元，比例13.11%。</w:t>
      </w:r>
    </w:p>
    <w:p>
      <w:pPr>
        <w:spacing w:before="152"/>
        <w:ind w:left="1359" w:right="0"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）报告期内公司资产构成同比发生重大变动的说明</w:t>
      </w:r>
      <w:r>
        <w:rPr>
          <w:rFonts w:ascii="宋体" w:hAnsi="宋体" w:cs="宋体" w:eastAsia="宋体" w:hint="default"/>
          <w:sz w:val="24"/>
          <w:szCs w:val="24"/>
        </w:rPr>
      </w:r>
    </w:p>
    <w:p>
      <w:pPr>
        <w:spacing w:line="240" w:lineRule="auto" w:before="5"/>
        <w:rPr>
          <w:rFonts w:ascii="宋体" w:hAnsi="宋体" w:cs="宋体" w:eastAsia="宋体" w:hint="default"/>
          <w:b/>
          <w:bCs/>
          <w:sz w:val="13"/>
          <w:szCs w:val="13"/>
        </w:rPr>
      </w:pPr>
    </w:p>
    <w:tbl>
      <w:tblPr>
        <w:tblW w:w="0" w:type="auto"/>
        <w:jc w:val="left"/>
        <w:tblInd w:w="109" w:type="dxa"/>
        <w:tblLayout w:type="fixed"/>
        <w:tblCellMar>
          <w:top w:w="0" w:type="dxa"/>
          <w:left w:w="0" w:type="dxa"/>
          <w:bottom w:w="0" w:type="dxa"/>
          <w:right w:w="0" w:type="dxa"/>
        </w:tblCellMar>
        <w:tblLook w:val="01E0"/>
      </w:tblPr>
      <w:tblGrid>
        <w:gridCol w:w="1600"/>
        <w:gridCol w:w="2180"/>
        <w:gridCol w:w="1980"/>
        <w:gridCol w:w="2036"/>
        <w:gridCol w:w="1956"/>
      </w:tblGrid>
      <w:tr>
        <w:trPr>
          <w:trHeight w:val="28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tabs>
                <w:tab w:pos="1163" w:val="left" w:leader="none"/>
              </w:tabs>
              <w:spacing w:line="240" w:lineRule="exact"/>
              <w:ind w:left="32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14"/>
              <w:jc w:val="righ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41" w:right="0"/>
              <w:jc w:val="left"/>
              <w:rPr>
                <w:rFonts w:ascii="宋体" w:hAnsi="宋体" w:cs="宋体" w:eastAsia="宋体" w:hint="default"/>
                <w:sz w:val="21"/>
                <w:szCs w:val="21"/>
              </w:rPr>
            </w:pPr>
            <w:r>
              <w:rPr>
                <w:rFonts w:ascii="宋体" w:hAnsi="宋体" w:cs="宋体" w:eastAsia="宋体" w:hint="default"/>
                <w:sz w:val="21"/>
                <w:szCs w:val="21"/>
              </w:rPr>
              <w:t>同比增减额</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08" w:right="0"/>
              <w:jc w:val="left"/>
              <w:rPr>
                <w:rFonts w:ascii="宋体" w:hAnsi="宋体" w:cs="宋体" w:eastAsia="宋体" w:hint="default"/>
                <w:sz w:val="21"/>
                <w:szCs w:val="21"/>
              </w:rPr>
            </w:pPr>
            <w:r>
              <w:rPr>
                <w:rFonts w:ascii="宋体" w:hAnsi="宋体" w:cs="宋体" w:eastAsia="宋体" w:hint="default"/>
                <w:sz w:val="21"/>
                <w:szCs w:val="21"/>
              </w:rPr>
              <w:t>同比增减（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2,147,363.76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267,391.94</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1,879,971.82</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703.08%</w:t>
            </w:r>
          </w:p>
        </w:tc>
      </w:tr>
      <w:tr>
        <w:trPr>
          <w:trHeight w:val="28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预付帐款</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z w:val="21"/>
              </w:rPr>
              <w:t>26,138,944.69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18,121,608.99</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8,017,335.70</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w w:val="95"/>
                <w:sz w:val="21"/>
              </w:rPr>
              <w:t>44.24%</w:t>
            </w:r>
            <w:r>
              <w:rPr>
                <w:rFonts w:ascii="Times New Roman"/>
                <w:sz w:val="21"/>
              </w:rPr>
            </w:r>
          </w:p>
        </w:tc>
      </w:tr>
      <w:tr>
        <w:trPr>
          <w:trHeight w:val="28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3,467,097.51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9,801,627.36</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w w:val="95"/>
                <w:sz w:val="21"/>
              </w:rPr>
              <w:t>-6,334,529.85</w:t>
            </w:r>
            <w:r>
              <w:rPr>
                <w:rFonts w:ascii="Times New Roman"/>
                <w:sz w:val="21"/>
              </w:rPr>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w w:val="95"/>
                <w:sz w:val="21"/>
              </w:rPr>
              <w:t>-64.63%</w:t>
            </w:r>
            <w:r>
              <w:rPr>
                <w:rFonts w:ascii="Times New Roman"/>
                <w:sz w:val="21"/>
              </w:rPr>
            </w:r>
          </w:p>
        </w:tc>
      </w:tr>
      <w:tr>
        <w:trPr>
          <w:trHeight w:val="28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30,432,494.72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15,578,721.48</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14,853,773.24</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w w:val="95"/>
                <w:sz w:val="21"/>
              </w:rPr>
              <w:t>95.35%</w:t>
            </w:r>
            <w:r>
              <w:rPr>
                <w:rFonts w:ascii="Times New Roman"/>
                <w:sz w:val="21"/>
              </w:rPr>
            </w:r>
          </w:p>
        </w:tc>
      </w:tr>
      <w:tr>
        <w:trPr>
          <w:trHeight w:val="28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225,959,072.91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90,380,366.18</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135,578,706.73</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150.01%</w:t>
            </w:r>
          </w:p>
        </w:tc>
      </w:tr>
      <w:tr>
        <w:trPr>
          <w:trHeight w:val="28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38,655,952.96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149,051,914.33</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-110,395,961.37</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w w:val="95"/>
                <w:sz w:val="21"/>
              </w:rPr>
              <w:t>-74.07%</w:t>
            </w:r>
            <w:r>
              <w:rPr>
                <w:rFonts w:ascii="Times New Roman"/>
                <w:sz w:val="21"/>
              </w:rPr>
            </w:r>
          </w:p>
        </w:tc>
      </w:tr>
      <w:tr>
        <w:trPr>
          <w:trHeight w:val="28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51,311,989.02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14,234,855.25</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37,077,133.77</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260.47%</w:t>
            </w:r>
          </w:p>
        </w:tc>
      </w:tr>
      <w:tr>
        <w:trPr>
          <w:trHeight w:val="28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118,100,000.00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88,400,000.00</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29,700,000.00</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w w:val="95"/>
                <w:sz w:val="21"/>
              </w:rPr>
              <w:t>33.60%</w:t>
            </w:r>
            <w:r>
              <w:rPr>
                <w:rFonts w:ascii="Times New Roman"/>
                <w:sz w:val="21"/>
              </w:rPr>
            </w:r>
          </w:p>
        </w:tc>
      </w:tr>
      <w:tr>
        <w:trPr>
          <w:trHeight w:val="28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525,236.23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180,649.56</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344,586.67</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190.75%</w:t>
            </w:r>
          </w:p>
        </w:tc>
      </w:tr>
      <w:tr>
        <w:trPr>
          <w:trHeight w:val="28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-407,083.55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6,006,721.95</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w w:val="95"/>
                <w:sz w:val="21"/>
              </w:rPr>
              <w:t>-6,413,805.50</w:t>
            </w:r>
            <w:r>
              <w:rPr>
                <w:rFonts w:ascii="Times New Roman"/>
                <w:sz w:val="21"/>
              </w:rPr>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-106.78%</w:t>
            </w:r>
          </w:p>
        </w:tc>
      </w:tr>
      <w:tr>
        <w:trPr>
          <w:trHeight w:val="554"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8" w:right="0"/>
              <w:jc w:val="left"/>
              <w:rPr>
                <w:rFonts w:ascii="宋体" w:hAnsi="宋体" w:cs="宋体" w:eastAsia="宋体" w:hint="default"/>
                <w:sz w:val="21"/>
                <w:szCs w:val="21"/>
              </w:rPr>
            </w:pPr>
            <w:r>
              <w:rPr>
                <w:rFonts w:ascii="宋体" w:hAnsi="宋体" w:cs="宋体" w:eastAsia="宋体" w:hint="default"/>
                <w:spacing w:val="3"/>
                <w:sz w:val="21"/>
                <w:szCs w:val="21"/>
              </w:rPr>
              <w:t>一年内到期的</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z w:val="21"/>
              </w:rPr>
              <w:t>15,000,000.00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z w:val="21"/>
              </w:rPr>
              <w:t>7,500,000.00</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z w:val="21"/>
              </w:rPr>
              <w:t>7,500,000.00</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100.00%</w:t>
            </w:r>
          </w:p>
        </w:tc>
      </w:tr>
      <w:tr>
        <w:trPr>
          <w:trHeight w:val="28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6,160,000.00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1,600,000.00</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4,560,000.00</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285.00%</w:t>
            </w:r>
          </w:p>
        </w:tc>
      </w:tr>
      <w:tr>
        <w:trPr>
          <w:trHeight w:val="28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121,541,400.00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67,523,000.00</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z w:val="21"/>
              </w:rPr>
              <w:t>54,018,400.00</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w w:val="95"/>
                <w:sz w:val="21"/>
              </w:rPr>
              <w:t>80.00%</w:t>
            </w:r>
            <w:r>
              <w:rPr>
                <w:rFonts w:ascii="Times New Roman"/>
                <w:sz w:val="21"/>
              </w:rPr>
            </w:r>
          </w:p>
        </w:tc>
      </w:tr>
    </w:tbl>
    <w:p>
      <w:pPr>
        <w:spacing w:line="240" w:lineRule="auto" w:before="10"/>
        <w:rPr>
          <w:rFonts w:ascii="宋体" w:hAnsi="宋体" w:cs="宋体" w:eastAsia="宋体" w:hint="default"/>
          <w:b/>
          <w:bCs/>
          <w:sz w:val="18"/>
          <w:szCs w:val="18"/>
        </w:rPr>
      </w:pPr>
    </w:p>
    <w:p>
      <w:pPr>
        <w:spacing w:line="338" w:lineRule="auto" w:before="26"/>
        <w:ind w:left="834" w:right="151"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、应收票据期末余额较期初余额增加</w:t>
      </w:r>
      <w:r>
        <w:rPr>
          <w:rFonts w:ascii="宋体" w:hAnsi="宋体" w:cs="宋体" w:eastAsia="宋体" w:hint="default"/>
          <w:spacing w:val="-51"/>
          <w:sz w:val="24"/>
          <w:szCs w:val="24"/>
        </w:rPr>
        <w:t> </w:t>
      </w:r>
      <w:r>
        <w:rPr>
          <w:rFonts w:ascii="Times New Roman" w:hAnsi="Times New Roman" w:cs="Times New Roman" w:eastAsia="Times New Roman" w:hint="default"/>
          <w:sz w:val="24"/>
          <w:szCs w:val="24"/>
        </w:rPr>
        <w:t>188</w:t>
      </w:r>
      <w:r>
        <w:rPr>
          <w:rFonts w:ascii="Times New Roman" w:hAnsi="Times New Roman" w:cs="Times New Roman" w:eastAsia="Times New Roman" w:hint="default"/>
          <w:spacing w:val="9"/>
          <w:sz w:val="24"/>
          <w:szCs w:val="24"/>
        </w:rPr>
        <w:t> </w:t>
      </w:r>
      <w:r>
        <w:rPr>
          <w:rFonts w:ascii="宋体" w:hAnsi="宋体" w:cs="宋体" w:eastAsia="宋体" w:hint="default"/>
          <w:sz w:val="24"/>
          <w:szCs w:val="24"/>
        </w:rPr>
        <w:t>万元，主要原因系本公司</w:t>
      </w:r>
      <w:r>
        <w:rPr>
          <w:rFonts w:ascii="宋体" w:hAnsi="宋体" w:cs="宋体" w:eastAsia="宋体" w:hint="default"/>
          <w:spacing w:val="-51"/>
          <w:sz w:val="24"/>
          <w:szCs w:val="24"/>
        </w:rPr>
        <w:t> </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9"/>
          <w:sz w:val="24"/>
          <w:szCs w:val="24"/>
        </w:rPr>
        <w:t> </w:t>
      </w:r>
      <w:r>
        <w:rPr>
          <w:rFonts w:ascii="宋体" w:hAnsi="宋体" w:cs="宋体" w:eastAsia="宋体" w:hint="default"/>
          <w:sz w:val="24"/>
          <w:szCs w:val="24"/>
        </w:rPr>
        <w:t>年收到的银行 承兑汇票尚未到承兑期所致。</w:t>
      </w:r>
    </w:p>
    <w:p>
      <w:pPr>
        <w:spacing w:line="338" w:lineRule="auto" w:before="54"/>
        <w:ind w:left="834" w:right="151" w:firstLine="480"/>
        <w:jc w:val="both"/>
        <w:rPr>
          <w:rFonts w:ascii="宋体" w:hAnsi="宋体" w:cs="宋体" w:eastAsia="宋体" w:hint="default"/>
          <w:sz w:val="24"/>
          <w:szCs w:val="24"/>
        </w:rPr>
      </w:pPr>
      <w:r>
        <w:rPr>
          <w:rFonts w:ascii="Times New Roman" w:hAnsi="Times New Roman" w:cs="Times New Roman" w:eastAsia="Times New Roman" w:hint="default"/>
          <w:spacing w:val="-3"/>
          <w:sz w:val="24"/>
          <w:szCs w:val="24"/>
        </w:rPr>
        <w:t>2</w:t>
      </w:r>
      <w:r>
        <w:rPr>
          <w:rFonts w:ascii="宋体" w:hAnsi="宋体" w:cs="宋体" w:eastAsia="宋体" w:hint="default"/>
          <w:spacing w:val="-3"/>
          <w:sz w:val="24"/>
          <w:szCs w:val="24"/>
        </w:rPr>
        <w:t>、预付款项期末余额较期初余额增加 </w:t>
      </w:r>
      <w:r>
        <w:rPr>
          <w:rFonts w:ascii="Times New Roman" w:hAnsi="Times New Roman" w:cs="Times New Roman" w:eastAsia="Times New Roman" w:hint="default"/>
          <w:sz w:val="24"/>
          <w:szCs w:val="24"/>
        </w:rPr>
        <w:t>802</w:t>
      </w:r>
      <w:r>
        <w:rPr>
          <w:rFonts w:ascii="Times New Roman" w:hAnsi="Times New Roman" w:cs="Times New Roman" w:eastAsia="Times New Roman" w:hint="default"/>
          <w:spacing w:val="-30"/>
          <w:sz w:val="24"/>
          <w:szCs w:val="24"/>
        </w:rPr>
        <w:t> </w:t>
      </w:r>
      <w:r>
        <w:rPr>
          <w:rFonts w:ascii="宋体" w:hAnsi="宋体" w:cs="宋体" w:eastAsia="宋体" w:hint="default"/>
          <w:spacing w:val="-3"/>
          <w:sz w:val="24"/>
          <w:szCs w:val="24"/>
        </w:rPr>
        <w:t>万元，主要原因为本公司本期加大对新产品研</w:t>
      </w:r>
      <w:r>
        <w:rPr>
          <w:rFonts w:ascii="宋体" w:hAnsi="宋体" w:cs="宋体" w:eastAsia="宋体" w:hint="default"/>
          <w:sz w:val="24"/>
          <w:szCs w:val="24"/>
        </w:rPr>
        <w:t> </w:t>
      </w:r>
      <w:r>
        <w:rPr>
          <w:rFonts w:ascii="宋体" w:hAnsi="宋体" w:cs="宋体" w:eastAsia="宋体" w:hint="default"/>
          <w:spacing w:val="-2"/>
          <w:sz w:val="24"/>
          <w:szCs w:val="24"/>
        </w:rPr>
        <w:t>发的投入，预付给吉林省汇鑫生物制药科技有限公司用于研发“注射用</w:t>
      </w:r>
      <w:r>
        <w:rPr>
          <w:rFonts w:ascii="宋体" w:hAnsi="宋体" w:cs="宋体" w:eastAsia="宋体" w:hint="default"/>
          <w:spacing w:val="-49"/>
          <w:sz w:val="24"/>
          <w:szCs w:val="24"/>
        </w:rPr>
        <w:t> </w:t>
      </w:r>
      <w:r>
        <w:rPr>
          <w:rFonts w:ascii="Times New Roman" w:hAnsi="Times New Roman" w:cs="Times New Roman" w:eastAsia="Times New Roman" w:hint="default"/>
          <w:spacing w:val="-19"/>
          <w:w w:val="99"/>
          <w:sz w:val="24"/>
          <w:szCs w:val="24"/>
        </w:rPr>
        <w:t>ZX3</w:t>
      </w:r>
      <w:r>
        <w:rPr>
          <w:rFonts w:ascii="宋体" w:hAnsi="宋体" w:cs="宋体" w:eastAsia="宋体" w:hint="default"/>
          <w:spacing w:val="-19"/>
          <w:w w:val="99"/>
          <w:sz w:val="24"/>
          <w:szCs w:val="24"/>
        </w:rPr>
        <w:t>（一类新药）”项</w:t>
      </w:r>
      <w:r>
        <w:rPr>
          <w:rFonts w:ascii="宋体" w:hAnsi="宋体" w:cs="宋体" w:eastAsia="宋体" w:hint="default"/>
          <w:spacing w:val="-113"/>
          <w:w w:val="99"/>
          <w:sz w:val="24"/>
          <w:szCs w:val="24"/>
        </w:rPr>
        <w:t> </w:t>
      </w:r>
      <w:r>
        <w:rPr>
          <w:rFonts w:ascii="宋体" w:hAnsi="宋体" w:cs="宋体" w:eastAsia="宋体" w:hint="default"/>
          <w:spacing w:val="-113"/>
          <w:w w:val="99"/>
          <w:sz w:val="24"/>
          <w:szCs w:val="24"/>
        </w:rPr>
      </w:r>
      <w:r>
        <w:rPr>
          <w:rFonts w:ascii="宋体" w:hAnsi="宋体" w:cs="宋体" w:eastAsia="宋体" w:hint="default"/>
          <w:sz w:val="24"/>
          <w:szCs w:val="24"/>
        </w:rPr>
        <w:t>目技术秘密使用费</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780 </w:t>
      </w:r>
      <w:r>
        <w:rPr>
          <w:rFonts w:ascii="宋体" w:hAnsi="宋体" w:cs="宋体" w:eastAsia="宋体" w:hint="default"/>
          <w:sz w:val="24"/>
          <w:szCs w:val="24"/>
        </w:rPr>
        <w:t>万元。</w:t>
      </w:r>
    </w:p>
    <w:p>
      <w:pPr>
        <w:spacing w:line="338" w:lineRule="auto" w:before="27"/>
        <w:ind w:left="834" w:right="151" w:firstLine="480"/>
        <w:jc w:val="both"/>
        <w:rPr>
          <w:rFonts w:ascii="宋体" w:hAnsi="宋体" w:cs="宋体" w:eastAsia="宋体" w:hint="default"/>
          <w:sz w:val="24"/>
          <w:szCs w:val="24"/>
        </w:rPr>
      </w:pPr>
      <w:r>
        <w:rPr>
          <w:rFonts w:ascii="Times New Roman" w:hAnsi="Times New Roman" w:cs="Times New Roman" w:eastAsia="Times New Roman" w:hint="default"/>
          <w:spacing w:val="-3"/>
          <w:sz w:val="24"/>
          <w:szCs w:val="24"/>
        </w:rPr>
        <w:t>3</w:t>
      </w:r>
      <w:r>
        <w:rPr>
          <w:rFonts w:ascii="宋体" w:hAnsi="宋体" w:cs="宋体" w:eastAsia="宋体" w:hint="default"/>
          <w:spacing w:val="-3"/>
          <w:sz w:val="24"/>
          <w:szCs w:val="24"/>
        </w:rPr>
        <w:t>、其他应收款期末余额较期初余额减少 </w:t>
      </w:r>
      <w:r>
        <w:rPr>
          <w:rFonts w:ascii="Times New Roman" w:hAnsi="Times New Roman" w:cs="Times New Roman" w:eastAsia="Times New Roman" w:hint="default"/>
          <w:sz w:val="24"/>
          <w:szCs w:val="24"/>
        </w:rPr>
        <w:t>633</w:t>
      </w:r>
      <w:r>
        <w:rPr>
          <w:rFonts w:ascii="Times New Roman" w:hAnsi="Times New Roman" w:cs="Times New Roman" w:eastAsia="Times New Roman" w:hint="default"/>
          <w:spacing w:val="-30"/>
          <w:sz w:val="24"/>
          <w:szCs w:val="24"/>
        </w:rPr>
        <w:t> </w:t>
      </w:r>
      <w:r>
        <w:rPr>
          <w:rFonts w:ascii="宋体" w:hAnsi="宋体" w:cs="宋体" w:eastAsia="宋体" w:hint="default"/>
          <w:spacing w:val="-3"/>
          <w:sz w:val="24"/>
          <w:szCs w:val="24"/>
        </w:rPr>
        <w:t>万元，主要原因为本公司加大了对其他应收</w:t>
      </w:r>
      <w:r>
        <w:rPr>
          <w:rFonts w:ascii="宋体" w:hAnsi="宋体" w:cs="宋体" w:eastAsia="宋体" w:hint="default"/>
          <w:sz w:val="24"/>
          <w:szCs w:val="24"/>
        </w:rPr>
        <w:t> 款项的清理工作所致。</w:t>
      </w:r>
    </w:p>
    <w:p>
      <w:pPr>
        <w:spacing w:before="54"/>
        <w:ind w:left="1314"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、存货期末余额较期初余额增加</w:t>
      </w:r>
      <w:r>
        <w:rPr>
          <w:rFonts w:ascii="宋体" w:hAnsi="宋体" w:cs="宋体" w:eastAsia="宋体" w:hint="default"/>
          <w:spacing w:val="-71"/>
          <w:sz w:val="24"/>
          <w:szCs w:val="24"/>
        </w:rPr>
        <w:t> </w:t>
      </w:r>
      <w:r>
        <w:rPr>
          <w:rFonts w:ascii="Times New Roman" w:hAnsi="Times New Roman" w:cs="Times New Roman" w:eastAsia="Times New Roman" w:hint="default"/>
          <w:sz w:val="24"/>
          <w:szCs w:val="24"/>
        </w:rPr>
        <w:t>1,485</w:t>
      </w:r>
      <w:r>
        <w:rPr>
          <w:rFonts w:ascii="Times New Roman" w:hAnsi="Times New Roman" w:cs="Times New Roman" w:eastAsia="Times New Roman" w:hint="default"/>
          <w:spacing w:val="-11"/>
          <w:sz w:val="24"/>
          <w:szCs w:val="24"/>
        </w:rPr>
        <w:t> </w:t>
      </w:r>
      <w:r>
        <w:rPr>
          <w:rFonts w:ascii="宋体" w:hAnsi="宋体" w:cs="宋体" w:eastAsia="宋体" w:hint="default"/>
          <w:sz w:val="24"/>
          <w:szCs w:val="24"/>
        </w:rPr>
        <w:t>万元，主要原因为本期注册成立吉林紫鑫红石种</w:t>
      </w:r>
    </w:p>
    <w:p>
      <w:pPr>
        <w:spacing w:line="348" w:lineRule="auto" w:before="134"/>
        <w:ind w:left="834" w:right="148" w:firstLine="0"/>
        <w:jc w:val="both"/>
        <w:rPr>
          <w:rFonts w:ascii="宋体" w:hAnsi="宋体" w:cs="宋体" w:eastAsia="宋体" w:hint="default"/>
          <w:sz w:val="24"/>
          <w:szCs w:val="24"/>
        </w:rPr>
      </w:pPr>
      <w:r>
        <w:rPr>
          <w:rFonts w:ascii="宋体" w:hAnsi="宋体" w:cs="宋体" w:eastAsia="宋体" w:hint="default"/>
          <w:sz w:val="24"/>
          <w:szCs w:val="24"/>
        </w:rPr>
        <w:t>养殖有限公司，将其纳入财务报表合并范围，增加消耗性生物资产 </w:t>
      </w:r>
      <w:r>
        <w:rPr>
          <w:rFonts w:ascii="Times New Roman" w:hAnsi="Times New Roman" w:cs="Times New Roman" w:eastAsia="Times New Roman" w:hint="default"/>
          <w:sz w:val="24"/>
          <w:szCs w:val="24"/>
        </w:rPr>
        <w:t>1,013</w:t>
      </w:r>
      <w:r>
        <w:rPr>
          <w:rFonts w:ascii="Times New Roman" w:hAnsi="Times New Roman" w:cs="Times New Roman" w:eastAsia="Times New Roman" w:hint="default"/>
          <w:spacing w:val="38"/>
          <w:sz w:val="24"/>
          <w:szCs w:val="24"/>
        </w:rPr>
        <w:t> </w:t>
      </w:r>
      <w:r>
        <w:rPr>
          <w:rFonts w:ascii="宋体" w:hAnsi="宋体" w:cs="宋体" w:eastAsia="宋体" w:hint="default"/>
          <w:sz w:val="24"/>
          <w:szCs w:val="24"/>
        </w:rPr>
        <w:t>万元。该类生物资 产是本公司为出售而持有的、或在将来收获为农产品的，其主要构成为种植的尚在生长期的</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五味子、人参、细辛等药材农作物。</w:t>
      </w:r>
    </w:p>
    <w:p>
      <w:pPr>
        <w:spacing w:before="44"/>
        <w:ind w:left="1314" w:right="0" w:firstLine="0"/>
        <w:jc w:val="left"/>
        <w:rPr>
          <w:rFonts w:ascii="宋体" w:hAnsi="宋体" w:cs="宋体" w:eastAsia="宋体" w:hint="default"/>
          <w:sz w:val="24"/>
          <w:szCs w:val="24"/>
        </w:rPr>
      </w:pPr>
      <w:r>
        <w:rPr>
          <w:rFonts w:ascii="Times New Roman" w:hAnsi="Times New Roman" w:cs="Times New Roman" w:eastAsia="Times New Roman" w:hint="default"/>
          <w:spacing w:val="-3"/>
          <w:sz w:val="24"/>
          <w:szCs w:val="24"/>
        </w:rPr>
        <w:t>5</w:t>
      </w:r>
      <w:r>
        <w:rPr>
          <w:rFonts w:ascii="宋体" w:hAnsi="宋体" w:cs="宋体" w:eastAsia="宋体" w:hint="default"/>
          <w:spacing w:val="-3"/>
          <w:sz w:val="24"/>
          <w:szCs w:val="24"/>
        </w:rPr>
        <w:t>、固定资产期末余额较期初余额增加</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13,558 </w:t>
      </w:r>
      <w:r>
        <w:rPr>
          <w:rFonts w:ascii="Times New Roman" w:hAnsi="Times New Roman" w:cs="Times New Roman" w:eastAsia="Times New Roman" w:hint="default"/>
          <w:spacing w:val="4"/>
          <w:sz w:val="24"/>
          <w:szCs w:val="24"/>
        </w:rPr>
        <w:t> </w:t>
      </w:r>
      <w:r>
        <w:rPr>
          <w:rFonts w:ascii="宋体" w:hAnsi="宋体" w:cs="宋体" w:eastAsia="宋体" w:hint="default"/>
          <w:spacing w:val="-7"/>
          <w:sz w:val="24"/>
          <w:szCs w:val="24"/>
        </w:rPr>
        <w:t>万元，主要系</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年由在建工程转入固定</w:t>
      </w:r>
    </w:p>
    <w:p>
      <w:pPr>
        <w:spacing w:before="134"/>
        <w:ind w:left="834" w:right="0" w:firstLine="0"/>
        <w:jc w:val="both"/>
        <w:rPr>
          <w:rFonts w:ascii="宋体" w:hAnsi="宋体" w:cs="宋体" w:eastAsia="宋体" w:hint="default"/>
          <w:sz w:val="24"/>
          <w:szCs w:val="24"/>
        </w:rPr>
      </w:pPr>
      <w:r>
        <w:rPr>
          <w:rFonts w:ascii="宋体" w:hAnsi="宋体" w:cs="宋体" w:eastAsia="宋体" w:hint="default"/>
          <w:sz w:val="24"/>
          <w:szCs w:val="24"/>
        </w:rPr>
        <w:t>资产</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9,870 </w:t>
      </w:r>
      <w:r>
        <w:rPr>
          <w:rFonts w:ascii="宋体" w:hAnsi="宋体" w:cs="宋体" w:eastAsia="宋体" w:hint="default"/>
          <w:sz w:val="24"/>
          <w:szCs w:val="24"/>
        </w:rPr>
        <w:t>万元，吉林草还丹药业纳入合并报表范围增加固定资产</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3,657 </w:t>
      </w:r>
      <w:r>
        <w:rPr>
          <w:rFonts w:ascii="宋体" w:hAnsi="宋体" w:cs="宋体" w:eastAsia="宋体" w:hint="default"/>
          <w:sz w:val="24"/>
          <w:szCs w:val="24"/>
        </w:rPr>
        <w:t>万元所致。</w:t>
      </w:r>
    </w:p>
    <w:p>
      <w:pPr>
        <w:spacing w:before="134"/>
        <w:ind w:left="1314"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6</w:t>
      </w:r>
      <w:r>
        <w:rPr>
          <w:rFonts w:ascii="宋体" w:hAnsi="宋体" w:cs="宋体" w:eastAsia="宋体" w:hint="default"/>
          <w:sz w:val="24"/>
          <w:szCs w:val="24"/>
        </w:rPr>
        <w:t>、在建工程期末余额较期初余额减少</w:t>
      </w:r>
      <w:r>
        <w:rPr>
          <w:rFonts w:ascii="宋体" w:hAnsi="宋体" w:cs="宋体" w:eastAsia="宋体" w:hint="default"/>
          <w:spacing w:val="-66"/>
          <w:sz w:val="24"/>
          <w:szCs w:val="24"/>
        </w:rPr>
        <w:t> </w:t>
      </w:r>
      <w:r>
        <w:rPr>
          <w:rFonts w:ascii="Times New Roman" w:hAnsi="Times New Roman" w:cs="Times New Roman" w:eastAsia="Times New Roman" w:hint="default"/>
          <w:sz w:val="24"/>
          <w:szCs w:val="24"/>
        </w:rPr>
        <w:t>11,040</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万元，主要系</w:t>
      </w:r>
      <w:r>
        <w:rPr>
          <w:rFonts w:ascii="宋体" w:hAnsi="宋体" w:cs="宋体" w:eastAsia="宋体" w:hint="default"/>
          <w:spacing w:val="-66"/>
          <w:sz w:val="24"/>
          <w:szCs w:val="24"/>
        </w:rPr>
        <w:t> </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年由在建工程转入固定</w:t>
      </w:r>
    </w:p>
    <w:p>
      <w:pPr>
        <w:spacing w:after="0"/>
        <w:jc w:val="left"/>
        <w:rPr>
          <w:rFonts w:ascii="宋体" w:hAnsi="宋体" w:cs="宋体" w:eastAsia="宋体" w:hint="default"/>
          <w:sz w:val="24"/>
          <w:szCs w:val="24"/>
        </w:rPr>
        <w:sectPr>
          <w:pgSz w:w="11910" w:h="16840"/>
          <w:pgMar w:header="747" w:footer="711" w:top="980" w:bottom="900" w:left="300" w:right="980"/>
        </w:sectPr>
      </w:pPr>
    </w:p>
    <w:p>
      <w:pPr>
        <w:spacing w:line="240" w:lineRule="auto" w:before="7"/>
        <w:rPr>
          <w:rFonts w:ascii="宋体" w:hAnsi="宋体" w:cs="宋体" w:eastAsia="宋体" w:hint="default"/>
          <w:sz w:val="29"/>
          <w:szCs w:val="29"/>
        </w:rPr>
      </w:pPr>
    </w:p>
    <w:p>
      <w:pPr>
        <w:tabs>
          <w:tab w:pos="6333" w:val="left" w:leader="none"/>
        </w:tabs>
        <w:spacing w:line="357" w:lineRule="auto" w:before="26"/>
        <w:ind w:left="153" w:right="111" w:firstLine="0"/>
        <w:jc w:val="left"/>
        <w:rPr>
          <w:rFonts w:ascii="宋体" w:hAnsi="宋体" w:cs="宋体" w:eastAsia="宋体" w:hint="default"/>
          <w:sz w:val="24"/>
          <w:szCs w:val="24"/>
        </w:rPr>
      </w:pPr>
      <w:r>
        <w:rPr>
          <w:rFonts w:ascii="宋体" w:hAnsi="宋体" w:cs="宋体" w:eastAsia="宋体" w:hint="default"/>
          <w:sz w:val="24"/>
          <w:szCs w:val="24"/>
        </w:rPr>
        <w:t>资产</w:t>
      </w:r>
      <w:r>
        <w:rPr>
          <w:rFonts w:ascii="宋体" w:hAnsi="宋体" w:cs="宋体" w:eastAsia="宋体" w:hint="default"/>
          <w:spacing w:val="-54"/>
          <w:sz w:val="24"/>
          <w:szCs w:val="24"/>
        </w:rPr>
        <w:t> </w:t>
      </w:r>
      <w:r>
        <w:rPr>
          <w:rFonts w:ascii="宋体" w:hAnsi="宋体" w:cs="宋体" w:eastAsia="宋体" w:hint="default"/>
          <w:sz w:val="24"/>
          <w:szCs w:val="24"/>
        </w:rPr>
        <w:t>10,437</w:t>
      </w:r>
      <w:r>
        <w:rPr>
          <w:rFonts w:ascii="宋体" w:hAnsi="宋体" w:cs="宋体" w:eastAsia="宋体" w:hint="default"/>
          <w:spacing w:val="-54"/>
          <w:sz w:val="24"/>
          <w:szCs w:val="24"/>
        </w:rPr>
        <w:t> </w:t>
      </w:r>
      <w:r>
        <w:rPr>
          <w:rFonts w:ascii="宋体" w:hAnsi="宋体" w:cs="宋体" w:eastAsia="宋体" w:hint="default"/>
          <w:spacing w:val="-6"/>
          <w:sz w:val="24"/>
          <w:szCs w:val="24"/>
        </w:rPr>
        <w:t>万元，本期注册成立吉林紫鑫红石种养殖有限公司，将其纳入财务报表合并范围，</w:t>
      </w:r>
      <w:r>
        <w:rPr>
          <w:rFonts w:ascii="宋体" w:hAnsi="宋体" w:cs="宋体" w:eastAsia="宋体" w:hint="default"/>
          <w:sz w:val="24"/>
          <w:szCs w:val="24"/>
        </w:rPr>
        <w:t> 原基地办项目重分类增加消耗性生物资产</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1,013 </w:t>
      </w:r>
      <w:r>
        <w:rPr>
          <w:rFonts w:ascii="宋体" w:hAnsi="宋体" w:cs="宋体" w:eastAsia="宋体" w:hint="default"/>
          <w:sz w:val="24"/>
          <w:szCs w:val="24"/>
        </w:rPr>
        <w:t>万元所致</w:t>
        <w:tab/>
        <w:t>。</w:t>
      </w:r>
    </w:p>
    <w:p>
      <w:pPr>
        <w:spacing w:before="4"/>
        <w:ind w:left="633" w:right="9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7</w:t>
      </w:r>
      <w:r>
        <w:rPr>
          <w:rFonts w:ascii="宋体" w:hAnsi="宋体" w:cs="宋体" w:eastAsia="宋体" w:hint="default"/>
          <w:sz w:val="24"/>
          <w:szCs w:val="24"/>
        </w:rPr>
        <w:t>、无形资产期末余额较期初余额增加</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3,708 </w:t>
      </w:r>
      <w:r>
        <w:rPr>
          <w:rFonts w:ascii="宋体" w:hAnsi="宋体" w:cs="宋体" w:eastAsia="宋体" w:hint="default"/>
          <w:sz w:val="24"/>
          <w:szCs w:val="24"/>
        </w:rPr>
        <w:t>万元，主要原因是：</w:t>
      </w:r>
    </w:p>
    <w:p>
      <w:pPr>
        <w:spacing w:before="134"/>
        <w:ind w:left="633" w:right="98" w:firstLine="0"/>
        <w:jc w:val="left"/>
        <w:rPr>
          <w:rFonts w:ascii="宋体" w:hAnsi="宋体" w:cs="宋体" w:eastAsia="宋体" w:hint="default"/>
          <w:sz w:val="24"/>
          <w:szCs w:val="24"/>
        </w:rPr>
      </w:pPr>
      <w:r>
        <w:rPr>
          <w:rFonts w:ascii="宋体" w:hAnsi="宋体" w:cs="宋体" w:eastAsia="宋体" w:hint="default"/>
          <w:spacing w:val="-5"/>
          <w:sz w:val="24"/>
          <w:szCs w:val="24"/>
        </w:rPr>
        <w:t>（</w:t>
      </w:r>
      <w:r>
        <w:rPr>
          <w:rFonts w:ascii="Times New Roman" w:hAnsi="Times New Roman" w:cs="Times New Roman" w:eastAsia="Times New Roman" w:hint="default"/>
          <w:spacing w:val="-5"/>
          <w:sz w:val="24"/>
          <w:szCs w:val="24"/>
        </w:rPr>
        <w:t>1</w:t>
      </w:r>
      <w:r>
        <w:rPr>
          <w:rFonts w:ascii="宋体" w:hAnsi="宋体" w:cs="宋体" w:eastAsia="宋体" w:hint="default"/>
          <w:spacing w:val="-5"/>
          <w:sz w:val="24"/>
          <w:szCs w:val="24"/>
        </w:rPr>
        <w:t>）增加林地使用权</w:t>
      </w:r>
      <w:r>
        <w:rPr>
          <w:rFonts w:ascii="宋体" w:hAnsi="宋体" w:cs="宋体" w:eastAsia="宋体" w:hint="default"/>
          <w:spacing w:val="-76"/>
          <w:sz w:val="24"/>
          <w:szCs w:val="24"/>
        </w:rPr>
        <w:t> </w:t>
      </w:r>
      <w:r>
        <w:rPr>
          <w:rFonts w:ascii="Times New Roman" w:hAnsi="Times New Roman" w:cs="Times New Roman" w:eastAsia="Times New Roman" w:hint="default"/>
          <w:sz w:val="24"/>
          <w:szCs w:val="24"/>
        </w:rPr>
        <w:t>631</w:t>
      </w:r>
      <w:r>
        <w:rPr>
          <w:rFonts w:ascii="Times New Roman" w:hAnsi="Times New Roman" w:cs="Times New Roman" w:eastAsia="Times New Roman" w:hint="default"/>
          <w:spacing w:val="-16"/>
          <w:sz w:val="24"/>
          <w:szCs w:val="24"/>
        </w:rPr>
        <w:t> </w:t>
      </w:r>
      <w:r>
        <w:rPr>
          <w:rFonts w:ascii="宋体" w:hAnsi="宋体" w:cs="宋体" w:eastAsia="宋体" w:hint="default"/>
          <w:sz w:val="24"/>
          <w:szCs w:val="24"/>
        </w:rPr>
        <w:t>万元，系本公司与柳河县林业局以出让林地使用权方式取得的</w:t>
      </w:r>
    </w:p>
    <w:p>
      <w:pPr>
        <w:spacing w:before="134"/>
        <w:ind w:left="153" w:right="0" w:firstLine="0"/>
        <w:jc w:val="both"/>
        <w:rPr>
          <w:rFonts w:ascii="宋体" w:hAnsi="宋体" w:cs="宋体" w:eastAsia="宋体" w:hint="default"/>
          <w:sz w:val="24"/>
          <w:szCs w:val="24"/>
        </w:rPr>
      </w:pPr>
      <w:r>
        <w:rPr>
          <w:rFonts w:ascii="宋体" w:hAnsi="宋体" w:cs="宋体" w:eastAsia="宋体" w:hint="default"/>
          <w:sz w:val="24"/>
          <w:szCs w:val="24"/>
        </w:rPr>
        <w:t>无形资产</w:t>
      </w:r>
      <w:r>
        <w:rPr>
          <w:rFonts w:ascii="宋体" w:hAnsi="宋体" w:cs="宋体" w:eastAsia="宋体" w:hint="default"/>
          <w:spacing w:val="-120"/>
          <w:sz w:val="24"/>
          <w:szCs w:val="24"/>
        </w:rPr>
        <w:t>，</w:t>
      </w:r>
      <w:r>
        <w:rPr>
          <w:rFonts w:ascii="宋体" w:hAnsi="宋体" w:cs="宋体" w:eastAsia="宋体" w:hint="default"/>
          <w:sz w:val="24"/>
          <w:szCs w:val="24"/>
        </w:rPr>
        <w:t>并于</w:t>
      </w:r>
      <w:r>
        <w:rPr>
          <w:rFonts w:ascii="宋体" w:hAnsi="宋体" w:cs="宋体" w:eastAsia="宋体" w:hint="default"/>
          <w:spacing w:val="-71"/>
          <w:sz w:val="24"/>
          <w:szCs w:val="24"/>
        </w:rPr>
        <w:t> </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71"/>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71"/>
          <w:sz w:val="24"/>
          <w:szCs w:val="24"/>
        </w:rPr>
        <w:t> </w:t>
      </w:r>
      <w:r>
        <w:rPr>
          <w:rFonts w:ascii="Times New Roman" w:hAnsi="Times New Roman" w:cs="Times New Roman" w:eastAsia="Times New Roman" w:hint="default"/>
          <w:sz w:val="24"/>
          <w:szCs w:val="24"/>
        </w:rPr>
        <w:t>6</w:t>
      </w:r>
      <w:r>
        <w:rPr>
          <w:rFonts w:ascii="Times New Roman" w:hAnsi="Times New Roman" w:cs="Times New Roman" w:eastAsia="Times New Roman" w:hint="default"/>
          <w:spacing w:val="-11"/>
          <w:sz w:val="24"/>
          <w:szCs w:val="24"/>
        </w:rPr>
        <w:t> </w:t>
      </w:r>
      <w:r>
        <w:rPr>
          <w:rFonts w:ascii="宋体" w:hAnsi="宋体" w:cs="宋体" w:eastAsia="宋体" w:hint="default"/>
          <w:sz w:val="24"/>
          <w:szCs w:val="24"/>
        </w:rPr>
        <w:t>日取得了柳河县人民政府核发的林权证</w:t>
      </w:r>
      <w:r>
        <w:rPr>
          <w:rFonts w:ascii="宋体" w:hAnsi="宋体" w:cs="宋体" w:eastAsia="宋体" w:hint="default"/>
          <w:spacing w:val="-120"/>
          <w:sz w:val="24"/>
          <w:szCs w:val="24"/>
        </w:rPr>
        <w:t>，</w:t>
      </w:r>
      <w:r>
        <w:rPr>
          <w:rFonts w:ascii="宋体" w:hAnsi="宋体" w:cs="宋体" w:eastAsia="宋体" w:hint="default"/>
          <w:sz w:val="24"/>
          <w:szCs w:val="24"/>
        </w:rPr>
        <w:t>编号为</w:t>
      </w:r>
      <w:r>
        <w:rPr>
          <w:rFonts w:ascii="宋体" w:hAnsi="宋体" w:cs="宋体" w:eastAsia="宋体" w:hint="default"/>
          <w:spacing w:val="-71"/>
          <w:sz w:val="24"/>
          <w:szCs w:val="24"/>
        </w:rPr>
        <w:t> </w:t>
      </w:r>
      <w:r>
        <w:rPr>
          <w:rFonts w:ascii="Times New Roman" w:hAnsi="Times New Roman" w:cs="Times New Roman" w:eastAsia="Times New Roman" w:hint="default"/>
          <w:spacing w:val="-1"/>
          <w:sz w:val="24"/>
          <w:szCs w:val="24"/>
        </w:rPr>
        <w:t>A220013997</w:t>
      </w:r>
      <w:r>
        <w:rPr>
          <w:rFonts w:ascii="Times New Roman" w:hAnsi="Times New Roman" w:cs="Times New Roman" w:eastAsia="Times New Roman" w:hint="default"/>
          <w:sz w:val="24"/>
          <w:szCs w:val="24"/>
        </w:rPr>
        <w:t>4</w:t>
      </w:r>
      <w:r>
        <w:rPr>
          <w:rFonts w:ascii="宋体" w:hAnsi="宋体" w:cs="宋体" w:eastAsia="宋体" w:hint="default"/>
          <w:sz w:val="24"/>
          <w:szCs w:val="24"/>
        </w:rPr>
        <w:t>。</w:t>
      </w:r>
    </w:p>
    <w:p>
      <w:pPr>
        <w:spacing w:line="338" w:lineRule="auto" w:before="134"/>
        <w:ind w:left="154" w:right="212" w:firstLine="0"/>
        <w:jc w:val="left"/>
        <w:rPr>
          <w:rFonts w:ascii="宋体" w:hAnsi="宋体" w:cs="宋体" w:eastAsia="宋体" w:hint="default"/>
          <w:sz w:val="24"/>
          <w:szCs w:val="24"/>
        </w:rPr>
      </w:pPr>
      <w:r>
        <w:rPr>
          <w:rFonts w:ascii="宋体" w:hAnsi="宋体" w:cs="宋体" w:eastAsia="宋体" w:hint="default"/>
          <w:sz w:val="24"/>
          <w:szCs w:val="24"/>
        </w:rPr>
        <w:t>该无形资产原在本公司在建工程—基地办核算，自</w:t>
      </w:r>
      <w:r>
        <w:rPr>
          <w:rFonts w:ascii="宋体" w:hAnsi="宋体" w:cs="宋体" w:eastAsia="宋体" w:hint="default"/>
          <w:spacing w:val="-54"/>
          <w:sz w:val="24"/>
          <w:szCs w:val="24"/>
        </w:rPr>
        <w:t> </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Times New Roman" w:hAnsi="Times New Roman" w:cs="Times New Roman" w:eastAsia="Times New Roman" w:hint="default"/>
          <w:sz w:val="24"/>
          <w:szCs w:val="24"/>
        </w:rPr>
        <w:t>25</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日成立吉林紫鑫红石种养 殖有限公司后，将其转入吉林紫鑫红石种养殖有限公司作为无形资产核算。</w:t>
      </w:r>
    </w:p>
    <w:p>
      <w:pPr>
        <w:spacing w:line="343" w:lineRule="auto" w:before="54"/>
        <w:ind w:left="154" w:right="228" w:firstLine="480"/>
        <w:jc w:val="both"/>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z w:val="24"/>
          <w:szCs w:val="24"/>
        </w:rPr>
        <w:t>）增加土地使用权</w:t>
      </w:r>
      <w:r>
        <w:rPr>
          <w:rFonts w:ascii="宋体" w:hAnsi="宋体" w:cs="宋体" w:eastAsia="宋体" w:hint="default"/>
          <w:spacing w:val="-51"/>
          <w:sz w:val="24"/>
          <w:szCs w:val="24"/>
        </w:rPr>
        <w:t> </w:t>
      </w:r>
      <w:r>
        <w:rPr>
          <w:rFonts w:ascii="Times New Roman" w:hAnsi="Times New Roman" w:cs="Times New Roman" w:eastAsia="Times New Roman" w:hint="default"/>
          <w:sz w:val="24"/>
          <w:szCs w:val="24"/>
        </w:rPr>
        <w:t>12,315,193.72</w:t>
      </w:r>
      <w:r>
        <w:rPr>
          <w:rFonts w:ascii="Times New Roman" w:hAnsi="Times New Roman" w:cs="Times New Roman" w:eastAsia="Times New Roman" w:hint="default"/>
          <w:spacing w:val="9"/>
          <w:sz w:val="24"/>
          <w:szCs w:val="24"/>
        </w:rPr>
        <w:t> </w:t>
      </w:r>
      <w:r>
        <w:rPr>
          <w:rFonts w:ascii="宋体" w:hAnsi="宋体" w:cs="宋体" w:eastAsia="宋体" w:hint="default"/>
          <w:sz w:val="24"/>
          <w:szCs w:val="24"/>
        </w:rPr>
        <w:t>元、非专利技术</w:t>
      </w:r>
      <w:r>
        <w:rPr>
          <w:rFonts w:ascii="宋体" w:hAnsi="宋体" w:cs="宋体" w:eastAsia="宋体" w:hint="default"/>
          <w:spacing w:val="-51"/>
          <w:sz w:val="24"/>
          <w:szCs w:val="24"/>
        </w:rPr>
        <w:t> </w:t>
      </w:r>
      <w:r>
        <w:rPr>
          <w:rFonts w:ascii="Times New Roman" w:hAnsi="Times New Roman" w:cs="Times New Roman" w:eastAsia="Times New Roman" w:hint="default"/>
          <w:sz w:val="24"/>
          <w:szCs w:val="24"/>
        </w:rPr>
        <w:t>20,157,888.74</w:t>
      </w:r>
      <w:r>
        <w:rPr>
          <w:rFonts w:ascii="Times New Roman" w:hAnsi="Times New Roman" w:cs="Times New Roman" w:eastAsia="Times New Roman" w:hint="default"/>
          <w:spacing w:val="9"/>
          <w:sz w:val="24"/>
          <w:szCs w:val="24"/>
        </w:rPr>
        <w:t> </w:t>
      </w:r>
      <w:r>
        <w:rPr>
          <w:rFonts w:ascii="宋体" w:hAnsi="宋体" w:cs="宋体" w:eastAsia="宋体" w:hint="default"/>
          <w:sz w:val="24"/>
          <w:szCs w:val="24"/>
        </w:rPr>
        <w:t>元，系本公司以非同 一控制下的控股合并方式取得吉林草还丹药业有限公司的全部股权，按照《企业会计准则第</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Times New Roman" w:hAnsi="Times New Roman" w:cs="Times New Roman" w:eastAsia="Times New Roman" w:hint="default"/>
          <w:sz w:val="24"/>
          <w:szCs w:val="24"/>
        </w:rPr>
        <w:t>33</w:t>
      </w:r>
      <w:r>
        <w:rPr>
          <w:rFonts w:ascii="Times New Roman" w:hAnsi="Times New Roman" w:cs="Times New Roman" w:eastAsia="Times New Roman" w:hint="default"/>
          <w:spacing w:val="-20"/>
          <w:sz w:val="24"/>
          <w:szCs w:val="24"/>
        </w:rPr>
        <w:t> </w:t>
      </w:r>
      <w:r>
        <w:rPr>
          <w:rFonts w:ascii="宋体" w:hAnsi="宋体" w:cs="宋体" w:eastAsia="宋体" w:hint="default"/>
          <w:sz w:val="24"/>
          <w:szCs w:val="24"/>
        </w:rPr>
        <w:t>号——合并财务报表》的规定，本期将其纳入财务报表的合并范围，不调整合并资产负债 表的期初数，在编制财务报表附注时一并作为本期增加处理。</w:t>
      </w:r>
    </w:p>
    <w:p>
      <w:pPr>
        <w:spacing w:before="49"/>
        <w:ind w:left="634" w:right="9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8</w:t>
      </w:r>
      <w:r>
        <w:rPr>
          <w:rFonts w:ascii="宋体" w:hAnsi="宋体" w:cs="宋体" w:eastAsia="宋体" w:hint="default"/>
          <w:sz w:val="24"/>
          <w:szCs w:val="24"/>
        </w:rPr>
        <w:t>、短期借款期末余额较期初余额增加</w:t>
      </w:r>
      <w:r>
        <w:rPr>
          <w:rFonts w:ascii="宋体" w:hAnsi="宋体" w:cs="宋体" w:eastAsia="宋体" w:hint="default"/>
          <w:spacing w:val="-71"/>
          <w:sz w:val="24"/>
          <w:szCs w:val="24"/>
        </w:rPr>
        <w:t> </w:t>
      </w:r>
      <w:r>
        <w:rPr>
          <w:rFonts w:ascii="Times New Roman" w:hAnsi="Times New Roman" w:cs="Times New Roman" w:eastAsia="Times New Roman" w:hint="default"/>
          <w:sz w:val="24"/>
          <w:szCs w:val="24"/>
        </w:rPr>
        <w:t>2,970</w:t>
      </w:r>
      <w:r>
        <w:rPr>
          <w:rFonts w:ascii="Times New Roman" w:hAnsi="Times New Roman" w:cs="Times New Roman" w:eastAsia="Times New Roman" w:hint="default"/>
          <w:spacing w:val="-11"/>
          <w:sz w:val="24"/>
          <w:szCs w:val="24"/>
        </w:rPr>
        <w:t> </w:t>
      </w:r>
      <w:r>
        <w:rPr>
          <w:rFonts w:ascii="宋体" w:hAnsi="宋体" w:cs="宋体" w:eastAsia="宋体" w:hint="default"/>
          <w:sz w:val="24"/>
          <w:szCs w:val="24"/>
        </w:rPr>
        <w:t>万元，主要系吉林草还丹药业有限公司纳入</w:t>
      </w:r>
    </w:p>
    <w:p>
      <w:pPr>
        <w:spacing w:before="134"/>
        <w:ind w:left="154" w:right="0" w:firstLine="0"/>
        <w:jc w:val="both"/>
        <w:rPr>
          <w:rFonts w:ascii="宋体" w:hAnsi="宋体" w:cs="宋体" w:eastAsia="宋体" w:hint="default"/>
          <w:sz w:val="24"/>
          <w:szCs w:val="24"/>
        </w:rPr>
      </w:pPr>
      <w:r>
        <w:rPr>
          <w:rFonts w:ascii="宋体" w:hAnsi="宋体" w:cs="宋体" w:eastAsia="宋体" w:hint="default"/>
          <w:sz w:val="24"/>
          <w:szCs w:val="24"/>
        </w:rPr>
        <w:t>合并会计报表增加短期借款</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290 </w:t>
      </w:r>
      <w:r>
        <w:rPr>
          <w:rFonts w:ascii="宋体" w:hAnsi="宋体" w:cs="宋体" w:eastAsia="宋体" w:hint="default"/>
          <w:sz w:val="24"/>
          <w:szCs w:val="24"/>
        </w:rPr>
        <w:t>万元，同时增加</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2,680 </w:t>
      </w:r>
      <w:r>
        <w:rPr>
          <w:rFonts w:ascii="宋体" w:hAnsi="宋体" w:cs="宋体" w:eastAsia="宋体" w:hint="default"/>
          <w:sz w:val="24"/>
          <w:szCs w:val="24"/>
        </w:rPr>
        <w:t>万元短期借款所致。</w:t>
      </w:r>
    </w:p>
    <w:p>
      <w:pPr>
        <w:spacing w:line="338" w:lineRule="auto" w:before="134"/>
        <w:ind w:left="153" w:right="213"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9</w:t>
      </w:r>
      <w:r>
        <w:rPr>
          <w:rFonts w:ascii="宋体" w:hAnsi="宋体" w:cs="宋体" w:eastAsia="宋体" w:hint="default"/>
          <w:sz w:val="24"/>
          <w:szCs w:val="24"/>
        </w:rPr>
        <w:t>、应付职工薪酬期末余额较期初余额增加 </w:t>
      </w:r>
      <w:r>
        <w:rPr>
          <w:rFonts w:ascii="Times New Roman" w:hAnsi="Times New Roman" w:cs="Times New Roman" w:eastAsia="Times New Roman" w:hint="default"/>
          <w:sz w:val="24"/>
          <w:szCs w:val="24"/>
        </w:rPr>
        <w:t>34</w:t>
      </w:r>
      <w:r>
        <w:rPr>
          <w:rFonts w:ascii="Times New Roman" w:hAnsi="Times New Roman" w:cs="Times New Roman" w:eastAsia="Times New Roman" w:hint="default"/>
          <w:spacing w:val="-22"/>
          <w:sz w:val="24"/>
          <w:szCs w:val="24"/>
        </w:rPr>
        <w:t> </w:t>
      </w:r>
      <w:r>
        <w:rPr>
          <w:rFonts w:ascii="宋体" w:hAnsi="宋体" w:cs="宋体" w:eastAsia="宋体" w:hint="default"/>
          <w:sz w:val="24"/>
          <w:szCs w:val="24"/>
        </w:rPr>
        <w:t>万元，主要系吉林草还丹药业有限公司纳 入合并会计报表所致。</w:t>
      </w:r>
    </w:p>
    <w:p>
      <w:pPr>
        <w:spacing w:line="338" w:lineRule="auto" w:before="54"/>
        <w:ind w:left="153" w:right="213"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10</w:t>
      </w:r>
      <w:r>
        <w:rPr>
          <w:rFonts w:ascii="宋体" w:hAnsi="宋体" w:cs="宋体" w:eastAsia="宋体" w:hint="default"/>
          <w:sz w:val="24"/>
          <w:szCs w:val="24"/>
        </w:rPr>
        <w:t>、应交税费期末余额较期初余额减少 641</w:t>
      </w:r>
      <w:r>
        <w:rPr>
          <w:rFonts w:ascii="宋体" w:hAnsi="宋体" w:cs="宋体" w:eastAsia="宋体" w:hint="default"/>
          <w:spacing w:val="-82"/>
          <w:sz w:val="24"/>
          <w:szCs w:val="24"/>
        </w:rPr>
        <w:t> </w:t>
      </w:r>
      <w:r>
        <w:rPr>
          <w:rFonts w:ascii="宋体" w:hAnsi="宋体" w:cs="宋体" w:eastAsia="宋体" w:hint="default"/>
          <w:sz w:val="24"/>
          <w:szCs w:val="24"/>
        </w:rPr>
        <w:t>万元，主要原因为本公司将上年欠缴的所得</w:t>
      </w:r>
      <w:r>
        <w:rPr>
          <w:rFonts w:ascii="宋体" w:hAnsi="宋体" w:cs="宋体" w:eastAsia="宋体" w:hint="default"/>
          <w:sz w:val="24"/>
          <w:szCs w:val="24"/>
        </w:rPr>
        <w:t> 税于本期进行缴纳以及购进固定资产进项税额尚未抵扣完毕所致。</w:t>
      </w:r>
    </w:p>
    <w:p>
      <w:pPr>
        <w:spacing w:before="54"/>
        <w:ind w:left="633" w:right="98" w:firstLine="0"/>
        <w:jc w:val="left"/>
        <w:rPr>
          <w:rFonts w:ascii="宋体" w:hAnsi="宋体" w:cs="宋体" w:eastAsia="宋体" w:hint="default"/>
          <w:sz w:val="24"/>
          <w:szCs w:val="24"/>
        </w:rPr>
      </w:pPr>
      <w:r>
        <w:rPr>
          <w:rFonts w:ascii="宋体" w:hAnsi="宋体" w:cs="宋体" w:eastAsia="宋体" w:hint="default"/>
          <w:sz w:val="24"/>
          <w:szCs w:val="24"/>
        </w:rPr>
        <w:t>11、一年内到期的非流动负债期末余额较期初余额增加了 750</w:t>
      </w:r>
      <w:r>
        <w:rPr>
          <w:rFonts w:ascii="宋体" w:hAnsi="宋体" w:cs="宋体" w:eastAsia="宋体" w:hint="default"/>
          <w:spacing w:val="-82"/>
          <w:sz w:val="24"/>
          <w:szCs w:val="24"/>
        </w:rPr>
        <w:t> </w:t>
      </w:r>
      <w:r>
        <w:rPr>
          <w:rFonts w:ascii="宋体" w:hAnsi="宋体" w:cs="宋体" w:eastAsia="宋体" w:hint="default"/>
          <w:sz w:val="24"/>
          <w:szCs w:val="24"/>
        </w:rPr>
        <w:t>万元，主要系吉林草还丹</w:t>
      </w:r>
    </w:p>
    <w:p>
      <w:pPr>
        <w:spacing w:line="357" w:lineRule="auto" w:before="152"/>
        <w:ind w:left="153" w:right="217" w:firstLine="0"/>
        <w:jc w:val="left"/>
        <w:rPr>
          <w:rFonts w:ascii="宋体" w:hAnsi="宋体" w:cs="宋体" w:eastAsia="宋体" w:hint="default"/>
          <w:sz w:val="24"/>
          <w:szCs w:val="24"/>
        </w:rPr>
      </w:pPr>
      <w:r>
        <w:rPr>
          <w:rFonts w:ascii="宋体" w:hAnsi="宋体" w:cs="宋体" w:eastAsia="宋体" w:hint="default"/>
          <w:sz w:val="24"/>
          <w:szCs w:val="24"/>
        </w:rPr>
        <w:t>药业纳入合并报表范围增加</w:t>
      </w:r>
      <w:r>
        <w:rPr>
          <w:rFonts w:ascii="宋体" w:hAnsi="宋体" w:cs="宋体" w:eastAsia="宋体" w:hint="default"/>
          <w:spacing w:val="-59"/>
          <w:sz w:val="24"/>
          <w:szCs w:val="24"/>
        </w:rPr>
        <w:t> </w:t>
      </w:r>
      <w:r>
        <w:rPr>
          <w:rFonts w:ascii="宋体" w:hAnsi="宋体" w:cs="宋体" w:eastAsia="宋体" w:hint="default"/>
          <w:sz w:val="24"/>
          <w:szCs w:val="24"/>
        </w:rPr>
        <w:t>1500</w:t>
      </w:r>
      <w:r>
        <w:rPr>
          <w:rFonts w:ascii="宋体" w:hAnsi="宋体" w:cs="宋体" w:eastAsia="宋体" w:hint="default"/>
          <w:spacing w:val="-59"/>
          <w:sz w:val="24"/>
          <w:szCs w:val="24"/>
        </w:rPr>
        <w:t> </w:t>
      </w:r>
      <w:r>
        <w:rPr>
          <w:rFonts w:ascii="宋体" w:hAnsi="宋体" w:cs="宋体" w:eastAsia="宋体" w:hint="default"/>
          <w:spacing w:val="-6"/>
          <w:sz w:val="24"/>
          <w:szCs w:val="24"/>
        </w:rPr>
        <w:t>万元一年内到期的长期借款，期初</w:t>
      </w:r>
      <w:r>
        <w:rPr>
          <w:rFonts w:ascii="宋体" w:hAnsi="宋体" w:cs="宋体" w:eastAsia="宋体" w:hint="default"/>
          <w:spacing w:val="-59"/>
          <w:sz w:val="24"/>
          <w:szCs w:val="24"/>
        </w:rPr>
        <w:t> </w:t>
      </w:r>
      <w:r>
        <w:rPr>
          <w:rFonts w:ascii="宋体" w:hAnsi="宋体" w:cs="宋体" w:eastAsia="宋体" w:hint="default"/>
          <w:sz w:val="24"/>
          <w:szCs w:val="24"/>
        </w:rPr>
        <w:t>750</w:t>
      </w:r>
      <w:r>
        <w:rPr>
          <w:rFonts w:ascii="宋体" w:hAnsi="宋体" w:cs="宋体" w:eastAsia="宋体" w:hint="default"/>
          <w:spacing w:val="-59"/>
          <w:sz w:val="24"/>
          <w:szCs w:val="24"/>
        </w:rPr>
        <w:t> </w:t>
      </w:r>
      <w:r>
        <w:rPr>
          <w:rFonts w:ascii="宋体" w:hAnsi="宋体" w:cs="宋体" w:eastAsia="宋体" w:hint="default"/>
          <w:sz w:val="24"/>
          <w:szCs w:val="24"/>
        </w:rPr>
        <w:t>万元一年内期的长期</w:t>
      </w:r>
      <w:r>
        <w:rPr>
          <w:rFonts w:ascii="宋体" w:hAnsi="宋体" w:cs="宋体" w:eastAsia="宋体" w:hint="default"/>
          <w:sz w:val="24"/>
          <w:szCs w:val="24"/>
        </w:rPr>
        <w:t> 借款已于本期偿还所致。</w:t>
      </w:r>
    </w:p>
    <w:p>
      <w:pPr>
        <w:spacing w:before="35"/>
        <w:ind w:left="633" w:right="98" w:firstLine="0"/>
        <w:jc w:val="left"/>
        <w:rPr>
          <w:rFonts w:ascii="宋体" w:hAnsi="宋体" w:cs="宋体" w:eastAsia="宋体" w:hint="default"/>
          <w:sz w:val="24"/>
          <w:szCs w:val="24"/>
        </w:rPr>
      </w:pPr>
      <w:r>
        <w:rPr>
          <w:rFonts w:ascii="宋体" w:hAnsi="宋体" w:cs="宋体" w:eastAsia="宋体" w:hint="default"/>
          <w:sz w:val="24"/>
          <w:szCs w:val="24"/>
        </w:rPr>
        <w:t>12、专项应付款期末余额较期初余额增加 456</w:t>
      </w:r>
      <w:r>
        <w:rPr>
          <w:rFonts w:ascii="宋体" w:hAnsi="宋体" w:cs="宋体" w:eastAsia="宋体" w:hint="default"/>
          <w:spacing w:val="-82"/>
          <w:sz w:val="24"/>
          <w:szCs w:val="24"/>
        </w:rPr>
        <w:t> </w:t>
      </w:r>
      <w:r>
        <w:rPr>
          <w:rFonts w:ascii="宋体" w:hAnsi="宋体" w:cs="宋体" w:eastAsia="宋体" w:hint="default"/>
          <w:sz w:val="24"/>
          <w:szCs w:val="24"/>
        </w:rPr>
        <w:t>万元，系根据国家发改委下达的发改投资</w:t>
      </w:r>
    </w:p>
    <w:p>
      <w:pPr>
        <w:spacing w:line="357" w:lineRule="auto" w:before="152"/>
        <w:ind w:left="153" w:right="231" w:firstLine="0"/>
        <w:jc w:val="both"/>
        <w:rPr>
          <w:rFonts w:ascii="宋体" w:hAnsi="宋体" w:cs="宋体" w:eastAsia="宋体" w:hint="default"/>
          <w:sz w:val="24"/>
          <w:szCs w:val="24"/>
        </w:rPr>
      </w:pPr>
      <w:r>
        <w:rPr>
          <w:rFonts w:ascii="宋体" w:hAnsi="宋体" w:cs="宋体" w:eastAsia="宋体" w:hint="default"/>
          <w:sz w:val="24"/>
          <w:szCs w:val="24"/>
        </w:rPr>
        <w:t>[2007]306</w:t>
      </w:r>
      <w:r>
        <w:rPr>
          <w:rFonts w:ascii="宋体" w:hAnsi="宋体" w:cs="宋体" w:eastAsia="宋体" w:hint="default"/>
          <w:spacing w:val="-67"/>
          <w:sz w:val="24"/>
          <w:szCs w:val="24"/>
        </w:rPr>
        <w:t> </w:t>
      </w:r>
      <w:r>
        <w:rPr>
          <w:rFonts w:ascii="宋体" w:hAnsi="宋体" w:cs="宋体" w:eastAsia="宋体" w:hint="default"/>
          <w:sz w:val="24"/>
          <w:szCs w:val="24"/>
        </w:rPr>
        <w:t>号“国家发展改革委员会关于下达</w:t>
      </w:r>
      <w:r>
        <w:rPr>
          <w:rFonts w:ascii="宋体" w:hAnsi="宋体" w:cs="宋体" w:eastAsia="宋体" w:hint="default"/>
          <w:spacing w:val="-67"/>
          <w:sz w:val="24"/>
          <w:szCs w:val="24"/>
        </w:rPr>
        <w:t> </w:t>
      </w:r>
      <w:r>
        <w:rPr>
          <w:rFonts w:ascii="宋体" w:hAnsi="宋体" w:cs="宋体" w:eastAsia="宋体" w:hint="default"/>
          <w:sz w:val="24"/>
          <w:szCs w:val="24"/>
        </w:rPr>
        <w:t>2007</w:t>
      </w:r>
      <w:r>
        <w:rPr>
          <w:rFonts w:ascii="宋体" w:hAnsi="宋体" w:cs="宋体" w:eastAsia="宋体" w:hint="default"/>
          <w:spacing w:val="-67"/>
          <w:sz w:val="24"/>
          <w:szCs w:val="24"/>
        </w:rPr>
        <w:t> </w:t>
      </w:r>
      <w:r>
        <w:rPr>
          <w:rFonts w:ascii="宋体" w:hAnsi="宋体" w:cs="宋体" w:eastAsia="宋体" w:hint="default"/>
          <w:sz w:val="24"/>
          <w:szCs w:val="24"/>
        </w:rPr>
        <w:t>年东北等老工业基地调整改造专项（第七</w:t>
      </w:r>
      <w:r>
        <w:rPr>
          <w:rFonts w:ascii="宋体" w:hAnsi="宋体" w:cs="宋体" w:eastAsia="宋体" w:hint="default"/>
          <w:sz w:val="24"/>
          <w:szCs w:val="24"/>
        </w:rPr>
        <w:t> 批）中央预算内投资计划的通知”以及吉林省发改委下达的吉发改投字[2008]203</w:t>
      </w:r>
      <w:r>
        <w:rPr>
          <w:rFonts w:ascii="宋体" w:hAnsi="宋体" w:cs="宋体" w:eastAsia="宋体" w:hint="default"/>
          <w:spacing w:val="24"/>
          <w:sz w:val="24"/>
          <w:szCs w:val="24"/>
        </w:rPr>
        <w:t> </w:t>
      </w:r>
      <w:r>
        <w:rPr>
          <w:rFonts w:ascii="宋体" w:hAnsi="宋体" w:cs="宋体" w:eastAsia="宋体" w:hint="default"/>
          <w:sz w:val="24"/>
          <w:szCs w:val="24"/>
        </w:rPr>
        <w:t>号“关于</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下达 2008</w:t>
      </w:r>
      <w:r>
        <w:rPr>
          <w:rFonts w:ascii="宋体" w:hAnsi="宋体" w:cs="宋体" w:eastAsia="宋体" w:hint="default"/>
          <w:spacing w:val="-94"/>
          <w:sz w:val="24"/>
          <w:szCs w:val="24"/>
        </w:rPr>
        <w:t> </w:t>
      </w:r>
      <w:r>
        <w:rPr>
          <w:rFonts w:ascii="宋体" w:hAnsi="宋体" w:cs="宋体" w:eastAsia="宋体" w:hint="default"/>
          <w:spacing w:val="-3"/>
          <w:sz w:val="24"/>
          <w:szCs w:val="24"/>
        </w:rPr>
        <w:t>年全省重大装备本地化、东北地区等老工业基地调整改造及工业结构调整中央预算</w:t>
      </w:r>
    </w:p>
    <w:p>
      <w:pPr>
        <w:spacing w:before="36"/>
        <w:ind w:left="153" w:right="0" w:firstLine="0"/>
        <w:jc w:val="both"/>
        <w:rPr>
          <w:rFonts w:ascii="宋体" w:hAnsi="宋体" w:cs="宋体" w:eastAsia="宋体" w:hint="default"/>
          <w:sz w:val="24"/>
          <w:szCs w:val="24"/>
        </w:rPr>
      </w:pPr>
      <w:r>
        <w:rPr>
          <w:rFonts w:ascii="宋体" w:hAnsi="宋体" w:cs="宋体" w:eastAsia="宋体" w:hint="default"/>
          <w:sz w:val="24"/>
          <w:szCs w:val="24"/>
        </w:rPr>
        <w:t>内投资计划的通知</w:t>
      </w:r>
      <w:r>
        <w:rPr>
          <w:rFonts w:ascii="宋体" w:hAnsi="宋体" w:cs="宋体" w:eastAsia="宋体" w:hint="default"/>
          <w:spacing w:val="-120"/>
          <w:sz w:val="24"/>
          <w:szCs w:val="24"/>
        </w:rPr>
        <w:t>”</w:t>
      </w:r>
      <w:r>
        <w:rPr>
          <w:rFonts w:ascii="宋体" w:hAnsi="宋体" w:cs="宋体" w:eastAsia="宋体" w:hint="default"/>
          <w:spacing w:val="-41"/>
          <w:sz w:val="24"/>
          <w:szCs w:val="24"/>
        </w:rPr>
        <w:t>，</w:t>
      </w:r>
      <w:r>
        <w:rPr>
          <w:rFonts w:ascii="宋体" w:hAnsi="宋体" w:cs="宋体" w:eastAsia="宋体" w:hint="default"/>
          <w:sz w:val="24"/>
          <w:szCs w:val="24"/>
        </w:rPr>
        <w:t>子公司吉林草还丹药业有限公司本期收</w:t>
      </w:r>
      <w:r>
        <w:rPr>
          <w:rFonts w:ascii="宋体" w:hAnsi="宋体" w:cs="宋体" w:eastAsia="宋体" w:hint="default"/>
          <w:spacing w:val="-41"/>
          <w:sz w:val="24"/>
          <w:szCs w:val="24"/>
        </w:rPr>
        <w:t>到</w:t>
      </w:r>
      <w:r>
        <w:rPr>
          <w:rFonts w:ascii="宋体" w:hAnsi="宋体" w:cs="宋体" w:eastAsia="宋体" w:hint="default"/>
          <w:sz w:val="24"/>
          <w:szCs w:val="24"/>
        </w:rPr>
        <w:t>“年产</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亿粒藿香被祛暑软胶</w:t>
      </w:r>
    </w:p>
    <w:p>
      <w:pPr>
        <w:spacing w:before="152"/>
        <w:ind w:left="153" w:right="0" w:firstLine="0"/>
        <w:jc w:val="both"/>
        <w:rPr>
          <w:rFonts w:ascii="宋体" w:hAnsi="宋体" w:cs="宋体" w:eastAsia="宋体" w:hint="default"/>
          <w:sz w:val="24"/>
          <w:szCs w:val="24"/>
        </w:rPr>
      </w:pPr>
      <w:r>
        <w:rPr>
          <w:rFonts w:ascii="宋体" w:hAnsi="宋体" w:cs="宋体" w:eastAsia="宋体" w:hint="default"/>
          <w:sz w:val="24"/>
          <w:szCs w:val="24"/>
        </w:rPr>
        <w:t>囊”项目政府补助</w:t>
      </w:r>
      <w:r>
        <w:rPr>
          <w:rFonts w:ascii="宋体" w:hAnsi="宋体" w:cs="宋体" w:eastAsia="宋体" w:hint="default"/>
          <w:spacing w:val="-60"/>
          <w:sz w:val="24"/>
          <w:szCs w:val="24"/>
        </w:rPr>
        <w:t> </w:t>
      </w:r>
      <w:r>
        <w:rPr>
          <w:rFonts w:ascii="宋体" w:hAnsi="宋体" w:cs="宋体" w:eastAsia="宋体" w:hint="default"/>
          <w:sz w:val="24"/>
          <w:szCs w:val="24"/>
        </w:rPr>
        <w:t>456</w:t>
      </w:r>
      <w:r>
        <w:rPr>
          <w:rFonts w:ascii="宋体" w:hAnsi="宋体" w:cs="宋体" w:eastAsia="宋体" w:hint="default"/>
          <w:spacing w:val="-60"/>
          <w:sz w:val="24"/>
          <w:szCs w:val="24"/>
        </w:rPr>
        <w:t> </w:t>
      </w:r>
      <w:r>
        <w:rPr>
          <w:rFonts w:ascii="宋体" w:hAnsi="宋体" w:cs="宋体" w:eastAsia="宋体" w:hint="default"/>
          <w:sz w:val="24"/>
          <w:szCs w:val="24"/>
        </w:rPr>
        <w:t>万元所致。</w:t>
      </w:r>
    </w:p>
    <w:p>
      <w:pPr>
        <w:spacing w:before="152"/>
        <w:ind w:left="633" w:right="98" w:firstLine="0"/>
        <w:jc w:val="left"/>
        <w:rPr>
          <w:rFonts w:ascii="宋体" w:hAnsi="宋体" w:cs="宋体" w:eastAsia="宋体" w:hint="default"/>
          <w:sz w:val="24"/>
          <w:szCs w:val="24"/>
        </w:rPr>
      </w:pPr>
      <w:r>
        <w:rPr>
          <w:rFonts w:ascii="宋体" w:hAnsi="宋体" w:cs="宋体" w:eastAsia="宋体" w:hint="default"/>
          <w:sz w:val="24"/>
          <w:szCs w:val="24"/>
        </w:rPr>
        <w:t>13、股本期末余额较期初余额增加</w:t>
      </w:r>
      <w:r>
        <w:rPr>
          <w:rFonts w:ascii="宋体" w:hAnsi="宋体" w:cs="宋体" w:eastAsia="宋体" w:hint="default"/>
          <w:spacing w:val="-51"/>
          <w:sz w:val="24"/>
          <w:szCs w:val="24"/>
        </w:rPr>
        <w:t> </w:t>
      </w:r>
      <w:r>
        <w:rPr>
          <w:rFonts w:ascii="宋体" w:hAnsi="宋体" w:cs="宋体" w:eastAsia="宋体" w:hint="default"/>
          <w:sz w:val="24"/>
          <w:szCs w:val="24"/>
        </w:rPr>
        <w:t>5,401.84</w:t>
      </w:r>
      <w:r>
        <w:rPr>
          <w:rFonts w:ascii="宋体" w:hAnsi="宋体" w:cs="宋体" w:eastAsia="宋体" w:hint="default"/>
          <w:spacing w:val="-51"/>
          <w:sz w:val="24"/>
          <w:szCs w:val="24"/>
        </w:rPr>
        <w:t> </w:t>
      </w:r>
      <w:r>
        <w:rPr>
          <w:rFonts w:ascii="宋体" w:hAnsi="宋体" w:cs="宋体" w:eastAsia="宋体" w:hint="default"/>
          <w:sz w:val="24"/>
          <w:szCs w:val="24"/>
        </w:rPr>
        <w:t>万元，系根据本公司</w:t>
      </w:r>
      <w:r>
        <w:rPr>
          <w:rFonts w:ascii="宋体" w:hAnsi="宋体" w:cs="宋体" w:eastAsia="宋体" w:hint="default"/>
          <w:spacing w:val="-51"/>
          <w:sz w:val="24"/>
          <w:szCs w:val="24"/>
        </w:rPr>
        <w:t> </w:t>
      </w:r>
      <w:r>
        <w:rPr>
          <w:rFonts w:ascii="宋体" w:hAnsi="宋体" w:cs="宋体" w:eastAsia="宋体" w:hint="default"/>
          <w:sz w:val="24"/>
          <w:szCs w:val="24"/>
        </w:rPr>
        <w:t>2007</w:t>
      </w:r>
      <w:r>
        <w:rPr>
          <w:rFonts w:ascii="宋体" w:hAnsi="宋体" w:cs="宋体" w:eastAsia="宋体" w:hint="default"/>
          <w:spacing w:val="-51"/>
          <w:sz w:val="24"/>
          <w:szCs w:val="24"/>
        </w:rPr>
        <w:t> </w:t>
      </w:r>
      <w:r>
        <w:rPr>
          <w:rFonts w:ascii="宋体" w:hAnsi="宋体" w:cs="宋体" w:eastAsia="宋体" w:hint="default"/>
          <w:sz w:val="24"/>
          <w:szCs w:val="24"/>
        </w:rPr>
        <w:t>年度股东大会决</w:t>
      </w:r>
    </w:p>
    <w:p>
      <w:pPr>
        <w:spacing w:before="152"/>
        <w:ind w:left="153" w:right="0" w:firstLine="0"/>
        <w:jc w:val="both"/>
        <w:rPr>
          <w:rFonts w:ascii="宋体" w:hAnsi="宋体" w:cs="宋体" w:eastAsia="宋体" w:hint="default"/>
          <w:sz w:val="24"/>
          <w:szCs w:val="24"/>
        </w:rPr>
      </w:pPr>
      <w:r>
        <w:rPr>
          <w:rFonts w:ascii="宋体" w:hAnsi="宋体" w:cs="宋体" w:eastAsia="宋体" w:hint="default"/>
          <w:spacing w:val="-3"/>
          <w:sz w:val="24"/>
          <w:szCs w:val="24"/>
        </w:rPr>
        <w:t>议和修改后章程的规定，申请增加注册资本人</w:t>
      </w:r>
      <w:r>
        <w:rPr>
          <w:rFonts w:ascii="宋体" w:hAnsi="宋体" w:cs="宋体" w:eastAsia="宋体" w:hint="default"/>
          <w:spacing w:val="-95"/>
          <w:sz w:val="24"/>
          <w:szCs w:val="24"/>
        </w:rPr>
        <w:t> </w:t>
      </w:r>
      <w:r>
        <w:rPr>
          <w:rFonts w:ascii="宋体" w:hAnsi="宋体" w:cs="宋体" w:eastAsia="宋体" w:hint="default"/>
          <w:spacing w:val="12"/>
          <w:sz w:val="24"/>
          <w:szCs w:val="24"/>
        </w:rPr>
        <w:t>民币</w:t>
      </w:r>
      <w:r>
        <w:rPr>
          <w:rFonts w:ascii="宋体" w:hAnsi="宋体" w:cs="宋体" w:eastAsia="宋体" w:hint="default"/>
          <w:spacing w:val="-24"/>
          <w:sz w:val="24"/>
          <w:szCs w:val="24"/>
        </w:rPr>
        <w:t> </w:t>
      </w:r>
      <w:r>
        <w:rPr>
          <w:rFonts w:ascii="宋体" w:hAnsi="宋体" w:cs="宋体" w:eastAsia="宋体" w:hint="default"/>
          <w:spacing w:val="11"/>
          <w:sz w:val="24"/>
          <w:szCs w:val="24"/>
        </w:rPr>
        <w:t>54,018,400.00</w:t>
      </w:r>
      <w:r>
        <w:rPr>
          <w:rFonts w:ascii="宋体" w:hAnsi="宋体" w:cs="宋体" w:eastAsia="宋体" w:hint="default"/>
          <w:spacing w:val="-37"/>
          <w:sz w:val="24"/>
          <w:szCs w:val="24"/>
        </w:rPr>
        <w:t> </w:t>
      </w:r>
      <w:r>
        <w:rPr>
          <w:rFonts w:ascii="宋体" w:hAnsi="宋体" w:cs="宋体" w:eastAsia="宋体" w:hint="default"/>
          <w:sz w:val="24"/>
          <w:szCs w:val="24"/>
        </w:rPr>
        <w:t>元</w:t>
      </w:r>
      <w:r>
        <w:rPr>
          <w:rFonts w:ascii="宋体" w:hAnsi="宋体" w:cs="宋体" w:eastAsia="宋体" w:hint="default"/>
          <w:spacing w:val="-95"/>
          <w:sz w:val="24"/>
          <w:szCs w:val="24"/>
        </w:rPr>
        <w:t> </w:t>
      </w:r>
      <w:r>
        <w:rPr>
          <w:rFonts w:ascii="宋体" w:hAnsi="宋体" w:cs="宋体" w:eastAsia="宋体" w:hint="default"/>
          <w:spacing w:val="-15"/>
          <w:sz w:val="24"/>
          <w:szCs w:val="24"/>
        </w:rPr>
        <w:t>，以</w:t>
      </w:r>
      <w:r>
        <w:rPr>
          <w:rFonts w:ascii="宋体" w:hAnsi="宋体" w:cs="宋体" w:eastAsia="宋体" w:hint="default"/>
          <w:spacing w:val="-95"/>
          <w:sz w:val="24"/>
          <w:szCs w:val="24"/>
        </w:rPr>
        <w:t> </w:t>
      </w:r>
      <w:r>
        <w:rPr>
          <w:rFonts w:ascii="宋体" w:hAnsi="宋体" w:cs="宋体" w:eastAsia="宋体" w:hint="default"/>
          <w:sz w:val="24"/>
          <w:szCs w:val="24"/>
        </w:rPr>
        <w:t>全体股东按每</w:t>
      </w:r>
      <w:r>
        <w:rPr>
          <w:rFonts w:ascii="宋体" w:hAnsi="宋体" w:cs="宋体" w:eastAsia="宋体" w:hint="default"/>
          <w:spacing w:val="-56"/>
          <w:sz w:val="24"/>
          <w:szCs w:val="24"/>
        </w:rPr>
        <w:t> </w:t>
      </w:r>
      <w:r>
        <w:rPr>
          <w:rFonts w:ascii="宋体" w:hAnsi="宋体" w:cs="宋体" w:eastAsia="宋体" w:hint="default"/>
          <w:sz w:val="24"/>
          <w:szCs w:val="24"/>
        </w:rPr>
        <w:t>10</w:t>
      </w:r>
    </w:p>
    <w:p>
      <w:pPr>
        <w:spacing w:before="152"/>
        <w:ind w:left="154" w:right="0" w:firstLine="0"/>
        <w:jc w:val="both"/>
        <w:rPr>
          <w:rFonts w:ascii="宋体" w:hAnsi="宋体" w:cs="宋体" w:eastAsia="宋体" w:hint="default"/>
          <w:sz w:val="24"/>
          <w:szCs w:val="24"/>
        </w:rPr>
      </w:pPr>
      <w:r>
        <w:rPr>
          <w:rFonts w:ascii="宋体" w:hAnsi="宋体" w:cs="宋体" w:eastAsia="宋体" w:hint="default"/>
          <w:sz w:val="24"/>
          <w:szCs w:val="24"/>
        </w:rPr>
        <w:t>股送</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股红利派现金股利</w:t>
      </w:r>
      <w:r>
        <w:rPr>
          <w:rFonts w:ascii="宋体" w:hAnsi="宋体" w:cs="宋体" w:eastAsia="宋体" w:hint="default"/>
          <w:spacing w:val="-60"/>
          <w:sz w:val="24"/>
          <w:szCs w:val="24"/>
        </w:rPr>
        <w:t> </w:t>
      </w:r>
      <w:r>
        <w:rPr>
          <w:rFonts w:ascii="宋体" w:hAnsi="宋体" w:cs="宋体" w:eastAsia="宋体" w:hint="default"/>
          <w:sz w:val="24"/>
          <w:szCs w:val="24"/>
        </w:rPr>
        <w:t>0.33</w:t>
      </w:r>
      <w:r>
        <w:rPr>
          <w:rFonts w:ascii="宋体" w:hAnsi="宋体" w:cs="宋体" w:eastAsia="宋体" w:hint="default"/>
          <w:spacing w:val="-60"/>
          <w:sz w:val="24"/>
          <w:szCs w:val="24"/>
        </w:rPr>
        <w:t> </w:t>
      </w:r>
      <w:r>
        <w:rPr>
          <w:rFonts w:ascii="宋体" w:hAnsi="宋体" w:cs="宋体" w:eastAsia="宋体" w:hint="default"/>
          <w:spacing w:val="-68"/>
          <w:sz w:val="24"/>
          <w:szCs w:val="24"/>
        </w:rPr>
        <w:t>元</w:t>
      </w:r>
      <w:r>
        <w:rPr>
          <w:rFonts w:ascii="宋体" w:hAnsi="宋体" w:cs="宋体" w:eastAsia="宋体" w:hint="default"/>
          <w:sz w:val="24"/>
          <w:szCs w:val="24"/>
        </w:rPr>
        <w:t>（含税</w:t>
      </w:r>
      <w:r>
        <w:rPr>
          <w:rFonts w:ascii="宋体" w:hAnsi="宋体" w:cs="宋体" w:eastAsia="宋体" w:hint="default"/>
          <w:spacing w:val="-120"/>
          <w:sz w:val="24"/>
          <w:szCs w:val="24"/>
        </w:rPr>
        <w:t>）</w:t>
      </w:r>
      <w:r>
        <w:rPr>
          <w:rFonts w:ascii="宋体" w:hAnsi="宋体" w:cs="宋体" w:eastAsia="宋体" w:hint="default"/>
          <w:spacing w:val="-68"/>
          <w:sz w:val="24"/>
          <w:szCs w:val="24"/>
        </w:rPr>
        <w:t>，</w:t>
      </w:r>
      <w:r>
        <w:rPr>
          <w:rFonts w:ascii="宋体" w:hAnsi="宋体" w:cs="宋体" w:eastAsia="宋体" w:hint="default"/>
          <w:sz w:val="24"/>
          <w:szCs w:val="24"/>
        </w:rPr>
        <w:t>同时以资本公积每</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股转增</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股</w:t>
      </w:r>
      <w:r>
        <w:rPr>
          <w:rFonts w:ascii="宋体" w:hAnsi="宋体" w:cs="宋体" w:eastAsia="宋体" w:hint="default"/>
          <w:spacing w:val="-68"/>
          <w:sz w:val="24"/>
          <w:szCs w:val="24"/>
        </w:rPr>
        <w:t>，</w:t>
      </w:r>
      <w:r>
        <w:rPr>
          <w:rFonts w:ascii="宋体" w:hAnsi="宋体" w:cs="宋体" w:eastAsia="宋体" w:hint="default"/>
          <w:sz w:val="24"/>
          <w:szCs w:val="24"/>
        </w:rPr>
        <w:t>每股面值</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元，</w:t>
      </w:r>
    </w:p>
    <w:p>
      <w:pPr>
        <w:spacing w:before="152"/>
        <w:ind w:left="154" w:right="0" w:firstLine="0"/>
        <w:jc w:val="both"/>
        <w:rPr>
          <w:rFonts w:ascii="宋体" w:hAnsi="宋体" w:cs="宋体" w:eastAsia="宋体" w:hint="default"/>
          <w:sz w:val="24"/>
          <w:szCs w:val="24"/>
        </w:rPr>
      </w:pPr>
      <w:r>
        <w:rPr>
          <w:rFonts w:ascii="宋体" w:hAnsi="宋体" w:cs="宋体" w:eastAsia="宋体" w:hint="default"/>
          <w:spacing w:val="8"/>
          <w:sz w:val="24"/>
          <w:szCs w:val="24"/>
        </w:rPr>
        <w:t>变更后的股本总额为人民币</w:t>
      </w:r>
      <w:r>
        <w:rPr>
          <w:rFonts w:ascii="宋体" w:hAnsi="宋体" w:cs="宋体" w:eastAsia="宋体" w:hint="default"/>
          <w:spacing w:val="-59"/>
          <w:sz w:val="24"/>
          <w:szCs w:val="24"/>
        </w:rPr>
        <w:t> </w:t>
      </w:r>
      <w:r>
        <w:rPr>
          <w:rFonts w:ascii="宋体" w:hAnsi="宋体" w:cs="宋体" w:eastAsia="宋体" w:hint="default"/>
          <w:spacing w:val="11"/>
          <w:sz w:val="24"/>
          <w:szCs w:val="24"/>
        </w:rPr>
        <w:t>121,541,400.00</w:t>
      </w:r>
      <w:r>
        <w:rPr>
          <w:rFonts w:ascii="宋体" w:hAnsi="宋体" w:cs="宋体" w:eastAsia="宋体" w:hint="default"/>
          <w:spacing w:val="-41"/>
          <w:sz w:val="24"/>
          <w:szCs w:val="24"/>
        </w:rPr>
        <w:t> </w:t>
      </w:r>
      <w:r>
        <w:rPr>
          <w:rFonts w:ascii="宋体" w:hAnsi="宋体" w:cs="宋体" w:eastAsia="宋体" w:hint="default"/>
          <w:spacing w:val="16"/>
          <w:sz w:val="24"/>
          <w:szCs w:val="24"/>
        </w:rPr>
        <w:t>元所致</w:t>
      </w:r>
      <w:r>
        <w:rPr>
          <w:rFonts w:ascii="宋体" w:hAnsi="宋体" w:cs="宋体" w:eastAsia="宋体" w:hint="default"/>
          <w:spacing w:val="-96"/>
          <w:sz w:val="24"/>
          <w:szCs w:val="24"/>
        </w:rPr>
        <w:t> </w:t>
      </w:r>
      <w:r>
        <w:rPr>
          <w:rFonts w:ascii="宋体" w:hAnsi="宋体" w:cs="宋体" w:eastAsia="宋体" w:hint="default"/>
          <w:spacing w:val="18"/>
          <w:sz w:val="24"/>
          <w:szCs w:val="24"/>
        </w:rPr>
        <w:t>。上述股本变动情况已经中准会计</w:t>
      </w:r>
      <w:r>
        <w:rPr>
          <w:rFonts w:ascii="宋体" w:hAnsi="宋体" w:cs="宋体" w:eastAsia="宋体" w:hint="default"/>
          <w:spacing w:val="-96"/>
          <w:sz w:val="24"/>
          <w:szCs w:val="24"/>
        </w:rPr>
        <w:t> </w:t>
      </w:r>
      <w:r>
        <w:rPr>
          <w:rFonts w:ascii="宋体" w:hAnsi="宋体" w:cs="宋体" w:eastAsia="宋体" w:hint="default"/>
          <w:sz w:val="24"/>
          <w:szCs w:val="24"/>
        </w:rPr>
      </w:r>
    </w:p>
    <w:p>
      <w:pPr>
        <w:spacing w:after="0"/>
        <w:jc w:val="both"/>
        <w:rPr>
          <w:rFonts w:ascii="宋体" w:hAnsi="宋体" w:cs="宋体" w:eastAsia="宋体" w:hint="default"/>
          <w:sz w:val="24"/>
          <w:szCs w:val="24"/>
        </w:rPr>
        <w:sectPr>
          <w:pgSz w:w="11910" w:h="16840"/>
          <w:pgMar w:header="747" w:footer="711" w:top="980" w:bottom="900" w:left="980" w:right="900"/>
        </w:sectPr>
      </w:pPr>
    </w:p>
    <w:p>
      <w:pPr>
        <w:spacing w:line="240" w:lineRule="auto" w:before="7"/>
        <w:rPr>
          <w:rFonts w:ascii="宋体" w:hAnsi="宋体" w:cs="宋体" w:eastAsia="宋体" w:hint="default"/>
          <w:sz w:val="29"/>
          <w:szCs w:val="29"/>
        </w:rPr>
      </w:pPr>
    </w:p>
    <w:p>
      <w:pPr>
        <w:spacing w:before="26"/>
        <w:ind w:left="654" w:right="0" w:firstLine="0"/>
        <w:jc w:val="left"/>
        <w:rPr>
          <w:rFonts w:ascii="宋体" w:hAnsi="宋体" w:cs="宋体" w:eastAsia="宋体" w:hint="default"/>
          <w:sz w:val="24"/>
          <w:szCs w:val="24"/>
        </w:rPr>
      </w:pPr>
      <w:r>
        <w:rPr>
          <w:rFonts w:ascii="宋体" w:hAnsi="宋体" w:cs="宋体" w:eastAsia="宋体" w:hint="default"/>
          <w:spacing w:val="21"/>
          <w:sz w:val="24"/>
          <w:szCs w:val="24"/>
        </w:rPr>
        <w:t>师事务所有限公司于</w:t>
      </w:r>
      <w:r>
        <w:rPr>
          <w:rFonts w:ascii="宋体" w:hAnsi="宋体" w:cs="宋体" w:eastAsia="宋体" w:hint="default"/>
          <w:spacing w:val="-61"/>
          <w:sz w:val="24"/>
          <w:szCs w:val="24"/>
        </w:rPr>
        <w:t> </w:t>
      </w:r>
      <w:r>
        <w:rPr>
          <w:rFonts w:ascii="宋体" w:hAnsi="宋体" w:cs="宋体" w:eastAsia="宋体" w:hint="default"/>
          <w:spacing w:val="9"/>
          <w:sz w:val="24"/>
          <w:szCs w:val="24"/>
        </w:rPr>
        <w:t>2008</w:t>
      </w:r>
      <w:r>
        <w:rPr>
          <w:rFonts w:ascii="宋体" w:hAnsi="宋体" w:cs="宋体" w:eastAsia="宋体" w:hint="default"/>
          <w:spacing w:val="-74"/>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宋体" w:hAnsi="宋体" w:cs="宋体" w:eastAsia="宋体" w:hint="default"/>
          <w:sz w:val="24"/>
          <w:szCs w:val="24"/>
        </w:rPr>
        <w:t>3</w:t>
      </w:r>
      <w:r>
        <w:rPr>
          <w:rFonts w:ascii="宋体" w:hAnsi="宋体" w:cs="宋体" w:eastAsia="宋体" w:hint="default"/>
          <w:spacing w:val="-74"/>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宋体" w:hAnsi="宋体" w:cs="宋体" w:eastAsia="宋体" w:hint="default"/>
          <w:sz w:val="24"/>
          <w:szCs w:val="24"/>
        </w:rPr>
        <w:t>8</w:t>
      </w:r>
      <w:r>
        <w:rPr>
          <w:rFonts w:ascii="宋体" w:hAnsi="宋体" w:cs="宋体" w:eastAsia="宋体" w:hint="default"/>
          <w:spacing w:val="-74"/>
          <w:sz w:val="24"/>
          <w:szCs w:val="24"/>
        </w:rPr>
        <w:t> </w:t>
      </w:r>
      <w:r>
        <w:rPr>
          <w:rFonts w:ascii="宋体" w:hAnsi="宋体" w:cs="宋体" w:eastAsia="宋体" w:hint="default"/>
          <w:spacing w:val="16"/>
          <w:sz w:val="24"/>
          <w:szCs w:val="24"/>
        </w:rPr>
        <w:t>日以中准验字[2008]第</w:t>
      </w:r>
      <w:r>
        <w:rPr>
          <w:rFonts w:ascii="宋体" w:hAnsi="宋体" w:cs="宋体" w:eastAsia="宋体" w:hint="default"/>
          <w:spacing w:val="-61"/>
          <w:sz w:val="24"/>
          <w:szCs w:val="24"/>
        </w:rPr>
        <w:t> </w:t>
      </w:r>
      <w:r>
        <w:rPr>
          <w:rFonts w:ascii="宋体" w:hAnsi="宋体" w:cs="宋体" w:eastAsia="宋体" w:hint="default"/>
          <w:spacing w:val="9"/>
          <w:sz w:val="24"/>
          <w:szCs w:val="24"/>
        </w:rPr>
        <w:t>2007</w:t>
      </w:r>
      <w:r>
        <w:rPr>
          <w:rFonts w:ascii="宋体" w:hAnsi="宋体" w:cs="宋体" w:eastAsia="宋体" w:hint="default"/>
          <w:spacing w:val="-74"/>
          <w:sz w:val="24"/>
          <w:szCs w:val="24"/>
        </w:rPr>
        <w:t> </w:t>
      </w:r>
      <w:r>
        <w:rPr>
          <w:rFonts w:ascii="宋体" w:hAnsi="宋体" w:cs="宋体" w:eastAsia="宋体" w:hint="default"/>
          <w:spacing w:val="21"/>
          <w:sz w:val="24"/>
          <w:szCs w:val="24"/>
        </w:rPr>
        <w:t>号验资报告验证确认。</w:t>
      </w:r>
      <w:r>
        <w:rPr>
          <w:rFonts w:ascii="宋体" w:hAnsi="宋体" w:cs="宋体" w:eastAsia="宋体" w:hint="default"/>
          <w:spacing w:val="-96"/>
          <w:sz w:val="24"/>
          <w:szCs w:val="24"/>
        </w:rPr>
        <w:t> </w:t>
      </w:r>
      <w:r>
        <w:rPr>
          <w:rFonts w:ascii="宋体" w:hAnsi="宋体" w:cs="宋体" w:eastAsia="宋体" w:hint="default"/>
          <w:sz w:val="24"/>
          <w:szCs w:val="24"/>
        </w:rPr>
      </w:r>
    </w:p>
    <w:p>
      <w:pPr>
        <w:spacing w:before="152"/>
        <w:ind w:left="1076" w:right="0"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6</w:t>
      </w:r>
      <w:r>
        <w:rPr>
          <w:rFonts w:ascii="宋体" w:hAnsi="宋体" w:cs="宋体" w:eastAsia="宋体" w:hint="default"/>
          <w:b/>
          <w:bCs/>
          <w:sz w:val="24"/>
          <w:szCs w:val="24"/>
        </w:rPr>
        <w:t>）报告期内公司主要财务数据同比发生重大变动的说明</w:t>
      </w:r>
      <w:r>
        <w:rPr>
          <w:rFonts w:ascii="宋体" w:hAnsi="宋体" w:cs="宋体" w:eastAsia="宋体" w:hint="default"/>
          <w:sz w:val="24"/>
          <w:szCs w:val="24"/>
        </w:rPr>
      </w:r>
    </w:p>
    <w:p>
      <w:pPr>
        <w:spacing w:line="240" w:lineRule="auto" w:before="4"/>
        <w:rPr>
          <w:rFonts w:ascii="宋体" w:hAnsi="宋体" w:cs="宋体" w:eastAsia="宋体" w:hint="default"/>
          <w:b/>
          <w:bCs/>
          <w:sz w:val="13"/>
          <w:szCs w:val="13"/>
        </w:rPr>
      </w:pPr>
    </w:p>
    <w:tbl>
      <w:tblPr>
        <w:tblW w:w="0" w:type="auto"/>
        <w:jc w:val="left"/>
        <w:tblInd w:w="109" w:type="dxa"/>
        <w:tblLayout w:type="fixed"/>
        <w:tblCellMar>
          <w:top w:w="0" w:type="dxa"/>
          <w:left w:w="0" w:type="dxa"/>
          <w:bottom w:w="0" w:type="dxa"/>
          <w:right w:w="0" w:type="dxa"/>
        </w:tblCellMar>
        <w:tblLook w:val="01E0"/>
      </w:tblPr>
      <w:tblGrid>
        <w:gridCol w:w="2076"/>
        <w:gridCol w:w="2063"/>
        <w:gridCol w:w="2008"/>
        <w:gridCol w:w="1894"/>
        <w:gridCol w:w="1612"/>
      </w:tblGrid>
      <w:tr>
        <w:trPr>
          <w:trHeight w:val="944"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tabs>
                <w:tab w:pos="1153" w:val="left" w:leader="none"/>
              </w:tabs>
              <w:spacing w:line="240" w:lineRule="auto" w:before="193"/>
              <w:ind w:left="673" w:right="0"/>
              <w:jc w:val="left"/>
              <w:rPr>
                <w:rFonts w:ascii="宋体" w:hAnsi="宋体" w:cs="宋体" w:eastAsia="宋体" w:hint="default"/>
                <w:sz w:val="24"/>
                <w:szCs w:val="24"/>
              </w:rPr>
            </w:pPr>
            <w:r>
              <w:rPr>
                <w:rFonts w:ascii="宋体" w:hAnsi="宋体" w:cs="宋体" w:eastAsia="宋体" w:hint="default"/>
                <w:sz w:val="24"/>
                <w:szCs w:val="24"/>
              </w:rPr>
              <w:t>指</w:t>
              <w:tab/>
              <w:t>标</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left="51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年度</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left="48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2007 </w:t>
            </w:r>
            <w:r>
              <w:rPr>
                <w:rFonts w:ascii="宋体" w:hAnsi="宋体" w:cs="宋体" w:eastAsia="宋体" w:hint="default"/>
                <w:sz w:val="24"/>
                <w:szCs w:val="24"/>
              </w:rPr>
              <w:t>年度</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left="341" w:right="0"/>
              <w:jc w:val="left"/>
              <w:rPr>
                <w:rFonts w:ascii="宋体" w:hAnsi="宋体" w:cs="宋体" w:eastAsia="宋体" w:hint="default"/>
                <w:sz w:val="24"/>
                <w:szCs w:val="24"/>
              </w:rPr>
            </w:pPr>
            <w:r>
              <w:rPr>
                <w:rFonts w:ascii="宋体" w:hAnsi="宋体" w:cs="宋体" w:eastAsia="宋体" w:hint="default"/>
                <w:sz w:val="24"/>
                <w:szCs w:val="24"/>
              </w:rPr>
              <w:t>同比增减额</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同比增减</w:t>
            </w:r>
          </w:p>
          <w:p>
            <w:pPr>
              <w:pStyle w:val="TableParagraph"/>
              <w:spacing w:line="240" w:lineRule="auto" w:before="152"/>
              <w:ind w:right="0"/>
              <w:jc w:val="center"/>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r>
      <w:tr>
        <w:trPr>
          <w:trHeight w:val="476"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83" w:right="0"/>
              <w:jc w:val="left"/>
              <w:rPr>
                <w:rFonts w:ascii="宋体" w:hAnsi="宋体" w:cs="宋体" w:eastAsia="宋体" w:hint="default"/>
                <w:sz w:val="24"/>
                <w:szCs w:val="24"/>
              </w:rPr>
            </w:pPr>
            <w:r>
              <w:rPr>
                <w:rFonts w:ascii="宋体" w:hAnsi="宋体" w:cs="宋体" w:eastAsia="宋体" w:hint="default"/>
                <w:sz w:val="24"/>
                <w:szCs w:val="24"/>
              </w:rPr>
              <w:t>销售费用</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Times New Roman" w:hAnsi="Times New Roman" w:cs="Times New Roman" w:eastAsia="Times New Roman" w:hint="default"/>
                <w:sz w:val="24"/>
                <w:szCs w:val="24"/>
              </w:rPr>
            </w:pPr>
            <w:r>
              <w:rPr>
                <w:rFonts w:ascii="Times New Roman"/>
                <w:sz w:val="24"/>
              </w:rPr>
              <w:t>78,594,799.71</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Times New Roman" w:hAnsi="Times New Roman" w:cs="Times New Roman" w:eastAsia="Times New Roman" w:hint="default"/>
                <w:sz w:val="24"/>
                <w:szCs w:val="24"/>
              </w:rPr>
            </w:pPr>
            <w:r>
              <w:rPr>
                <w:rFonts w:ascii="Times New Roman"/>
                <w:sz w:val="24"/>
              </w:rPr>
              <w:t>54,206,841.03</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Times New Roman" w:hAnsi="Times New Roman" w:cs="Times New Roman" w:eastAsia="Times New Roman" w:hint="default"/>
                <w:sz w:val="24"/>
                <w:szCs w:val="24"/>
              </w:rPr>
            </w:pPr>
            <w:r>
              <w:rPr>
                <w:rFonts w:ascii="Times New Roman"/>
                <w:sz w:val="24"/>
              </w:rPr>
              <w:t>24,387,958.68</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Times New Roman" w:hAnsi="Times New Roman" w:cs="Times New Roman" w:eastAsia="Times New Roman" w:hint="default"/>
                <w:sz w:val="24"/>
                <w:szCs w:val="24"/>
              </w:rPr>
            </w:pPr>
            <w:r>
              <w:rPr>
                <w:rFonts w:ascii="Times New Roman"/>
                <w:w w:val="95"/>
                <w:sz w:val="24"/>
              </w:rPr>
              <w:t>44.99%</w:t>
            </w:r>
            <w:r>
              <w:rPr>
                <w:rFonts w:ascii="Times New Roman"/>
                <w:sz w:val="24"/>
              </w:rPr>
            </w:r>
          </w:p>
        </w:tc>
      </w:tr>
      <w:tr>
        <w:trPr>
          <w:trHeight w:val="476"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83" w:right="0"/>
              <w:jc w:val="left"/>
              <w:rPr>
                <w:rFonts w:ascii="宋体" w:hAnsi="宋体" w:cs="宋体" w:eastAsia="宋体" w:hint="default"/>
                <w:sz w:val="24"/>
                <w:szCs w:val="24"/>
              </w:rPr>
            </w:pPr>
            <w:r>
              <w:rPr>
                <w:rFonts w:ascii="宋体" w:hAnsi="宋体" w:cs="宋体" w:eastAsia="宋体" w:hint="default"/>
                <w:sz w:val="24"/>
                <w:szCs w:val="24"/>
              </w:rPr>
              <w:t>财务费用</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Times New Roman" w:hAnsi="Times New Roman" w:cs="Times New Roman" w:eastAsia="Times New Roman" w:hint="default"/>
                <w:sz w:val="24"/>
                <w:szCs w:val="24"/>
              </w:rPr>
            </w:pPr>
            <w:r>
              <w:rPr>
                <w:rFonts w:ascii="Times New Roman"/>
                <w:sz w:val="24"/>
              </w:rPr>
              <w:t>7,750,494.66</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Times New Roman" w:hAnsi="Times New Roman" w:cs="Times New Roman" w:eastAsia="Times New Roman" w:hint="default"/>
                <w:sz w:val="24"/>
                <w:szCs w:val="24"/>
              </w:rPr>
            </w:pPr>
            <w:r>
              <w:rPr>
                <w:rFonts w:ascii="Times New Roman"/>
                <w:sz w:val="24"/>
              </w:rPr>
              <w:t>3,691,829.85</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Times New Roman" w:hAnsi="Times New Roman" w:cs="Times New Roman" w:eastAsia="Times New Roman" w:hint="default"/>
                <w:sz w:val="24"/>
                <w:szCs w:val="24"/>
              </w:rPr>
            </w:pPr>
            <w:r>
              <w:rPr>
                <w:rFonts w:ascii="Times New Roman"/>
                <w:sz w:val="24"/>
              </w:rPr>
              <w:t>4,058,664.81</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Times New Roman" w:hAnsi="Times New Roman" w:cs="Times New Roman" w:eastAsia="Times New Roman" w:hint="default"/>
                <w:sz w:val="24"/>
                <w:szCs w:val="24"/>
              </w:rPr>
            </w:pPr>
            <w:r>
              <w:rPr>
                <w:rFonts w:ascii="Times New Roman"/>
                <w:w w:val="95"/>
                <w:sz w:val="24"/>
              </w:rPr>
              <w:t>109.94%</w:t>
            </w:r>
            <w:r>
              <w:rPr>
                <w:rFonts w:ascii="Times New Roman"/>
                <w:sz w:val="24"/>
              </w:rPr>
            </w:r>
          </w:p>
        </w:tc>
      </w:tr>
      <w:tr>
        <w:trPr>
          <w:trHeight w:val="478"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63" w:right="0"/>
              <w:jc w:val="left"/>
              <w:rPr>
                <w:rFonts w:ascii="宋体" w:hAnsi="宋体" w:cs="宋体" w:eastAsia="宋体" w:hint="default"/>
                <w:sz w:val="24"/>
                <w:szCs w:val="24"/>
              </w:rPr>
            </w:pPr>
            <w:r>
              <w:rPr>
                <w:rFonts w:ascii="宋体" w:hAnsi="宋体" w:cs="宋体" w:eastAsia="宋体" w:hint="default"/>
                <w:sz w:val="24"/>
                <w:szCs w:val="24"/>
              </w:rPr>
              <w:t>资产减值损失</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Times New Roman" w:hAnsi="Times New Roman" w:cs="Times New Roman" w:eastAsia="Times New Roman" w:hint="default"/>
                <w:sz w:val="24"/>
                <w:szCs w:val="24"/>
              </w:rPr>
            </w:pPr>
            <w:r>
              <w:rPr>
                <w:rFonts w:ascii="Times New Roman"/>
                <w:sz w:val="24"/>
              </w:rPr>
              <w:t>491,164.24</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Times New Roman" w:hAnsi="Times New Roman" w:cs="Times New Roman" w:eastAsia="Times New Roman" w:hint="default"/>
                <w:sz w:val="24"/>
                <w:szCs w:val="24"/>
              </w:rPr>
            </w:pPr>
            <w:r>
              <w:rPr>
                <w:rFonts w:ascii="Times New Roman"/>
                <w:sz w:val="24"/>
              </w:rPr>
              <w:t>828,465.66</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Times New Roman" w:hAnsi="Times New Roman" w:cs="Times New Roman" w:eastAsia="Times New Roman" w:hint="default"/>
                <w:sz w:val="24"/>
                <w:szCs w:val="24"/>
              </w:rPr>
            </w:pPr>
            <w:r>
              <w:rPr>
                <w:rFonts w:ascii="Times New Roman"/>
                <w:w w:val="95"/>
                <w:sz w:val="24"/>
              </w:rPr>
              <w:t>-337,301.42</w:t>
            </w:r>
            <w:r>
              <w:rPr>
                <w:rFonts w:ascii="Times New Roman"/>
                <w:sz w:val="24"/>
              </w:rPr>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Times New Roman" w:hAnsi="Times New Roman" w:cs="Times New Roman" w:eastAsia="Times New Roman" w:hint="default"/>
                <w:sz w:val="24"/>
                <w:szCs w:val="24"/>
              </w:rPr>
            </w:pPr>
            <w:r>
              <w:rPr>
                <w:rFonts w:ascii="Times New Roman"/>
                <w:sz w:val="24"/>
              </w:rPr>
              <w:t>-40.71%</w:t>
            </w:r>
          </w:p>
        </w:tc>
      </w:tr>
      <w:tr>
        <w:trPr>
          <w:trHeight w:val="478" w:hRule="exact"/>
        </w:trPr>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33" w:right="0"/>
              <w:jc w:val="left"/>
              <w:rPr>
                <w:rFonts w:ascii="宋体" w:hAnsi="宋体" w:cs="宋体" w:eastAsia="宋体" w:hint="default"/>
                <w:sz w:val="24"/>
                <w:szCs w:val="24"/>
              </w:rPr>
            </w:pPr>
            <w:r>
              <w:rPr>
                <w:rFonts w:ascii="宋体" w:hAnsi="宋体" w:cs="宋体" w:eastAsia="宋体" w:hint="default"/>
                <w:sz w:val="24"/>
                <w:szCs w:val="24"/>
              </w:rPr>
              <w:t>营业外支出</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Times New Roman" w:hAnsi="Times New Roman" w:cs="Times New Roman" w:eastAsia="Times New Roman" w:hint="default"/>
                <w:sz w:val="24"/>
                <w:szCs w:val="24"/>
              </w:rPr>
            </w:pPr>
            <w:r>
              <w:rPr>
                <w:rFonts w:ascii="Times New Roman"/>
                <w:sz w:val="24"/>
              </w:rPr>
              <w:t>5,014,333.91</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Times New Roman" w:hAnsi="Times New Roman" w:cs="Times New Roman" w:eastAsia="Times New Roman" w:hint="default"/>
                <w:sz w:val="24"/>
                <w:szCs w:val="24"/>
              </w:rPr>
            </w:pPr>
            <w:r>
              <w:rPr>
                <w:rFonts w:ascii="Times New Roman"/>
                <w:sz w:val="24"/>
              </w:rPr>
              <w:t>1,469,412.88</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Times New Roman" w:hAnsi="Times New Roman" w:cs="Times New Roman" w:eastAsia="Times New Roman" w:hint="default"/>
                <w:sz w:val="24"/>
                <w:szCs w:val="24"/>
              </w:rPr>
            </w:pPr>
            <w:r>
              <w:rPr>
                <w:rFonts w:ascii="Times New Roman"/>
                <w:sz w:val="24"/>
              </w:rPr>
              <w:t>3,544,921.03</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Times New Roman" w:hAnsi="Times New Roman" w:cs="Times New Roman" w:eastAsia="Times New Roman" w:hint="default"/>
                <w:sz w:val="24"/>
                <w:szCs w:val="24"/>
              </w:rPr>
            </w:pPr>
            <w:r>
              <w:rPr>
                <w:rFonts w:ascii="Times New Roman"/>
                <w:w w:val="95"/>
                <w:sz w:val="24"/>
              </w:rPr>
              <w:t>241.25%</w:t>
            </w:r>
            <w:r>
              <w:rPr>
                <w:rFonts w:ascii="Times New Roman"/>
                <w:sz w:val="24"/>
              </w:rPr>
            </w:r>
          </w:p>
        </w:tc>
      </w:tr>
    </w:tbl>
    <w:p>
      <w:pPr>
        <w:spacing w:line="293" w:lineRule="exact" w:before="0"/>
        <w:ind w:left="1134"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、销售费用本期发生额较上年同期发生额增加了</w:t>
      </w:r>
      <w:r>
        <w:rPr>
          <w:rFonts w:ascii="宋体" w:hAnsi="宋体" w:cs="宋体" w:eastAsia="宋体" w:hint="default"/>
          <w:spacing w:val="-71"/>
          <w:sz w:val="24"/>
          <w:szCs w:val="24"/>
        </w:rPr>
        <w:t> </w:t>
      </w:r>
      <w:r>
        <w:rPr>
          <w:rFonts w:ascii="Times New Roman" w:hAnsi="Times New Roman" w:cs="Times New Roman" w:eastAsia="Times New Roman" w:hint="default"/>
          <w:sz w:val="24"/>
          <w:szCs w:val="24"/>
        </w:rPr>
        <w:t>2,438</w:t>
      </w:r>
      <w:r>
        <w:rPr>
          <w:rFonts w:ascii="Times New Roman" w:hAnsi="Times New Roman" w:cs="Times New Roman" w:eastAsia="Times New Roman" w:hint="default"/>
          <w:spacing w:val="-11"/>
          <w:sz w:val="24"/>
          <w:szCs w:val="24"/>
        </w:rPr>
        <w:t> </w:t>
      </w:r>
      <w:r>
        <w:rPr>
          <w:rFonts w:ascii="宋体" w:hAnsi="宋体" w:cs="宋体" w:eastAsia="宋体" w:hint="default"/>
          <w:sz w:val="24"/>
          <w:szCs w:val="24"/>
        </w:rPr>
        <w:t>万元，主要原因为本公司为提高</w:t>
      </w:r>
    </w:p>
    <w:p>
      <w:pPr>
        <w:spacing w:before="134"/>
        <w:ind w:left="653" w:right="0" w:firstLine="0"/>
        <w:jc w:val="left"/>
        <w:rPr>
          <w:rFonts w:ascii="宋体" w:hAnsi="宋体" w:cs="宋体" w:eastAsia="宋体" w:hint="default"/>
          <w:sz w:val="24"/>
          <w:szCs w:val="24"/>
        </w:rPr>
      </w:pPr>
      <w:r>
        <w:rPr>
          <w:rFonts w:ascii="宋体" w:hAnsi="宋体" w:cs="宋体" w:eastAsia="宋体" w:hint="default"/>
          <w:sz w:val="24"/>
          <w:szCs w:val="24"/>
        </w:rPr>
        <w:t>市场宣传力度增加广告费投入</w:t>
      </w:r>
      <w:r>
        <w:rPr>
          <w:rFonts w:ascii="宋体" w:hAnsi="宋体" w:cs="宋体" w:eastAsia="宋体" w:hint="default"/>
          <w:spacing w:val="-60"/>
          <w:sz w:val="24"/>
          <w:szCs w:val="24"/>
        </w:rPr>
        <w:t> </w:t>
      </w:r>
      <w:r>
        <w:rPr>
          <w:rFonts w:ascii="宋体" w:hAnsi="宋体" w:cs="宋体" w:eastAsia="宋体" w:hint="default"/>
          <w:sz w:val="24"/>
          <w:szCs w:val="24"/>
        </w:rPr>
        <w:t>1,617</w:t>
      </w:r>
      <w:r>
        <w:rPr>
          <w:rFonts w:ascii="宋体" w:hAnsi="宋体" w:cs="宋体" w:eastAsia="宋体" w:hint="default"/>
          <w:spacing w:val="-60"/>
          <w:sz w:val="24"/>
          <w:szCs w:val="24"/>
        </w:rPr>
        <w:t> </w:t>
      </w:r>
      <w:r>
        <w:rPr>
          <w:rFonts w:ascii="宋体" w:hAnsi="宋体" w:cs="宋体" w:eastAsia="宋体" w:hint="default"/>
          <w:sz w:val="24"/>
          <w:szCs w:val="24"/>
        </w:rPr>
        <w:t>万元，同时增加差旅费、办公费及运费等所致。</w:t>
      </w:r>
    </w:p>
    <w:p>
      <w:pPr>
        <w:spacing w:line="338" w:lineRule="auto" w:before="152"/>
        <w:ind w:left="653" w:right="232"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、财务费用本期较上年同期增长</w:t>
      </w:r>
      <w:r>
        <w:rPr>
          <w:rFonts w:ascii="宋体" w:hAnsi="宋体" w:cs="宋体" w:eastAsia="宋体" w:hint="default"/>
          <w:spacing w:val="-67"/>
          <w:sz w:val="24"/>
          <w:szCs w:val="24"/>
        </w:rPr>
        <w:t> </w:t>
      </w:r>
      <w:r>
        <w:rPr>
          <w:rFonts w:ascii="宋体" w:hAnsi="宋体" w:cs="宋体" w:eastAsia="宋体" w:hint="default"/>
          <w:sz w:val="24"/>
          <w:szCs w:val="24"/>
        </w:rPr>
        <w:t>406</w:t>
      </w:r>
      <w:r>
        <w:rPr>
          <w:rFonts w:ascii="宋体" w:hAnsi="宋体" w:cs="宋体" w:eastAsia="宋体" w:hint="default"/>
          <w:spacing w:val="-67"/>
          <w:sz w:val="24"/>
          <w:szCs w:val="24"/>
        </w:rPr>
        <w:t> </w:t>
      </w:r>
      <w:r>
        <w:rPr>
          <w:rFonts w:ascii="宋体" w:hAnsi="宋体" w:cs="宋体" w:eastAsia="宋体" w:hint="default"/>
          <w:sz w:val="24"/>
          <w:szCs w:val="24"/>
        </w:rPr>
        <w:t>万元，主要原因是本公司本期增加短期借款</w:t>
      </w:r>
      <w:r>
        <w:rPr>
          <w:rFonts w:ascii="宋体" w:hAnsi="宋体" w:cs="宋体" w:eastAsia="宋体" w:hint="default"/>
          <w:spacing w:val="-67"/>
          <w:sz w:val="24"/>
          <w:szCs w:val="24"/>
        </w:rPr>
        <w:t> </w:t>
      </w:r>
      <w:r>
        <w:rPr>
          <w:rFonts w:ascii="宋体" w:hAnsi="宋体" w:cs="宋体" w:eastAsia="宋体" w:hint="default"/>
          <w:sz w:val="24"/>
          <w:szCs w:val="24"/>
        </w:rPr>
        <w:t>3,720</w:t>
      </w:r>
      <w:r>
        <w:rPr>
          <w:rFonts w:ascii="宋体" w:hAnsi="宋体" w:cs="宋体" w:eastAsia="宋体" w:hint="default"/>
          <w:sz w:val="24"/>
          <w:szCs w:val="24"/>
        </w:rPr>
        <w:t> 万元，发生的利息支出增加所致。</w:t>
      </w:r>
    </w:p>
    <w:p>
      <w:pPr>
        <w:spacing w:line="357" w:lineRule="auto" w:before="54"/>
        <w:ind w:left="653" w:right="233" w:firstLine="480"/>
        <w:jc w:val="left"/>
        <w:rPr>
          <w:rFonts w:ascii="宋体" w:hAnsi="宋体" w:cs="宋体" w:eastAsia="宋体" w:hint="default"/>
          <w:sz w:val="24"/>
          <w:szCs w:val="24"/>
        </w:rPr>
      </w:pPr>
      <w:r>
        <w:rPr>
          <w:rFonts w:ascii="宋体" w:hAnsi="宋体" w:cs="宋体" w:eastAsia="宋体" w:hint="default"/>
          <w:sz w:val="24"/>
          <w:szCs w:val="24"/>
        </w:rPr>
        <w:t>3、资产减值损失本期发生额较上年同期减少了 34</w:t>
      </w:r>
      <w:r>
        <w:rPr>
          <w:rFonts w:ascii="宋体" w:hAnsi="宋体" w:cs="宋体" w:eastAsia="宋体" w:hint="default"/>
          <w:spacing w:val="-82"/>
          <w:sz w:val="24"/>
          <w:szCs w:val="24"/>
        </w:rPr>
        <w:t> </w:t>
      </w:r>
      <w:r>
        <w:rPr>
          <w:rFonts w:ascii="宋体" w:hAnsi="宋体" w:cs="宋体" w:eastAsia="宋体" w:hint="default"/>
          <w:sz w:val="24"/>
          <w:szCs w:val="24"/>
        </w:rPr>
        <w:t>万元，主要系本年计提的坏帐准备较</w:t>
      </w:r>
      <w:r>
        <w:rPr>
          <w:rFonts w:ascii="宋体" w:hAnsi="宋体" w:cs="宋体" w:eastAsia="宋体" w:hint="default"/>
          <w:sz w:val="24"/>
          <w:szCs w:val="24"/>
        </w:rPr>
        <w:t> 上年度降低所致。</w:t>
      </w:r>
    </w:p>
    <w:p>
      <w:pPr>
        <w:spacing w:before="35"/>
        <w:ind w:left="1133" w:right="0" w:firstLine="0"/>
        <w:jc w:val="left"/>
        <w:rPr>
          <w:rFonts w:ascii="宋体" w:hAnsi="宋体" w:cs="宋体" w:eastAsia="宋体" w:hint="default"/>
          <w:sz w:val="24"/>
          <w:szCs w:val="24"/>
        </w:rPr>
      </w:pPr>
      <w:r>
        <w:rPr>
          <w:rFonts w:ascii="宋体" w:hAnsi="宋体" w:cs="宋体" w:eastAsia="宋体" w:hint="default"/>
          <w:spacing w:val="-3"/>
          <w:sz w:val="24"/>
          <w:szCs w:val="24"/>
        </w:rPr>
        <w:t>4、营业外支出本期发生额较上年同期增加了 </w:t>
      </w:r>
      <w:r>
        <w:rPr>
          <w:rFonts w:ascii="宋体" w:hAnsi="宋体" w:cs="宋体" w:eastAsia="宋体" w:hint="default"/>
          <w:sz w:val="24"/>
          <w:szCs w:val="24"/>
        </w:rPr>
        <w:t>354</w:t>
      </w:r>
      <w:r>
        <w:rPr>
          <w:rFonts w:ascii="宋体" w:hAnsi="宋体" w:cs="宋体" w:eastAsia="宋体" w:hint="default"/>
          <w:spacing w:val="-88"/>
          <w:sz w:val="24"/>
          <w:szCs w:val="24"/>
        </w:rPr>
        <w:t> </w:t>
      </w:r>
      <w:r>
        <w:rPr>
          <w:rFonts w:ascii="宋体" w:hAnsi="宋体" w:cs="宋体" w:eastAsia="宋体" w:hint="default"/>
          <w:spacing w:val="-3"/>
          <w:sz w:val="24"/>
          <w:szCs w:val="24"/>
        </w:rPr>
        <w:t>万元，主要是本年度公司向四川灾区损</w:t>
      </w:r>
    </w:p>
    <w:p>
      <w:pPr>
        <w:spacing w:before="152"/>
        <w:ind w:left="653" w:right="0" w:firstLine="0"/>
        <w:jc w:val="left"/>
        <w:rPr>
          <w:rFonts w:ascii="宋体" w:hAnsi="宋体" w:cs="宋体" w:eastAsia="宋体" w:hint="default"/>
          <w:sz w:val="24"/>
          <w:szCs w:val="24"/>
        </w:rPr>
      </w:pPr>
      <w:r>
        <w:rPr>
          <w:rFonts w:ascii="宋体" w:hAnsi="宋体" w:cs="宋体" w:eastAsia="宋体" w:hint="default"/>
          <w:sz w:val="24"/>
          <w:szCs w:val="24"/>
        </w:rPr>
        <w:t>赠支出</w:t>
      </w:r>
      <w:r>
        <w:rPr>
          <w:rFonts w:ascii="宋体" w:hAnsi="宋体" w:cs="宋体" w:eastAsia="宋体" w:hint="default"/>
          <w:spacing w:val="-60"/>
          <w:sz w:val="24"/>
          <w:szCs w:val="24"/>
        </w:rPr>
        <w:t> </w:t>
      </w:r>
      <w:r>
        <w:rPr>
          <w:rFonts w:ascii="宋体" w:hAnsi="宋体" w:cs="宋体" w:eastAsia="宋体" w:hint="default"/>
          <w:sz w:val="24"/>
          <w:szCs w:val="24"/>
        </w:rPr>
        <w:t>490</w:t>
      </w:r>
      <w:r>
        <w:rPr>
          <w:rFonts w:ascii="宋体" w:hAnsi="宋体" w:cs="宋体" w:eastAsia="宋体" w:hint="default"/>
          <w:spacing w:val="-60"/>
          <w:sz w:val="24"/>
          <w:szCs w:val="24"/>
        </w:rPr>
        <w:t> </w:t>
      </w:r>
      <w:r>
        <w:rPr>
          <w:rFonts w:ascii="宋体" w:hAnsi="宋体" w:cs="宋体" w:eastAsia="宋体" w:hint="default"/>
          <w:sz w:val="24"/>
          <w:szCs w:val="24"/>
        </w:rPr>
        <w:t>万元所致。</w:t>
      </w:r>
    </w:p>
    <w:p>
      <w:pPr>
        <w:spacing w:before="152"/>
        <w:ind w:left="1076" w:right="0"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7</w:t>
      </w:r>
      <w:r>
        <w:rPr>
          <w:rFonts w:ascii="宋体" w:hAnsi="宋体" w:cs="宋体" w:eastAsia="宋体" w:hint="default"/>
          <w:b/>
          <w:bCs/>
          <w:sz w:val="24"/>
          <w:szCs w:val="24"/>
        </w:rPr>
        <w:t>）报告期内公司经营活动、投资活动和筹资活动产生的现金流量构成情况</w:t>
      </w:r>
      <w:r>
        <w:rPr>
          <w:rFonts w:ascii="宋体" w:hAnsi="宋体" w:cs="宋体" w:eastAsia="宋体" w:hint="default"/>
          <w:sz w:val="24"/>
          <w:szCs w:val="24"/>
        </w:rPr>
      </w:r>
    </w:p>
    <w:p>
      <w:pPr>
        <w:spacing w:before="134"/>
        <w:ind w:left="0" w:right="251" w:firstLine="0"/>
        <w:jc w:val="right"/>
        <w:rPr>
          <w:rFonts w:ascii="宋体" w:hAnsi="宋体" w:cs="宋体" w:eastAsia="宋体" w:hint="default"/>
          <w:sz w:val="24"/>
          <w:szCs w:val="24"/>
        </w:rPr>
      </w:pPr>
      <w:r>
        <w:rPr>
          <w:rFonts w:ascii="宋体" w:hAnsi="宋体" w:cs="宋体" w:eastAsia="宋体" w:hint="default"/>
          <w:sz w:val="24"/>
          <w:szCs w:val="24"/>
        </w:rPr>
        <w:t>单位：元人民币</w:t>
      </w:r>
    </w:p>
    <w:p>
      <w:pPr>
        <w:spacing w:line="240" w:lineRule="auto" w:before="9"/>
        <w:rPr>
          <w:rFonts w:ascii="宋体" w:hAnsi="宋体" w:cs="宋体" w:eastAsia="宋体" w:hint="default"/>
          <w:sz w:val="14"/>
          <w:szCs w:val="14"/>
        </w:rPr>
      </w:pPr>
    </w:p>
    <w:tbl>
      <w:tblPr>
        <w:tblW w:w="0" w:type="auto"/>
        <w:jc w:val="left"/>
        <w:tblInd w:w="853" w:type="dxa"/>
        <w:tblLayout w:type="fixed"/>
        <w:tblCellMar>
          <w:top w:w="0" w:type="dxa"/>
          <w:left w:w="0" w:type="dxa"/>
          <w:bottom w:w="0" w:type="dxa"/>
          <w:right w:w="0" w:type="dxa"/>
        </w:tblCellMar>
        <w:tblLook w:val="01E0"/>
      </w:tblPr>
      <w:tblGrid>
        <w:gridCol w:w="3374"/>
        <w:gridCol w:w="2168"/>
        <w:gridCol w:w="2051"/>
        <w:gridCol w:w="1637"/>
      </w:tblGrid>
      <w:tr>
        <w:trPr>
          <w:trHeight w:val="944" w:hRule="exact"/>
        </w:trPr>
        <w:tc>
          <w:tcPr>
            <w:tcW w:w="3374" w:type="dxa"/>
            <w:tcBorders>
              <w:top w:val="single" w:sz="4" w:space="0" w:color="000000"/>
              <w:left w:val="single" w:sz="4" w:space="0" w:color="000000"/>
              <w:bottom w:val="single" w:sz="4" w:space="0" w:color="000000"/>
              <w:right w:val="single" w:sz="4" w:space="0" w:color="000000"/>
            </w:tcBorders>
          </w:tcPr>
          <w:p>
            <w:pPr>
              <w:pStyle w:val="TableParagraph"/>
              <w:tabs>
                <w:tab w:pos="599" w:val="left" w:leader="none"/>
              </w:tabs>
              <w:spacing w:line="240" w:lineRule="auto" w:before="193"/>
              <w:ind w:right="0"/>
              <w:jc w:val="center"/>
              <w:rPr>
                <w:rFonts w:ascii="宋体" w:hAnsi="宋体" w:cs="宋体" w:eastAsia="宋体" w:hint="default"/>
                <w:sz w:val="24"/>
                <w:szCs w:val="24"/>
              </w:rPr>
            </w:pPr>
            <w:r>
              <w:rPr>
                <w:rFonts w:ascii="宋体" w:hAnsi="宋体" w:cs="宋体" w:eastAsia="宋体" w:hint="default"/>
                <w:sz w:val="24"/>
                <w:szCs w:val="24"/>
              </w:rPr>
              <w:t>项</w:t>
              <w:tab/>
              <w:t>目</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left="68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left="63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2007 </w:t>
            </w:r>
            <w:r>
              <w:rPr>
                <w:rFonts w:ascii="宋体" w:hAnsi="宋体" w:cs="宋体" w:eastAsia="宋体" w:hint="default"/>
                <w:sz w:val="24"/>
                <w:szCs w:val="24"/>
              </w:rPr>
              <w:t>年</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同比增减</w:t>
            </w:r>
          </w:p>
          <w:p>
            <w:pPr>
              <w:pStyle w:val="TableParagraph"/>
              <w:spacing w:line="240" w:lineRule="auto" w:before="152"/>
              <w:ind w:right="0"/>
              <w:jc w:val="center"/>
              <w:rPr>
                <w:rFonts w:ascii="宋体" w:hAnsi="宋体" w:cs="宋体" w:eastAsia="宋体" w:hint="default"/>
                <w:sz w:val="24"/>
                <w:szCs w:val="24"/>
              </w:rPr>
            </w:pPr>
            <w:r>
              <w:rPr>
                <w:rFonts w:ascii="宋体" w:hAnsi="宋体" w:cs="宋体" w:eastAsia="宋体" w:hint="default"/>
                <w:sz w:val="24"/>
                <w:szCs w:val="24"/>
              </w:rPr>
              <w:t>（％）</w:t>
            </w:r>
          </w:p>
        </w:tc>
      </w:tr>
      <w:tr>
        <w:trPr>
          <w:trHeight w:val="476" w:hRule="exact"/>
        </w:trPr>
        <w:tc>
          <w:tcPr>
            <w:tcW w:w="337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36"/>
              <w:jc w:val="center"/>
              <w:rPr>
                <w:rFonts w:ascii="宋体" w:hAnsi="宋体" w:cs="宋体" w:eastAsia="宋体" w:hint="default"/>
                <w:sz w:val="24"/>
                <w:szCs w:val="24"/>
              </w:rPr>
            </w:pPr>
            <w:r>
              <w:rPr>
                <w:rFonts w:ascii="宋体" w:hAnsi="宋体" w:cs="宋体" w:eastAsia="宋体" w:hint="default"/>
                <w:sz w:val="24"/>
                <w:szCs w:val="24"/>
              </w:rPr>
              <w:t>经营活动产生的现金流量净额</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Times New Roman" w:hAnsi="Times New Roman" w:cs="Times New Roman" w:eastAsia="Times New Roman" w:hint="default"/>
                <w:sz w:val="24"/>
                <w:szCs w:val="24"/>
              </w:rPr>
            </w:pPr>
            <w:r>
              <w:rPr>
                <w:rFonts w:ascii="Times New Roman"/>
                <w:sz w:val="24"/>
              </w:rPr>
              <w:t>25,668,569.73</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2"/>
              <w:jc w:val="right"/>
              <w:rPr>
                <w:rFonts w:ascii="Times New Roman" w:hAnsi="Times New Roman" w:cs="Times New Roman" w:eastAsia="Times New Roman" w:hint="default"/>
                <w:sz w:val="24"/>
                <w:szCs w:val="24"/>
              </w:rPr>
            </w:pPr>
            <w:r>
              <w:rPr>
                <w:rFonts w:ascii="Times New Roman"/>
                <w:sz w:val="24"/>
              </w:rPr>
              <w:t>21,285,166.78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Times New Roman" w:hAnsi="Times New Roman" w:cs="Times New Roman" w:eastAsia="Times New Roman" w:hint="default"/>
                <w:sz w:val="24"/>
                <w:szCs w:val="24"/>
              </w:rPr>
            </w:pPr>
            <w:r>
              <w:rPr>
                <w:rFonts w:ascii="Times New Roman"/>
                <w:w w:val="95"/>
                <w:sz w:val="24"/>
              </w:rPr>
              <w:t>20.59%</w:t>
            </w:r>
            <w:r>
              <w:rPr>
                <w:rFonts w:ascii="Times New Roman"/>
                <w:sz w:val="24"/>
              </w:rPr>
            </w:r>
          </w:p>
        </w:tc>
      </w:tr>
      <w:tr>
        <w:trPr>
          <w:trHeight w:val="476" w:hRule="exact"/>
        </w:trPr>
        <w:tc>
          <w:tcPr>
            <w:tcW w:w="337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36"/>
              <w:jc w:val="center"/>
              <w:rPr>
                <w:rFonts w:ascii="宋体" w:hAnsi="宋体" w:cs="宋体" w:eastAsia="宋体" w:hint="default"/>
                <w:sz w:val="24"/>
                <w:szCs w:val="24"/>
              </w:rPr>
            </w:pPr>
            <w:r>
              <w:rPr>
                <w:rFonts w:ascii="宋体" w:hAnsi="宋体" w:cs="宋体" w:eastAsia="宋体" w:hint="default"/>
                <w:sz w:val="24"/>
                <w:szCs w:val="24"/>
              </w:rPr>
              <w:t>投资活动产生的现金流量净额</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Times New Roman" w:hAnsi="Times New Roman" w:cs="Times New Roman" w:eastAsia="Times New Roman" w:hint="default"/>
                <w:sz w:val="24"/>
                <w:szCs w:val="24"/>
              </w:rPr>
            </w:pPr>
            <w:r>
              <w:rPr>
                <w:rFonts w:ascii="Times New Roman"/>
                <w:w w:val="95"/>
                <w:sz w:val="24"/>
              </w:rPr>
              <w:t>-42,374,044.73</w:t>
            </w:r>
            <w:r>
              <w:rPr>
                <w:rFonts w:ascii="Times New Roman"/>
                <w:sz w:val="24"/>
              </w:rPr>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2"/>
              <w:jc w:val="right"/>
              <w:rPr>
                <w:rFonts w:ascii="Times New Roman" w:hAnsi="Times New Roman" w:cs="Times New Roman" w:eastAsia="Times New Roman" w:hint="default"/>
                <w:sz w:val="24"/>
                <w:szCs w:val="24"/>
              </w:rPr>
            </w:pPr>
            <w:r>
              <w:rPr>
                <w:rFonts w:ascii="Times New Roman"/>
                <w:spacing w:val="-1"/>
                <w:sz w:val="24"/>
              </w:rPr>
              <w:t>-125,119,043.21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Times New Roman" w:hAnsi="Times New Roman" w:cs="Times New Roman" w:eastAsia="Times New Roman" w:hint="default"/>
                <w:sz w:val="24"/>
                <w:szCs w:val="24"/>
              </w:rPr>
            </w:pPr>
            <w:r>
              <w:rPr>
                <w:rFonts w:ascii="Times New Roman"/>
                <w:sz w:val="24"/>
              </w:rPr>
              <w:t>-66.13%</w:t>
            </w:r>
          </w:p>
        </w:tc>
      </w:tr>
      <w:tr>
        <w:trPr>
          <w:trHeight w:val="478" w:hRule="exact"/>
        </w:trPr>
        <w:tc>
          <w:tcPr>
            <w:tcW w:w="337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36"/>
              <w:jc w:val="center"/>
              <w:rPr>
                <w:rFonts w:ascii="宋体" w:hAnsi="宋体" w:cs="宋体" w:eastAsia="宋体" w:hint="default"/>
                <w:sz w:val="24"/>
                <w:szCs w:val="24"/>
              </w:rPr>
            </w:pPr>
            <w:r>
              <w:rPr>
                <w:rFonts w:ascii="宋体" w:hAnsi="宋体" w:cs="宋体" w:eastAsia="宋体" w:hint="default"/>
                <w:sz w:val="24"/>
                <w:szCs w:val="24"/>
              </w:rPr>
              <w:t>筹资活动产生的现金流量净额</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Times New Roman" w:hAnsi="Times New Roman" w:cs="Times New Roman" w:eastAsia="Times New Roman" w:hint="default"/>
                <w:sz w:val="24"/>
                <w:szCs w:val="24"/>
              </w:rPr>
            </w:pPr>
            <w:r>
              <w:rPr>
                <w:rFonts w:ascii="Times New Roman"/>
                <w:sz w:val="24"/>
              </w:rPr>
              <w:t>8,800,201.69</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2"/>
              <w:jc w:val="right"/>
              <w:rPr>
                <w:rFonts w:ascii="Times New Roman" w:hAnsi="Times New Roman" w:cs="Times New Roman" w:eastAsia="Times New Roman" w:hint="default"/>
                <w:sz w:val="24"/>
                <w:szCs w:val="24"/>
              </w:rPr>
            </w:pPr>
            <w:r>
              <w:rPr>
                <w:rFonts w:ascii="Times New Roman"/>
                <w:sz w:val="24"/>
              </w:rPr>
              <w:t>184,595,366.66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Times New Roman" w:hAnsi="Times New Roman" w:cs="Times New Roman" w:eastAsia="Times New Roman" w:hint="default"/>
                <w:sz w:val="24"/>
                <w:szCs w:val="24"/>
              </w:rPr>
            </w:pPr>
            <w:r>
              <w:rPr>
                <w:rFonts w:ascii="Times New Roman"/>
                <w:sz w:val="24"/>
              </w:rPr>
              <w:t>-95.23%</w:t>
            </w:r>
          </w:p>
        </w:tc>
      </w:tr>
    </w:tbl>
    <w:p>
      <w:pPr>
        <w:spacing w:line="293" w:lineRule="exact" w:before="0"/>
        <w:ind w:left="1076" w:right="0"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8</w:t>
      </w:r>
      <w:r>
        <w:rPr>
          <w:rFonts w:ascii="宋体" w:hAnsi="宋体" w:cs="宋体" w:eastAsia="宋体" w:hint="default"/>
          <w:b/>
          <w:bCs/>
          <w:sz w:val="24"/>
          <w:szCs w:val="24"/>
        </w:rPr>
        <w:t>）报告期内公司控股子公司经营情况</w:t>
      </w:r>
      <w:r>
        <w:rPr>
          <w:rFonts w:ascii="宋体" w:hAnsi="宋体" w:cs="宋体" w:eastAsia="宋体" w:hint="default"/>
          <w:sz w:val="24"/>
          <w:szCs w:val="24"/>
        </w:rPr>
      </w:r>
    </w:p>
    <w:p>
      <w:pPr>
        <w:spacing w:line="357" w:lineRule="auto" w:before="134"/>
        <w:ind w:left="1174" w:right="0" w:firstLine="0"/>
        <w:jc w:val="left"/>
        <w:rPr>
          <w:rFonts w:ascii="宋体" w:hAnsi="宋体" w:cs="宋体" w:eastAsia="宋体" w:hint="default"/>
          <w:sz w:val="24"/>
          <w:szCs w:val="24"/>
        </w:rPr>
      </w:pPr>
      <w:r>
        <w:rPr>
          <w:rFonts w:ascii="宋体" w:hAnsi="宋体" w:cs="宋体" w:eastAsia="宋体" w:hint="default"/>
          <w:sz w:val="24"/>
          <w:szCs w:val="24"/>
        </w:rPr>
        <w:t>1、吉林紫鑫敦化医药药材有限公司 </w:t>
      </w:r>
      <w:r>
        <w:rPr>
          <w:rFonts w:ascii="宋体" w:hAnsi="宋体" w:cs="宋体" w:eastAsia="宋体" w:hint="default"/>
          <w:spacing w:val="-1"/>
          <w:sz w:val="24"/>
          <w:szCs w:val="24"/>
        </w:rPr>
        <w:t>该公司成立于2001年8月6日，住所吉林省敦化经济开发区，法人代表：聂春梅，注册资</w:t>
      </w:r>
      <w:r>
        <w:rPr>
          <w:rFonts w:ascii="宋体" w:hAnsi="宋体" w:cs="宋体" w:eastAsia="宋体" w:hint="default"/>
          <w:sz w:val="24"/>
          <w:szCs w:val="24"/>
        </w:rPr>
      </w:r>
    </w:p>
    <w:p>
      <w:pPr>
        <w:spacing w:line="357" w:lineRule="auto" w:before="35"/>
        <w:ind w:left="653" w:right="0" w:firstLine="0"/>
        <w:jc w:val="left"/>
        <w:rPr>
          <w:rFonts w:ascii="宋体" w:hAnsi="宋体" w:cs="宋体" w:eastAsia="宋体" w:hint="default"/>
          <w:sz w:val="24"/>
          <w:szCs w:val="24"/>
        </w:rPr>
      </w:pPr>
      <w:r>
        <w:rPr>
          <w:rFonts w:ascii="宋体" w:hAnsi="宋体" w:cs="宋体" w:eastAsia="宋体" w:hint="default"/>
          <w:spacing w:val="-3"/>
          <w:sz w:val="24"/>
          <w:szCs w:val="24"/>
        </w:rPr>
        <w:t>本：100万元，经营范围为：中药材、中成药、中药饮片、化学药制剂、抗生素、生化药品批</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发、零售。公司股东：紫鑫药业（持股99%）、聂春梅（持股1%）。</w:t>
      </w:r>
    </w:p>
    <w:p>
      <w:pPr>
        <w:spacing w:before="35"/>
        <w:ind w:left="1174" w:right="0" w:firstLine="0"/>
        <w:jc w:val="left"/>
        <w:rPr>
          <w:rFonts w:ascii="宋体" w:hAnsi="宋体" w:cs="宋体" w:eastAsia="宋体" w:hint="default"/>
          <w:sz w:val="24"/>
          <w:szCs w:val="24"/>
        </w:rPr>
      </w:pPr>
      <w:r>
        <w:rPr>
          <w:rFonts w:ascii="宋体" w:hAnsi="宋体" w:cs="宋体" w:eastAsia="宋体" w:hint="default"/>
          <w:sz w:val="24"/>
          <w:szCs w:val="24"/>
        </w:rPr>
        <w:t>2008年公司实现营业收入46,759,966.46元，净利润-1,007,528.78 元。截止2008年12</w:t>
      </w:r>
    </w:p>
    <w:p>
      <w:pPr>
        <w:spacing w:after="0"/>
        <w:jc w:val="left"/>
        <w:rPr>
          <w:rFonts w:ascii="宋体" w:hAnsi="宋体" w:cs="宋体" w:eastAsia="宋体" w:hint="default"/>
          <w:sz w:val="24"/>
          <w:szCs w:val="24"/>
        </w:rPr>
        <w:sectPr>
          <w:pgSz w:w="11910" w:h="16840"/>
          <w:pgMar w:header="747" w:footer="711" w:top="980" w:bottom="900" w:left="480" w:right="880"/>
        </w:sectPr>
      </w:pPr>
    </w:p>
    <w:p>
      <w:pPr>
        <w:spacing w:line="240" w:lineRule="auto" w:before="7"/>
        <w:rPr>
          <w:rFonts w:ascii="宋体" w:hAnsi="宋体" w:cs="宋体" w:eastAsia="宋体" w:hint="default"/>
          <w:sz w:val="29"/>
          <w:szCs w:val="29"/>
        </w:rPr>
      </w:pPr>
    </w:p>
    <w:p>
      <w:pPr>
        <w:spacing w:line="357" w:lineRule="auto" w:before="26"/>
        <w:ind w:left="674" w:right="4811" w:hanging="521"/>
        <w:jc w:val="left"/>
        <w:rPr>
          <w:rFonts w:ascii="宋体" w:hAnsi="宋体" w:cs="宋体" w:eastAsia="宋体" w:hint="default"/>
          <w:sz w:val="24"/>
          <w:szCs w:val="24"/>
        </w:rPr>
      </w:pPr>
      <w:r>
        <w:rPr>
          <w:rFonts w:ascii="宋体" w:hAnsi="宋体" w:cs="宋体" w:eastAsia="宋体" w:hint="default"/>
          <w:sz w:val="24"/>
          <w:szCs w:val="24"/>
        </w:rPr>
        <w:t>月31日，公司净资产总额为 1,733,478.90 元。 2、吉林融安科工贸有限公司</w:t>
      </w:r>
    </w:p>
    <w:p>
      <w:pPr>
        <w:spacing w:line="357" w:lineRule="auto" w:before="35"/>
        <w:ind w:left="153" w:right="98" w:firstLine="520"/>
        <w:jc w:val="left"/>
        <w:rPr>
          <w:rFonts w:ascii="宋体" w:hAnsi="宋体" w:cs="宋体" w:eastAsia="宋体" w:hint="default"/>
          <w:sz w:val="24"/>
          <w:szCs w:val="24"/>
        </w:rPr>
      </w:pPr>
      <w:r>
        <w:rPr>
          <w:rFonts w:ascii="宋体" w:hAnsi="宋体" w:cs="宋体" w:eastAsia="宋体" w:hint="default"/>
          <w:sz w:val="24"/>
          <w:szCs w:val="24"/>
        </w:rPr>
        <w:t>该公司成立于2006年8月31日，住所：吉林省安图县明月镇，法人代表：王久霞，注册 </w:t>
      </w:r>
      <w:r>
        <w:rPr>
          <w:rFonts w:ascii="宋体" w:hAnsi="宋体" w:cs="宋体" w:eastAsia="宋体" w:hint="default"/>
          <w:spacing w:val="-3"/>
          <w:sz w:val="24"/>
          <w:szCs w:val="24"/>
        </w:rPr>
        <w:t>资本：100万元，经营范围为：针织品、纺织品加工、农副产品、土特产品、医疗器械、保健</w:t>
      </w:r>
      <w:r>
        <w:rPr>
          <w:rFonts w:ascii="宋体" w:hAnsi="宋体" w:cs="宋体" w:eastAsia="宋体" w:hint="default"/>
          <w:spacing w:val="-80"/>
          <w:sz w:val="24"/>
          <w:szCs w:val="24"/>
        </w:rPr>
        <w:t> </w:t>
      </w:r>
      <w:r>
        <w:rPr>
          <w:rFonts w:ascii="宋体" w:hAnsi="宋体" w:cs="宋体" w:eastAsia="宋体" w:hint="default"/>
          <w:spacing w:val="-80"/>
          <w:sz w:val="24"/>
          <w:szCs w:val="24"/>
        </w:rPr>
      </w:r>
      <w:r>
        <w:rPr>
          <w:rFonts w:ascii="宋体" w:hAnsi="宋体" w:cs="宋体" w:eastAsia="宋体" w:hint="default"/>
          <w:sz w:val="24"/>
          <w:szCs w:val="24"/>
        </w:rPr>
        <w:t>品、日化产品、中药材、建筑装潢、种植、养殖、经济研究咨询。公司股东：紫鑫药业（持 股100%）。</w:t>
      </w:r>
    </w:p>
    <w:p>
      <w:pPr>
        <w:spacing w:line="357" w:lineRule="auto" w:before="35"/>
        <w:ind w:left="153" w:right="331" w:firstLine="520"/>
        <w:jc w:val="left"/>
        <w:rPr>
          <w:rFonts w:ascii="宋体" w:hAnsi="宋体" w:cs="宋体" w:eastAsia="宋体" w:hint="default"/>
          <w:sz w:val="24"/>
          <w:szCs w:val="24"/>
        </w:rPr>
      </w:pPr>
      <w:r>
        <w:rPr>
          <w:rFonts w:ascii="宋体" w:hAnsi="宋体" w:cs="宋体" w:eastAsia="宋体" w:hint="default"/>
          <w:sz w:val="24"/>
          <w:szCs w:val="24"/>
        </w:rPr>
        <w:t>2008年公司实现营业收入70,998,832.00元，净利润28,582,873.24 元。截止2008年12 月31日，公司净资产总额为32,837,337.73 元。</w:t>
      </w:r>
    </w:p>
    <w:p>
      <w:pPr>
        <w:spacing w:line="357" w:lineRule="auto" w:before="36"/>
        <w:ind w:left="674" w:right="222" w:firstLine="0"/>
        <w:jc w:val="left"/>
        <w:rPr>
          <w:rFonts w:ascii="宋体" w:hAnsi="宋体" w:cs="宋体" w:eastAsia="宋体" w:hint="default"/>
          <w:sz w:val="24"/>
          <w:szCs w:val="24"/>
        </w:rPr>
      </w:pPr>
      <w:r>
        <w:rPr>
          <w:rFonts w:ascii="宋体" w:hAnsi="宋体" w:cs="宋体" w:eastAsia="宋体" w:hint="default"/>
          <w:sz w:val="24"/>
          <w:szCs w:val="24"/>
        </w:rPr>
        <w:t>3、吉林紫鑫药业红石种养殖有限公司 </w:t>
      </w:r>
      <w:r>
        <w:rPr>
          <w:rFonts w:ascii="宋体" w:hAnsi="宋体" w:cs="宋体" w:eastAsia="宋体" w:hint="default"/>
          <w:spacing w:val="-3"/>
          <w:sz w:val="24"/>
          <w:szCs w:val="24"/>
        </w:rPr>
        <w:t>公司成立于2008年7月25日，住所：柳河县红石镇，法人代表：刘宝武，注册资本：1000</w:t>
      </w:r>
    </w:p>
    <w:p>
      <w:pPr>
        <w:spacing w:line="357" w:lineRule="auto" w:before="35"/>
        <w:ind w:left="153" w:right="268" w:firstLine="0"/>
        <w:jc w:val="both"/>
        <w:rPr>
          <w:rFonts w:ascii="宋体" w:hAnsi="宋体" w:cs="宋体" w:eastAsia="宋体" w:hint="default"/>
          <w:sz w:val="24"/>
          <w:szCs w:val="24"/>
        </w:rPr>
      </w:pPr>
      <w:r>
        <w:rPr>
          <w:rFonts w:ascii="宋体" w:hAnsi="宋体" w:cs="宋体" w:eastAsia="宋体" w:hint="default"/>
          <w:sz w:val="24"/>
          <w:szCs w:val="24"/>
        </w:rPr>
        <w:t>万元，经营范围为：中药材种植销售、动物养殖、农副产品收购（以上项目国家法律、法规 需前置审批的凭许可证经营）。公司股东：紫鑫药业（持股100%）。</w:t>
      </w:r>
    </w:p>
    <w:p>
      <w:pPr>
        <w:spacing w:line="357" w:lineRule="auto" w:before="35"/>
        <w:ind w:left="153" w:right="98" w:firstLine="520"/>
        <w:jc w:val="left"/>
        <w:rPr>
          <w:rFonts w:ascii="宋体" w:hAnsi="宋体" w:cs="宋体" w:eastAsia="宋体" w:hint="default"/>
          <w:sz w:val="24"/>
          <w:szCs w:val="24"/>
        </w:rPr>
      </w:pPr>
      <w:r>
        <w:rPr>
          <w:rFonts w:ascii="宋体" w:hAnsi="宋体" w:cs="宋体" w:eastAsia="宋体" w:hint="default"/>
          <w:spacing w:val="-1"/>
          <w:sz w:val="24"/>
          <w:szCs w:val="24"/>
        </w:rPr>
        <w:t>因为中药材的种植需要一定时间的培育，09年会陆续进入成熟期，2008年公司未实现营 </w:t>
      </w:r>
      <w:r>
        <w:rPr>
          <w:rFonts w:ascii="宋体" w:hAnsi="宋体" w:cs="宋体" w:eastAsia="宋体" w:hint="default"/>
          <w:sz w:val="24"/>
          <w:szCs w:val="24"/>
        </w:rPr>
        <w:t>业收入，未产生净利润。截止2008年12月31日，公司净资产总额为10,000,000.00 元。</w:t>
      </w:r>
    </w:p>
    <w:p>
      <w:pPr>
        <w:spacing w:line="357" w:lineRule="auto" w:before="35"/>
        <w:ind w:left="674" w:right="98" w:firstLine="0"/>
        <w:jc w:val="left"/>
        <w:rPr>
          <w:rFonts w:ascii="宋体" w:hAnsi="宋体" w:cs="宋体" w:eastAsia="宋体" w:hint="default"/>
          <w:sz w:val="24"/>
          <w:szCs w:val="24"/>
        </w:rPr>
      </w:pPr>
      <w:r>
        <w:rPr>
          <w:rFonts w:ascii="宋体" w:hAnsi="宋体" w:cs="宋体" w:eastAsia="宋体" w:hint="default"/>
          <w:sz w:val="24"/>
          <w:szCs w:val="24"/>
        </w:rPr>
        <w:t>4、吉林草还丹药业有限公司 </w:t>
      </w:r>
      <w:r>
        <w:rPr>
          <w:rFonts w:ascii="宋体" w:hAnsi="宋体" w:cs="宋体" w:eastAsia="宋体" w:hint="default"/>
          <w:spacing w:val="-4"/>
          <w:sz w:val="24"/>
          <w:szCs w:val="24"/>
        </w:rPr>
        <w:t>该公司成立于2002年2月8日，住所：敦化市经济开发区工业区九号，法人代表：李文静，</w:t>
      </w:r>
    </w:p>
    <w:p>
      <w:pPr>
        <w:spacing w:line="357" w:lineRule="auto" w:before="35"/>
        <w:ind w:left="153" w:right="268" w:firstLine="0"/>
        <w:jc w:val="both"/>
        <w:rPr>
          <w:rFonts w:ascii="宋体" w:hAnsi="宋体" w:cs="宋体" w:eastAsia="宋体" w:hint="default"/>
          <w:sz w:val="24"/>
          <w:szCs w:val="24"/>
        </w:rPr>
      </w:pPr>
      <w:r>
        <w:rPr>
          <w:rFonts w:ascii="宋体" w:hAnsi="宋体" w:cs="宋体" w:eastAsia="宋体" w:hint="default"/>
          <w:sz w:val="24"/>
          <w:szCs w:val="24"/>
        </w:rPr>
        <w:t>注册资本：1400万元，经营范围为：中成药、中药材、化学药品制剂加工销售（按药品生产 许可证批准生产的项目生产经营）、食品加工、销售、酒精、白酒及饮料酒制造（按酒类生 产许可证批准的项目范围生产经营）、针织品加工、广告业、种养殖业、在法律法规允许范 围内从事进出品业务。公司股东：紫鑫药业（持股100%）。</w:t>
      </w:r>
    </w:p>
    <w:p>
      <w:pPr>
        <w:spacing w:line="357" w:lineRule="auto" w:before="35"/>
        <w:ind w:left="153" w:right="231" w:firstLine="420"/>
        <w:jc w:val="both"/>
        <w:rPr>
          <w:rFonts w:ascii="宋体" w:hAnsi="宋体" w:cs="宋体" w:eastAsia="宋体" w:hint="default"/>
          <w:sz w:val="24"/>
          <w:szCs w:val="24"/>
        </w:rPr>
      </w:pPr>
      <w:r>
        <w:rPr>
          <w:rFonts w:ascii="宋体" w:hAnsi="宋体" w:cs="宋体" w:eastAsia="宋体" w:hint="default"/>
          <w:spacing w:val="-1"/>
          <w:sz w:val="24"/>
          <w:szCs w:val="24"/>
        </w:rPr>
        <w:t>2008年公司实现营业收入6,519,683.24元，净利润-4,626,195.53元。截止2008年12月31</w:t>
      </w:r>
      <w:r>
        <w:rPr>
          <w:rFonts w:ascii="宋体" w:hAnsi="宋体" w:cs="宋体" w:eastAsia="宋体" w:hint="default"/>
          <w:sz w:val="24"/>
          <w:szCs w:val="24"/>
        </w:rPr>
        <w:t> 日，公司净资产总额为8,136,967.37元。</w:t>
      </w:r>
    </w:p>
    <w:p>
      <w:pPr>
        <w:spacing w:before="35"/>
        <w:ind w:left="677" w:right="98" w:firstLine="0"/>
        <w:jc w:val="left"/>
        <w:rPr>
          <w:rFonts w:ascii="宋体" w:hAnsi="宋体" w:cs="宋体" w:eastAsia="宋体" w:hint="default"/>
          <w:sz w:val="24"/>
          <w:szCs w:val="24"/>
        </w:rPr>
      </w:pPr>
      <w:r>
        <w:rPr>
          <w:rFonts w:ascii="宋体" w:hAnsi="宋体" w:cs="宋体" w:eastAsia="宋体" w:hint="default"/>
          <w:b/>
          <w:bCs/>
          <w:sz w:val="24"/>
          <w:szCs w:val="24"/>
        </w:rPr>
        <w:t>（二）公司未来发展的展望</w:t>
      </w:r>
      <w:r>
        <w:rPr>
          <w:rFonts w:ascii="宋体" w:hAnsi="宋体" w:cs="宋体" w:eastAsia="宋体" w:hint="default"/>
          <w:sz w:val="24"/>
          <w:szCs w:val="24"/>
        </w:rPr>
      </w:r>
    </w:p>
    <w:p>
      <w:pPr>
        <w:spacing w:before="152"/>
        <w:ind w:left="679" w:right="98"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、公司所处行业的发展趋势</w:t>
      </w:r>
      <w:r>
        <w:rPr>
          <w:rFonts w:ascii="宋体" w:hAnsi="宋体" w:cs="宋体" w:eastAsia="宋体" w:hint="default"/>
          <w:sz w:val="24"/>
          <w:szCs w:val="24"/>
        </w:rPr>
      </w:r>
    </w:p>
    <w:p>
      <w:pPr>
        <w:spacing w:line="352" w:lineRule="auto" w:before="135"/>
        <w:ind w:left="153" w:right="228" w:firstLine="480"/>
        <w:jc w:val="both"/>
        <w:rPr>
          <w:rFonts w:ascii="宋体" w:hAnsi="宋体" w:cs="宋体" w:eastAsia="宋体" w:hint="default"/>
          <w:sz w:val="24"/>
          <w:szCs w:val="24"/>
        </w:rPr>
      </w:pPr>
      <w:r>
        <w:rPr>
          <w:rFonts w:ascii="宋体" w:hAnsi="宋体" w:cs="宋体" w:eastAsia="宋体" w:hint="default"/>
          <w:sz w:val="24"/>
          <w:szCs w:val="24"/>
        </w:rPr>
        <w:t>未来中国医药市场上</w:t>
      </w:r>
      <w:r>
        <w:rPr>
          <w:rFonts w:ascii="宋体" w:hAnsi="宋体" w:cs="宋体" w:eastAsia="宋体" w:hint="default"/>
          <w:spacing w:val="-52"/>
          <w:sz w:val="24"/>
          <w:szCs w:val="24"/>
        </w:rPr>
        <w:t> </w:t>
      </w:r>
      <w:r>
        <w:rPr>
          <w:rFonts w:ascii="Times New Roman" w:hAnsi="Times New Roman" w:cs="Times New Roman" w:eastAsia="Times New Roman" w:hint="default"/>
          <w:sz w:val="24"/>
          <w:szCs w:val="24"/>
        </w:rPr>
        <w:t>OTC</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药物的增长速度将超过处方药市场，而中药是</w:t>
      </w:r>
      <w:r>
        <w:rPr>
          <w:rFonts w:ascii="宋体" w:hAnsi="宋体" w:cs="宋体" w:eastAsia="宋体" w:hint="default"/>
          <w:spacing w:val="-52"/>
          <w:sz w:val="24"/>
          <w:szCs w:val="24"/>
        </w:rPr>
        <w:t> </w:t>
      </w:r>
      <w:r>
        <w:rPr>
          <w:rFonts w:ascii="Times New Roman" w:hAnsi="Times New Roman" w:cs="Times New Roman" w:eastAsia="Times New Roman" w:hint="default"/>
          <w:sz w:val="24"/>
          <w:szCs w:val="24"/>
        </w:rPr>
        <w:t>OTC</w:t>
      </w:r>
      <w:r>
        <w:rPr>
          <w:rFonts w:ascii="Times New Roman" w:hAnsi="Times New Roman" w:cs="Times New Roman" w:eastAsia="Times New Roman" w:hint="default"/>
          <w:spacing w:val="9"/>
          <w:sz w:val="24"/>
          <w:szCs w:val="24"/>
        </w:rPr>
        <w:t> </w:t>
      </w:r>
      <w:r>
        <w:rPr>
          <w:rFonts w:ascii="宋体" w:hAnsi="宋体" w:cs="宋体" w:eastAsia="宋体" w:hint="default"/>
          <w:sz w:val="24"/>
          <w:szCs w:val="24"/>
        </w:rPr>
        <w:t>药物市场 的主要品种，中药的发展方向主要在于保健预防和疑难杂症的保守治疗上，对那些现有化学</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药和生物药有明确治疗效果的疾病领域，中药由于见效慢等特点而缺乏竞争力。但在没有有</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效化学药或生物药作为治疗手段的疾病领域，中药有着广阔的发展潜力；同时随着保健意识</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和病前预防意识的深入人心，中药良好的保健功能更具有化学药不可替代的优势。</w:t>
      </w:r>
    </w:p>
    <w:p>
      <w:pPr>
        <w:spacing w:before="40"/>
        <w:ind w:left="515" w:right="98"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、公司的发展战略和整体经营目标</w:t>
      </w:r>
      <w:r>
        <w:rPr>
          <w:rFonts w:ascii="宋体" w:hAnsi="宋体" w:cs="宋体" w:eastAsia="宋体" w:hint="default"/>
          <w:sz w:val="24"/>
          <w:szCs w:val="24"/>
        </w:rPr>
      </w:r>
    </w:p>
    <w:p>
      <w:pPr>
        <w:spacing w:after="0"/>
        <w:jc w:val="left"/>
        <w:rPr>
          <w:rFonts w:ascii="宋体" w:hAnsi="宋体" w:cs="宋体" w:eastAsia="宋体" w:hint="default"/>
          <w:sz w:val="24"/>
          <w:szCs w:val="24"/>
        </w:rPr>
        <w:sectPr>
          <w:pgSz w:w="11910" w:h="16840"/>
          <w:pgMar w:header="747" w:footer="711" w:top="980" w:bottom="900" w:left="980" w:right="900"/>
        </w:sectPr>
      </w:pPr>
    </w:p>
    <w:p>
      <w:pPr>
        <w:spacing w:line="240" w:lineRule="auto" w:before="7"/>
        <w:rPr>
          <w:rFonts w:ascii="宋体" w:hAnsi="宋体" w:cs="宋体" w:eastAsia="宋体" w:hint="default"/>
          <w:b/>
          <w:bCs/>
          <w:sz w:val="29"/>
          <w:szCs w:val="29"/>
        </w:rPr>
      </w:pPr>
    </w:p>
    <w:p>
      <w:pPr>
        <w:spacing w:line="357" w:lineRule="auto" w:before="26"/>
        <w:ind w:left="153" w:right="0" w:firstLine="482"/>
        <w:jc w:val="left"/>
        <w:rPr>
          <w:rFonts w:ascii="宋体" w:hAnsi="宋体" w:cs="宋体" w:eastAsia="宋体" w:hint="default"/>
          <w:sz w:val="24"/>
          <w:szCs w:val="24"/>
        </w:rPr>
      </w:pPr>
      <w:r>
        <w:rPr>
          <w:rFonts w:ascii="宋体" w:hAnsi="宋体" w:cs="宋体" w:eastAsia="宋体" w:hint="default"/>
          <w:spacing w:val="-3"/>
          <w:sz w:val="24"/>
          <w:szCs w:val="24"/>
        </w:rPr>
        <w:t>公司未来的发展战略是：继承和发扬中医药学特色和优势，充分利用科学理论先进技术，</w:t>
      </w:r>
      <w:r>
        <w:rPr>
          <w:rFonts w:ascii="宋体" w:hAnsi="宋体" w:cs="宋体" w:eastAsia="宋体" w:hint="default"/>
          <w:sz w:val="24"/>
          <w:szCs w:val="24"/>
        </w:rPr>
        <w:t> 借鉴现代医药和国际植物药的开发经验，努力发掘中医药学宝库；坚持“挖掘传统，开创新</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知”的企业经营宗旨，立足国内市场，适时开拓国际市场；以科技为动力，以制度为保障，</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以市场为导向，充分利用公司市场优势和人才优势，实现中药生产产业化，使公司朝着科技</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化、专业化、集约化的制药企业集团迈进。</w:t>
      </w:r>
    </w:p>
    <w:p>
      <w:pPr>
        <w:spacing w:line="357" w:lineRule="auto" w:before="155"/>
        <w:ind w:left="153" w:right="308" w:firstLine="482"/>
        <w:jc w:val="both"/>
        <w:rPr>
          <w:rFonts w:ascii="宋体" w:hAnsi="宋体" w:cs="宋体" w:eastAsia="宋体" w:hint="default"/>
          <w:sz w:val="24"/>
          <w:szCs w:val="24"/>
        </w:rPr>
      </w:pPr>
      <w:r>
        <w:rPr>
          <w:rFonts w:ascii="宋体" w:hAnsi="宋体" w:cs="宋体" w:eastAsia="宋体" w:hint="default"/>
          <w:sz w:val="24"/>
          <w:szCs w:val="24"/>
        </w:rPr>
        <w:t>整体经营目标及主要业务经营目标是以中药产业化为目标，继承与创新相结合，产业经</w:t>
      </w:r>
      <w:r>
        <w:rPr>
          <w:rFonts w:ascii="宋体" w:hAnsi="宋体" w:cs="宋体" w:eastAsia="宋体" w:hint="default"/>
          <w:spacing w:val="1"/>
          <w:sz w:val="24"/>
          <w:szCs w:val="24"/>
        </w:rPr>
        <w:t> </w:t>
      </w:r>
      <w:r>
        <w:rPr>
          <w:rFonts w:ascii="宋体" w:hAnsi="宋体" w:cs="宋体" w:eastAsia="宋体" w:hint="default"/>
          <w:sz w:val="24"/>
          <w:szCs w:val="24"/>
        </w:rPr>
        <w:t>营与资本经营并举，以提高公司产品附加价值、建立完善的市场营销体系为基础，实现中药</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的规模化生产、集约化经营。</w:t>
      </w:r>
    </w:p>
    <w:p>
      <w:pPr>
        <w:spacing w:before="156"/>
        <w:ind w:left="576"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2009 </w:t>
      </w:r>
      <w:r>
        <w:rPr>
          <w:rFonts w:ascii="宋体" w:hAnsi="宋体" w:cs="宋体" w:eastAsia="宋体" w:hint="default"/>
          <w:b/>
          <w:bCs/>
          <w:sz w:val="24"/>
          <w:szCs w:val="24"/>
        </w:rPr>
        <w:t>年经营计划和工作重点</w:t>
      </w:r>
      <w:r>
        <w:rPr>
          <w:rFonts w:ascii="宋体" w:hAnsi="宋体" w:cs="宋体" w:eastAsia="宋体" w:hint="default"/>
          <w:sz w:val="24"/>
          <w:szCs w:val="24"/>
        </w:rPr>
      </w:r>
    </w:p>
    <w:p>
      <w:pPr>
        <w:spacing w:line="357" w:lineRule="auto" w:before="134"/>
        <w:ind w:left="153" w:right="308" w:firstLine="480"/>
        <w:jc w:val="both"/>
        <w:rPr>
          <w:rFonts w:ascii="宋体" w:hAnsi="宋体" w:cs="宋体" w:eastAsia="宋体" w:hint="default"/>
          <w:sz w:val="24"/>
          <w:szCs w:val="24"/>
        </w:rPr>
      </w:pPr>
      <w:r>
        <w:rPr>
          <w:rFonts w:ascii="宋体" w:hAnsi="宋体" w:cs="宋体" w:eastAsia="宋体" w:hint="default"/>
          <w:sz w:val="24"/>
          <w:szCs w:val="24"/>
        </w:rPr>
        <w:t>09</w:t>
      </w:r>
      <w:r>
        <w:rPr>
          <w:rFonts w:ascii="宋体" w:hAnsi="宋体" w:cs="宋体" w:eastAsia="宋体" w:hint="default"/>
          <w:spacing w:val="-80"/>
          <w:sz w:val="24"/>
          <w:szCs w:val="24"/>
        </w:rPr>
        <w:t> </w:t>
      </w:r>
      <w:r>
        <w:rPr>
          <w:rFonts w:ascii="宋体" w:hAnsi="宋体" w:cs="宋体" w:eastAsia="宋体" w:hint="default"/>
          <w:sz w:val="24"/>
          <w:szCs w:val="24"/>
        </w:rPr>
        <w:t>年也将是国际国内形势极不寻常的一年。公司要调整市场策略，优化产品结构，节能</w:t>
      </w:r>
      <w:r>
        <w:rPr>
          <w:rFonts w:ascii="宋体" w:hAnsi="宋体" w:cs="宋体" w:eastAsia="宋体" w:hint="default"/>
          <w:sz w:val="24"/>
          <w:szCs w:val="24"/>
        </w:rPr>
        <w:t> 降耗、注重改革创新、制定规矩、打实基础、完善各项管理制度。坚持“科学管理，挖潜增</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效”的既定原则，全面推行“预算制管理，提升公司整体管理水平，调整完善创新市场营销</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思路和模式，同时，积极稳健的筹划在行业中的收购兼并工作，使公司能充分利用上市后的</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融资平台，快速健康的做大做强。</w:t>
      </w:r>
    </w:p>
    <w:p>
      <w:pPr>
        <w:spacing w:before="35"/>
        <w:ind w:left="511"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2009 </w:t>
      </w:r>
      <w:r>
        <w:rPr>
          <w:rFonts w:ascii="宋体" w:hAnsi="宋体" w:cs="宋体" w:eastAsia="宋体" w:hint="default"/>
          <w:sz w:val="24"/>
          <w:szCs w:val="24"/>
        </w:rPr>
        <w:t>年工作重点：</w:t>
      </w:r>
    </w:p>
    <w:p>
      <w:pPr>
        <w:spacing w:before="134"/>
        <w:ind w:left="511"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、全面推行预算管理，完善企业制度建设，建立科学有效的奖惩机制。</w:t>
      </w:r>
    </w:p>
    <w:p>
      <w:pPr>
        <w:spacing w:before="134"/>
        <w:ind w:left="465"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、抓好基础管理，强化监督控制职能，提升企业执行力水平。</w:t>
      </w:r>
    </w:p>
    <w:p>
      <w:pPr>
        <w:spacing w:before="134"/>
        <w:ind w:left="465"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、巩固现有市场网络，增加新的销售网络，推广重点品种。</w:t>
      </w:r>
    </w:p>
    <w:p>
      <w:pPr>
        <w:spacing w:before="134"/>
        <w:ind w:left="465"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、抓好项目申报工作，研究政策，结合公司发展战略做好项目策划。</w:t>
      </w:r>
    </w:p>
    <w:p>
      <w:pPr>
        <w:spacing w:before="134"/>
        <w:ind w:left="465"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5</w:t>
      </w:r>
      <w:r>
        <w:rPr>
          <w:rFonts w:ascii="宋体" w:hAnsi="宋体" w:cs="宋体" w:eastAsia="宋体" w:hint="default"/>
          <w:sz w:val="24"/>
          <w:szCs w:val="24"/>
        </w:rPr>
        <w:t>、抓好科研开发工作，加强技术质量管理，为企业可持续发展奠定基础。</w:t>
      </w:r>
    </w:p>
    <w:p>
      <w:pPr>
        <w:spacing w:before="134"/>
        <w:ind w:left="465"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6</w:t>
      </w:r>
      <w:r>
        <w:rPr>
          <w:rFonts w:ascii="宋体" w:hAnsi="宋体" w:cs="宋体" w:eastAsia="宋体" w:hint="default"/>
          <w:sz w:val="24"/>
          <w:szCs w:val="24"/>
        </w:rPr>
        <w:t>、加强人员培养和增强人才储备，增强团队建设。</w:t>
      </w:r>
    </w:p>
    <w:p>
      <w:pPr>
        <w:spacing w:line="338" w:lineRule="auto" w:before="134"/>
        <w:ind w:left="153" w:right="0" w:firstLine="312"/>
        <w:jc w:val="left"/>
        <w:rPr>
          <w:rFonts w:ascii="宋体" w:hAnsi="宋体" w:cs="宋体" w:eastAsia="宋体" w:hint="default"/>
          <w:sz w:val="24"/>
          <w:szCs w:val="24"/>
        </w:rPr>
      </w:pPr>
      <w:r>
        <w:rPr>
          <w:rFonts w:ascii="Times New Roman" w:hAnsi="Times New Roman" w:cs="Times New Roman" w:eastAsia="Times New Roman" w:hint="default"/>
          <w:sz w:val="24"/>
          <w:szCs w:val="24"/>
        </w:rPr>
        <w:t>7</w:t>
      </w:r>
      <w:r>
        <w:rPr>
          <w:rFonts w:ascii="宋体" w:hAnsi="宋体" w:cs="宋体" w:eastAsia="宋体" w:hint="default"/>
          <w:sz w:val="24"/>
          <w:szCs w:val="24"/>
        </w:rPr>
        <w:t>、积极与外部寻求合作，利用资本市场的资金，以收购兼并，参股等形式吸收优良资产</w:t>
      </w:r>
      <w:r>
        <w:rPr>
          <w:rFonts w:ascii="宋体" w:hAnsi="宋体" w:cs="宋体" w:eastAsia="宋体" w:hint="default"/>
          <w:spacing w:val="2"/>
          <w:sz w:val="24"/>
          <w:szCs w:val="24"/>
        </w:rPr>
        <w:t> </w:t>
      </w:r>
      <w:r>
        <w:rPr>
          <w:rFonts w:ascii="宋体" w:hAnsi="宋体" w:cs="宋体" w:eastAsia="宋体" w:hint="default"/>
          <w:sz w:val="24"/>
          <w:szCs w:val="24"/>
        </w:rPr>
        <w:t>及其成熟业务和管理团队，使公司整体实力能够迅速增强。</w:t>
      </w:r>
    </w:p>
    <w:p>
      <w:pPr>
        <w:spacing w:line="240" w:lineRule="auto" w:before="9"/>
        <w:rPr>
          <w:rFonts w:ascii="宋体" w:hAnsi="宋体" w:cs="宋体" w:eastAsia="宋体" w:hint="default"/>
          <w:sz w:val="22"/>
          <w:szCs w:val="22"/>
        </w:rPr>
      </w:pPr>
    </w:p>
    <w:p>
      <w:pPr>
        <w:spacing w:before="0"/>
        <w:ind w:left="574" w:right="0" w:firstLine="0"/>
        <w:jc w:val="left"/>
        <w:rPr>
          <w:rFonts w:ascii="黑体" w:hAnsi="黑体" w:cs="黑体" w:eastAsia="黑体" w:hint="default"/>
          <w:sz w:val="24"/>
          <w:szCs w:val="24"/>
        </w:rPr>
      </w:pPr>
      <w:r>
        <w:rPr>
          <w:rFonts w:ascii="黑体" w:hAnsi="黑体" w:cs="黑体" w:eastAsia="黑体" w:hint="default"/>
          <w:sz w:val="24"/>
          <w:szCs w:val="24"/>
        </w:rPr>
        <w:t>二、公司报告期内投资情况</w:t>
      </w:r>
    </w:p>
    <w:p>
      <w:pPr>
        <w:spacing w:line="240" w:lineRule="auto" w:before="7"/>
        <w:rPr>
          <w:rFonts w:ascii="黑体" w:hAnsi="黑体" w:cs="黑体" w:eastAsia="黑体" w:hint="default"/>
          <w:sz w:val="23"/>
          <w:szCs w:val="23"/>
        </w:rPr>
      </w:pPr>
    </w:p>
    <w:p>
      <w:pPr>
        <w:spacing w:before="0"/>
        <w:ind w:left="636" w:right="0" w:firstLine="0"/>
        <w:jc w:val="left"/>
        <w:rPr>
          <w:rFonts w:ascii="宋体" w:hAnsi="宋体" w:cs="宋体" w:eastAsia="宋体" w:hint="default"/>
          <w:sz w:val="24"/>
          <w:szCs w:val="24"/>
        </w:rPr>
      </w:pPr>
      <w:r>
        <w:rPr>
          <w:rFonts w:ascii="宋体" w:hAnsi="宋体" w:cs="宋体" w:eastAsia="宋体" w:hint="default"/>
          <w:b/>
          <w:bCs/>
          <w:sz w:val="24"/>
          <w:szCs w:val="24"/>
        </w:rPr>
        <w:t>（一）报告期内募集资金使用情况</w:t>
      </w:r>
      <w:r>
        <w:rPr>
          <w:rFonts w:ascii="宋体" w:hAnsi="宋体" w:cs="宋体" w:eastAsia="宋体" w:hint="default"/>
          <w:sz w:val="24"/>
          <w:szCs w:val="24"/>
        </w:rPr>
      </w:r>
    </w:p>
    <w:p>
      <w:pPr>
        <w:pStyle w:val="BodyText"/>
        <w:spacing w:line="240" w:lineRule="auto" w:before="156"/>
        <w:ind w:left="0" w:right="311"/>
        <w:jc w:val="right"/>
      </w:pPr>
      <w:r>
        <w:rPr/>
        <w:t>单位</w:t>
      </w:r>
      <w:r>
        <w:rPr>
          <w:spacing w:val="-105"/>
        </w:rPr>
        <w:t>：</w:t>
      </w:r>
      <w:r>
        <w:rPr/>
        <w:t>（人民币）万元</w:t>
      </w:r>
    </w:p>
    <w:p>
      <w:pPr>
        <w:spacing w:line="240" w:lineRule="auto" w:before="7"/>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1808"/>
        <w:gridCol w:w="559"/>
        <w:gridCol w:w="625"/>
        <w:gridCol w:w="662"/>
        <w:gridCol w:w="637"/>
        <w:gridCol w:w="649"/>
        <w:gridCol w:w="612"/>
        <w:gridCol w:w="728"/>
        <w:gridCol w:w="598"/>
        <w:gridCol w:w="858"/>
        <w:gridCol w:w="260"/>
        <w:gridCol w:w="780"/>
        <w:gridCol w:w="520"/>
        <w:gridCol w:w="520"/>
      </w:tblGrid>
      <w:tr>
        <w:trPr>
          <w:trHeight w:val="283" w:hRule="exact"/>
        </w:trPr>
        <w:tc>
          <w:tcPr>
            <w:tcW w:w="2993"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860" w:right="0"/>
              <w:jc w:val="left"/>
              <w:rPr>
                <w:rFonts w:ascii="宋体" w:hAnsi="宋体" w:cs="宋体" w:eastAsia="宋体" w:hint="default"/>
                <w:sz w:val="21"/>
                <w:szCs w:val="21"/>
              </w:rPr>
            </w:pPr>
            <w:r>
              <w:rPr>
                <w:rFonts w:ascii="宋体" w:hAnsi="宋体" w:cs="宋体" w:eastAsia="宋体" w:hint="default"/>
                <w:sz w:val="21"/>
                <w:szCs w:val="21"/>
              </w:rPr>
              <w:t>募集资金总额</w:t>
            </w:r>
          </w:p>
        </w:tc>
        <w:tc>
          <w:tcPr>
            <w:tcW w:w="1948" w:type="dxa"/>
            <w:gridSpan w:val="3"/>
            <w:tcBorders>
              <w:top w:val="single" w:sz="4" w:space="0" w:color="000000"/>
              <w:left w:val="single" w:sz="13" w:space="0" w:color="DCDCDC"/>
              <w:bottom w:val="single" w:sz="4" w:space="0" w:color="000000"/>
              <w:right w:val="single" w:sz="9" w:space="0" w:color="DCDCDC"/>
            </w:tcBorders>
          </w:tcPr>
          <w:p>
            <w:pPr>
              <w:pStyle w:val="TableParagraph"/>
              <w:spacing w:line="240" w:lineRule="auto" w:before="14"/>
              <w:ind w:left="1047" w:right="0"/>
              <w:jc w:val="left"/>
              <w:rPr>
                <w:rFonts w:ascii="Times New Roman" w:hAnsi="Times New Roman" w:cs="Times New Roman" w:eastAsia="Times New Roman" w:hint="default"/>
                <w:sz w:val="21"/>
                <w:szCs w:val="21"/>
              </w:rPr>
            </w:pPr>
            <w:r>
              <w:rPr>
                <w:rFonts w:ascii="Times New Roman"/>
                <w:sz w:val="21"/>
              </w:rPr>
              <w:t>16,156.40</w:t>
            </w:r>
          </w:p>
        </w:tc>
        <w:tc>
          <w:tcPr>
            <w:tcW w:w="2797"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本年度投入募集资金总额</w:t>
            </w:r>
          </w:p>
        </w:tc>
        <w:tc>
          <w:tcPr>
            <w:tcW w:w="2080" w:type="dxa"/>
            <w:gridSpan w:val="4"/>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331.00</w:t>
            </w:r>
          </w:p>
        </w:tc>
      </w:tr>
      <w:tr>
        <w:trPr>
          <w:trHeight w:val="141" w:hRule="exact"/>
        </w:trPr>
        <w:tc>
          <w:tcPr>
            <w:tcW w:w="2993"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336" w:right="0"/>
              <w:jc w:val="left"/>
              <w:rPr>
                <w:rFonts w:ascii="宋体" w:hAnsi="宋体" w:cs="宋体" w:eastAsia="宋体" w:hint="default"/>
                <w:sz w:val="21"/>
                <w:szCs w:val="21"/>
              </w:rPr>
            </w:pPr>
            <w:r>
              <w:rPr>
                <w:rFonts w:ascii="宋体" w:hAnsi="宋体" w:cs="宋体" w:eastAsia="宋体" w:hint="default"/>
                <w:sz w:val="21"/>
                <w:szCs w:val="21"/>
              </w:rPr>
              <w:t>变更用途的募集资金总额</w:t>
            </w:r>
          </w:p>
        </w:tc>
        <w:tc>
          <w:tcPr>
            <w:tcW w:w="1948" w:type="dxa"/>
            <w:gridSpan w:val="3"/>
            <w:vMerge w:val="restart"/>
            <w:tcBorders>
              <w:top w:val="single" w:sz="4" w:space="0" w:color="000000"/>
              <w:left w:val="single" w:sz="13" w:space="0" w:color="DCDCDC"/>
              <w:right w:val="single" w:sz="9" w:space="0" w:color="DCDCDC"/>
            </w:tcBorders>
          </w:tcPr>
          <w:p>
            <w:pPr>
              <w:pStyle w:val="TableParagraph"/>
              <w:spacing w:line="240" w:lineRule="auto" w:before="14"/>
              <w:ind w:right="25"/>
              <w:jc w:val="right"/>
              <w:rPr>
                <w:rFonts w:ascii="Times New Roman" w:hAnsi="Times New Roman" w:cs="Times New Roman" w:eastAsia="Times New Roman" w:hint="default"/>
                <w:sz w:val="21"/>
                <w:szCs w:val="21"/>
              </w:rPr>
            </w:pPr>
            <w:r>
              <w:rPr>
                <w:rFonts w:ascii="Times New Roman"/>
                <w:sz w:val="21"/>
              </w:rPr>
              <w:t>0.00</w:t>
            </w:r>
          </w:p>
        </w:tc>
        <w:tc>
          <w:tcPr>
            <w:tcW w:w="2797"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2080" w:type="dxa"/>
            <w:gridSpan w:val="4"/>
            <w:vMerge w:val="restart"/>
            <w:tcBorders>
              <w:top w:val="single" w:sz="4" w:space="0" w:color="000000"/>
              <w:left w:val="single" w:sz="13" w:space="0" w:color="DCDCDC"/>
              <w:right w:val="single" w:sz="4" w:space="0" w:color="000000"/>
            </w:tcBorders>
          </w:tcPr>
          <w:p>
            <w:pPr>
              <w:pStyle w:val="TableParagraph"/>
              <w:spacing w:line="240" w:lineRule="auto" w:before="149"/>
              <w:ind w:left="1190" w:right="0"/>
              <w:jc w:val="left"/>
              <w:rPr>
                <w:rFonts w:ascii="Times New Roman" w:hAnsi="Times New Roman" w:cs="Times New Roman" w:eastAsia="Times New Roman" w:hint="default"/>
                <w:sz w:val="21"/>
                <w:szCs w:val="21"/>
              </w:rPr>
            </w:pPr>
            <w:r>
              <w:rPr>
                <w:rFonts w:ascii="Times New Roman"/>
                <w:sz w:val="21"/>
              </w:rPr>
              <w:t>13,181.19</w:t>
            </w:r>
          </w:p>
        </w:tc>
      </w:tr>
      <w:tr>
        <w:trPr>
          <w:trHeight w:val="141" w:hRule="exact"/>
        </w:trPr>
        <w:tc>
          <w:tcPr>
            <w:tcW w:w="2993" w:type="dxa"/>
            <w:gridSpan w:val="3"/>
            <w:vMerge/>
            <w:tcBorders>
              <w:left w:val="single" w:sz="4" w:space="0" w:color="000000"/>
              <w:bottom w:val="single" w:sz="4" w:space="0" w:color="000000"/>
              <w:right w:val="single" w:sz="4" w:space="0" w:color="000000"/>
            </w:tcBorders>
            <w:shd w:val="clear" w:color="auto" w:fill="DCDCDC"/>
          </w:tcPr>
          <w:p>
            <w:pPr/>
          </w:p>
        </w:tc>
        <w:tc>
          <w:tcPr>
            <w:tcW w:w="1948" w:type="dxa"/>
            <w:gridSpan w:val="3"/>
            <w:vMerge/>
            <w:tcBorders>
              <w:left w:val="single" w:sz="13" w:space="0" w:color="DCDCDC"/>
              <w:bottom w:val="single" w:sz="4" w:space="0" w:color="000000"/>
              <w:right w:val="single" w:sz="9" w:space="0" w:color="DCDCDC"/>
            </w:tcBorders>
          </w:tcPr>
          <w:p>
            <w:pPr/>
          </w:p>
        </w:tc>
        <w:tc>
          <w:tcPr>
            <w:tcW w:w="2797"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left="232" w:right="0"/>
              <w:jc w:val="left"/>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2080" w:type="dxa"/>
            <w:gridSpan w:val="4"/>
            <w:vMerge/>
            <w:tcBorders>
              <w:left w:val="single" w:sz="13" w:space="0" w:color="DCDCDC"/>
              <w:right w:val="single" w:sz="4" w:space="0" w:color="000000"/>
            </w:tcBorders>
          </w:tcPr>
          <w:p>
            <w:pPr/>
          </w:p>
        </w:tc>
      </w:tr>
      <w:tr>
        <w:trPr>
          <w:trHeight w:val="131" w:hRule="exact"/>
        </w:trPr>
        <w:tc>
          <w:tcPr>
            <w:tcW w:w="2993"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26" w:right="0"/>
              <w:jc w:val="left"/>
              <w:rPr>
                <w:rFonts w:ascii="宋体" w:hAnsi="宋体" w:cs="宋体" w:eastAsia="宋体" w:hint="default"/>
                <w:sz w:val="21"/>
                <w:szCs w:val="21"/>
              </w:rPr>
            </w:pPr>
            <w:r>
              <w:rPr>
                <w:rFonts w:ascii="宋体" w:hAnsi="宋体" w:cs="宋体" w:eastAsia="宋体" w:hint="default"/>
                <w:sz w:val="21"/>
                <w:szCs w:val="21"/>
              </w:rPr>
              <w:t>变更用途的募集资金总额比例</w:t>
            </w:r>
          </w:p>
        </w:tc>
        <w:tc>
          <w:tcPr>
            <w:tcW w:w="1948" w:type="dxa"/>
            <w:gridSpan w:val="3"/>
            <w:vMerge w:val="restart"/>
            <w:tcBorders>
              <w:top w:val="single" w:sz="4" w:space="0" w:color="000000"/>
              <w:left w:val="single" w:sz="13" w:space="0" w:color="DCDCDC"/>
              <w:right w:val="single" w:sz="9" w:space="0" w:color="DCDCDC"/>
            </w:tcBorders>
          </w:tcPr>
          <w:p>
            <w:pPr>
              <w:pStyle w:val="TableParagraph"/>
              <w:spacing w:line="240" w:lineRule="auto" w:before="14"/>
              <w:ind w:right="25"/>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c>
          <w:tcPr>
            <w:tcW w:w="2797" w:type="dxa"/>
            <w:gridSpan w:val="4"/>
            <w:vMerge/>
            <w:tcBorders>
              <w:left w:val="single" w:sz="4" w:space="0" w:color="000000"/>
              <w:bottom w:val="nil" w:sz="6" w:space="0" w:color="auto"/>
              <w:right w:val="single" w:sz="4" w:space="0" w:color="000000"/>
            </w:tcBorders>
            <w:shd w:val="clear" w:color="auto" w:fill="DCDCDC"/>
          </w:tcPr>
          <w:p>
            <w:pPr/>
          </w:p>
        </w:tc>
        <w:tc>
          <w:tcPr>
            <w:tcW w:w="2080" w:type="dxa"/>
            <w:gridSpan w:val="4"/>
            <w:vMerge/>
            <w:tcBorders>
              <w:left w:val="single" w:sz="13" w:space="0" w:color="DCDCDC"/>
              <w:right w:val="single" w:sz="4" w:space="0" w:color="000000"/>
            </w:tcBorders>
          </w:tcPr>
          <w:p>
            <w:pPr/>
          </w:p>
        </w:tc>
      </w:tr>
      <w:tr>
        <w:trPr>
          <w:trHeight w:val="151" w:hRule="exact"/>
        </w:trPr>
        <w:tc>
          <w:tcPr>
            <w:tcW w:w="2993" w:type="dxa"/>
            <w:gridSpan w:val="3"/>
            <w:vMerge/>
            <w:tcBorders>
              <w:left w:val="single" w:sz="4" w:space="0" w:color="000000"/>
              <w:bottom w:val="single" w:sz="4" w:space="0" w:color="000000"/>
              <w:right w:val="single" w:sz="4" w:space="0" w:color="000000"/>
            </w:tcBorders>
            <w:shd w:val="clear" w:color="auto" w:fill="DCDCDC"/>
          </w:tcPr>
          <w:p>
            <w:pPr/>
          </w:p>
        </w:tc>
        <w:tc>
          <w:tcPr>
            <w:tcW w:w="1948" w:type="dxa"/>
            <w:gridSpan w:val="3"/>
            <w:vMerge/>
            <w:tcBorders>
              <w:left w:val="single" w:sz="13" w:space="0" w:color="DCDCDC"/>
              <w:bottom w:val="single" w:sz="4" w:space="0" w:color="000000"/>
              <w:right w:val="single" w:sz="9" w:space="0" w:color="DCDCDC"/>
            </w:tcBorders>
          </w:tcPr>
          <w:p>
            <w:pPr/>
          </w:p>
        </w:tc>
        <w:tc>
          <w:tcPr>
            <w:tcW w:w="2797"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2080" w:type="dxa"/>
            <w:gridSpan w:val="4"/>
            <w:vMerge/>
            <w:tcBorders>
              <w:left w:val="single" w:sz="13" w:space="0" w:color="DCDCDC"/>
              <w:bottom w:val="single" w:sz="4" w:space="0" w:color="000000"/>
              <w:right w:val="single" w:sz="4" w:space="0" w:color="000000"/>
            </w:tcBorders>
          </w:tcPr>
          <w:p>
            <w:pPr/>
          </w:p>
        </w:tc>
      </w:tr>
      <w:tr>
        <w:trPr>
          <w:trHeight w:val="283" w:hRule="exact"/>
        </w:trPr>
        <w:tc>
          <w:tcPr>
            <w:tcW w:w="18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63" w:right="0"/>
              <w:jc w:val="left"/>
              <w:rPr>
                <w:rFonts w:ascii="宋体" w:hAnsi="宋体" w:cs="宋体" w:eastAsia="宋体" w:hint="default"/>
                <w:sz w:val="21"/>
                <w:szCs w:val="21"/>
              </w:rPr>
            </w:pPr>
            <w:r>
              <w:rPr>
                <w:rFonts w:ascii="宋体" w:hAnsi="宋体" w:cs="宋体" w:eastAsia="宋体" w:hint="default"/>
                <w:sz w:val="21"/>
                <w:szCs w:val="21"/>
              </w:rPr>
              <w:t>承诺投资项目</w:t>
            </w:r>
          </w:p>
        </w:tc>
        <w:tc>
          <w:tcPr>
            <w:tcW w:w="5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4" w:right="0"/>
              <w:jc w:val="left"/>
              <w:rPr>
                <w:rFonts w:ascii="宋体" w:hAnsi="宋体" w:cs="宋体" w:eastAsia="宋体" w:hint="default"/>
                <w:sz w:val="21"/>
                <w:szCs w:val="21"/>
              </w:rPr>
            </w:pPr>
            <w:r>
              <w:rPr>
                <w:rFonts w:ascii="宋体" w:hAnsi="宋体" w:cs="宋体" w:eastAsia="宋体" w:hint="default"/>
                <w:sz w:val="21"/>
                <w:szCs w:val="21"/>
              </w:rPr>
              <w:t>是否</w:t>
            </w:r>
          </w:p>
        </w:tc>
        <w:tc>
          <w:tcPr>
            <w:tcW w:w="6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募集</w:t>
            </w:r>
          </w:p>
        </w:tc>
        <w:tc>
          <w:tcPr>
            <w:tcW w:w="6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21" w:right="0"/>
              <w:jc w:val="left"/>
              <w:rPr>
                <w:rFonts w:ascii="宋体" w:hAnsi="宋体" w:cs="宋体" w:eastAsia="宋体" w:hint="default"/>
                <w:sz w:val="21"/>
                <w:szCs w:val="21"/>
              </w:rPr>
            </w:pPr>
            <w:r>
              <w:rPr>
                <w:rFonts w:ascii="宋体" w:hAnsi="宋体" w:cs="宋体" w:eastAsia="宋体" w:hint="default"/>
                <w:sz w:val="21"/>
                <w:szCs w:val="21"/>
              </w:rPr>
              <w:t>调整</w:t>
            </w:r>
          </w:p>
        </w:tc>
        <w:tc>
          <w:tcPr>
            <w:tcW w:w="6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截至</w:t>
            </w:r>
          </w:p>
        </w:tc>
        <w:tc>
          <w:tcPr>
            <w:tcW w:w="6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w:t>
            </w:r>
          </w:p>
        </w:tc>
        <w:tc>
          <w:tcPr>
            <w:tcW w:w="6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84" w:right="0"/>
              <w:jc w:val="left"/>
              <w:rPr>
                <w:rFonts w:ascii="宋体" w:hAnsi="宋体" w:cs="宋体" w:eastAsia="宋体" w:hint="default"/>
                <w:sz w:val="21"/>
                <w:szCs w:val="21"/>
              </w:rPr>
            </w:pPr>
            <w:r>
              <w:rPr>
                <w:rFonts w:ascii="宋体" w:hAnsi="宋体" w:cs="宋体" w:eastAsia="宋体" w:hint="default"/>
                <w:sz w:val="21"/>
                <w:szCs w:val="21"/>
              </w:rPr>
              <w:t>截至</w:t>
            </w:r>
          </w:p>
        </w:tc>
        <w:tc>
          <w:tcPr>
            <w:tcW w:w="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 w:right="0"/>
              <w:jc w:val="left"/>
              <w:rPr>
                <w:rFonts w:ascii="宋体" w:hAnsi="宋体" w:cs="宋体" w:eastAsia="宋体" w:hint="default"/>
                <w:sz w:val="21"/>
                <w:szCs w:val="21"/>
              </w:rPr>
            </w:pPr>
            <w:r>
              <w:rPr>
                <w:rFonts w:ascii="宋体" w:hAnsi="宋体" w:cs="宋体" w:eastAsia="宋体" w:hint="default"/>
                <w:sz w:val="21"/>
                <w:szCs w:val="21"/>
              </w:rPr>
              <w:t>截至期</w:t>
            </w:r>
          </w:p>
        </w:tc>
        <w:tc>
          <w:tcPr>
            <w:tcW w:w="5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84" w:right="0"/>
              <w:jc w:val="left"/>
              <w:rPr>
                <w:rFonts w:ascii="宋体" w:hAnsi="宋体" w:cs="宋体" w:eastAsia="宋体" w:hint="default"/>
                <w:sz w:val="21"/>
                <w:szCs w:val="21"/>
              </w:rPr>
            </w:pPr>
            <w:r>
              <w:rPr>
                <w:rFonts w:ascii="宋体" w:hAnsi="宋体" w:cs="宋体" w:eastAsia="宋体" w:hint="default"/>
                <w:sz w:val="21"/>
                <w:szCs w:val="21"/>
              </w:rPr>
              <w:t>截至</w:t>
            </w:r>
          </w:p>
        </w:tc>
        <w:tc>
          <w:tcPr>
            <w:tcW w:w="111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z w:val="21"/>
                <w:szCs w:val="21"/>
              </w:rPr>
              <w:t>项目达到预</w:t>
            </w:r>
          </w:p>
        </w:tc>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70" w:right="0"/>
              <w:jc w:val="left"/>
              <w:rPr>
                <w:rFonts w:ascii="宋体" w:hAnsi="宋体" w:cs="宋体" w:eastAsia="宋体" w:hint="default"/>
                <w:sz w:val="21"/>
                <w:szCs w:val="21"/>
              </w:rPr>
            </w:pPr>
            <w:r>
              <w:rPr>
                <w:rFonts w:ascii="宋体" w:hAnsi="宋体" w:cs="宋体" w:eastAsia="宋体" w:hint="default"/>
                <w:sz w:val="21"/>
                <w:szCs w:val="21"/>
              </w:rPr>
              <w:t>本年度</w:t>
            </w:r>
          </w:p>
        </w:tc>
        <w:tc>
          <w:tcPr>
            <w:tcW w:w="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5" w:right="0"/>
              <w:jc w:val="left"/>
              <w:rPr>
                <w:rFonts w:ascii="宋体" w:hAnsi="宋体" w:cs="宋体" w:eastAsia="宋体" w:hint="default"/>
                <w:sz w:val="21"/>
                <w:szCs w:val="21"/>
              </w:rPr>
            </w:pPr>
            <w:r>
              <w:rPr>
                <w:rFonts w:ascii="宋体" w:hAnsi="宋体" w:cs="宋体" w:eastAsia="宋体" w:hint="default"/>
                <w:sz w:val="21"/>
                <w:szCs w:val="21"/>
              </w:rPr>
              <w:t>是否</w:t>
            </w:r>
          </w:p>
        </w:tc>
        <w:tc>
          <w:tcPr>
            <w:tcW w:w="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 w:right="0"/>
              <w:jc w:val="left"/>
              <w:rPr>
                <w:rFonts w:ascii="宋体" w:hAnsi="宋体" w:cs="宋体" w:eastAsia="宋体" w:hint="default"/>
                <w:sz w:val="21"/>
                <w:szCs w:val="21"/>
              </w:rPr>
            </w:pPr>
            <w:r>
              <w:rPr>
                <w:rFonts w:ascii="宋体" w:hAnsi="宋体" w:cs="宋体" w:eastAsia="宋体" w:hint="default"/>
                <w:sz w:val="21"/>
                <w:szCs w:val="21"/>
              </w:rPr>
              <w:t>项目</w:t>
            </w:r>
          </w:p>
        </w:tc>
      </w:tr>
    </w:tbl>
    <w:p>
      <w:pPr>
        <w:spacing w:after="0" w:line="240" w:lineRule="exact"/>
        <w:jc w:val="left"/>
        <w:rPr>
          <w:rFonts w:ascii="宋体" w:hAnsi="宋体" w:cs="宋体" w:eastAsia="宋体" w:hint="default"/>
          <w:sz w:val="21"/>
          <w:szCs w:val="21"/>
        </w:rPr>
        <w:sectPr>
          <w:pgSz w:w="11910" w:h="16840"/>
          <w:pgMar w:header="747" w:footer="711" w:top="980" w:bottom="900" w:left="98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820"/>
        <w:gridCol w:w="559"/>
        <w:gridCol w:w="636"/>
        <w:gridCol w:w="650"/>
        <w:gridCol w:w="637"/>
        <w:gridCol w:w="637"/>
        <w:gridCol w:w="624"/>
        <w:gridCol w:w="727"/>
        <w:gridCol w:w="599"/>
        <w:gridCol w:w="1117"/>
        <w:gridCol w:w="780"/>
        <w:gridCol w:w="521"/>
        <w:gridCol w:w="520"/>
      </w:tblGrid>
      <w:tr>
        <w:trPr>
          <w:trHeight w:val="276" w:hRule="exact"/>
        </w:trPr>
        <w:tc>
          <w:tcPr>
            <w:tcW w:w="1820" w:type="dxa"/>
            <w:vMerge w:val="restart"/>
            <w:tcBorders>
              <w:top w:val="single" w:sz="4" w:space="0" w:color="000000"/>
              <w:left w:val="single" w:sz="4" w:space="0" w:color="000000"/>
              <w:right w:val="single" w:sz="4" w:space="0" w:color="000000"/>
            </w:tcBorders>
            <w:shd w:val="clear" w:color="auto" w:fill="DCDCDC"/>
          </w:tcPr>
          <w:p>
            <w:pPr/>
          </w:p>
        </w:tc>
        <w:tc>
          <w:tcPr>
            <w:tcW w:w="559"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exact"/>
              <w:ind w:left="63" w:right="0"/>
              <w:jc w:val="left"/>
              <w:rPr>
                <w:rFonts w:ascii="宋体" w:hAnsi="宋体" w:cs="宋体" w:eastAsia="宋体" w:hint="default"/>
                <w:sz w:val="21"/>
                <w:szCs w:val="21"/>
              </w:rPr>
            </w:pPr>
            <w:r>
              <w:rPr>
                <w:rFonts w:ascii="宋体" w:hAnsi="宋体" w:cs="宋体" w:eastAsia="宋体" w:hint="default"/>
                <w:sz w:val="21"/>
                <w:szCs w:val="21"/>
              </w:rPr>
              <w:t>已变</w:t>
            </w:r>
          </w:p>
        </w:tc>
        <w:tc>
          <w:tcPr>
            <w:tcW w:w="636"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资金</w:t>
            </w:r>
          </w:p>
        </w:tc>
        <w:tc>
          <w:tcPr>
            <w:tcW w:w="65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后投</w:t>
            </w:r>
          </w:p>
        </w:tc>
        <w:tc>
          <w:tcPr>
            <w:tcW w:w="637"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w:t>
            </w:r>
          </w:p>
        </w:tc>
        <w:tc>
          <w:tcPr>
            <w:tcW w:w="637"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度投</w:t>
            </w: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727"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exact"/>
              <w:ind w:right="42"/>
              <w:jc w:val="right"/>
              <w:rPr>
                <w:rFonts w:ascii="宋体" w:hAnsi="宋体" w:cs="宋体" w:eastAsia="宋体" w:hint="default"/>
                <w:sz w:val="21"/>
                <w:szCs w:val="21"/>
              </w:rPr>
            </w:pPr>
            <w:r>
              <w:rPr>
                <w:rFonts w:ascii="宋体" w:hAnsi="宋体" w:cs="宋体" w:eastAsia="宋体" w:hint="default"/>
                <w:sz w:val="21"/>
                <w:szCs w:val="21"/>
              </w:rPr>
              <w:t>末累计</w:t>
            </w:r>
          </w:p>
        </w:tc>
        <w:tc>
          <w:tcPr>
            <w:tcW w:w="599"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exact"/>
              <w:ind w:left="85"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1117"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定可使用状</w:t>
            </w: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exact"/>
              <w:ind w:right="67"/>
              <w:jc w:val="right"/>
              <w:rPr>
                <w:rFonts w:ascii="宋体" w:hAnsi="宋体" w:cs="宋体" w:eastAsia="宋体" w:hint="default"/>
                <w:sz w:val="21"/>
                <w:szCs w:val="21"/>
              </w:rPr>
            </w:pPr>
            <w:r>
              <w:rPr>
                <w:rFonts w:ascii="宋体" w:hAnsi="宋体" w:cs="宋体" w:eastAsia="宋体" w:hint="default"/>
                <w:sz w:val="21"/>
                <w:szCs w:val="21"/>
              </w:rPr>
              <w:t>实现的</w:t>
            </w:r>
          </w:p>
        </w:tc>
        <w:tc>
          <w:tcPr>
            <w:tcW w:w="521"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exact"/>
              <w:ind w:left="45" w:right="0"/>
              <w:jc w:val="left"/>
              <w:rPr>
                <w:rFonts w:ascii="宋体" w:hAnsi="宋体" w:cs="宋体" w:eastAsia="宋体" w:hint="default"/>
                <w:sz w:val="21"/>
                <w:szCs w:val="21"/>
              </w:rPr>
            </w:pPr>
            <w:r>
              <w:rPr>
                <w:rFonts w:ascii="宋体" w:hAnsi="宋体" w:cs="宋体" w:eastAsia="宋体" w:hint="default"/>
                <w:sz w:val="21"/>
                <w:szCs w:val="21"/>
              </w:rPr>
              <w:t>达到</w:t>
            </w:r>
          </w:p>
        </w:tc>
        <w:tc>
          <w:tcPr>
            <w:tcW w:w="52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exact"/>
              <w:ind w:left="44" w:right="0"/>
              <w:jc w:val="left"/>
              <w:rPr>
                <w:rFonts w:ascii="宋体" w:hAnsi="宋体" w:cs="宋体" w:eastAsia="宋体" w:hint="default"/>
                <w:sz w:val="21"/>
                <w:szCs w:val="21"/>
              </w:rPr>
            </w:pPr>
            <w:r>
              <w:rPr>
                <w:rFonts w:ascii="宋体" w:hAnsi="宋体" w:cs="宋体" w:eastAsia="宋体" w:hint="default"/>
                <w:sz w:val="21"/>
                <w:szCs w:val="21"/>
              </w:rPr>
              <w:t>可行</w:t>
            </w:r>
          </w:p>
        </w:tc>
      </w:tr>
      <w:tr>
        <w:trPr>
          <w:trHeight w:val="272" w:hRule="exact"/>
        </w:trPr>
        <w:tc>
          <w:tcPr>
            <w:tcW w:w="1820" w:type="dxa"/>
            <w:vMerge/>
            <w:tcBorders>
              <w:left w:val="single" w:sz="4" w:space="0" w:color="000000"/>
              <w:right w:val="single" w:sz="4" w:space="0" w:color="000000"/>
            </w:tcBorders>
            <w:shd w:val="clear" w:color="auto" w:fill="DCDCDC"/>
          </w:tcPr>
          <w:p>
            <w:pPr/>
          </w:p>
        </w:tc>
        <w:tc>
          <w:tcPr>
            <w:tcW w:w="55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63" w:right="0"/>
              <w:jc w:val="left"/>
              <w:rPr>
                <w:rFonts w:ascii="宋体" w:hAnsi="宋体" w:cs="宋体" w:eastAsia="宋体" w:hint="default"/>
                <w:sz w:val="21"/>
                <w:szCs w:val="21"/>
              </w:rPr>
            </w:pPr>
            <w:r>
              <w:rPr>
                <w:rFonts w:ascii="宋体" w:hAnsi="宋体" w:cs="宋体" w:eastAsia="宋体" w:hint="default"/>
                <w:sz w:val="21"/>
                <w:szCs w:val="21"/>
              </w:rPr>
              <w:t>更项</w:t>
            </w:r>
          </w:p>
        </w:tc>
        <w:tc>
          <w:tcPr>
            <w:tcW w:w="63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承诺</w:t>
            </w:r>
          </w:p>
        </w:tc>
        <w:tc>
          <w:tcPr>
            <w:tcW w:w="65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资总</w:t>
            </w:r>
          </w:p>
        </w:tc>
        <w:tc>
          <w:tcPr>
            <w:tcW w:w="63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承诺</w:t>
            </w:r>
          </w:p>
        </w:tc>
        <w:tc>
          <w:tcPr>
            <w:tcW w:w="63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入金</w:t>
            </w:r>
          </w:p>
        </w:tc>
        <w:tc>
          <w:tcPr>
            <w:tcW w:w="62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累计</w:t>
            </w:r>
          </w:p>
        </w:tc>
        <w:tc>
          <w:tcPr>
            <w:tcW w:w="72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42"/>
              <w:jc w:val="right"/>
              <w:rPr>
                <w:rFonts w:ascii="宋体" w:hAnsi="宋体" w:cs="宋体" w:eastAsia="宋体" w:hint="default"/>
                <w:sz w:val="21"/>
                <w:szCs w:val="21"/>
              </w:rPr>
            </w:pPr>
            <w:r>
              <w:rPr>
                <w:rFonts w:ascii="宋体" w:hAnsi="宋体" w:cs="宋体" w:eastAsia="宋体" w:hint="default"/>
                <w:sz w:val="21"/>
                <w:szCs w:val="21"/>
              </w:rPr>
              <w:t>投入金</w:t>
            </w:r>
          </w:p>
        </w:tc>
        <w:tc>
          <w:tcPr>
            <w:tcW w:w="59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85" w:right="0"/>
              <w:jc w:val="left"/>
              <w:rPr>
                <w:rFonts w:ascii="宋体" w:hAnsi="宋体" w:cs="宋体" w:eastAsia="宋体" w:hint="default"/>
                <w:sz w:val="21"/>
                <w:szCs w:val="21"/>
              </w:rPr>
            </w:pPr>
            <w:r>
              <w:rPr>
                <w:rFonts w:ascii="宋体" w:hAnsi="宋体" w:cs="宋体" w:eastAsia="宋体" w:hint="default"/>
                <w:sz w:val="21"/>
                <w:szCs w:val="21"/>
              </w:rPr>
              <w:t>投入</w:t>
            </w:r>
          </w:p>
        </w:tc>
        <w:tc>
          <w:tcPr>
            <w:tcW w:w="111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态日期</w:t>
            </w:r>
          </w:p>
        </w:tc>
        <w:tc>
          <w:tcPr>
            <w:tcW w:w="7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效益</w:t>
            </w:r>
          </w:p>
        </w:tc>
        <w:tc>
          <w:tcPr>
            <w:tcW w:w="52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45" w:right="0"/>
              <w:jc w:val="left"/>
              <w:rPr>
                <w:rFonts w:ascii="宋体" w:hAnsi="宋体" w:cs="宋体" w:eastAsia="宋体" w:hint="default"/>
                <w:sz w:val="21"/>
                <w:szCs w:val="21"/>
              </w:rPr>
            </w:pPr>
            <w:r>
              <w:rPr>
                <w:rFonts w:ascii="宋体" w:hAnsi="宋体" w:cs="宋体" w:eastAsia="宋体" w:hint="default"/>
                <w:sz w:val="21"/>
                <w:szCs w:val="21"/>
              </w:rPr>
              <w:t>预计</w:t>
            </w:r>
          </w:p>
        </w:tc>
        <w:tc>
          <w:tcPr>
            <w:tcW w:w="5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44" w:right="0"/>
              <w:jc w:val="left"/>
              <w:rPr>
                <w:rFonts w:ascii="宋体" w:hAnsi="宋体" w:cs="宋体" w:eastAsia="宋体" w:hint="default"/>
                <w:sz w:val="21"/>
                <w:szCs w:val="21"/>
              </w:rPr>
            </w:pPr>
            <w:r>
              <w:rPr>
                <w:rFonts w:ascii="宋体" w:hAnsi="宋体" w:cs="宋体" w:eastAsia="宋体" w:hint="default"/>
                <w:sz w:val="21"/>
                <w:szCs w:val="21"/>
              </w:rPr>
              <w:t>性是</w:t>
            </w:r>
          </w:p>
        </w:tc>
      </w:tr>
      <w:tr>
        <w:trPr>
          <w:trHeight w:val="272" w:hRule="exact"/>
        </w:trPr>
        <w:tc>
          <w:tcPr>
            <w:tcW w:w="1820" w:type="dxa"/>
            <w:vMerge/>
            <w:tcBorders>
              <w:left w:val="single" w:sz="4" w:space="0" w:color="000000"/>
              <w:right w:val="single" w:sz="4" w:space="0" w:color="000000"/>
            </w:tcBorders>
            <w:shd w:val="clear" w:color="auto" w:fill="DCDCDC"/>
          </w:tcPr>
          <w:p>
            <w:pPr/>
          </w:p>
        </w:tc>
        <w:tc>
          <w:tcPr>
            <w:tcW w:w="55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169" w:right="0"/>
              <w:jc w:val="left"/>
              <w:rPr>
                <w:rFonts w:ascii="宋体" w:hAnsi="宋体" w:cs="宋体" w:eastAsia="宋体" w:hint="default"/>
                <w:sz w:val="21"/>
                <w:szCs w:val="21"/>
              </w:rPr>
            </w:pPr>
            <w:r>
              <w:rPr>
                <w:rFonts w:ascii="宋体" w:hAnsi="宋体" w:cs="宋体" w:eastAsia="宋体" w:hint="default"/>
                <w:sz w:val="21"/>
                <w:szCs w:val="21"/>
              </w:rPr>
              <w:t>目</w:t>
            </w:r>
          </w:p>
        </w:tc>
        <w:tc>
          <w:tcPr>
            <w:tcW w:w="63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投资</w:t>
            </w:r>
          </w:p>
        </w:tc>
        <w:tc>
          <w:tcPr>
            <w:tcW w:w="65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额</w:t>
            </w:r>
          </w:p>
        </w:tc>
        <w:tc>
          <w:tcPr>
            <w:tcW w:w="63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投入</w:t>
            </w:r>
          </w:p>
        </w:tc>
        <w:tc>
          <w:tcPr>
            <w:tcW w:w="63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207" w:right="0"/>
              <w:jc w:val="left"/>
              <w:rPr>
                <w:rFonts w:ascii="宋体" w:hAnsi="宋体" w:cs="宋体" w:eastAsia="宋体" w:hint="default"/>
                <w:sz w:val="21"/>
                <w:szCs w:val="21"/>
              </w:rPr>
            </w:pPr>
            <w:r>
              <w:rPr>
                <w:rFonts w:ascii="宋体" w:hAnsi="宋体" w:cs="宋体" w:eastAsia="宋体" w:hint="default"/>
                <w:sz w:val="21"/>
                <w:szCs w:val="21"/>
              </w:rPr>
              <w:t>额</w:t>
            </w:r>
          </w:p>
        </w:tc>
        <w:tc>
          <w:tcPr>
            <w:tcW w:w="62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投入</w:t>
            </w:r>
          </w:p>
        </w:tc>
        <w:tc>
          <w:tcPr>
            <w:tcW w:w="72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42"/>
              <w:jc w:val="right"/>
              <w:rPr>
                <w:rFonts w:ascii="宋体" w:hAnsi="宋体" w:cs="宋体" w:eastAsia="宋体" w:hint="default"/>
                <w:sz w:val="21"/>
                <w:szCs w:val="21"/>
              </w:rPr>
            </w:pPr>
            <w:r>
              <w:rPr>
                <w:rFonts w:ascii="宋体" w:hAnsi="宋体" w:cs="宋体" w:eastAsia="宋体" w:hint="default"/>
                <w:sz w:val="21"/>
                <w:szCs w:val="21"/>
              </w:rPr>
              <w:t>额与承</w:t>
            </w:r>
          </w:p>
        </w:tc>
        <w:tc>
          <w:tcPr>
            <w:tcW w:w="59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85" w:right="0"/>
              <w:jc w:val="left"/>
              <w:rPr>
                <w:rFonts w:ascii="宋体" w:hAnsi="宋体" w:cs="宋体" w:eastAsia="宋体" w:hint="default"/>
                <w:sz w:val="21"/>
                <w:szCs w:val="21"/>
              </w:rPr>
            </w:pPr>
            <w:r>
              <w:rPr>
                <w:rFonts w:ascii="宋体" w:hAnsi="宋体" w:cs="宋体" w:eastAsia="宋体" w:hint="default"/>
                <w:sz w:val="21"/>
                <w:szCs w:val="21"/>
              </w:rPr>
              <w:t>进度</w:t>
            </w:r>
          </w:p>
        </w:tc>
        <w:tc>
          <w:tcPr>
            <w:tcW w:w="1117" w:type="dxa"/>
            <w:tcBorders>
              <w:top w:val="nil" w:sz="6" w:space="0" w:color="auto"/>
              <w:left w:val="single" w:sz="4" w:space="0" w:color="000000"/>
              <w:bottom w:val="nil" w:sz="6" w:space="0" w:color="auto"/>
              <w:right w:val="single" w:sz="4" w:space="0" w:color="000000"/>
            </w:tcBorders>
            <w:shd w:val="clear" w:color="auto" w:fill="DCDCDC"/>
          </w:tcPr>
          <w:p>
            <w:pPr/>
          </w:p>
        </w:tc>
        <w:tc>
          <w:tcPr>
            <w:tcW w:w="780" w:type="dxa"/>
            <w:tcBorders>
              <w:top w:val="nil" w:sz="6" w:space="0" w:color="auto"/>
              <w:left w:val="single" w:sz="4" w:space="0" w:color="000000"/>
              <w:bottom w:val="nil" w:sz="6" w:space="0" w:color="auto"/>
              <w:right w:val="single" w:sz="4" w:space="0" w:color="000000"/>
            </w:tcBorders>
            <w:shd w:val="clear" w:color="auto" w:fill="DCDCDC"/>
          </w:tcPr>
          <w:p>
            <w:pPr/>
          </w:p>
        </w:tc>
        <w:tc>
          <w:tcPr>
            <w:tcW w:w="52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45" w:right="0"/>
              <w:jc w:val="left"/>
              <w:rPr>
                <w:rFonts w:ascii="宋体" w:hAnsi="宋体" w:cs="宋体" w:eastAsia="宋体" w:hint="default"/>
                <w:sz w:val="21"/>
                <w:szCs w:val="21"/>
              </w:rPr>
            </w:pPr>
            <w:r>
              <w:rPr>
                <w:rFonts w:ascii="宋体" w:hAnsi="宋体" w:cs="宋体" w:eastAsia="宋体" w:hint="default"/>
                <w:sz w:val="21"/>
                <w:szCs w:val="21"/>
              </w:rPr>
              <w:t>效益</w:t>
            </w:r>
          </w:p>
        </w:tc>
        <w:tc>
          <w:tcPr>
            <w:tcW w:w="5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44" w:right="0"/>
              <w:jc w:val="left"/>
              <w:rPr>
                <w:rFonts w:ascii="宋体" w:hAnsi="宋体" w:cs="宋体" w:eastAsia="宋体" w:hint="default"/>
                <w:sz w:val="21"/>
                <w:szCs w:val="21"/>
              </w:rPr>
            </w:pPr>
            <w:r>
              <w:rPr>
                <w:rFonts w:ascii="宋体" w:hAnsi="宋体" w:cs="宋体" w:eastAsia="宋体" w:hint="default"/>
                <w:sz w:val="21"/>
                <w:szCs w:val="21"/>
              </w:rPr>
              <w:t>否发</w:t>
            </w:r>
          </w:p>
        </w:tc>
      </w:tr>
      <w:tr>
        <w:trPr>
          <w:trHeight w:val="276" w:hRule="exact"/>
        </w:trPr>
        <w:tc>
          <w:tcPr>
            <w:tcW w:w="1820" w:type="dxa"/>
            <w:vMerge/>
            <w:tcBorders>
              <w:left w:val="single" w:sz="4" w:space="0" w:color="000000"/>
              <w:right w:val="single" w:sz="4" w:space="0" w:color="000000"/>
            </w:tcBorders>
            <w:shd w:val="clear" w:color="auto" w:fill="DCDCDC"/>
          </w:tcPr>
          <w:p>
            <w:pPr/>
          </w:p>
        </w:tc>
        <w:tc>
          <w:tcPr>
            <w:tcW w:w="55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63" w:right="0"/>
              <w:jc w:val="left"/>
              <w:rPr>
                <w:rFonts w:ascii="宋体" w:hAnsi="宋体" w:cs="宋体" w:eastAsia="宋体" w:hint="default"/>
                <w:sz w:val="21"/>
                <w:szCs w:val="21"/>
              </w:rPr>
            </w:pPr>
            <w:r>
              <w:rPr>
                <w:rFonts w:ascii="宋体" w:hAnsi="宋体" w:cs="宋体" w:eastAsia="宋体" w:hint="default"/>
                <w:sz w:val="21"/>
                <w:szCs w:val="21"/>
              </w:rPr>
              <w:t>（含</w:t>
            </w:r>
          </w:p>
        </w:tc>
        <w:tc>
          <w:tcPr>
            <w:tcW w:w="63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总额</w:t>
            </w:r>
          </w:p>
        </w:tc>
        <w:tc>
          <w:tcPr>
            <w:tcW w:w="650" w:type="dxa"/>
            <w:tcBorders>
              <w:top w:val="nil" w:sz="6" w:space="0" w:color="auto"/>
              <w:left w:val="single" w:sz="4" w:space="0" w:color="000000"/>
              <w:bottom w:val="nil" w:sz="6" w:space="0" w:color="auto"/>
              <w:right w:val="single" w:sz="4" w:space="0" w:color="000000"/>
            </w:tcBorders>
            <w:shd w:val="clear" w:color="auto" w:fill="DCDCDC"/>
          </w:tcPr>
          <w:p>
            <w:pPr/>
          </w:p>
        </w:tc>
        <w:tc>
          <w:tcPr>
            <w:tcW w:w="63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637" w:type="dxa"/>
            <w:tcBorders>
              <w:top w:val="nil" w:sz="6" w:space="0" w:color="auto"/>
              <w:left w:val="single" w:sz="4" w:space="0" w:color="000000"/>
              <w:bottom w:val="nil" w:sz="6" w:space="0" w:color="auto"/>
              <w:right w:val="single" w:sz="4" w:space="0" w:color="000000"/>
            </w:tcBorders>
            <w:shd w:val="clear" w:color="auto" w:fill="DCDCDC"/>
          </w:tcPr>
          <w:p>
            <w:pPr/>
          </w:p>
        </w:tc>
        <w:tc>
          <w:tcPr>
            <w:tcW w:w="62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2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42"/>
              <w:jc w:val="right"/>
              <w:rPr>
                <w:rFonts w:ascii="宋体" w:hAnsi="宋体" w:cs="宋体" w:eastAsia="宋体" w:hint="default"/>
                <w:sz w:val="21"/>
                <w:szCs w:val="21"/>
              </w:rPr>
            </w:pPr>
            <w:r>
              <w:rPr>
                <w:rFonts w:ascii="宋体" w:hAnsi="宋体" w:cs="宋体" w:eastAsia="宋体" w:hint="default"/>
                <w:sz w:val="21"/>
                <w:szCs w:val="21"/>
              </w:rPr>
              <w:t>诺投入</w:t>
            </w:r>
          </w:p>
        </w:tc>
        <w:tc>
          <w:tcPr>
            <w:tcW w:w="59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57" w:lineRule="exact"/>
              <w:ind w:left="23" w:right="-3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17" w:type="dxa"/>
            <w:tcBorders>
              <w:top w:val="nil" w:sz="6" w:space="0" w:color="auto"/>
              <w:left w:val="single" w:sz="4" w:space="0" w:color="000000"/>
              <w:bottom w:val="nil" w:sz="6" w:space="0" w:color="auto"/>
              <w:right w:val="single" w:sz="4" w:space="0" w:color="000000"/>
            </w:tcBorders>
            <w:shd w:val="clear" w:color="auto" w:fill="DCDCDC"/>
          </w:tcPr>
          <w:p>
            <w:pPr/>
          </w:p>
        </w:tc>
        <w:tc>
          <w:tcPr>
            <w:tcW w:w="780" w:type="dxa"/>
            <w:tcBorders>
              <w:top w:val="nil" w:sz="6" w:space="0" w:color="auto"/>
              <w:left w:val="single" w:sz="4" w:space="0" w:color="000000"/>
              <w:bottom w:val="nil" w:sz="6" w:space="0" w:color="auto"/>
              <w:right w:val="single" w:sz="4" w:space="0" w:color="000000"/>
            </w:tcBorders>
            <w:shd w:val="clear" w:color="auto" w:fill="DCDCDC"/>
          </w:tcPr>
          <w:p>
            <w:pPr/>
          </w:p>
        </w:tc>
        <w:tc>
          <w:tcPr>
            <w:tcW w:w="521" w:type="dxa"/>
            <w:tcBorders>
              <w:top w:val="nil" w:sz="6" w:space="0" w:color="auto"/>
              <w:left w:val="single" w:sz="4" w:space="0" w:color="000000"/>
              <w:bottom w:val="nil" w:sz="6" w:space="0" w:color="auto"/>
              <w:right w:val="single" w:sz="4" w:space="0" w:color="000000"/>
            </w:tcBorders>
            <w:shd w:val="clear" w:color="auto" w:fill="DCDCDC"/>
          </w:tcPr>
          <w:p>
            <w:pPr/>
          </w:p>
        </w:tc>
        <w:tc>
          <w:tcPr>
            <w:tcW w:w="5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44" w:right="0"/>
              <w:jc w:val="left"/>
              <w:rPr>
                <w:rFonts w:ascii="宋体" w:hAnsi="宋体" w:cs="宋体" w:eastAsia="宋体" w:hint="default"/>
                <w:sz w:val="21"/>
                <w:szCs w:val="21"/>
              </w:rPr>
            </w:pPr>
            <w:r>
              <w:rPr>
                <w:rFonts w:ascii="宋体" w:hAnsi="宋体" w:cs="宋体" w:eastAsia="宋体" w:hint="default"/>
                <w:sz w:val="21"/>
                <w:szCs w:val="21"/>
              </w:rPr>
              <w:t>生重</w:t>
            </w:r>
          </w:p>
        </w:tc>
      </w:tr>
      <w:tr>
        <w:trPr>
          <w:trHeight w:val="272" w:hRule="exact"/>
        </w:trPr>
        <w:tc>
          <w:tcPr>
            <w:tcW w:w="1820" w:type="dxa"/>
            <w:vMerge/>
            <w:tcBorders>
              <w:left w:val="single" w:sz="4" w:space="0" w:color="000000"/>
              <w:right w:val="single" w:sz="4" w:space="0" w:color="000000"/>
            </w:tcBorders>
            <w:shd w:val="clear" w:color="auto" w:fill="DCDCDC"/>
          </w:tcPr>
          <w:p>
            <w:pPr/>
          </w:p>
        </w:tc>
        <w:tc>
          <w:tcPr>
            <w:tcW w:w="55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8" w:lineRule="exact"/>
              <w:ind w:left="63" w:right="0"/>
              <w:jc w:val="left"/>
              <w:rPr>
                <w:rFonts w:ascii="宋体" w:hAnsi="宋体" w:cs="宋体" w:eastAsia="宋体" w:hint="default"/>
                <w:sz w:val="21"/>
                <w:szCs w:val="21"/>
              </w:rPr>
            </w:pPr>
            <w:r>
              <w:rPr>
                <w:rFonts w:ascii="宋体" w:hAnsi="宋体" w:cs="宋体" w:eastAsia="宋体" w:hint="default"/>
                <w:sz w:val="21"/>
                <w:szCs w:val="21"/>
              </w:rPr>
              <w:t>部分</w:t>
            </w:r>
          </w:p>
        </w:tc>
        <w:tc>
          <w:tcPr>
            <w:tcW w:w="636" w:type="dxa"/>
            <w:tcBorders>
              <w:top w:val="nil" w:sz="6" w:space="0" w:color="auto"/>
              <w:left w:val="single" w:sz="4" w:space="0" w:color="000000"/>
              <w:bottom w:val="nil" w:sz="6" w:space="0" w:color="auto"/>
              <w:right w:val="single" w:sz="4" w:space="0" w:color="000000"/>
            </w:tcBorders>
            <w:shd w:val="clear" w:color="auto" w:fill="DCDCDC"/>
          </w:tcPr>
          <w:p>
            <w:pPr/>
          </w:p>
        </w:tc>
        <w:tc>
          <w:tcPr>
            <w:tcW w:w="650" w:type="dxa"/>
            <w:tcBorders>
              <w:top w:val="nil" w:sz="6" w:space="0" w:color="auto"/>
              <w:left w:val="single" w:sz="4" w:space="0" w:color="000000"/>
              <w:bottom w:val="nil" w:sz="6" w:space="0" w:color="auto"/>
              <w:right w:val="single" w:sz="4" w:space="0" w:color="000000"/>
            </w:tcBorders>
            <w:shd w:val="clear" w:color="auto" w:fill="DCDCDC"/>
          </w:tcPr>
          <w:p>
            <w:pPr/>
          </w:p>
        </w:tc>
        <w:tc>
          <w:tcPr>
            <w:tcW w:w="63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8" w:lineRule="exact"/>
              <w:ind w:right="1"/>
              <w:jc w:val="center"/>
              <w:rPr>
                <w:rFonts w:ascii="Times New Roman" w:hAnsi="Times New Roman" w:cs="Times New Roman" w:eastAsia="Times New Roman" w:hint="default"/>
                <w:sz w:val="21"/>
                <w:szCs w:val="21"/>
              </w:rPr>
            </w:pPr>
            <w:r>
              <w:rPr>
                <w:rFonts w:ascii="Times New Roman"/>
                <w:sz w:val="21"/>
              </w:rPr>
              <w:t>(1)</w:t>
            </w:r>
          </w:p>
        </w:tc>
        <w:tc>
          <w:tcPr>
            <w:tcW w:w="637" w:type="dxa"/>
            <w:tcBorders>
              <w:top w:val="nil" w:sz="6" w:space="0" w:color="auto"/>
              <w:left w:val="single" w:sz="4" w:space="0" w:color="000000"/>
              <w:bottom w:val="nil" w:sz="6" w:space="0" w:color="auto"/>
              <w:right w:val="single" w:sz="4" w:space="0" w:color="000000"/>
            </w:tcBorders>
            <w:shd w:val="clear" w:color="auto" w:fill="DCDCDC"/>
          </w:tcPr>
          <w:p>
            <w:pPr/>
          </w:p>
        </w:tc>
        <w:tc>
          <w:tcPr>
            <w:tcW w:w="62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8" w:lineRule="exact"/>
              <w:ind w:right="0"/>
              <w:jc w:val="center"/>
              <w:rPr>
                <w:rFonts w:ascii="Times New Roman" w:hAnsi="Times New Roman" w:cs="Times New Roman" w:eastAsia="Times New Roman" w:hint="default"/>
                <w:sz w:val="21"/>
                <w:szCs w:val="21"/>
              </w:rPr>
            </w:pPr>
            <w:r>
              <w:rPr>
                <w:rFonts w:ascii="Times New Roman"/>
                <w:sz w:val="21"/>
              </w:rPr>
              <w:t>(2)</w:t>
            </w:r>
          </w:p>
        </w:tc>
        <w:tc>
          <w:tcPr>
            <w:tcW w:w="72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8" w:lineRule="exact"/>
              <w:ind w:right="42"/>
              <w:jc w:val="right"/>
              <w:rPr>
                <w:rFonts w:ascii="宋体" w:hAnsi="宋体" w:cs="宋体" w:eastAsia="宋体" w:hint="default"/>
                <w:sz w:val="21"/>
                <w:szCs w:val="21"/>
              </w:rPr>
            </w:pPr>
            <w:r>
              <w:rPr>
                <w:rFonts w:ascii="宋体" w:hAnsi="宋体" w:cs="宋体" w:eastAsia="宋体" w:hint="default"/>
                <w:sz w:val="21"/>
                <w:szCs w:val="21"/>
              </w:rPr>
              <w:t>金额的</w:t>
            </w:r>
          </w:p>
        </w:tc>
        <w:tc>
          <w:tcPr>
            <w:tcW w:w="59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53" w:lineRule="exact"/>
              <w:ind w:left="6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p>
        </w:tc>
        <w:tc>
          <w:tcPr>
            <w:tcW w:w="1117" w:type="dxa"/>
            <w:tcBorders>
              <w:top w:val="nil" w:sz="6" w:space="0" w:color="auto"/>
              <w:left w:val="single" w:sz="4" w:space="0" w:color="000000"/>
              <w:bottom w:val="nil" w:sz="6" w:space="0" w:color="auto"/>
              <w:right w:val="single" w:sz="4" w:space="0" w:color="000000"/>
            </w:tcBorders>
            <w:shd w:val="clear" w:color="auto" w:fill="DCDCDC"/>
          </w:tcPr>
          <w:p>
            <w:pPr/>
          </w:p>
        </w:tc>
        <w:tc>
          <w:tcPr>
            <w:tcW w:w="780" w:type="dxa"/>
            <w:tcBorders>
              <w:top w:val="nil" w:sz="6" w:space="0" w:color="auto"/>
              <w:left w:val="single" w:sz="4" w:space="0" w:color="000000"/>
              <w:bottom w:val="nil" w:sz="6" w:space="0" w:color="auto"/>
              <w:right w:val="single" w:sz="4" w:space="0" w:color="000000"/>
            </w:tcBorders>
            <w:shd w:val="clear" w:color="auto" w:fill="DCDCDC"/>
          </w:tcPr>
          <w:p>
            <w:pPr/>
          </w:p>
        </w:tc>
        <w:tc>
          <w:tcPr>
            <w:tcW w:w="521" w:type="dxa"/>
            <w:tcBorders>
              <w:top w:val="nil" w:sz="6" w:space="0" w:color="auto"/>
              <w:left w:val="single" w:sz="4" w:space="0" w:color="000000"/>
              <w:bottom w:val="nil" w:sz="6" w:space="0" w:color="auto"/>
              <w:right w:val="single" w:sz="4" w:space="0" w:color="000000"/>
            </w:tcBorders>
            <w:shd w:val="clear" w:color="auto" w:fill="DCDCDC"/>
          </w:tcPr>
          <w:p>
            <w:pPr/>
          </w:p>
        </w:tc>
        <w:tc>
          <w:tcPr>
            <w:tcW w:w="5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8" w:lineRule="exact"/>
              <w:ind w:left="44" w:right="0"/>
              <w:jc w:val="left"/>
              <w:rPr>
                <w:rFonts w:ascii="宋体" w:hAnsi="宋体" w:cs="宋体" w:eastAsia="宋体" w:hint="default"/>
                <w:sz w:val="21"/>
                <w:szCs w:val="21"/>
              </w:rPr>
            </w:pPr>
            <w:r>
              <w:rPr>
                <w:rFonts w:ascii="宋体" w:hAnsi="宋体" w:cs="宋体" w:eastAsia="宋体" w:hint="default"/>
                <w:sz w:val="21"/>
                <w:szCs w:val="21"/>
              </w:rPr>
              <w:t>大变</w:t>
            </w:r>
          </w:p>
        </w:tc>
      </w:tr>
      <w:tr>
        <w:trPr>
          <w:trHeight w:val="257" w:hRule="exact"/>
        </w:trPr>
        <w:tc>
          <w:tcPr>
            <w:tcW w:w="1820" w:type="dxa"/>
            <w:vMerge/>
            <w:tcBorders>
              <w:left w:val="single" w:sz="4" w:space="0" w:color="000000"/>
              <w:right w:val="single" w:sz="4" w:space="0" w:color="000000"/>
            </w:tcBorders>
            <w:shd w:val="clear" w:color="auto" w:fill="DCDCDC"/>
          </w:tcPr>
          <w:p>
            <w:pPr/>
          </w:p>
        </w:tc>
        <w:tc>
          <w:tcPr>
            <w:tcW w:w="55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8" w:lineRule="exact"/>
              <w:ind w:left="169" w:right="0"/>
              <w:jc w:val="left"/>
              <w:rPr>
                <w:rFonts w:ascii="宋体" w:hAnsi="宋体" w:cs="宋体" w:eastAsia="宋体" w:hint="default"/>
                <w:sz w:val="21"/>
                <w:szCs w:val="21"/>
              </w:rPr>
            </w:pPr>
            <w:r>
              <w:rPr>
                <w:rFonts w:ascii="宋体" w:hAnsi="宋体" w:cs="宋体" w:eastAsia="宋体" w:hint="default"/>
                <w:sz w:val="21"/>
                <w:szCs w:val="21"/>
              </w:rPr>
              <w:t>变</w:t>
            </w:r>
          </w:p>
        </w:tc>
        <w:tc>
          <w:tcPr>
            <w:tcW w:w="636" w:type="dxa"/>
            <w:tcBorders>
              <w:top w:val="nil" w:sz="6" w:space="0" w:color="auto"/>
              <w:left w:val="single" w:sz="4" w:space="0" w:color="000000"/>
              <w:bottom w:val="nil" w:sz="6" w:space="0" w:color="auto"/>
              <w:right w:val="single" w:sz="4" w:space="0" w:color="000000"/>
            </w:tcBorders>
            <w:shd w:val="clear" w:color="auto" w:fill="DCDCDC"/>
          </w:tcPr>
          <w:p>
            <w:pPr/>
          </w:p>
        </w:tc>
        <w:tc>
          <w:tcPr>
            <w:tcW w:w="650" w:type="dxa"/>
            <w:tcBorders>
              <w:top w:val="nil" w:sz="6" w:space="0" w:color="auto"/>
              <w:left w:val="single" w:sz="4" w:space="0" w:color="000000"/>
              <w:bottom w:val="nil" w:sz="6" w:space="0" w:color="auto"/>
              <w:right w:val="single" w:sz="4" w:space="0" w:color="000000"/>
            </w:tcBorders>
            <w:shd w:val="clear" w:color="auto" w:fill="DCDCDC"/>
          </w:tcPr>
          <w:p>
            <w:pPr/>
          </w:p>
        </w:tc>
        <w:tc>
          <w:tcPr>
            <w:tcW w:w="637" w:type="dxa"/>
            <w:tcBorders>
              <w:top w:val="nil" w:sz="6" w:space="0" w:color="auto"/>
              <w:left w:val="single" w:sz="4" w:space="0" w:color="000000"/>
              <w:bottom w:val="nil" w:sz="6" w:space="0" w:color="auto"/>
              <w:right w:val="single" w:sz="4" w:space="0" w:color="000000"/>
            </w:tcBorders>
            <w:shd w:val="clear" w:color="auto" w:fill="DCDCDC"/>
          </w:tcPr>
          <w:p>
            <w:pPr/>
          </w:p>
        </w:tc>
        <w:tc>
          <w:tcPr>
            <w:tcW w:w="637" w:type="dxa"/>
            <w:tcBorders>
              <w:top w:val="nil" w:sz="6" w:space="0" w:color="auto"/>
              <w:left w:val="single" w:sz="4" w:space="0" w:color="000000"/>
              <w:bottom w:val="nil" w:sz="6" w:space="0" w:color="auto"/>
              <w:right w:val="single" w:sz="4" w:space="0" w:color="000000"/>
            </w:tcBorders>
            <w:shd w:val="clear" w:color="auto" w:fill="DCDCDC"/>
          </w:tcPr>
          <w:p>
            <w:pPr/>
          </w:p>
        </w:tc>
        <w:tc>
          <w:tcPr>
            <w:tcW w:w="624" w:type="dxa"/>
            <w:tcBorders>
              <w:top w:val="nil" w:sz="6" w:space="0" w:color="auto"/>
              <w:left w:val="single" w:sz="4" w:space="0" w:color="000000"/>
              <w:bottom w:val="nil" w:sz="6" w:space="0" w:color="auto"/>
              <w:right w:val="single" w:sz="4" w:space="0" w:color="000000"/>
            </w:tcBorders>
            <w:shd w:val="clear" w:color="auto" w:fill="DCDCDC"/>
          </w:tcPr>
          <w:p>
            <w:pPr/>
          </w:p>
        </w:tc>
        <w:tc>
          <w:tcPr>
            <w:tcW w:w="72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53" w:lineRule="exact"/>
              <w:ind w:right="23"/>
              <w:jc w:val="right"/>
              <w:rPr>
                <w:rFonts w:ascii="Times New Roman" w:hAnsi="Times New Roman" w:cs="Times New Roman" w:eastAsia="Times New Roman" w:hint="default"/>
                <w:sz w:val="21"/>
                <w:szCs w:val="21"/>
              </w:rPr>
            </w:pPr>
            <w:r>
              <w:rPr>
                <w:rFonts w:ascii="宋体" w:hAnsi="宋体" w:cs="宋体" w:eastAsia="宋体" w:hint="default"/>
                <w:sz w:val="21"/>
                <w:szCs w:val="21"/>
              </w:rPr>
              <w:t>差额</w:t>
            </w:r>
            <w:r>
              <w:rPr>
                <w:rFonts w:ascii="Times New Roman" w:hAnsi="Times New Roman" w:cs="Times New Roman" w:eastAsia="Times New Roman" w:hint="default"/>
                <w:sz w:val="21"/>
                <w:szCs w:val="21"/>
              </w:rPr>
              <w:t>(3)</w:t>
            </w:r>
          </w:p>
        </w:tc>
        <w:tc>
          <w:tcPr>
            <w:tcW w:w="59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8" w:lineRule="exact"/>
              <w:ind w:left="55" w:right="0"/>
              <w:jc w:val="left"/>
              <w:rPr>
                <w:rFonts w:ascii="Times New Roman" w:hAnsi="Times New Roman" w:cs="Times New Roman" w:eastAsia="Times New Roman" w:hint="default"/>
                <w:sz w:val="21"/>
                <w:szCs w:val="21"/>
              </w:rPr>
            </w:pPr>
            <w:r>
              <w:rPr>
                <w:rFonts w:ascii="Times New Roman"/>
                <w:sz w:val="21"/>
              </w:rPr>
              <w:t>(2)/(1</w:t>
            </w:r>
          </w:p>
        </w:tc>
        <w:tc>
          <w:tcPr>
            <w:tcW w:w="1117" w:type="dxa"/>
            <w:tcBorders>
              <w:top w:val="nil" w:sz="6" w:space="0" w:color="auto"/>
              <w:left w:val="single" w:sz="4" w:space="0" w:color="000000"/>
              <w:bottom w:val="nil" w:sz="6" w:space="0" w:color="auto"/>
              <w:right w:val="single" w:sz="4" w:space="0" w:color="000000"/>
            </w:tcBorders>
            <w:shd w:val="clear" w:color="auto" w:fill="DCDCDC"/>
          </w:tcPr>
          <w:p>
            <w:pPr/>
          </w:p>
        </w:tc>
        <w:tc>
          <w:tcPr>
            <w:tcW w:w="780" w:type="dxa"/>
            <w:tcBorders>
              <w:top w:val="nil" w:sz="6" w:space="0" w:color="auto"/>
              <w:left w:val="single" w:sz="4" w:space="0" w:color="000000"/>
              <w:bottom w:val="nil" w:sz="6" w:space="0" w:color="auto"/>
              <w:right w:val="single" w:sz="4" w:space="0" w:color="000000"/>
            </w:tcBorders>
            <w:shd w:val="clear" w:color="auto" w:fill="DCDCDC"/>
          </w:tcPr>
          <w:p>
            <w:pPr/>
          </w:p>
        </w:tc>
        <w:tc>
          <w:tcPr>
            <w:tcW w:w="521" w:type="dxa"/>
            <w:tcBorders>
              <w:top w:val="nil" w:sz="6" w:space="0" w:color="auto"/>
              <w:left w:val="single" w:sz="4" w:space="0" w:color="000000"/>
              <w:bottom w:val="nil" w:sz="6" w:space="0" w:color="auto"/>
              <w:right w:val="single" w:sz="4" w:space="0" w:color="000000"/>
            </w:tcBorders>
            <w:shd w:val="clear" w:color="auto" w:fill="DCDCDC"/>
          </w:tcPr>
          <w:p>
            <w:pPr/>
          </w:p>
        </w:tc>
        <w:tc>
          <w:tcPr>
            <w:tcW w:w="5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8" w:lineRule="exact"/>
              <w:ind w:left="149" w:right="0"/>
              <w:jc w:val="left"/>
              <w:rPr>
                <w:rFonts w:ascii="宋体" w:hAnsi="宋体" w:cs="宋体" w:eastAsia="宋体" w:hint="default"/>
                <w:sz w:val="21"/>
                <w:szCs w:val="21"/>
              </w:rPr>
            </w:pPr>
            <w:r>
              <w:rPr>
                <w:rFonts w:ascii="宋体" w:hAnsi="宋体" w:cs="宋体" w:eastAsia="宋体" w:hint="default"/>
                <w:sz w:val="21"/>
                <w:szCs w:val="21"/>
              </w:rPr>
              <w:t>化</w:t>
            </w:r>
          </w:p>
        </w:tc>
      </w:tr>
      <w:tr>
        <w:trPr>
          <w:trHeight w:val="282" w:hRule="exact"/>
        </w:trPr>
        <w:tc>
          <w:tcPr>
            <w:tcW w:w="1820" w:type="dxa"/>
            <w:vMerge/>
            <w:tcBorders>
              <w:left w:val="single" w:sz="4" w:space="0" w:color="000000"/>
              <w:right w:val="single" w:sz="4" w:space="0" w:color="000000"/>
            </w:tcBorders>
            <w:shd w:val="clear" w:color="auto" w:fill="DCDCDC"/>
          </w:tcPr>
          <w:p>
            <w:pPr/>
          </w:p>
        </w:tc>
        <w:tc>
          <w:tcPr>
            <w:tcW w:w="55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53" w:lineRule="exact"/>
              <w:ind w:left="63" w:right="0"/>
              <w:jc w:val="left"/>
              <w:rPr>
                <w:rFonts w:ascii="宋体" w:hAnsi="宋体" w:cs="宋体" w:eastAsia="宋体" w:hint="default"/>
                <w:sz w:val="21"/>
                <w:szCs w:val="21"/>
              </w:rPr>
            </w:pPr>
            <w:r>
              <w:rPr>
                <w:rFonts w:ascii="宋体" w:hAnsi="宋体" w:cs="宋体" w:eastAsia="宋体" w:hint="default"/>
                <w:sz w:val="21"/>
                <w:szCs w:val="21"/>
              </w:rPr>
              <w:t>更）</w:t>
            </w:r>
          </w:p>
        </w:tc>
        <w:tc>
          <w:tcPr>
            <w:tcW w:w="636" w:type="dxa"/>
            <w:tcBorders>
              <w:top w:val="nil" w:sz="6" w:space="0" w:color="auto"/>
              <w:left w:val="single" w:sz="4" w:space="0" w:color="000000"/>
              <w:bottom w:val="nil" w:sz="6" w:space="0" w:color="auto"/>
              <w:right w:val="single" w:sz="4" w:space="0" w:color="000000"/>
            </w:tcBorders>
            <w:shd w:val="clear" w:color="auto" w:fill="DCDCDC"/>
          </w:tcPr>
          <w:p>
            <w:pPr/>
          </w:p>
        </w:tc>
        <w:tc>
          <w:tcPr>
            <w:tcW w:w="650" w:type="dxa"/>
            <w:tcBorders>
              <w:top w:val="nil" w:sz="6" w:space="0" w:color="auto"/>
              <w:left w:val="single" w:sz="4" w:space="0" w:color="000000"/>
              <w:bottom w:val="nil" w:sz="6" w:space="0" w:color="auto"/>
              <w:right w:val="single" w:sz="4" w:space="0" w:color="000000"/>
            </w:tcBorders>
            <w:shd w:val="clear" w:color="auto" w:fill="DCDCDC"/>
          </w:tcPr>
          <w:p>
            <w:pPr/>
          </w:p>
        </w:tc>
        <w:tc>
          <w:tcPr>
            <w:tcW w:w="637" w:type="dxa"/>
            <w:tcBorders>
              <w:top w:val="nil" w:sz="6" w:space="0" w:color="auto"/>
              <w:left w:val="single" w:sz="4" w:space="0" w:color="000000"/>
              <w:bottom w:val="nil" w:sz="6" w:space="0" w:color="auto"/>
              <w:right w:val="single" w:sz="4" w:space="0" w:color="000000"/>
            </w:tcBorders>
            <w:shd w:val="clear" w:color="auto" w:fill="DCDCDC"/>
          </w:tcPr>
          <w:p>
            <w:pPr/>
          </w:p>
        </w:tc>
        <w:tc>
          <w:tcPr>
            <w:tcW w:w="637" w:type="dxa"/>
            <w:tcBorders>
              <w:top w:val="nil" w:sz="6" w:space="0" w:color="auto"/>
              <w:left w:val="single" w:sz="4" w:space="0" w:color="000000"/>
              <w:bottom w:val="nil" w:sz="6" w:space="0" w:color="auto"/>
              <w:right w:val="single" w:sz="4" w:space="0" w:color="000000"/>
            </w:tcBorders>
            <w:shd w:val="clear" w:color="auto" w:fill="DCDCDC"/>
          </w:tcPr>
          <w:p>
            <w:pPr/>
          </w:p>
        </w:tc>
        <w:tc>
          <w:tcPr>
            <w:tcW w:w="624" w:type="dxa"/>
            <w:tcBorders>
              <w:top w:val="nil" w:sz="6" w:space="0" w:color="auto"/>
              <w:left w:val="single" w:sz="4" w:space="0" w:color="000000"/>
              <w:bottom w:val="nil" w:sz="6" w:space="0" w:color="auto"/>
              <w:right w:val="single" w:sz="4" w:space="0" w:color="000000"/>
            </w:tcBorders>
            <w:shd w:val="clear" w:color="auto" w:fill="DCDCDC"/>
          </w:tcPr>
          <w:p>
            <w:pPr/>
          </w:p>
        </w:tc>
        <w:tc>
          <w:tcPr>
            <w:tcW w:w="72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53"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59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22" w:lineRule="exact"/>
              <w:ind w:left="1"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17" w:type="dxa"/>
            <w:tcBorders>
              <w:top w:val="nil" w:sz="6" w:space="0" w:color="auto"/>
              <w:left w:val="single" w:sz="4" w:space="0" w:color="000000"/>
              <w:bottom w:val="nil" w:sz="6" w:space="0" w:color="auto"/>
              <w:right w:val="single" w:sz="4" w:space="0" w:color="000000"/>
            </w:tcBorders>
            <w:shd w:val="clear" w:color="auto" w:fill="DCDCDC"/>
          </w:tcPr>
          <w:p>
            <w:pPr/>
          </w:p>
        </w:tc>
        <w:tc>
          <w:tcPr>
            <w:tcW w:w="780" w:type="dxa"/>
            <w:tcBorders>
              <w:top w:val="nil" w:sz="6" w:space="0" w:color="auto"/>
              <w:left w:val="single" w:sz="4" w:space="0" w:color="000000"/>
              <w:bottom w:val="nil" w:sz="6" w:space="0" w:color="auto"/>
              <w:right w:val="single" w:sz="4" w:space="0" w:color="000000"/>
            </w:tcBorders>
            <w:shd w:val="clear" w:color="auto" w:fill="DCDCDC"/>
          </w:tcPr>
          <w:p>
            <w:pPr/>
          </w:p>
        </w:tc>
        <w:tc>
          <w:tcPr>
            <w:tcW w:w="521" w:type="dxa"/>
            <w:tcBorders>
              <w:top w:val="nil" w:sz="6" w:space="0" w:color="auto"/>
              <w:left w:val="single" w:sz="4" w:space="0" w:color="000000"/>
              <w:bottom w:val="nil" w:sz="6" w:space="0" w:color="auto"/>
              <w:right w:val="single" w:sz="4" w:space="0" w:color="000000"/>
            </w:tcBorders>
            <w:shd w:val="clear" w:color="auto" w:fill="DCDCDC"/>
          </w:tcPr>
          <w:p>
            <w:pPr/>
          </w:p>
        </w:tc>
        <w:tc>
          <w:tcPr>
            <w:tcW w:w="520" w:type="dxa"/>
            <w:tcBorders>
              <w:top w:val="nil" w:sz="6" w:space="0" w:color="auto"/>
              <w:left w:val="single" w:sz="4" w:space="0" w:color="000000"/>
              <w:bottom w:val="nil" w:sz="6" w:space="0" w:color="auto"/>
              <w:right w:val="single" w:sz="4" w:space="0" w:color="000000"/>
            </w:tcBorders>
            <w:shd w:val="clear" w:color="auto" w:fill="DCDCDC"/>
          </w:tcPr>
          <w:p>
            <w:pPr/>
          </w:p>
        </w:tc>
      </w:tr>
      <w:tr>
        <w:trPr>
          <w:trHeight w:val="250" w:hRule="exact"/>
        </w:trPr>
        <w:tc>
          <w:tcPr>
            <w:tcW w:w="1820" w:type="dxa"/>
            <w:vMerge/>
            <w:tcBorders>
              <w:left w:val="single" w:sz="4" w:space="0" w:color="000000"/>
              <w:bottom w:val="single" w:sz="4" w:space="0" w:color="000000"/>
              <w:right w:val="single" w:sz="4" w:space="0" w:color="000000"/>
            </w:tcBorders>
            <w:shd w:val="clear" w:color="auto" w:fill="DCDCDC"/>
          </w:tcPr>
          <w:p>
            <w:pPr/>
          </w:p>
        </w:tc>
        <w:tc>
          <w:tcPr>
            <w:tcW w:w="559" w:type="dxa"/>
            <w:tcBorders>
              <w:top w:val="nil" w:sz="6" w:space="0" w:color="auto"/>
              <w:left w:val="single" w:sz="4" w:space="0" w:color="000000"/>
              <w:bottom w:val="single" w:sz="4" w:space="0" w:color="000000"/>
              <w:right w:val="single" w:sz="4" w:space="0" w:color="000000"/>
            </w:tcBorders>
            <w:shd w:val="clear" w:color="auto" w:fill="DCDCDC"/>
          </w:tcPr>
          <w:p>
            <w:pPr/>
          </w:p>
        </w:tc>
        <w:tc>
          <w:tcPr>
            <w:tcW w:w="636" w:type="dxa"/>
            <w:tcBorders>
              <w:top w:val="nil" w:sz="6" w:space="0" w:color="auto"/>
              <w:left w:val="single" w:sz="4" w:space="0" w:color="000000"/>
              <w:bottom w:val="single" w:sz="4" w:space="0" w:color="000000"/>
              <w:right w:val="single" w:sz="4" w:space="0" w:color="000000"/>
            </w:tcBorders>
            <w:shd w:val="clear" w:color="auto" w:fill="DCDCDC"/>
          </w:tcPr>
          <w:p>
            <w:pPr/>
          </w:p>
        </w:tc>
        <w:tc>
          <w:tcPr>
            <w:tcW w:w="650" w:type="dxa"/>
            <w:tcBorders>
              <w:top w:val="nil" w:sz="6" w:space="0" w:color="auto"/>
              <w:left w:val="single" w:sz="4" w:space="0" w:color="000000"/>
              <w:bottom w:val="single" w:sz="4" w:space="0" w:color="000000"/>
              <w:right w:val="single" w:sz="4" w:space="0" w:color="000000"/>
            </w:tcBorders>
            <w:shd w:val="clear" w:color="auto" w:fill="DCDCDC"/>
          </w:tcPr>
          <w:p>
            <w:pPr/>
          </w:p>
        </w:tc>
        <w:tc>
          <w:tcPr>
            <w:tcW w:w="637" w:type="dxa"/>
            <w:tcBorders>
              <w:top w:val="nil" w:sz="6" w:space="0" w:color="auto"/>
              <w:left w:val="single" w:sz="4" w:space="0" w:color="000000"/>
              <w:bottom w:val="single" w:sz="4" w:space="0" w:color="000000"/>
              <w:right w:val="single" w:sz="4" w:space="0" w:color="000000"/>
            </w:tcBorders>
            <w:shd w:val="clear" w:color="auto" w:fill="DCDCDC"/>
          </w:tcPr>
          <w:p>
            <w:pPr/>
          </w:p>
        </w:tc>
        <w:tc>
          <w:tcPr>
            <w:tcW w:w="637"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727"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2"/>
              <w:ind w:right="76"/>
              <w:jc w:val="right"/>
              <w:rPr>
                <w:rFonts w:ascii="Times New Roman" w:hAnsi="Times New Roman" w:cs="Times New Roman" w:eastAsia="Times New Roman" w:hint="default"/>
                <w:sz w:val="21"/>
                <w:szCs w:val="21"/>
              </w:rPr>
            </w:pPr>
            <w:r>
              <w:rPr>
                <w:rFonts w:ascii="Times New Roman"/>
                <w:spacing w:val="-1"/>
                <w:w w:val="95"/>
                <w:sz w:val="21"/>
              </w:rPr>
              <w:t>(2)-(1)</w:t>
            </w:r>
            <w:r>
              <w:rPr>
                <w:rFonts w:ascii="Times New Roman"/>
                <w:sz w:val="21"/>
              </w:rPr>
            </w:r>
          </w:p>
        </w:tc>
        <w:tc>
          <w:tcPr>
            <w:tcW w:w="599" w:type="dxa"/>
            <w:tcBorders>
              <w:top w:val="nil" w:sz="6" w:space="0" w:color="auto"/>
              <w:left w:val="single" w:sz="4" w:space="0" w:color="000000"/>
              <w:bottom w:val="single" w:sz="4" w:space="0" w:color="000000"/>
              <w:right w:val="single" w:sz="4" w:space="0" w:color="000000"/>
            </w:tcBorders>
            <w:shd w:val="clear" w:color="auto" w:fill="DCDCDC"/>
          </w:tcPr>
          <w:p>
            <w:pPr/>
          </w:p>
        </w:tc>
        <w:tc>
          <w:tcPr>
            <w:tcW w:w="1117"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521" w:type="dxa"/>
            <w:tcBorders>
              <w:top w:val="nil" w:sz="6" w:space="0" w:color="auto"/>
              <w:left w:val="single" w:sz="4" w:space="0" w:color="000000"/>
              <w:bottom w:val="single" w:sz="4" w:space="0" w:color="000000"/>
              <w:right w:val="single" w:sz="4" w:space="0" w:color="000000"/>
            </w:tcBorders>
            <w:shd w:val="clear" w:color="auto" w:fill="DCDCDC"/>
          </w:tcPr>
          <w:p>
            <w:pPr/>
          </w:p>
        </w:tc>
        <w:tc>
          <w:tcPr>
            <w:tcW w:w="52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827"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提取、固体制剂车</w:t>
            </w:r>
          </w:p>
          <w:p>
            <w:pPr>
              <w:pStyle w:val="TableParagraph"/>
              <w:spacing w:line="272" w:lineRule="exact" w:before="26"/>
              <w:ind w:left="22" w:right="175"/>
              <w:jc w:val="left"/>
              <w:rPr>
                <w:rFonts w:ascii="宋体" w:hAnsi="宋体" w:cs="宋体" w:eastAsia="宋体" w:hint="default"/>
                <w:sz w:val="21"/>
                <w:szCs w:val="21"/>
              </w:rPr>
            </w:pPr>
            <w:r>
              <w:rPr>
                <w:rFonts w:ascii="宋体" w:hAnsi="宋体" w:cs="宋体" w:eastAsia="宋体" w:hint="default"/>
                <w:sz w:val="21"/>
                <w:szCs w:val="21"/>
              </w:rPr>
              <w:t>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GMP</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技术改造 项目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5"/>
              <w:ind w:left="75" w:right="0"/>
              <w:jc w:val="left"/>
              <w:rPr>
                <w:rFonts w:ascii="Times New Roman" w:hAnsi="Times New Roman" w:cs="Times New Roman" w:eastAsia="Times New Roman" w:hint="default"/>
                <w:sz w:val="21"/>
                <w:szCs w:val="21"/>
              </w:rPr>
            </w:pPr>
            <w:r>
              <w:rPr>
                <w:rFonts w:ascii="Times New Roman"/>
                <w:sz w:val="21"/>
              </w:rPr>
              <w:t>6,295.</w:t>
            </w:r>
          </w:p>
          <w:p>
            <w:pPr>
              <w:pStyle w:val="TableParagraph"/>
              <w:spacing w:line="240" w:lineRule="auto"/>
              <w:ind w:left="392" w:right="0"/>
              <w:jc w:val="left"/>
              <w:rPr>
                <w:rFonts w:ascii="Times New Roman" w:hAnsi="Times New Roman" w:cs="Times New Roman" w:eastAsia="Times New Roman" w:hint="default"/>
                <w:sz w:val="21"/>
                <w:szCs w:val="21"/>
              </w:rPr>
            </w:pPr>
            <w:r>
              <w:rPr>
                <w:rFonts w:ascii="Times New Roman"/>
                <w:sz w:val="21"/>
              </w:rPr>
              <w:t>86</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5"/>
              <w:ind w:left="90" w:right="0"/>
              <w:jc w:val="left"/>
              <w:rPr>
                <w:rFonts w:ascii="Times New Roman" w:hAnsi="Times New Roman" w:cs="Times New Roman" w:eastAsia="Times New Roman" w:hint="default"/>
                <w:sz w:val="21"/>
                <w:szCs w:val="21"/>
              </w:rPr>
            </w:pPr>
            <w:r>
              <w:rPr>
                <w:rFonts w:ascii="Times New Roman"/>
                <w:sz w:val="21"/>
              </w:rPr>
              <w:t>6,295.</w:t>
            </w:r>
          </w:p>
          <w:p>
            <w:pPr>
              <w:pStyle w:val="TableParagraph"/>
              <w:spacing w:line="240" w:lineRule="auto"/>
              <w:ind w:left="406" w:right="0"/>
              <w:jc w:val="left"/>
              <w:rPr>
                <w:rFonts w:ascii="Times New Roman" w:hAnsi="Times New Roman" w:cs="Times New Roman" w:eastAsia="Times New Roman" w:hint="default"/>
                <w:sz w:val="21"/>
                <w:szCs w:val="21"/>
              </w:rPr>
            </w:pPr>
            <w:r>
              <w:rPr>
                <w:rFonts w:ascii="Times New Roman"/>
                <w:sz w:val="21"/>
              </w:rPr>
              <w:t>86</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5"/>
              <w:ind w:left="75" w:right="0"/>
              <w:jc w:val="left"/>
              <w:rPr>
                <w:rFonts w:ascii="Times New Roman" w:hAnsi="Times New Roman" w:cs="Times New Roman" w:eastAsia="Times New Roman" w:hint="default"/>
                <w:sz w:val="21"/>
                <w:szCs w:val="21"/>
              </w:rPr>
            </w:pPr>
            <w:r>
              <w:rPr>
                <w:rFonts w:ascii="Times New Roman"/>
                <w:sz w:val="21"/>
              </w:rPr>
              <w:t>6,295.</w:t>
            </w:r>
          </w:p>
          <w:p>
            <w:pPr>
              <w:pStyle w:val="TableParagraph"/>
              <w:spacing w:line="240" w:lineRule="auto"/>
              <w:ind w:left="392" w:right="0"/>
              <w:jc w:val="left"/>
              <w:rPr>
                <w:rFonts w:ascii="Times New Roman" w:hAnsi="Times New Roman" w:cs="Times New Roman" w:eastAsia="Times New Roman" w:hint="default"/>
                <w:sz w:val="21"/>
                <w:szCs w:val="21"/>
              </w:rPr>
            </w:pPr>
            <w:r>
              <w:rPr>
                <w:rFonts w:ascii="Times New Roman"/>
                <w:sz w:val="21"/>
              </w:rPr>
              <w:t>86</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5"/>
              <w:ind w:left="62" w:right="0"/>
              <w:jc w:val="left"/>
              <w:rPr>
                <w:rFonts w:ascii="Times New Roman" w:hAnsi="Times New Roman" w:cs="Times New Roman" w:eastAsia="Times New Roman" w:hint="default"/>
                <w:sz w:val="21"/>
                <w:szCs w:val="21"/>
              </w:rPr>
            </w:pPr>
            <w:r>
              <w:rPr>
                <w:rFonts w:ascii="Times New Roman"/>
                <w:sz w:val="21"/>
              </w:rPr>
              <w:t>6,250.</w:t>
            </w:r>
          </w:p>
          <w:p>
            <w:pPr>
              <w:pStyle w:val="TableParagraph"/>
              <w:spacing w:line="240" w:lineRule="auto"/>
              <w:ind w:left="379" w:right="0"/>
              <w:jc w:val="left"/>
              <w:rPr>
                <w:rFonts w:ascii="Times New Roman" w:hAnsi="Times New Roman" w:cs="Times New Roman" w:eastAsia="Times New Roman" w:hint="default"/>
                <w:sz w:val="21"/>
                <w:szCs w:val="21"/>
              </w:rPr>
            </w:pPr>
            <w:r>
              <w:rPr>
                <w:rFonts w:ascii="Times New Roman"/>
                <w:sz w:val="21"/>
              </w:rPr>
              <w:t>66</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-45.20</w:t>
            </w:r>
            <w:r>
              <w:rPr>
                <w:rFonts w:ascii="Times New Roman"/>
                <w:sz w:val="21"/>
              </w:rPr>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5"/>
              <w:ind w:left="91" w:right="0"/>
              <w:jc w:val="left"/>
              <w:rPr>
                <w:rFonts w:ascii="Times New Roman" w:hAnsi="Times New Roman" w:cs="Times New Roman" w:eastAsia="Times New Roman" w:hint="default"/>
                <w:sz w:val="21"/>
                <w:szCs w:val="21"/>
              </w:rPr>
            </w:pPr>
            <w:r>
              <w:rPr>
                <w:rFonts w:ascii="Times New Roman"/>
                <w:sz w:val="21"/>
              </w:rPr>
              <w:t>99.28</w:t>
            </w:r>
          </w:p>
          <w:p>
            <w:pPr>
              <w:pStyle w:val="TableParagraph"/>
              <w:spacing w:line="240" w:lineRule="auto"/>
              <w:ind w:left="391"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100"/>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04</w:t>
            </w:r>
          </w:p>
          <w:p>
            <w:pPr>
              <w:pStyle w:val="TableParagraph"/>
              <w:spacing w:line="282" w:lineRule="exact"/>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5"/>
              <w:ind w:right="20"/>
              <w:jc w:val="right"/>
              <w:rPr>
                <w:rFonts w:ascii="Times New Roman" w:hAnsi="Times New Roman" w:cs="Times New Roman" w:eastAsia="Times New Roman" w:hint="default"/>
                <w:sz w:val="21"/>
                <w:szCs w:val="21"/>
              </w:rPr>
            </w:pPr>
            <w:r>
              <w:rPr>
                <w:rFonts w:ascii="Times New Roman"/>
                <w:sz w:val="21"/>
              </w:rPr>
              <w:t>2,136.4</w:t>
            </w: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4</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6"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2" w:right="0"/>
              <w:jc w:val="left"/>
              <w:rPr>
                <w:rFonts w:ascii="宋体" w:hAnsi="宋体" w:cs="宋体" w:eastAsia="宋体" w:hint="default"/>
                <w:sz w:val="21"/>
                <w:szCs w:val="21"/>
              </w:rPr>
            </w:pPr>
            <w:r>
              <w:rPr>
                <w:rFonts w:ascii="宋体" w:hAnsi="宋体" w:cs="宋体" w:eastAsia="宋体" w:hint="default"/>
                <w:sz w:val="21"/>
                <w:szCs w:val="21"/>
              </w:rPr>
              <w:t>丸剂车间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GMP</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技</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术改造项目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75" w:right="0"/>
              <w:jc w:val="left"/>
              <w:rPr>
                <w:rFonts w:ascii="Times New Roman" w:hAnsi="Times New Roman" w:cs="Times New Roman" w:eastAsia="Times New Roman" w:hint="default"/>
                <w:sz w:val="21"/>
                <w:szCs w:val="21"/>
              </w:rPr>
            </w:pPr>
            <w:r>
              <w:rPr>
                <w:rFonts w:ascii="Times New Roman"/>
                <w:sz w:val="21"/>
              </w:rPr>
              <w:t>4,296.</w:t>
            </w:r>
          </w:p>
          <w:p>
            <w:pPr>
              <w:pStyle w:val="TableParagraph"/>
              <w:spacing w:line="240" w:lineRule="auto" w:before="1"/>
              <w:ind w:left="392" w:right="0"/>
              <w:jc w:val="left"/>
              <w:rPr>
                <w:rFonts w:ascii="Times New Roman" w:hAnsi="Times New Roman" w:cs="Times New Roman" w:eastAsia="Times New Roman" w:hint="default"/>
                <w:sz w:val="21"/>
                <w:szCs w:val="21"/>
              </w:rPr>
            </w:pPr>
            <w:r>
              <w:rPr>
                <w:rFonts w:ascii="Times New Roman"/>
                <w:sz w:val="21"/>
              </w:rPr>
              <w:t>04</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0" w:right="0"/>
              <w:jc w:val="left"/>
              <w:rPr>
                <w:rFonts w:ascii="Times New Roman" w:hAnsi="Times New Roman" w:cs="Times New Roman" w:eastAsia="Times New Roman" w:hint="default"/>
                <w:sz w:val="21"/>
                <w:szCs w:val="21"/>
              </w:rPr>
            </w:pPr>
            <w:r>
              <w:rPr>
                <w:rFonts w:ascii="Times New Roman"/>
                <w:sz w:val="21"/>
              </w:rPr>
              <w:t>4,296.</w:t>
            </w:r>
          </w:p>
          <w:p>
            <w:pPr>
              <w:pStyle w:val="TableParagraph"/>
              <w:spacing w:line="240" w:lineRule="auto" w:before="1"/>
              <w:ind w:left="406" w:right="0"/>
              <w:jc w:val="left"/>
              <w:rPr>
                <w:rFonts w:ascii="Times New Roman" w:hAnsi="Times New Roman" w:cs="Times New Roman" w:eastAsia="Times New Roman" w:hint="default"/>
                <w:sz w:val="21"/>
                <w:szCs w:val="21"/>
              </w:rPr>
            </w:pPr>
            <w:r>
              <w:rPr>
                <w:rFonts w:ascii="Times New Roman"/>
                <w:sz w:val="21"/>
              </w:rPr>
              <w:t>04</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75" w:right="0"/>
              <w:jc w:val="left"/>
              <w:rPr>
                <w:rFonts w:ascii="Times New Roman" w:hAnsi="Times New Roman" w:cs="Times New Roman" w:eastAsia="Times New Roman" w:hint="default"/>
                <w:sz w:val="21"/>
                <w:szCs w:val="21"/>
              </w:rPr>
            </w:pPr>
            <w:r>
              <w:rPr>
                <w:rFonts w:ascii="Times New Roman"/>
                <w:sz w:val="21"/>
              </w:rPr>
              <w:t>4,296.</w:t>
            </w:r>
          </w:p>
          <w:p>
            <w:pPr>
              <w:pStyle w:val="TableParagraph"/>
              <w:spacing w:line="240" w:lineRule="auto" w:before="1"/>
              <w:ind w:left="392" w:right="0"/>
              <w:jc w:val="left"/>
              <w:rPr>
                <w:rFonts w:ascii="Times New Roman" w:hAnsi="Times New Roman" w:cs="Times New Roman" w:eastAsia="Times New Roman" w:hint="default"/>
                <w:sz w:val="21"/>
                <w:szCs w:val="21"/>
              </w:rPr>
            </w:pPr>
            <w:r>
              <w:rPr>
                <w:rFonts w:ascii="Times New Roman"/>
                <w:sz w:val="21"/>
              </w:rPr>
              <w:t>04</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z w:val="21"/>
              </w:rPr>
              <w:t>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62" w:right="0"/>
              <w:jc w:val="left"/>
              <w:rPr>
                <w:rFonts w:ascii="Times New Roman" w:hAnsi="Times New Roman" w:cs="Times New Roman" w:eastAsia="Times New Roman" w:hint="default"/>
                <w:sz w:val="21"/>
                <w:szCs w:val="21"/>
              </w:rPr>
            </w:pPr>
            <w:r>
              <w:rPr>
                <w:rFonts w:ascii="Times New Roman"/>
                <w:sz w:val="21"/>
              </w:rPr>
              <w:t>3,647.</w:t>
            </w:r>
          </w:p>
          <w:p>
            <w:pPr>
              <w:pStyle w:val="TableParagraph"/>
              <w:spacing w:line="240" w:lineRule="auto" w:before="1"/>
              <w:ind w:left="379" w:right="0"/>
              <w:jc w:val="left"/>
              <w:rPr>
                <w:rFonts w:ascii="Times New Roman" w:hAnsi="Times New Roman" w:cs="Times New Roman" w:eastAsia="Times New Roman" w:hint="default"/>
                <w:sz w:val="21"/>
                <w:szCs w:val="21"/>
              </w:rPr>
            </w:pPr>
            <w:r>
              <w:rPr>
                <w:rFonts w:ascii="Times New Roman"/>
                <w:sz w:val="21"/>
              </w:rPr>
              <w:t>30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-648.74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1" w:right="0"/>
              <w:jc w:val="left"/>
              <w:rPr>
                <w:rFonts w:ascii="Times New Roman" w:hAnsi="Times New Roman" w:cs="Times New Roman" w:eastAsia="Times New Roman" w:hint="default"/>
                <w:sz w:val="21"/>
                <w:szCs w:val="21"/>
              </w:rPr>
            </w:pPr>
            <w:r>
              <w:rPr>
                <w:rFonts w:ascii="Times New Roman"/>
                <w:sz w:val="21"/>
              </w:rPr>
              <w:t>84.90</w:t>
            </w:r>
          </w:p>
          <w:p>
            <w:pPr>
              <w:pStyle w:val="TableParagraph"/>
              <w:spacing w:line="240" w:lineRule="auto" w:before="1"/>
              <w:ind w:left="391"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04</w:t>
            </w:r>
          </w:p>
          <w:p>
            <w:pPr>
              <w:pStyle w:val="TableParagraph"/>
              <w:spacing w:line="282" w:lineRule="exact"/>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Times New Roman" w:hAnsi="Times New Roman" w:cs="Times New Roman" w:eastAsia="Times New Roman" w:hint="default"/>
                <w:sz w:val="21"/>
                <w:szCs w:val="21"/>
              </w:rPr>
            </w:pPr>
            <w:r>
              <w:rPr>
                <w:rFonts w:ascii="Times New Roman"/>
                <w:sz w:val="21"/>
              </w:rPr>
              <w:t>1,460.7</w:t>
            </w:r>
          </w:p>
          <w:p>
            <w:pPr>
              <w:pStyle w:val="TableParagraph"/>
              <w:spacing w:line="240" w:lineRule="auto" w:before="1"/>
              <w:ind w:right="21"/>
              <w:jc w:val="right"/>
              <w:rPr>
                <w:rFonts w:ascii="Times New Roman" w:hAnsi="Times New Roman" w:cs="Times New Roman" w:eastAsia="Times New Roman" w:hint="default"/>
                <w:sz w:val="21"/>
                <w:szCs w:val="21"/>
              </w:rPr>
            </w:pPr>
            <w:r>
              <w:rPr>
                <w:rFonts w:ascii="Times New Roman"/>
                <w:sz w:val="21"/>
              </w:rPr>
              <w:t>5</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4"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新药研究开发联合</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中心项目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left="75" w:right="0"/>
              <w:jc w:val="left"/>
              <w:rPr>
                <w:rFonts w:ascii="Times New Roman" w:hAnsi="Times New Roman" w:cs="Times New Roman" w:eastAsia="Times New Roman" w:hint="default"/>
                <w:sz w:val="21"/>
                <w:szCs w:val="21"/>
              </w:rPr>
            </w:pPr>
            <w:r>
              <w:rPr>
                <w:rFonts w:ascii="Times New Roman"/>
                <w:sz w:val="21"/>
              </w:rPr>
              <w:t>2,903.</w:t>
            </w:r>
          </w:p>
          <w:p>
            <w:pPr>
              <w:pStyle w:val="TableParagraph"/>
              <w:spacing w:line="240" w:lineRule="auto"/>
              <w:ind w:left="392" w:right="0"/>
              <w:jc w:val="left"/>
              <w:rPr>
                <w:rFonts w:ascii="Times New Roman" w:hAnsi="Times New Roman" w:cs="Times New Roman" w:eastAsia="Times New Roman" w:hint="default"/>
                <w:sz w:val="21"/>
                <w:szCs w:val="21"/>
              </w:rPr>
            </w:pPr>
            <w:r>
              <w:rPr>
                <w:rFonts w:ascii="Times New Roman"/>
                <w:sz w:val="21"/>
              </w:rPr>
              <w:t>60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left="90" w:right="0"/>
              <w:jc w:val="left"/>
              <w:rPr>
                <w:rFonts w:ascii="Times New Roman" w:hAnsi="Times New Roman" w:cs="Times New Roman" w:eastAsia="Times New Roman" w:hint="default"/>
                <w:sz w:val="21"/>
                <w:szCs w:val="21"/>
              </w:rPr>
            </w:pPr>
            <w:r>
              <w:rPr>
                <w:rFonts w:ascii="Times New Roman"/>
                <w:sz w:val="21"/>
              </w:rPr>
              <w:t>2,903.</w:t>
            </w:r>
          </w:p>
          <w:p>
            <w:pPr>
              <w:pStyle w:val="TableParagraph"/>
              <w:spacing w:line="240" w:lineRule="auto"/>
              <w:ind w:left="406" w:right="0"/>
              <w:jc w:val="left"/>
              <w:rPr>
                <w:rFonts w:ascii="Times New Roman" w:hAnsi="Times New Roman" w:cs="Times New Roman" w:eastAsia="Times New Roman" w:hint="default"/>
                <w:sz w:val="21"/>
                <w:szCs w:val="21"/>
              </w:rPr>
            </w:pPr>
            <w:r>
              <w:rPr>
                <w:rFonts w:ascii="Times New Roman"/>
                <w:sz w:val="21"/>
              </w:rPr>
              <w:t>60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left="75" w:right="0"/>
              <w:jc w:val="left"/>
              <w:rPr>
                <w:rFonts w:ascii="Times New Roman" w:hAnsi="Times New Roman" w:cs="Times New Roman" w:eastAsia="Times New Roman" w:hint="default"/>
                <w:sz w:val="21"/>
                <w:szCs w:val="21"/>
              </w:rPr>
            </w:pPr>
            <w:r>
              <w:rPr>
                <w:rFonts w:ascii="Times New Roman"/>
                <w:sz w:val="21"/>
              </w:rPr>
              <w:t>2,903.</w:t>
            </w:r>
          </w:p>
          <w:p>
            <w:pPr>
              <w:pStyle w:val="TableParagraph"/>
              <w:spacing w:line="240" w:lineRule="auto"/>
              <w:ind w:left="392" w:right="0"/>
              <w:jc w:val="left"/>
              <w:rPr>
                <w:rFonts w:ascii="Times New Roman" w:hAnsi="Times New Roman" w:cs="Times New Roman" w:eastAsia="Times New Roman" w:hint="default"/>
                <w:sz w:val="21"/>
                <w:szCs w:val="21"/>
              </w:rPr>
            </w:pPr>
            <w:r>
              <w:rPr>
                <w:rFonts w:ascii="Times New Roman"/>
                <w:sz w:val="21"/>
              </w:rPr>
              <w:t>60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331.00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left="62" w:right="0"/>
              <w:jc w:val="left"/>
              <w:rPr>
                <w:rFonts w:ascii="Times New Roman" w:hAnsi="Times New Roman" w:cs="Times New Roman" w:eastAsia="Times New Roman" w:hint="default"/>
                <w:sz w:val="21"/>
                <w:szCs w:val="21"/>
              </w:rPr>
            </w:pPr>
            <w:r>
              <w:rPr>
                <w:rFonts w:ascii="Times New Roman"/>
                <w:sz w:val="21"/>
              </w:rPr>
              <w:t>3,283.</w:t>
            </w:r>
          </w:p>
          <w:p>
            <w:pPr>
              <w:pStyle w:val="TableParagraph"/>
              <w:spacing w:line="240" w:lineRule="auto"/>
              <w:ind w:left="379" w:right="0"/>
              <w:jc w:val="left"/>
              <w:rPr>
                <w:rFonts w:ascii="Times New Roman" w:hAnsi="Times New Roman" w:cs="Times New Roman" w:eastAsia="Times New Roman" w:hint="default"/>
                <w:sz w:val="21"/>
                <w:szCs w:val="21"/>
              </w:rPr>
            </w:pPr>
            <w:r>
              <w:rPr>
                <w:rFonts w:ascii="Times New Roman"/>
                <w:sz w:val="21"/>
              </w:rPr>
              <w:t>23</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379.63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left="75" w:right="0"/>
              <w:jc w:val="center"/>
              <w:rPr>
                <w:rFonts w:ascii="Times New Roman" w:hAnsi="Times New Roman" w:cs="Times New Roman" w:eastAsia="Times New Roman" w:hint="default"/>
                <w:sz w:val="21"/>
                <w:szCs w:val="21"/>
              </w:rPr>
            </w:pPr>
            <w:r>
              <w:rPr>
                <w:rFonts w:ascii="Times New Roman"/>
                <w:sz w:val="21"/>
              </w:rPr>
              <w:t>113.0</w:t>
            </w:r>
          </w:p>
          <w:p>
            <w:pPr>
              <w:pStyle w:val="TableParagraph"/>
              <w:spacing w:line="240" w:lineRule="auto"/>
              <w:ind w:left="263" w:right="0"/>
              <w:jc w:val="center"/>
              <w:rPr>
                <w:rFonts w:ascii="Times New Roman" w:hAnsi="Times New Roman" w:cs="Times New Roman" w:eastAsia="Times New Roman" w:hint="default"/>
                <w:sz w:val="21"/>
                <w:szCs w:val="21"/>
              </w:rPr>
            </w:pPr>
            <w:r>
              <w:rPr>
                <w:rFonts w:ascii="Times New Roman"/>
                <w:sz w:val="21"/>
              </w:rPr>
              <w:t>7%</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p>
          <w:p>
            <w:pPr>
              <w:pStyle w:val="TableParagraph"/>
              <w:spacing w:line="282" w:lineRule="exact"/>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0.00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是</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93"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0"/>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Times New Roman" w:hAnsi="Times New Roman" w:cs="Times New Roman" w:eastAsia="Times New Roman" w:hint="default"/>
                <w:sz w:val="21"/>
                <w:szCs w:val="21"/>
              </w:rPr>
            </w:pPr>
            <w:r>
              <w:rPr>
                <w:rFonts w:ascii="Times New Roman"/>
                <w:sz w:val="21"/>
              </w:rPr>
              <w:t>13,495</w:t>
            </w:r>
          </w:p>
          <w:p>
            <w:pPr>
              <w:pStyle w:val="TableParagraph"/>
              <w:spacing w:line="240" w:lineRule="auto"/>
              <w:ind w:left="339" w:right="0"/>
              <w:jc w:val="left"/>
              <w:rPr>
                <w:rFonts w:ascii="Times New Roman" w:hAnsi="Times New Roman" w:cs="Times New Roman" w:eastAsia="Times New Roman" w:hint="default"/>
                <w:sz w:val="21"/>
                <w:szCs w:val="21"/>
              </w:rPr>
            </w:pPr>
            <w:r>
              <w:rPr>
                <w:rFonts w:ascii="Times New Roman"/>
                <w:sz w:val="21"/>
              </w:rPr>
              <w:t>.50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 w:right="0"/>
              <w:jc w:val="left"/>
              <w:rPr>
                <w:rFonts w:ascii="Times New Roman" w:hAnsi="Times New Roman" w:cs="Times New Roman" w:eastAsia="Times New Roman" w:hint="default"/>
                <w:sz w:val="21"/>
                <w:szCs w:val="21"/>
              </w:rPr>
            </w:pPr>
            <w:r>
              <w:rPr>
                <w:rFonts w:ascii="Times New Roman"/>
                <w:sz w:val="21"/>
              </w:rPr>
              <w:t>13,495</w:t>
            </w:r>
          </w:p>
          <w:p>
            <w:pPr>
              <w:pStyle w:val="TableParagraph"/>
              <w:spacing w:line="240" w:lineRule="auto"/>
              <w:ind w:left="354" w:right="0"/>
              <w:jc w:val="left"/>
              <w:rPr>
                <w:rFonts w:ascii="Times New Roman" w:hAnsi="Times New Roman" w:cs="Times New Roman" w:eastAsia="Times New Roman" w:hint="default"/>
                <w:sz w:val="21"/>
                <w:szCs w:val="21"/>
              </w:rPr>
            </w:pPr>
            <w:r>
              <w:rPr>
                <w:rFonts w:ascii="Times New Roman"/>
                <w:sz w:val="21"/>
              </w:rPr>
              <w:t>.50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Times New Roman" w:hAnsi="Times New Roman" w:cs="Times New Roman" w:eastAsia="Times New Roman" w:hint="default"/>
                <w:sz w:val="21"/>
                <w:szCs w:val="21"/>
              </w:rPr>
            </w:pPr>
            <w:r>
              <w:rPr>
                <w:rFonts w:ascii="Times New Roman"/>
                <w:sz w:val="21"/>
              </w:rPr>
              <w:t>13,495</w:t>
            </w:r>
          </w:p>
          <w:p>
            <w:pPr>
              <w:pStyle w:val="TableParagraph"/>
              <w:spacing w:line="240" w:lineRule="auto"/>
              <w:ind w:left="339" w:right="0"/>
              <w:jc w:val="left"/>
              <w:rPr>
                <w:rFonts w:ascii="Times New Roman" w:hAnsi="Times New Roman" w:cs="Times New Roman" w:eastAsia="Times New Roman" w:hint="default"/>
                <w:sz w:val="21"/>
                <w:szCs w:val="21"/>
              </w:rPr>
            </w:pPr>
            <w:r>
              <w:rPr>
                <w:rFonts w:ascii="Times New Roman"/>
                <w:sz w:val="21"/>
              </w:rPr>
              <w:t>.50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1"/>
              <w:jc w:val="right"/>
              <w:rPr>
                <w:rFonts w:ascii="Times New Roman" w:hAnsi="Times New Roman" w:cs="Times New Roman" w:eastAsia="Times New Roman" w:hint="default"/>
                <w:sz w:val="21"/>
                <w:szCs w:val="21"/>
              </w:rPr>
            </w:pPr>
            <w:r>
              <w:rPr>
                <w:rFonts w:ascii="Times New Roman"/>
                <w:sz w:val="21"/>
              </w:rPr>
              <w:t>331.00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1" w:right="0"/>
              <w:jc w:val="center"/>
              <w:rPr>
                <w:rFonts w:ascii="Times New Roman" w:hAnsi="Times New Roman" w:cs="Times New Roman" w:eastAsia="Times New Roman" w:hint="default"/>
                <w:sz w:val="21"/>
                <w:szCs w:val="21"/>
              </w:rPr>
            </w:pPr>
            <w:r>
              <w:rPr>
                <w:rFonts w:ascii="Times New Roman"/>
                <w:sz w:val="21"/>
              </w:rPr>
              <w:t>13,18</w:t>
            </w:r>
          </w:p>
          <w:p>
            <w:pPr>
              <w:pStyle w:val="TableParagraph"/>
              <w:spacing w:line="240" w:lineRule="auto"/>
              <w:ind w:left="196" w:right="0"/>
              <w:jc w:val="center"/>
              <w:rPr>
                <w:rFonts w:ascii="Times New Roman" w:hAnsi="Times New Roman" w:cs="Times New Roman" w:eastAsia="Times New Roman" w:hint="default"/>
                <w:sz w:val="21"/>
                <w:szCs w:val="21"/>
              </w:rPr>
            </w:pPr>
            <w:r>
              <w:rPr>
                <w:rFonts w:ascii="Times New Roman"/>
                <w:sz w:val="21"/>
              </w:rPr>
              <w:t>1.19</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2"/>
              <w:jc w:val="right"/>
              <w:rPr>
                <w:rFonts w:ascii="Times New Roman" w:hAnsi="Times New Roman" w:cs="Times New Roman" w:eastAsia="Times New Roman" w:hint="default"/>
                <w:sz w:val="21"/>
                <w:szCs w:val="21"/>
              </w:rPr>
            </w:pPr>
            <w:r>
              <w:rPr>
                <w:rFonts w:ascii="Times New Roman"/>
                <w:sz w:val="21"/>
              </w:rPr>
              <w:t>-314.31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Times New Roman" w:hAnsi="Times New Roman" w:cs="Times New Roman" w:eastAsia="Times New Roman" w:hint="default"/>
                <w:sz w:val="21"/>
                <w:szCs w:val="21"/>
              </w:rPr>
            </w:pPr>
            <w:r>
              <w:rPr>
                <w:rFonts w:ascii="Times New Roman"/>
                <w:sz w:val="21"/>
              </w:rPr>
              <w:t>3,597.1</w:t>
            </w: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9</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276" w:hRule="exact"/>
        </w:trPr>
        <w:tc>
          <w:tcPr>
            <w:tcW w:w="182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exact"/>
              <w:ind w:left="64" w:right="0"/>
              <w:jc w:val="left"/>
              <w:rPr>
                <w:rFonts w:ascii="宋体" w:hAnsi="宋体" w:cs="宋体" w:eastAsia="宋体" w:hint="default"/>
                <w:sz w:val="21"/>
                <w:szCs w:val="21"/>
              </w:rPr>
            </w:pPr>
            <w:r>
              <w:rPr>
                <w:rFonts w:ascii="宋体" w:hAnsi="宋体" w:cs="宋体" w:eastAsia="宋体" w:hint="default"/>
                <w:sz w:val="21"/>
                <w:szCs w:val="21"/>
              </w:rPr>
              <w:t>未达到计划进度或</w:t>
            </w:r>
          </w:p>
        </w:tc>
        <w:tc>
          <w:tcPr>
            <w:tcW w:w="8008" w:type="dxa"/>
            <w:gridSpan w:val="12"/>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无</w:t>
            </w:r>
          </w:p>
          <w:p>
            <w:pPr>
              <w:pStyle w:val="TableParagraph"/>
              <w:spacing w:line="274" w:lineRule="exact"/>
              <w:ind w:left="-140" w:right="0"/>
              <w:jc w:val="left"/>
              <w:rPr>
                <w:rFonts w:ascii="宋体" w:hAnsi="宋体" w:cs="宋体" w:eastAsia="宋体" w:hint="default"/>
                <w:sz w:val="21"/>
                <w:szCs w:val="21"/>
              </w:rPr>
            </w:pPr>
            <w:r>
              <w:rPr>
                <w:rFonts w:ascii="宋体" w:hAnsi="宋体" w:cs="宋体" w:eastAsia="宋体" w:hint="default"/>
                <w:sz w:val="21"/>
                <w:szCs w:val="21"/>
              </w:rPr>
              <w:t>）</w:t>
            </w:r>
          </w:p>
        </w:tc>
      </w:tr>
      <w:tr>
        <w:trPr>
          <w:trHeight w:val="272" w:hRule="exact"/>
        </w:trPr>
        <w:tc>
          <w:tcPr>
            <w:tcW w:w="18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64" w:right="0"/>
              <w:jc w:val="left"/>
              <w:rPr>
                <w:rFonts w:ascii="宋体" w:hAnsi="宋体" w:cs="宋体" w:eastAsia="宋体" w:hint="default"/>
                <w:sz w:val="21"/>
                <w:szCs w:val="21"/>
              </w:rPr>
            </w:pPr>
            <w:r>
              <w:rPr>
                <w:rFonts w:ascii="宋体" w:hAnsi="宋体" w:cs="宋体" w:eastAsia="宋体" w:hint="default"/>
                <w:sz w:val="21"/>
                <w:szCs w:val="21"/>
              </w:rPr>
              <w:t>预计收益的情况和</w:t>
            </w:r>
          </w:p>
        </w:tc>
        <w:tc>
          <w:tcPr>
            <w:tcW w:w="8008" w:type="dxa"/>
            <w:gridSpan w:val="12"/>
            <w:vMerge/>
            <w:tcBorders>
              <w:left w:val="single" w:sz="4" w:space="0" w:color="000000"/>
              <w:right w:val="single" w:sz="4" w:space="0" w:color="000000"/>
            </w:tcBorders>
          </w:tcPr>
          <w:p>
            <w:pPr/>
          </w:p>
        </w:tc>
      </w:tr>
      <w:tr>
        <w:trPr>
          <w:trHeight w:val="279" w:hRule="exact"/>
        </w:trPr>
        <w:tc>
          <w:tcPr>
            <w:tcW w:w="182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pacing w:val="-3"/>
                <w:sz w:val="21"/>
                <w:szCs w:val="21"/>
              </w:rPr>
              <w:t>原因（分具体项目</w:t>
            </w:r>
          </w:p>
        </w:tc>
        <w:tc>
          <w:tcPr>
            <w:tcW w:w="8008" w:type="dxa"/>
            <w:gridSpan w:val="12"/>
            <w:vMerge/>
            <w:tcBorders>
              <w:left w:val="single" w:sz="4" w:space="0" w:color="000000"/>
              <w:bottom w:val="single" w:sz="4" w:space="0" w:color="000000"/>
              <w:right w:val="single" w:sz="4" w:space="0" w:color="000000"/>
            </w:tcBorders>
          </w:tcPr>
          <w:p>
            <w:pPr/>
          </w:p>
        </w:tc>
      </w:tr>
      <w:tr>
        <w:trPr>
          <w:trHeight w:val="55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64" w:right="0"/>
              <w:jc w:val="left"/>
              <w:rPr>
                <w:rFonts w:ascii="宋体" w:hAnsi="宋体" w:cs="宋体" w:eastAsia="宋体" w:hint="default"/>
                <w:sz w:val="21"/>
                <w:szCs w:val="21"/>
              </w:rPr>
            </w:pPr>
            <w:r>
              <w:rPr>
                <w:rFonts w:ascii="宋体" w:hAnsi="宋体" w:cs="宋体" w:eastAsia="宋体" w:hint="default"/>
                <w:sz w:val="21"/>
                <w:szCs w:val="21"/>
              </w:rPr>
              <w:t>项目可行性发生重</w:t>
            </w:r>
          </w:p>
          <w:p>
            <w:pPr>
              <w:pStyle w:val="TableParagraph"/>
              <w:spacing w:line="274" w:lineRule="exact"/>
              <w:ind w:left="64" w:right="0"/>
              <w:jc w:val="left"/>
              <w:rPr>
                <w:rFonts w:ascii="宋体" w:hAnsi="宋体" w:cs="宋体" w:eastAsia="宋体" w:hint="default"/>
                <w:sz w:val="21"/>
                <w:szCs w:val="21"/>
              </w:rPr>
            </w:pPr>
            <w:r>
              <w:rPr>
                <w:rFonts w:ascii="宋体" w:hAnsi="宋体" w:cs="宋体" w:eastAsia="宋体" w:hint="default"/>
                <w:sz w:val="21"/>
                <w:szCs w:val="21"/>
              </w:rPr>
              <w:t>大变化的情况说明</w:t>
            </w:r>
          </w:p>
        </w:tc>
        <w:tc>
          <w:tcPr>
            <w:tcW w:w="800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55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64" w:right="0"/>
              <w:jc w:val="left"/>
              <w:rPr>
                <w:rFonts w:ascii="宋体" w:hAnsi="宋体" w:cs="宋体" w:eastAsia="宋体" w:hint="default"/>
                <w:sz w:val="21"/>
                <w:szCs w:val="21"/>
              </w:rPr>
            </w:pPr>
            <w:r>
              <w:rPr>
                <w:rFonts w:ascii="宋体" w:hAnsi="宋体" w:cs="宋体" w:eastAsia="宋体" w:hint="default"/>
                <w:sz w:val="21"/>
                <w:szCs w:val="21"/>
              </w:rPr>
              <w:t>募集资金投资项目</w:t>
            </w:r>
          </w:p>
          <w:p>
            <w:pPr>
              <w:pStyle w:val="TableParagraph"/>
              <w:spacing w:line="274" w:lineRule="exact"/>
              <w:ind w:left="64" w:right="0"/>
              <w:jc w:val="left"/>
              <w:rPr>
                <w:rFonts w:ascii="宋体" w:hAnsi="宋体" w:cs="宋体" w:eastAsia="宋体" w:hint="default"/>
                <w:sz w:val="21"/>
                <w:szCs w:val="21"/>
              </w:rPr>
            </w:pPr>
            <w:r>
              <w:rPr>
                <w:rFonts w:ascii="宋体" w:hAnsi="宋体" w:cs="宋体" w:eastAsia="宋体" w:hint="default"/>
                <w:sz w:val="21"/>
                <w:szCs w:val="21"/>
              </w:rPr>
              <w:t>实施地点变更情况</w:t>
            </w:r>
          </w:p>
        </w:tc>
        <w:tc>
          <w:tcPr>
            <w:tcW w:w="800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556"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64" w:right="0"/>
              <w:jc w:val="left"/>
              <w:rPr>
                <w:rFonts w:ascii="宋体" w:hAnsi="宋体" w:cs="宋体" w:eastAsia="宋体" w:hint="default"/>
                <w:sz w:val="21"/>
                <w:szCs w:val="21"/>
              </w:rPr>
            </w:pPr>
            <w:r>
              <w:rPr>
                <w:rFonts w:ascii="宋体" w:hAnsi="宋体" w:cs="宋体" w:eastAsia="宋体" w:hint="default"/>
                <w:sz w:val="21"/>
                <w:szCs w:val="21"/>
              </w:rPr>
              <w:t>募集资金投资项目</w:t>
            </w:r>
          </w:p>
          <w:p>
            <w:pPr>
              <w:pStyle w:val="TableParagraph"/>
              <w:spacing w:line="274" w:lineRule="exact"/>
              <w:ind w:left="64" w:right="0"/>
              <w:jc w:val="left"/>
              <w:rPr>
                <w:rFonts w:ascii="宋体" w:hAnsi="宋体" w:cs="宋体" w:eastAsia="宋体" w:hint="default"/>
                <w:sz w:val="21"/>
                <w:szCs w:val="21"/>
              </w:rPr>
            </w:pPr>
            <w:r>
              <w:rPr>
                <w:rFonts w:ascii="宋体" w:hAnsi="宋体" w:cs="宋体" w:eastAsia="宋体" w:hint="default"/>
                <w:sz w:val="21"/>
                <w:szCs w:val="21"/>
              </w:rPr>
              <w:t>实施方式调整情况</w:t>
            </w:r>
          </w:p>
        </w:tc>
        <w:tc>
          <w:tcPr>
            <w:tcW w:w="800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276" w:hRule="exact"/>
        </w:trPr>
        <w:tc>
          <w:tcPr>
            <w:tcW w:w="1820" w:type="dxa"/>
            <w:tcBorders>
              <w:top w:val="single" w:sz="4" w:space="0" w:color="000000"/>
              <w:left w:val="single" w:sz="4" w:space="0" w:color="000000"/>
              <w:bottom w:val="nil" w:sz="6" w:space="0" w:color="auto"/>
              <w:right w:val="single" w:sz="4" w:space="0" w:color="000000"/>
            </w:tcBorders>
            <w:shd w:val="clear" w:color="auto" w:fill="DCDCDC"/>
          </w:tcPr>
          <w:p>
            <w:pPr/>
          </w:p>
        </w:tc>
        <w:tc>
          <w:tcPr>
            <w:tcW w:w="8008" w:type="dxa"/>
            <w:gridSpan w:val="12"/>
            <w:tcBorders>
              <w:top w:val="single" w:sz="4" w:space="0" w:color="000000"/>
              <w:left w:val="single" w:sz="4" w:space="0" w:color="000000"/>
              <w:bottom w:val="nil" w:sz="6" w:space="0" w:color="auto"/>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pacing w:val="-1"/>
                <w:sz w:val="21"/>
                <w:szCs w:val="21"/>
              </w:rPr>
              <w:t>公司第二届董事会第十三次会议审议通过了《关于以募集资金置换预先投入募集资金投</w:t>
            </w:r>
          </w:p>
        </w:tc>
      </w:tr>
      <w:tr>
        <w:trPr>
          <w:trHeight w:val="1088" w:hRule="exact"/>
        </w:trPr>
        <w:tc>
          <w:tcPr>
            <w:tcW w:w="18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2" w:lineRule="exact" w:before="129"/>
              <w:ind w:left="64" w:right="65"/>
              <w:jc w:val="center"/>
              <w:rPr>
                <w:rFonts w:ascii="宋体" w:hAnsi="宋体" w:cs="宋体" w:eastAsia="宋体" w:hint="default"/>
                <w:sz w:val="21"/>
                <w:szCs w:val="21"/>
              </w:rPr>
            </w:pPr>
            <w:r>
              <w:rPr>
                <w:rFonts w:ascii="宋体" w:hAnsi="宋体" w:cs="宋体" w:eastAsia="宋体" w:hint="default"/>
                <w:sz w:val="21"/>
                <w:szCs w:val="21"/>
              </w:rPr>
              <w:t>募集资金投资项目 先期投入及置换情 况</w:t>
            </w:r>
          </w:p>
        </w:tc>
        <w:tc>
          <w:tcPr>
            <w:tcW w:w="8008" w:type="dxa"/>
            <w:gridSpan w:val="12"/>
            <w:tcBorders>
              <w:top w:val="nil" w:sz="6" w:space="0" w:color="auto"/>
              <w:left w:val="single" w:sz="4" w:space="0" w:color="000000"/>
              <w:bottom w:val="nil" w:sz="6" w:space="0" w:color="auto"/>
              <w:right w:val="single" w:sz="4" w:space="0" w:color="000000"/>
            </w:tcBorders>
          </w:tcPr>
          <w:p>
            <w:pPr>
              <w:pStyle w:val="TableParagraph"/>
              <w:spacing w:line="248" w:lineRule="exact"/>
              <w:ind w:left="22" w:right="0"/>
              <w:jc w:val="both"/>
              <w:rPr>
                <w:rFonts w:ascii="宋体" w:hAnsi="宋体" w:cs="宋体" w:eastAsia="宋体" w:hint="default"/>
                <w:sz w:val="21"/>
                <w:szCs w:val="21"/>
              </w:rPr>
            </w:pPr>
            <w:r>
              <w:rPr>
                <w:rFonts w:ascii="宋体" w:hAnsi="宋体" w:cs="宋体" w:eastAsia="宋体" w:hint="default"/>
                <w:sz w:val="21"/>
                <w:szCs w:val="21"/>
              </w:rPr>
              <w:t>资项目的自筹资金的议案</w:t>
            </w:r>
            <w:r>
              <w:rPr>
                <w:rFonts w:ascii="宋体" w:hAnsi="宋体" w:cs="宋体" w:eastAsia="宋体" w:hint="default"/>
                <w:spacing w:val="-105"/>
                <w:sz w:val="21"/>
                <w:szCs w:val="21"/>
              </w:rPr>
              <w:t>》</w:t>
            </w:r>
            <w:r>
              <w:rPr>
                <w:rFonts w:ascii="宋体" w:hAnsi="宋体" w:cs="宋体" w:eastAsia="宋体" w:hint="default"/>
                <w:spacing w:val="-15"/>
                <w:sz w:val="21"/>
                <w:szCs w:val="21"/>
              </w:rPr>
              <w:t>，</w:t>
            </w:r>
            <w:r>
              <w:rPr>
                <w:rFonts w:ascii="宋体" w:hAnsi="宋体" w:cs="宋体" w:eastAsia="宋体" w:hint="default"/>
                <w:sz w:val="21"/>
                <w:szCs w:val="21"/>
              </w:rPr>
              <w:t>截至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1"/>
                <w:sz w:val="21"/>
                <w:szCs w:val="21"/>
              </w:rPr>
              <w:t>3</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r>
              <w:rPr>
                <w:rFonts w:ascii="宋体" w:hAnsi="宋体" w:cs="宋体" w:eastAsia="宋体" w:hint="default"/>
                <w:spacing w:val="-15"/>
                <w:sz w:val="21"/>
                <w:szCs w:val="21"/>
              </w:rPr>
              <w:t>，</w:t>
            </w:r>
            <w:r>
              <w:rPr>
                <w:rFonts w:ascii="宋体" w:hAnsi="宋体" w:cs="宋体" w:eastAsia="宋体" w:hint="default"/>
                <w:sz w:val="21"/>
                <w:szCs w:val="21"/>
              </w:rPr>
              <w:t>公司预先投入募集资金投资项目</w:t>
            </w:r>
          </w:p>
          <w:p>
            <w:pPr>
              <w:pStyle w:val="TableParagraph"/>
              <w:spacing w:line="223" w:lineRule="auto" w:before="8"/>
              <w:ind w:left="22" w:right="20"/>
              <w:jc w:val="both"/>
              <w:rPr>
                <w:rFonts w:ascii="宋体" w:hAnsi="宋体" w:cs="宋体" w:eastAsia="宋体" w:hint="default"/>
                <w:sz w:val="21"/>
                <w:szCs w:val="21"/>
              </w:rPr>
            </w:pPr>
            <w:r>
              <w:rPr>
                <w:rFonts w:ascii="宋体" w:hAnsi="宋体" w:cs="宋体" w:eastAsia="宋体" w:hint="default"/>
                <w:sz w:val="21"/>
                <w:szCs w:val="21"/>
              </w:rPr>
              <w:t>的自筹资金为</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2,766.36</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万元。中准会计师事务所有限公司对公司预先投入募集资金投资 项目的自筹资金进行了专项审核，出具了中准审字</w:t>
            </w:r>
            <w:r>
              <w:rPr>
                <w:rFonts w:ascii="Times New Roman" w:hAnsi="Times New Roman" w:cs="Times New Roman" w:eastAsia="Times New Roman" w:hint="default"/>
                <w:sz w:val="21"/>
                <w:szCs w:val="21"/>
              </w:rPr>
              <w:t>[2007]2004</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号《关于吉林紫鑫药业股 </w:t>
            </w:r>
            <w:r>
              <w:rPr>
                <w:rFonts w:ascii="宋体" w:hAnsi="宋体" w:cs="宋体" w:eastAsia="宋体" w:hint="default"/>
                <w:spacing w:val="-3"/>
                <w:sz w:val="21"/>
                <w:szCs w:val="21"/>
              </w:rPr>
              <w:t>份有限公司以公司自筹资金预先投入募集资金投资项目的专项审核报告》，公司董事出</w:t>
            </w:r>
          </w:p>
        </w:tc>
      </w:tr>
      <w:tr>
        <w:trPr>
          <w:trHeight w:val="280" w:hRule="exact"/>
        </w:trPr>
        <w:tc>
          <w:tcPr>
            <w:tcW w:w="1820" w:type="dxa"/>
            <w:tcBorders>
              <w:top w:val="nil" w:sz="6" w:space="0" w:color="auto"/>
              <w:left w:val="single" w:sz="4" w:space="0" w:color="000000"/>
              <w:bottom w:val="single" w:sz="4" w:space="0" w:color="000000"/>
              <w:right w:val="single" w:sz="4" w:space="0" w:color="000000"/>
            </w:tcBorders>
            <w:shd w:val="clear" w:color="auto" w:fill="DCDCDC"/>
          </w:tcPr>
          <w:p>
            <w:pPr/>
          </w:p>
        </w:tc>
        <w:tc>
          <w:tcPr>
            <w:tcW w:w="8008" w:type="dxa"/>
            <w:gridSpan w:val="12"/>
            <w:tcBorders>
              <w:top w:val="nil" w:sz="6" w:space="0" w:color="auto"/>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具了同意的独立董事意见并经公司保荐人东吴证券有限责任公司书面同意。</w:t>
            </w:r>
          </w:p>
        </w:tc>
      </w:tr>
      <w:tr>
        <w:trPr>
          <w:trHeight w:val="276" w:hRule="exact"/>
        </w:trPr>
        <w:tc>
          <w:tcPr>
            <w:tcW w:w="1820" w:type="dxa"/>
            <w:tcBorders>
              <w:top w:val="single" w:sz="4" w:space="0" w:color="000000"/>
              <w:left w:val="single" w:sz="4" w:space="0" w:color="000000"/>
              <w:bottom w:val="nil" w:sz="6" w:space="0" w:color="auto"/>
              <w:right w:val="single" w:sz="4" w:space="0" w:color="000000"/>
            </w:tcBorders>
            <w:shd w:val="clear" w:color="auto" w:fill="DCDCDC"/>
          </w:tcPr>
          <w:p>
            <w:pPr/>
          </w:p>
        </w:tc>
        <w:tc>
          <w:tcPr>
            <w:tcW w:w="8008" w:type="dxa"/>
            <w:gridSpan w:val="12"/>
            <w:tcBorders>
              <w:top w:val="single" w:sz="4" w:space="0" w:color="000000"/>
              <w:left w:val="single" w:sz="4" w:space="0" w:color="000000"/>
              <w:bottom w:val="nil" w:sz="6" w:space="0" w:color="auto"/>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pacing w:val="-1"/>
                <w:sz w:val="21"/>
                <w:szCs w:val="21"/>
              </w:rPr>
              <w:t>公司第二届董事会第十三次会议审议通过了《关于募集资金超额部分用于补充流动资金</w:t>
            </w:r>
          </w:p>
        </w:tc>
      </w:tr>
      <w:tr>
        <w:trPr>
          <w:trHeight w:val="270" w:hRule="exact"/>
        </w:trPr>
        <w:tc>
          <w:tcPr>
            <w:tcW w:w="1820" w:type="dxa"/>
            <w:tcBorders>
              <w:top w:val="nil" w:sz="6" w:space="0" w:color="auto"/>
              <w:left w:val="single" w:sz="4" w:space="0" w:color="000000"/>
              <w:bottom w:val="nil" w:sz="6" w:space="0" w:color="auto"/>
              <w:right w:val="single" w:sz="4" w:space="0" w:color="000000"/>
            </w:tcBorders>
            <w:shd w:val="clear" w:color="auto" w:fill="DCDCDC"/>
          </w:tcPr>
          <w:p>
            <w:pPr/>
          </w:p>
        </w:tc>
        <w:tc>
          <w:tcPr>
            <w:tcW w:w="8008" w:type="dxa"/>
            <w:gridSpan w:val="12"/>
            <w:tcBorders>
              <w:top w:val="nil" w:sz="6" w:space="0" w:color="auto"/>
              <w:left w:val="single" w:sz="4" w:space="0" w:color="000000"/>
              <w:bottom w:val="nil" w:sz="6" w:space="0" w:color="auto"/>
              <w:right w:val="single" w:sz="4" w:space="0" w:color="000000"/>
            </w:tcBorders>
          </w:tcPr>
          <w:p>
            <w:pPr>
              <w:pStyle w:val="TableParagraph"/>
              <w:spacing w:line="257" w:lineRule="exact"/>
              <w:ind w:left="22" w:right="0"/>
              <w:jc w:val="left"/>
              <w:rPr>
                <w:rFonts w:ascii="宋体" w:hAnsi="宋体" w:cs="宋体" w:eastAsia="宋体" w:hint="default"/>
                <w:sz w:val="21"/>
                <w:szCs w:val="21"/>
              </w:rPr>
            </w:pPr>
            <w:r>
              <w:rPr>
                <w:rFonts w:ascii="宋体" w:hAnsi="宋体" w:cs="宋体" w:eastAsia="宋体" w:hint="default"/>
                <w:sz w:val="21"/>
                <w:szCs w:val="21"/>
              </w:rPr>
              <w:t>的议案</w:t>
            </w:r>
            <w:r>
              <w:rPr>
                <w:rFonts w:ascii="宋体" w:hAnsi="宋体" w:cs="宋体" w:eastAsia="宋体" w:hint="default"/>
                <w:spacing w:val="-105"/>
                <w:sz w:val="21"/>
                <w:szCs w:val="21"/>
              </w:rPr>
              <w:t>》</w:t>
            </w:r>
            <w:r>
              <w:rPr>
                <w:rFonts w:ascii="宋体" w:hAnsi="宋体" w:cs="宋体" w:eastAsia="宋体" w:hint="default"/>
                <w:sz w:val="21"/>
                <w:szCs w:val="21"/>
              </w:rPr>
              <w:t>，使用超出募集资金部分补充流动资金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1567.30 </w:t>
            </w:r>
            <w:r>
              <w:rPr>
                <w:rFonts w:ascii="宋体" w:hAnsi="宋体" w:cs="宋体" w:eastAsia="宋体" w:hint="default"/>
                <w:sz w:val="21"/>
                <w:szCs w:val="21"/>
              </w:rPr>
              <w:t>万元。</w:t>
            </w:r>
          </w:p>
        </w:tc>
      </w:tr>
      <w:tr>
        <w:trPr>
          <w:trHeight w:val="272" w:hRule="exact"/>
        </w:trPr>
        <w:tc>
          <w:tcPr>
            <w:tcW w:w="18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28" w:lineRule="exact"/>
              <w:ind w:left="64" w:right="0"/>
              <w:jc w:val="left"/>
              <w:rPr>
                <w:rFonts w:ascii="宋体" w:hAnsi="宋体" w:cs="宋体" w:eastAsia="宋体" w:hint="default"/>
                <w:sz w:val="21"/>
                <w:szCs w:val="21"/>
              </w:rPr>
            </w:pPr>
            <w:r>
              <w:rPr>
                <w:rFonts w:ascii="宋体" w:hAnsi="宋体" w:cs="宋体" w:eastAsia="宋体" w:hint="default"/>
                <w:sz w:val="21"/>
                <w:szCs w:val="21"/>
              </w:rPr>
              <w:t>用闲置募集资金暂</w:t>
            </w:r>
          </w:p>
        </w:tc>
        <w:tc>
          <w:tcPr>
            <w:tcW w:w="8008" w:type="dxa"/>
            <w:gridSpan w:val="12"/>
            <w:tcBorders>
              <w:top w:val="nil" w:sz="6" w:space="0" w:color="auto"/>
              <w:left w:val="single" w:sz="4" w:space="0" w:color="000000"/>
              <w:bottom w:val="nil" w:sz="6" w:space="0" w:color="auto"/>
              <w:right w:val="single" w:sz="4" w:space="0" w:color="000000"/>
            </w:tcBorders>
          </w:tcPr>
          <w:p>
            <w:pPr>
              <w:pStyle w:val="TableParagraph"/>
              <w:spacing w:line="259" w:lineRule="exact"/>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00</w:t>
            </w:r>
            <w:r>
              <w:rPr>
                <w:rFonts w:ascii="Times New Roman" w:hAnsi="Times New Roman" w:cs="Times New Roman" w:eastAsia="Times New Roman" w:hint="default"/>
                <w:sz w:val="21"/>
                <w:szCs w:val="21"/>
              </w:rPr>
              <w:t>6 </w:t>
            </w:r>
            <w:r>
              <w:rPr>
                <w:rFonts w:ascii="宋体" w:hAnsi="宋体" w:cs="宋体" w:eastAsia="宋体" w:hint="default"/>
                <w:spacing w:val="-2"/>
                <w:sz w:val="21"/>
                <w:szCs w:val="21"/>
              </w:rPr>
              <w:t>年</w:t>
            </w:r>
            <w:r>
              <w:rPr>
                <w:rFonts w:ascii="宋体" w:hAnsi="宋体" w:cs="宋体" w:eastAsia="宋体" w:hint="default"/>
                <w:sz w:val="21"/>
                <w:szCs w:val="21"/>
              </w:rPr>
              <w:t>度股东大会审议通过</w:t>
            </w:r>
            <w:r>
              <w:rPr>
                <w:rFonts w:ascii="宋体" w:hAnsi="宋体" w:cs="宋体" w:eastAsia="宋体" w:hint="default"/>
                <w:spacing w:val="-93"/>
                <w:sz w:val="21"/>
                <w:szCs w:val="21"/>
              </w:rPr>
              <w:t>了</w:t>
            </w:r>
            <w:r>
              <w:rPr>
                <w:rFonts w:ascii="宋体" w:hAnsi="宋体" w:cs="宋体" w:eastAsia="宋体" w:hint="default"/>
                <w:sz w:val="21"/>
                <w:szCs w:val="21"/>
              </w:rPr>
              <w:t>《关于运用部分闲置募集资金补充流动资金的议案</w:t>
            </w:r>
            <w:r>
              <w:rPr>
                <w:rFonts w:ascii="宋体" w:hAnsi="宋体" w:cs="宋体" w:eastAsia="宋体" w:hint="default"/>
                <w:spacing w:val="-93"/>
                <w:sz w:val="21"/>
                <w:szCs w:val="21"/>
              </w:rPr>
              <w:t>》</w:t>
            </w:r>
            <w:r>
              <w:rPr>
                <w:rFonts w:ascii="Times New Roman" w:hAnsi="Times New Roman" w:cs="Times New Roman" w:eastAsia="Times New Roman" w:hint="default"/>
                <w:sz w:val="21"/>
                <w:szCs w:val="21"/>
              </w:rPr>
              <w:t>,</w:t>
            </w:r>
          </w:p>
        </w:tc>
      </w:tr>
      <w:tr>
        <w:trPr>
          <w:trHeight w:val="272" w:hRule="exact"/>
        </w:trPr>
        <w:tc>
          <w:tcPr>
            <w:tcW w:w="18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28" w:lineRule="exact"/>
              <w:ind w:left="64" w:right="0"/>
              <w:jc w:val="left"/>
              <w:rPr>
                <w:rFonts w:ascii="宋体" w:hAnsi="宋体" w:cs="宋体" w:eastAsia="宋体" w:hint="default"/>
                <w:sz w:val="21"/>
                <w:szCs w:val="21"/>
              </w:rPr>
            </w:pPr>
            <w:r>
              <w:rPr>
                <w:rFonts w:ascii="宋体" w:hAnsi="宋体" w:cs="宋体" w:eastAsia="宋体" w:hint="default"/>
                <w:sz w:val="21"/>
                <w:szCs w:val="21"/>
              </w:rPr>
              <w:t>时补充流动资金情</w:t>
            </w:r>
          </w:p>
        </w:tc>
        <w:tc>
          <w:tcPr>
            <w:tcW w:w="8008" w:type="dxa"/>
            <w:gridSpan w:val="12"/>
            <w:tcBorders>
              <w:top w:val="nil" w:sz="6" w:space="0" w:color="auto"/>
              <w:left w:val="single" w:sz="4" w:space="0" w:color="000000"/>
              <w:bottom w:val="nil" w:sz="6" w:space="0" w:color="auto"/>
              <w:right w:val="single" w:sz="4" w:space="0" w:color="000000"/>
            </w:tcBorders>
          </w:tcPr>
          <w:p>
            <w:pPr>
              <w:pStyle w:val="TableParagraph"/>
              <w:spacing w:line="259"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公司运用部分闲置的募集资金暂时用于补充流动资金，总额不超过人民币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4000 </w:t>
            </w:r>
            <w:r>
              <w:rPr>
                <w:rFonts w:ascii="宋体" w:hAnsi="宋体" w:cs="宋体" w:eastAsia="宋体" w:hint="default"/>
                <w:sz w:val="21"/>
                <w:szCs w:val="21"/>
              </w:rPr>
              <w:t>万元，</w:t>
            </w:r>
          </w:p>
        </w:tc>
      </w:tr>
      <w:tr>
        <w:trPr>
          <w:trHeight w:val="279" w:hRule="exact"/>
        </w:trPr>
        <w:tc>
          <w:tcPr>
            <w:tcW w:w="18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28" w:lineRule="exact"/>
              <w:ind w:right="0"/>
              <w:jc w:val="center"/>
              <w:rPr>
                <w:rFonts w:ascii="宋体" w:hAnsi="宋体" w:cs="宋体" w:eastAsia="宋体" w:hint="default"/>
                <w:sz w:val="21"/>
                <w:szCs w:val="21"/>
              </w:rPr>
            </w:pPr>
            <w:r>
              <w:rPr>
                <w:rFonts w:ascii="宋体" w:hAnsi="宋体" w:cs="宋体" w:eastAsia="宋体" w:hint="default"/>
                <w:sz w:val="21"/>
                <w:szCs w:val="21"/>
              </w:rPr>
              <w:t>况</w:t>
            </w:r>
          </w:p>
        </w:tc>
        <w:tc>
          <w:tcPr>
            <w:tcW w:w="8008" w:type="dxa"/>
            <w:gridSpan w:val="12"/>
            <w:tcBorders>
              <w:top w:val="nil" w:sz="6" w:space="0" w:color="auto"/>
              <w:left w:val="single" w:sz="4" w:space="0" w:color="000000"/>
              <w:bottom w:val="nil" w:sz="6" w:space="0" w:color="auto"/>
              <w:right w:val="single" w:sz="4" w:space="0" w:color="000000"/>
            </w:tcBorders>
          </w:tcPr>
          <w:p>
            <w:pPr>
              <w:pStyle w:val="TableParagraph"/>
              <w:spacing w:line="258" w:lineRule="exact"/>
              <w:ind w:left="22" w:right="0"/>
              <w:jc w:val="left"/>
              <w:rPr>
                <w:rFonts w:ascii="宋体" w:hAnsi="宋体" w:cs="宋体" w:eastAsia="宋体" w:hint="default"/>
                <w:sz w:val="21"/>
                <w:szCs w:val="21"/>
              </w:rPr>
            </w:pPr>
            <w:r>
              <w:rPr>
                <w:rFonts w:ascii="宋体" w:hAnsi="宋体" w:cs="宋体" w:eastAsia="宋体" w:hint="default"/>
                <w:sz w:val="21"/>
                <w:szCs w:val="21"/>
              </w:rPr>
              <w:t>使用期限不超过</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个月，从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15 </w:t>
            </w:r>
            <w:r>
              <w:rPr>
                <w:rFonts w:ascii="宋体" w:hAnsi="宋体" w:cs="宋体" w:eastAsia="宋体" w:hint="default"/>
                <w:sz w:val="21"/>
                <w:szCs w:val="21"/>
              </w:rPr>
              <w:t>日起到</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15 </w:t>
            </w:r>
            <w:r>
              <w:rPr>
                <w:rFonts w:ascii="宋体" w:hAnsi="宋体" w:cs="宋体" w:eastAsia="宋体" w:hint="default"/>
                <w:sz w:val="21"/>
                <w:szCs w:val="21"/>
              </w:rPr>
              <w:t>日止，到期归还到</w:t>
            </w:r>
          </w:p>
        </w:tc>
      </w:tr>
      <w:tr>
        <w:trPr>
          <w:trHeight w:val="516" w:hRule="exact"/>
        </w:trPr>
        <w:tc>
          <w:tcPr>
            <w:tcW w:w="1820" w:type="dxa"/>
            <w:tcBorders>
              <w:top w:val="nil" w:sz="6" w:space="0" w:color="auto"/>
              <w:left w:val="single" w:sz="4" w:space="0" w:color="000000"/>
              <w:bottom w:val="single" w:sz="4" w:space="0" w:color="000000"/>
              <w:right w:val="single" w:sz="4" w:space="0" w:color="000000"/>
            </w:tcBorders>
            <w:shd w:val="clear" w:color="auto" w:fill="DCDCDC"/>
          </w:tcPr>
          <w:p>
            <w:pPr/>
          </w:p>
        </w:tc>
        <w:tc>
          <w:tcPr>
            <w:tcW w:w="8008" w:type="dxa"/>
            <w:gridSpan w:val="12"/>
            <w:tcBorders>
              <w:top w:val="nil" w:sz="6" w:space="0" w:color="auto"/>
              <w:left w:val="single" w:sz="4" w:space="0" w:color="000000"/>
              <w:bottom w:val="single" w:sz="4" w:space="0" w:color="000000"/>
              <w:right w:val="single" w:sz="4" w:space="0" w:color="000000"/>
            </w:tcBorders>
          </w:tcPr>
          <w:p>
            <w:pPr>
              <w:pStyle w:val="TableParagraph"/>
              <w:spacing w:line="235" w:lineRule="exact"/>
              <w:ind w:left="22" w:right="0"/>
              <w:jc w:val="left"/>
              <w:rPr>
                <w:rFonts w:ascii="宋体" w:hAnsi="宋体" w:cs="宋体" w:eastAsia="宋体" w:hint="default"/>
                <w:sz w:val="21"/>
                <w:szCs w:val="21"/>
              </w:rPr>
            </w:pPr>
            <w:r>
              <w:rPr>
                <w:rFonts w:ascii="宋体" w:hAnsi="宋体" w:cs="宋体" w:eastAsia="宋体" w:hint="default"/>
                <w:sz w:val="21"/>
                <w:szCs w:val="21"/>
              </w:rPr>
              <w:t>募集资金专用账户。</w:t>
            </w:r>
          </w:p>
        </w:tc>
      </w:tr>
      <w:tr>
        <w:trPr>
          <w:trHeight w:val="281" w:hRule="exact"/>
        </w:trPr>
        <w:tc>
          <w:tcPr>
            <w:tcW w:w="182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exact"/>
              <w:ind w:left="64" w:right="0"/>
              <w:jc w:val="left"/>
              <w:rPr>
                <w:rFonts w:ascii="宋体" w:hAnsi="宋体" w:cs="宋体" w:eastAsia="宋体" w:hint="default"/>
                <w:sz w:val="21"/>
                <w:szCs w:val="21"/>
              </w:rPr>
            </w:pPr>
            <w:r>
              <w:rPr>
                <w:rFonts w:ascii="宋体" w:hAnsi="宋体" w:cs="宋体" w:eastAsia="宋体" w:hint="default"/>
                <w:sz w:val="21"/>
                <w:szCs w:val="21"/>
              </w:rPr>
              <w:t>项目实施出现募集</w:t>
            </w:r>
          </w:p>
        </w:tc>
        <w:tc>
          <w:tcPr>
            <w:tcW w:w="8008" w:type="dxa"/>
            <w:gridSpan w:val="12"/>
            <w:tcBorders>
              <w:top w:val="single" w:sz="4" w:space="0" w:color="000000"/>
              <w:left w:val="single" w:sz="4" w:space="0" w:color="000000"/>
              <w:bottom w:val="nil" w:sz="6" w:space="0" w:color="auto"/>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募集资金项目现已完工并投入使用，节约资金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314.31 </w:t>
            </w:r>
            <w:r>
              <w:rPr>
                <w:rFonts w:ascii="宋体" w:hAnsi="宋体" w:cs="宋体" w:eastAsia="宋体" w:hint="default"/>
                <w:sz w:val="21"/>
                <w:szCs w:val="21"/>
              </w:rPr>
              <w:t>万元。</w:t>
            </w:r>
          </w:p>
        </w:tc>
      </w:tr>
      <w:tr>
        <w:trPr>
          <w:trHeight w:val="267" w:hRule="exact"/>
        </w:trPr>
        <w:tc>
          <w:tcPr>
            <w:tcW w:w="18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5" w:lineRule="exact"/>
              <w:ind w:left="64" w:right="0"/>
              <w:jc w:val="left"/>
              <w:rPr>
                <w:rFonts w:ascii="宋体" w:hAnsi="宋体" w:cs="宋体" w:eastAsia="宋体" w:hint="default"/>
                <w:sz w:val="21"/>
                <w:szCs w:val="21"/>
              </w:rPr>
            </w:pPr>
            <w:r>
              <w:rPr>
                <w:rFonts w:ascii="宋体" w:hAnsi="宋体" w:cs="宋体" w:eastAsia="宋体" w:hint="default"/>
                <w:sz w:val="21"/>
                <w:szCs w:val="21"/>
              </w:rPr>
              <w:t>资金结余的金额及</w:t>
            </w:r>
          </w:p>
        </w:tc>
        <w:tc>
          <w:tcPr>
            <w:tcW w:w="8008" w:type="dxa"/>
            <w:gridSpan w:val="12"/>
            <w:tcBorders>
              <w:top w:val="nil" w:sz="6" w:space="0" w:color="auto"/>
              <w:left w:val="single" w:sz="4" w:space="0" w:color="000000"/>
              <w:bottom w:val="nil" w:sz="6" w:space="0" w:color="auto"/>
              <w:right w:val="single" w:sz="4" w:space="0" w:color="000000"/>
            </w:tcBorders>
          </w:tcPr>
          <w:p>
            <w:pPr>
              <w:pStyle w:val="TableParagraph"/>
              <w:spacing w:line="235" w:lineRule="exact"/>
              <w:ind w:left="22" w:right="0"/>
              <w:jc w:val="left"/>
              <w:rPr>
                <w:rFonts w:ascii="宋体" w:hAnsi="宋体" w:cs="宋体" w:eastAsia="宋体" w:hint="default"/>
                <w:sz w:val="21"/>
                <w:szCs w:val="21"/>
              </w:rPr>
            </w:pPr>
            <w:r>
              <w:rPr>
                <w:rFonts w:ascii="宋体" w:hAnsi="宋体" w:cs="宋体" w:eastAsia="宋体" w:hint="default"/>
                <w:spacing w:val="-1"/>
                <w:sz w:val="21"/>
                <w:szCs w:val="21"/>
              </w:rPr>
              <w:t>主要是在项目实施过程中，公司本着节约原则，充分利用募集资金，使得募集资金有所</w:t>
            </w:r>
          </w:p>
        </w:tc>
      </w:tr>
      <w:tr>
        <w:trPr>
          <w:trHeight w:val="279" w:hRule="exact"/>
        </w:trPr>
        <w:tc>
          <w:tcPr>
            <w:tcW w:w="182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原因</w:t>
            </w:r>
          </w:p>
        </w:tc>
        <w:tc>
          <w:tcPr>
            <w:tcW w:w="8008" w:type="dxa"/>
            <w:gridSpan w:val="12"/>
            <w:tcBorders>
              <w:top w:val="nil" w:sz="6" w:space="0" w:color="auto"/>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节约。</w:t>
            </w:r>
          </w:p>
        </w:tc>
      </w:tr>
      <w:tr>
        <w:trPr>
          <w:trHeight w:val="276" w:hRule="exact"/>
        </w:trPr>
        <w:tc>
          <w:tcPr>
            <w:tcW w:w="182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exact"/>
              <w:ind w:left="64" w:right="0"/>
              <w:jc w:val="left"/>
              <w:rPr>
                <w:rFonts w:ascii="宋体" w:hAnsi="宋体" w:cs="宋体" w:eastAsia="宋体" w:hint="default"/>
                <w:sz w:val="21"/>
                <w:szCs w:val="21"/>
              </w:rPr>
            </w:pPr>
            <w:r>
              <w:rPr>
                <w:rFonts w:ascii="宋体" w:hAnsi="宋体" w:cs="宋体" w:eastAsia="宋体" w:hint="default"/>
                <w:sz w:val="21"/>
                <w:szCs w:val="21"/>
              </w:rPr>
              <w:t>尚未使用的募集资</w:t>
            </w:r>
          </w:p>
        </w:tc>
        <w:tc>
          <w:tcPr>
            <w:tcW w:w="8008" w:type="dxa"/>
            <w:gridSpan w:val="12"/>
            <w:tcBorders>
              <w:top w:val="single" w:sz="4" w:space="0" w:color="000000"/>
              <w:left w:val="single" w:sz="4" w:space="0" w:color="000000"/>
              <w:bottom w:val="nil" w:sz="6" w:space="0" w:color="auto"/>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pacing w:val="-1"/>
                <w:sz w:val="21"/>
                <w:szCs w:val="21"/>
              </w:rPr>
              <w:t>尚未使用的募集资金全部存放在与公司签订《募集资金三方监管协议》的中国工商银行</w:t>
            </w:r>
          </w:p>
        </w:tc>
      </w:tr>
      <w:tr>
        <w:trPr>
          <w:trHeight w:val="279" w:hRule="exact"/>
        </w:trPr>
        <w:tc>
          <w:tcPr>
            <w:tcW w:w="182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left="274" w:right="0"/>
              <w:jc w:val="left"/>
              <w:rPr>
                <w:rFonts w:ascii="宋体" w:hAnsi="宋体" w:cs="宋体" w:eastAsia="宋体" w:hint="default"/>
                <w:sz w:val="21"/>
                <w:szCs w:val="21"/>
              </w:rPr>
            </w:pPr>
            <w:r>
              <w:rPr>
                <w:rFonts w:ascii="宋体" w:hAnsi="宋体" w:cs="宋体" w:eastAsia="宋体" w:hint="default"/>
                <w:sz w:val="21"/>
                <w:szCs w:val="21"/>
              </w:rPr>
              <w:t>金用途及去向</w:t>
            </w:r>
          </w:p>
        </w:tc>
        <w:tc>
          <w:tcPr>
            <w:tcW w:w="8008" w:type="dxa"/>
            <w:gridSpan w:val="12"/>
            <w:tcBorders>
              <w:top w:val="nil" w:sz="6" w:space="0" w:color="auto"/>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柳河支行的募集资金专项账户中，待公司董事会审议该笔资金用途。</w:t>
            </w:r>
          </w:p>
        </w:tc>
      </w:tr>
      <w:tr>
        <w:trPr>
          <w:trHeight w:val="276" w:hRule="exact"/>
        </w:trPr>
        <w:tc>
          <w:tcPr>
            <w:tcW w:w="182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exact"/>
              <w:ind w:left="64" w:right="0"/>
              <w:jc w:val="left"/>
              <w:rPr>
                <w:rFonts w:ascii="宋体" w:hAnsi="宋体" w:cs="宋体" w:eastAsia="宋体" w:hint="default"/>
                <w:sz w:val="21"/>
                <w:szCs w:val="21"/>
              </w:rPr>
            </w:pPr>
            <w:r>
              <w:rPr>
                <w:rFonts w:ascii="宋体" w:hAnsi="宋体" w:cs="宋体" w:eastAsia="宋体" w:hint="default"/>
                <w:sz w:val="21"/>
                <w:szCs w:val="21"/>
              </w:rPr>
              <w:t>募集资金使用及披</w:t>
            </w:r>
          </w:p>
        </w:tc>
        <w:tc>
          <w:tcPr>
            <w:tcW w:w="8008" w:type="dxa"/>
            <w:gridSpan w:val="12"/>
            <w:tcBorders>
              <w:top w:val="single" w:sz="4" w:space="0" w:color="000000"/>
              <w:left w:val="single" w:sz="4" w:space="0" w:color="000000"/>
              <w:bottom w:val="nil" w:sz="6" w:space="0" w:color="auto"/>
              <w:right w:val="single" w:sz="4" w:space="0" w:color="000000"/>
            </w:tcBorders>
          </w:tcPr>
          <w:p>
            <w:pPr/>
          </w:p>
        </w:tc>
      </w:tr>
      <w:tr>
        <w:trPr>
          <w:trHeight w:val="272" w:hRule="exact"/>
        </w:trPr>
        <w:tc>
          <w:tcPr>
            <w:tcW w:w="18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64" w:right="0"/>
              <w:jc w:val="left"/>
              <w:rPr>
                <w:rFonts w:ascii="宋体" w:hAnsi="宋体" w:cs="宋体" w:eastAsia="宋体" w:hint="default"/>
                <w:sz w:val="21"/>
                <w:szCs w:val="21"/>
              </w:rPr>
            </w:pPr>
            <w:r>
              <w:rPr>
                <w:rFonts w:ascii="宋体" w:hAnsi="宋体" w:cs="宋体" w:eastAsia="宋体" w:hint="default"/>
                <w:sz w:val="21"/>
                <w:szCs w:val="21"/>
              </w:rPr>
              <w:t>露中存在的问题或</w:t>
            </w:r>
          </w:p>
        </w:tc>
        <w:tc>
          <w:tcPr>
            <w:tcW w:w="8008" w:type="dxa"/>
            <w:gridSpan w:val="12"/>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280" w:hRule="exact"/>
        </w:trPr>
        <w:tc>
          <w:tcPr>
            <w:tcW w:w="182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其他情况</w:t>
            </w:r>
          </w:p>
        </w:tc>
        <w:tc>
          <w:tcPr>
            <w:tcW w:w="8008" w:type="dxa"/>
            <w:gridSpan w:val="12"/>
            <w:tcBorders>
              <w:top w:val="nil" w:sz="6" w:space="0" w:color="auto"/>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4"/>
        <w:spacing w:line="240" w:lineRule="auto" w:before="181"/>
        <w:ind w:left="679" w:right="0"/>
        <w:jc w:val="left"/>
        <w:rPr>
          <w:b w:val="0"/>
          <w:bCs w:val="0"/>
        </w:rPr>
      </w:pPr>
      <w:r>
        <w:rPr/>
        <w:t>（二）募集资金专户存储制度的执行情况</w:t>
      </w:r>
      <w:r>
        <w:rPr>
          <w:b w:val="0"/>
          <w:bCs w:val="0"/>
        </w:rPr>
      </w:r>
    </w:p>
    <w:p>
      <w:pPr>
        <w:spacing w:after="0" w:line="240" w:lineRule="auto"/>
        <w:jc w:val="left"/>
        <w:sectPr>
          <w:pgSz w:w="11910" w:h="16840"/>
          <w:pgMar w:header="747" w:footer="711" w:top="980" w:bottom="900" w:left="980" w:right="820"/>
        </w:sectPr>
      </w:pPr>
    </w:p>
    <w:p>
      <w:pPr>
        <w:spacing w:line="240" w:lineRule="auto" w:before="7"/>
        <w:rPr>
          <w:rFonts w:ascii="宋体" w:hAnsi="宋体" w:cs="宋体" w:eastAsia="宋体" w:hint="default"/>
          <w:b/>
          <w:bCs/>
          <w:sz w:val="29"/>
          <w:szCs w:val="29"/>
        </w:rPr>
      </w:pPr>
    </w:p>
    <w:p>
      <w:pPr>
        <w:spacing w:line="357" w:lineRule="auto" w:before="26"/>
        <w:ind w:left="153" w:right="92" w:firstLine="540"/>
        <w:jc w:val="left"/>
        <w:rPr>
          <w:rFonts w:ascii="宋体" w:hAnsi="宋体" w:cs="宋体" w:eastAsia="宋体" w:hint="default"/>
          <w:sz w:val="24"/>
          <w:szCs w:val="24"/>
        </w:rPr>
      </w:pPr>
      <w:r>
        <w:rPr>
          <w:rFonts w:ascii="宋体" w:hAnsi="宋体" w:cs="宋体" w:eastAsia="宋体" w:hint="default"/>
          <w:sz w:val="24"/>
          <w:szCs w:val="24"/>
        </w:rPr>
        <w:t>经中国证券监督管理委员会证监发行字[2007]25</w:t>
      </w:r>
      <w:r>
        <w:rPr>
          <w:rFonts w:ascii="宋体" w:hAnsi="宋体" w:cs="宋体" w:eastAsia="宋体" w:hint="default"/>
          <w:spacing w:val="-21"/>
          <w:sz w:val="24"/>
          <w:szCs w:val="24"/>
        </w:rPr>
        <w:t> </w:t>
      </w:r>
      <w:r>
        <w:rPr>
          <w:rFonts w:ascii="宋体" w:hAnsi="宋体" w:cs="宋体" w:eastAsia="宋体" w:hint="default"/>
          <w:sz w:val="24"/>
          <w:szCs w:val="24"/>
        </w:rPr>
        <w:t>号文核准，并经深圳证券交易所同意，</w:t>
      </w:r>
      <w:r>
        <w:rPr>
          <w:rFonts w:ascii="宋体" w:hAnsi="宋体" w:cs="宋体" w:eastAsia="宋体" w:hint="default"/>
          <w:sz w:val="24"/>
          <w:szCs w:val="24"/>
        </w:rPr>
        <w:t> 公司由主承销商东吴证券有限责任公司采用网下向询价对象询价配售和网上向社会公众投资</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者定价发行相结合的方式发行人民币普通股(A 股)股票16,900,000 </w:t>
      </w:r>
      <w:r>
        <w:rPr>
          <w:rFonts w:ascii="宋体" w:hAnsi="宋体" w:cs="宋体" w:eastAsia="宋体" w:hint="default"/>
          <w:spacing w:val="-7"/>
          <w:sz w:val="24"/>
          <w:szCs w:val="24"/>
        </w:rPr>
        <w:t>股，发行价格为每股9.56</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4"/>
          <w:sz w:val="24"/>
          <w:szCs w:val="24"/>
        </w:rPr>
        <w:t>元。截至2007 </w:t>
      </w:r>
      <w:r>
        <w:rPr>
          <w:rFonts w:ascii="宋体" w:hAnsi="宋体" w:cs="宋体" w:eastAsia="宋体" w:hint="default"/>
          <w:sz w:val="24"/>
          <w:szCs w:val="24"/>
        </w:rPr>
        <w:t>年2 月14 日，公司实际募集资金总额为161,564,000.00</w:t>
      </w:r>
      <w:r>
        <w:rPr>
          <w:rFonts w:ascii="宋体" w:hAnsi="宋体" w:cs="宋体" w:eastAsia="宋体" w:hint="default"/>
          <w:spacing w:val="-9"/>
          <w:sz w:val="24"/>
          <w:szCs w:val="24"/>
        </w:rPr>
        <w:t> </w:t>
      </w:r>
      <w:r>
        <w:rPr>
          <w:rFonts w:ascii="宋体" w:hAnsi="宋体" w:cs="宋体" w:eastAsia="宋体" w:hint="default"/>
          <w:spacing w:val="-4"/>
          <w:sz w:val="24"/>
          <w:szCs w:val="24"/>
        </w:rPr>
        <w:t>元，扣除券商承销佣</w:t>
      </w:r>
      <w:r>
        <w:rPr>
          <w:rFonts w:ascii="宋体" w:hAnsi="宋体" w:cs="宋体" w:eastAsia="宋体" w:hint="default"/>
          <w:sz w:val="24"/>
          <w:szCs w:val="24"/>
        </w:rPr>
        <w:t> </w:t>
      </w:r>
      <w:r>
        <w:rPr>
          <w:rFonts w:ascii="宋体" w:hAnsi="宋体" w:cs="宋体" w:eastAsia="宋体" w:hint="default"/>
          <w:spacing w:val="-3"/>
          <w:sz w:val="24"/>
          <w:szCs w:val="24"/>
        </w:rPr>
        <w:t>金及保荐费后，主承销商东吴证券有限责任公司将155,064,000.00 </w:t>
      </w:r>
      <w:r>
        <w:rPr>
          <w:rFonts w:ascii="宋体" w:hAnsi="宋体" w:cs="宋体" w:eastAsia="宋体" w:hint="default"/>
          <w:sz w:val="24"/>
          <w:szCs w:val="24"/>
        </w:rPr>
        <w:t>元划入公司在中国工商银</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行柳河县支行开立的账户（ 账号0806220119000911078），另扣减律师费、审计费、法定信</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息披露费等其他发行费用4,436,032.00 元后，公司募集资金净额为150,627,968.00 元。上</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z w:val="24"/>
          <w:szCs w:val="24"/>
        </w:rPr>
        <w:t>述募集资金到位情况业经中鸿信建元会计师事务所有限责任公司验证，并出具中鸿信建元验</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字（2007）第[2003] 号《验资报告》。</w:t>
      </w:r>
    </w:p>
    <w:p>
      <w:pPr>
        <w:spacing w:line="357" w:lineRule="auto" w:before="35"/>
        <w:ind w:left="154" w:right="98" w:firstLine="540"/>
        <w:jc w:val="left"/>
        <w:rPr>
          <w:rFonts w:ascii="宋体" w:hAnsi="宋体" w:cs="宋体" w:eastAsia="宋体" w:hint="default"/>
          <w:sz w:val="24"/>
          <w:szCs w:val="24"/>
        </w:rPr>
      </w:pPr>
      <w:r>
        <w:rPr>
          <w:rFonts w:ascii="宋体" w:hAnsi="宋体" w:cs="宋体" w:eastAsia="宋体" w:hint="default"/>
          <w:spacing w:val="-1"/>
          <w:sz w:val="24"/>
          <w:szCs w:val="24"/>
        </w:rPr>
        <w:t>公司2007年度累计使用募集资金144,224,762.61元，其中：置换预先已投入募集资金项</w:t>
      </w:r>
      <w:r>
        <w:rPr>
          <w:rFonts w:ascii="宋体" w:hAnsi="宋体" w:cs="宋体" w:eastAsia="宋体" w:hint="default"/>
          <w:sz w:val="24"/>
          <w:szCs w:val="24"/>
        </w:rPr>
        <w:t> 目的自筹资金27,663,685.24元；以募集资金超额部分用于补充流动资金15,672,968.00元； </w:t>
      </w:r>
      <w:r>
        <w:rPr>
          <w:rFonts w:ascii="宋体" w:hAnsi="宋体" w:cs="宋体" w:eastAsia="宋体" w:hint="default"/>
          <w:spacing w:val="-2"/>
          <w:sz w:val="24"/>
          <w:szCs w:val="24"/>
        </w:rPr>
        <w:t>募集资金项目款100,838,195.00元；银行手续费49,914.37元。募集资金专用账户累计利息收</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入447,553.44元。募集资金专用账户中国工商银行柳河县支行账户（ 账号 0806220119000911078）2007年12月31日余额为6,850,758.83 元。2008年公司专户用于支付</w:t>
      </w:r>
    </w:p>
    <w:p>
      <w:pPr>
        <w:spacing w:line="357" w:lineRule="auto" w:before="35"/>
        <w:ind w:left="154" w:right="98" w:firstLine="0"/>
        <w:jc w:val="left"/>
        <w:rPr>
          <w:rFonts w:ascii="宋体" w:hAnsi="宋体" w:cs="宋体" w:eastAsia="宋体" w:hint="default"/>
          <w:sz w:val="24"/>
          <w:szCs w:val="24"/>
        </w:rPr>
      </w:pPr>
      <w:r>
        <w:rPr>
          <w:rFonts w:ascii="宋体" w:hAnsi="宋体" w:cs="宋体" w:eastAsia="宋体" w:hint="default"/>
          <w:spacing w:val="-2"/>
          <w:sz w:val="24"/>
          <w:szCs w:val="24"/>
        </w:rPr>
        <w:t>项目款3,310,000.00元，利息收入及账户管理费收支净额为15,631.46元，2008年12月31日专</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z w:val="24"/>
          <w:szCs w:val="24"/>
        </w:rPr>
        <w:t>户余额为3,556,390.29元。</w:t>
      </w:r>
    </w:p>
    <w:p>
      <w:pPr>
        <w:spacing w:line="357" w:lineRule="auto" w:before="35"/>
        <w:ind w:left="154" w:right="92" w:firstLine="523"/>
        <w:jc w:val="left"/>
        <w:rPr>
          <w:rFonts w:ascii="宋体" w:hAnsi="宋体" w:cs="宋体" w:eastAsia="宋体" w:hint="default"/>
          <w:sz w:val="24"/>
          <w:szCs w:val="24"/>
        </w:rPr>
      </w:pPr>
      <w:r>
        <w:rPr>
          <w:rFonts w:ascii="宋体" w:hAnsi="宋体" w:cs="宋体" w:eastAsia="宋体" w:hint="default"/>
          <w:sz w:val="24"/>
          <w:szCs w:val="24"/>
        </w:rPr>
        <w:t>在报告期内，公司严格按照公司《募集资金管理办法》的规定和要求，对募集资金的存</w:t>
      </w:r>
      <w:r>
        <w:rPr>
          <w:rFonts w:ascii="宋体" w:hAnsi="宋体" w:cs="宋体" w:eastAsia="宋体" w:hint="default"/>
          <w:spacing w:val="-1"/>
          <w:sz w:val="24"/>
          <w:szCs w:val="24"/>
        </w:rPr>
        <w:t> </w:t>
      </w:r>
      <w:r>
        <w:rPr>
          <w:rFonts w:ascii="宋体" w:hAnsi="宋体" w:cs="宋体" w:eastAsia="宋体" w:hint="default"/>
          <w:spacing w:val="-2"/>
          <w:sz w:val="24"/>
          <w:szCs w:val="24"/>
        </w:rPr>
        <w:t>放和使用进行有效的监督和管理，以确保用于募集资金投资项目的建设。在使用募集资金时，</w:t>
      </w:r>
      <w:r>
        <w:rPr>
          <w:rFonts w:ascii="宋体" w:hAnsi="宋体" w:cs="宋体" w:eastAsia="宋体" w:hint="default"/>
          <w:sz w:val="24"/>
          <w:szCs w:val="24"/>
        </w:rPr>
        <w:t> 严格履行相应的申请和审批手续，同时及时知会保荐机构，随时接受保荐代表人的监督。</w:t>
      </w:r>
    </w:p>
    <w:p>
      <w:pPr>
        <w:spacing w:before="35"/>
        <w:ind w:left="636" w:right="98" w:firstLine="0"/>
        <w:jc w:val="left"/>
        <w:rPr>
          <w:rFonts w:ascii="宋体" w:hAnsi="宋体" w:cs="宋体" w:eastAsia="宋体" w:hint="default"/>
          <w:sz w:val="24"/>
          <w:szCs w:val="24"/>
        </w:rPr>
      </w:pPr>
      <w:r>
        <w:rPr>
          <w:rFonts w:ascii="宋体" w:hAnsi="宋体" w:cs="宋体" w:eastAsia="宋体" w:hint="default"/>
          <w:b/>
          <w:bCs/>
          <w:sz w:val="24"/>
          <w:szCs w:val="24"/>
        </w:rPr>
        <w:t>（三）报告期内非募投项目投资</w:t>
      </w:r>
      <w:r>
        <w:rPr>
          <w:rFonts w:ascii="宋体" w:hAnsi="宋体" w:cs="宋体" w:eastAsia="宋体" w:hint="default"/>
          <w:sz w:val="24"/>
          <w:szCs w:val="24"/>
        </w:rPr>
      </w:r>
    </w:p>
    <w:p>
      <w:pPr>
        <w:spacing w:line="338" w:lineRule="auto" w:before="152"/>
        <w:ind w:left="153" w:right="100" w:firstLine="480"/>
        <w:jc w:val="left"/>
        <w:rPr>
          <w:rFonts w:ascii="宋体" w:hAnsi="宋体" w:cs="宋体" w:eastAsia="宋体" w:hint="default"/>
          <w:sz w:val="24"/>
          <w:szCs w:val="24"/>
        </w:rPr>
      </w:pPr>
      <w:r>
        <w:rPr>
          <w:rFonts w:ascii="宋体" w:hAnsi="宋体" w:cs="宋体" w:eastAsia="宋体" w:hint="default"/>
          <w:spacing w:val="-3"/>
          <w:sz w:val="24"/>
          <w:szCs w:val="24"/>
        </w:rPr>
        <w:t>（</w:t>
      </w:r>
      <w:r>
        <w:rPr>
          <w:rFonts w:ascii="Times New Roman" w:hAnsi="Times New Roman" w:cs="Times New Roman" w:eastAsia="Times New Roman" w:hint="default"/>
          <w:spacing w:val="-3"/>
          <w:sz w:val="24"/>
          <w:szCs w:val="24"/>
        </w:rPr>
        <w:t>1</w:t>
      </w:r>
      <w:r>
        <w:rPr>
          <w:rFonts w:ascii="宋体" w:hAnsi="宋体" w:cs="宋体" w:eastAsia="宋体" w:hint="default"/>
          <w:spacing w:val="-3"/>
          <w:sz w:val="24"/>
          <w:szCs w:val="24"/>
        </w:rPr>
        <w:t>）为了提高公司管理的软、硬件水平，从管理中出效益，公司以自筹资金投入信息产</w:t>
      </w:r>
      <w:r>
        <w:rPr>
          <w:rFonts w:ascii="宋体" w:hAnsi="宋体" w:cs="宋体" w:eastAsia="宋体" w:hint="default"/>
          <w:sz w:val="24"/>
          <w:szCs w:val="24"/>
        </w:rPr>
        <w:t> 业化项目</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2,457</w:t>
      </w:r>
      <w:r>
        <w:rPr>
          <w:rFonts w:ascii="Times New Roman" w:hAnsi="Times New Roman" w:cs="Times New Roman" w:eastAsia="Times New Roman" w:hint="default"/>
          <w:spacing w:val="2"/>
          <w:sz w:val="24"/>
          <w:szCs w:val="24"/>
        </w:rPr>
        <w:t> </w:t>
      </w:r>
      <w:r>
        <w:rPr>
          <w:rFonts w:ascii="宋体" w:hAnsi="宋体" w:cs="宋体" w:eastAsia="宋体" w:hint="default"/>
          <w:spacing w:val="-7"/>
          <w:sz w:val="24"/>
          <w:szCs w:val="24"/>
        </w:rPr>
        <w:t>多万元，项目总投资额为</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2,888</w:t>
      </w:r>
      <w:r>
        <w:rPr>
          <w:rFonts w:ascii="Times New Roman" w:hAnsi="Times New Roman" w:cs="Times New Roman" w:eastAsia="Times New Roman" w:hint="default"/>
          <w:spacing w:val="2"/>
          <w:sz w:val="24"/>
          <w:szCs w:val="24"/>
        </w:rPr>
        <w:t> </w:t>
      </w:r>
      <w:r>
        <w:rPr>
          <w:rFonts w:ascii="宋体" w:hAnsi="宋体" w:cs="宋体" w:eastAsia="宋体" w:hint="default"/>
          <w:spacing w:val="-9"/>
          <w:sz w:val="24"/>
          <w:szCs w:val="24"/>
        </w:rPr>
        <w:t>万元。报告期内未再投入，已完成进度的</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80%</w:t>
      </w:r>
      <w:r>
        <w:rPr>
          <w:rFonts w:ascii="宋体" w:hAnsi="宋体" w:cs="宋体" w:eastAsia="宋体" w:hint="default"/>
          <w:sz w:val="24"/>
          <w:szCs w:val="24"/>
        </w:rPr>
        <w:t>， 未见直接效益。</w:t>
      </w:r>
    </w:p>
    <w:p>
      <w:pPr>
        <w:spacing w:line="348" w:lineRule="auto" w:before="54"/>
        <w:ind w:left="153" w:right="228" w:firstLine="480"/>
        <w:jc w:val="both"/>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z w:val="24"/>
          <w:szCs w:val="24"/>
        </w:rPr>
        <w:t>）公司以自筹资金投入中药种植基地项目 </w:t>
      </w:r>
      <w:r>
        <w:rPr>
          <w:rFonts w:ascii="Times New Roman" w:hAnsi="Times New Roman" w:cs="Times New Roman" w:eastAsia="Times New Roman" w:hint="default"/>
          <w:sz w:val="24"/>
          <w:szCs w:val="24"/>
        </w:rPr>
        <w:t>2450</w:t>
      </w:r>
      <w:r>
        <w:rPr>
          <w:rFonts w:ascii="Times New Roman" w:hAnsi="Times New Roman" w:cs="Times New Roman" w:eastAsia="Times New Roman" w:hint="default"/>
          <w:spacing w:val="-22"/>
          <w:sz w:val="24"/>
          <w:szCs w:val="24"/>
        </w:rPr>
        <w:t> </w:t>
      </w:r>
      <w:r>
        <w:rPr>
          <w:rFonts w:ascii="宋体" w:hAnsi="宋体" w:cs="宋体" w:eastAsia="宋体" w:hint="default"/>
          <w:sz w:val="24"/>
          <w:szCs w:val="24"/>
        </w:rPr>
        <w:t>多万元，该基地项目基本完工，已转 入新成立的吉林紫鑫红石种养殖有限公司，为公司保证产品质量，控制稳定原材料价格打下</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良好基础。</w:t>
      </w:r>
    </w:p>
    <w:p>
      <w:pPr>
        <w:spacing w:line="338" w:lineRule="auto" w:before="44"/>
        <w:ind w:left="153" w:right="215" w:firstLine="48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3</w:t>
      </w:r>
      <w:r>
        <w:rPr>
          <w:rFonts w:ascii="宋体" w:hAnsi="宋体" w:cs="宋体" w:eastAsia="宋体" w:hint="default"/>
          <w:sz w:val="24"/>
          <w:szCs w:val="24"/>
        </w:rPr>
        <w:t>）公司以自筹资金投入生产线改造项目</w:t>
      </w:r>
      <w:r>
        <w:rPr>
          <w:rFonts w:ascii="宋体" w:hAnsi="宋体" w:cs="宋体" w:eastAsia="宋体" w:hint="default"/>
          <w:spacing w:val="-51"/>
          <w:sz w:val="24"/>
          <w:szCs w:val="24"/>
        </w:rPr>
        <w:t> </w:t>
      </w:r>
      <w:r>
        <w:rPr>
          <w:rFonts w:ascii="Times New Roman" w:hAnsi="Times New Roman" w:cs="Times New Roman" w:eastAsia="Times New Roman" w:hint="default"/>
          <w:sz w:val="24"/>
          <w:szCs w:val="24"/>
        </w:rPr>
        <w:t>995</w:t>
      </w:r>
      <w:r>
        <w:rPr>
          <w:rFonts w:ascii="Times New Roman" w:hAnsi="Times New Roman" w:cs="Times New Roman" w:eastAsia="Times New Roman" w:hint="default"/>
          <w:spacing w:val="9"/>
          <w:sz w:val="24"/>
          <w:szCs w:val="24"/>
        </w:rPr>
        <w:t> </w:t>
      </w:r>
      <w:r>
        <w:rPr>
          <w:rFonts w:ascii="宋体" w:hAnsi="宋体" w:cs="宋体" w:eastAsia="宋体" w:hint="default"/>
          <w:sz w:val="24"/>
          <w:szCs w:val="24"/>
        </w:rPr>
        <w:t>万元，该项目投资额为</w:t>
      </w:r>
      <w:r>
        <w:rPr>
          <w:rFonts w:ascii="宋体" w:hAnsi="宋体" w:cs="宋体" w:eastAsia="宋体" w:hint="default"/>
          <w:spacing w:val="-51"/>
          <w:sz w:val="24"/>
          <w:szCs w:val="24"/>
        </w:rPr>
        <w:t> </w:t>
      </w:r>
      <w:r>
        <w:rPr>
          <w:rFonts w:ascii="Times New Roman" w:hAnsi="Times New Roman" w:cs="Times New Roman" w:eastAsia="Times New Roman" w:hint="default"/>
          <w:sz w:val="24"/>
          <w:szCs w:val="24"/>
        </w:rPr>
        <w:t>2900</w:t>
      </w:r>
      <w:r>
        <w:rPr>
          <w:rFonts w:ascii="Times New Roman" w:hAnsi="Times New Roman" w:cs="Times New Roman" w:eastAsia="Times New Roman" w:hint="default"/>
          <w:spacing w:val="9"/>
          <w:sz w:val="24"/>
          <w:szCs w:val="24"/>
        </w:rPr>
        <w:t> </w:t>
      </w:r>
      <w:r>
        <w:rPr>
          <w:rFonts w:ascii="宋体" w:hAnsi="宋体" w:cs="宋体" w:eastAsia="宋体" w:hint="default"/>
          <w:sz w:val="24"/>
          <w:szCs w:val="24"/>
        </w:rPr>
        <w:t>万元。完工 程度</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w:t>
      </w:r>
      <w:r>
        <w:rPr>
          <w:rFonts w:ascii="宋体" w:hAnsi="宋体" w:cs="宋体" w:eastAsia="宋体" w:hint="default"/>
          <w:sz w:val="24"/>
          <w:szCs w:val="24"/>
        </w:rPr>
        <w:t>左右，未产生效益。</w:t>
      </w:r>
    </w:p>
    <w:p>
      <w:pPr>
        <w:spacing w:before="25"/>
        <w:ind w:left="467" w:right="98" w:firstLine="0"/>
        <w:jc w:val="left"/>
        <w:rPr>
          <w:rFonts w:ascii="黑体" w:hAnsi="黑体" w:cs="黑体" w:eastAsia="黑体" w:hint="default"/>
          <w:sz w:val="24"/>
          <w:szCs w:val="24"/>
        </w:rPr>
      </w:pPr>
      <w:r>
        <w:rPr>
          <w:rFonts w:ascii="黑体" w:hAnsi="黑体" w:cs="黑体" w:eastAsia="黑体" w:hint="default"/>
          <w:b/>
          <w:bCs/>
          <w:sz w:val="24"/>
          <w:szCs w:val="24"/>
        </w:rPr>
        <w:t>三、公司董事会日常工作情况</w:t>
      </w:r>
      <w:r>
        <w:rPr>
          <w:rFonts w:ascii="黑体" w:hAnsi="黑体" w:cs="黑体" w:eastAsia="黑体" w:hint="default"/>
          <w:sz w:val="24"/>
          <w:szCs w:val="24"/>
        </w:rPr>
      </w:r>
    </w:p>
    <w:p>
      <w:pPr>
        <w:spacing w:before="152"/>
        <w:ind w:left="576" w:right="98" w:firstLine="0"/>
        <w:jc w:val="left"/>
        <w:rPr>
          <w:rFonts w:ascii="宋体" w:hAnsi="宋体" w:cs="宋体" w:eastAsia="宋体" w:hint="default"/>
          <w:sz w:val="24"/>
          <w:szCs w:val="24"/>
        </w:rPr>
      </w:pPr>
      <w:r>
        <w:rPr>
          <w:rFonts w:ascii="宋体" w:hAnsi="宋体" w:cs="宋体" w:eastAsia="宋体" w:hint="default"/>
          <w:b/>
          <w:bCs/>
          <w:sz w:val="24"/>
          <w:szCs w:val="24"/>
        </w:rPr>
        <w:t>（一）董事会会议情况及决议内容</w:t>
      </w:r>
      <w:r>
        <w:rPr>
          <w:rFonts w:ascii="宋体" w:hAnsi="宋体" w:cs="宋体" w:eastAsia="宋体" w:hint="default"/>
          <w:sz w:val="24"/>
          <w:szCs w:val="24"/>
        </w:rPr>
      </w:r>
    </w:p>
    <w:p>
      <w:pPr>
        <w:spacing w:after="0"/>
        <w:jc w:val="left"/>
        <w:rPr>
          <w:rFonts w:ascii="宋体" w:hAnsi="宋体" w:cs="宋体" w:eastAsia="宋体" w:hint="default"/>
          <w:sz w:val="24"/>
          <w:szCs w:val="24"/>
        </w:rPr>
        <w:sectPr>
          <w:pgSz w:w="11910" w:h="16840"/>
          <w:pgMar w:header="747" w:footer="711" w:top="980" w:bottom="900" w:left="980" w:right="900"/>
        </w:sectPr>
      </w:pPr>
    </w:p>
    <w:p>
      <w:pPr>
        <w:spacing w:line="240" w:lineRule="auto" w:before="7"/>
        <w:rPr>
          <w:rFonts w:ascii="宋体" w:hAnsi="宋体" w:cs="宋体" w:eastAsia="宋体" w:hint="default"/>
          <w:b/>
          <w:bCs/>
          <w:sz w:val="29"/>
          <w:szCs w:val="29"/>
        </w:rPr>
      </w:pPr>
    </w:p>
    <w:p>
      <w:pPr>
        <w:spacing w:before="26"/>
        <w:ind w:left="634" w:right="98" w:firstLine="0"/>
        <w:jc w:val="left"/>
        <w:rPr>
          <w:rFonts w:ascii="宋体" w:hAnsi="宋体" w:cs="宋体" w:eastAsia="宋体" w:hint="default"/>
          <w:sz w:val="24"/>
          <w:szCs w:val="24"/>
        </w:rPr>
      </w:pPr>
      <w:r>
        <w:rPr>
          <w:rFonts w:ascii="宋体" w:hAnsi="宋体" w:cs="宋体" w:eastAsia="宋体" w:hint="default"/>
          <w:sz w:val="24"/>
          <w:szCs w:val="24"/>
        </w:rPr>
        <w:t>2008年公司董事会共召开了七次会议，分别是：</w:t>
      </w:r>
    </w:p>
    <w:p>
      <w:pPr>
        <w:spacing w:before="152"/>
        <w:ind w:left="634" w:right="0" w:firstLine="0"/>
        <w:jc w:val="left"/>
        <w:rPr>
          <w:rFonts w:ascii="宋体" w:hAnsi="宋体" w:cs="宋体" w:eastAsia="宋体" w:hint="default"/>
          <w:sz w:val="24"/>
          <w:szCs w:val="24"/>
        </w:rPr>
      </w:pPr>
      <w:r>
        <w:rPr>
          <w:rFonts w:ascii="宋体" w:hAnsi="宋体" w:cs="宋体" w:eastAsia="宋体" w:hint="default"/>
          <w:spacing w:val="-2"/>
          <w:sz w:val="24"/>
          <w:szCs w:val="24"/>
        </w:rPr>
        <w:t>1、2008年1月29日在公司会议室召开了第三届董事会第八次会议，审议通过了如下决议：</w:t>
      </w:r>
    </w:p>
    <w:p>
      <w:pPr>
        <w:spacing w:before="152"/>
        <w:ind w:left="634" w:right="98" w:firstLine="0"/>
        <w:jc w:val="left"/>
        <w:rPr>
          <w:rFonts w:ascii="宋体" w:hAnsi="宋体" w:cs="宋体" w:eastAsia="宋体" w:hint="default"/>
          <w:sz w:val="24"/>
          <w:szCs w:val="24"/>
        </w:rPr>
      </w:pPr>
      <w:r>
        <w:rPr>
          <w:rFonts w:ascii="宋体" w:hAnsi="宋体" w:cs="宋体" w:eastAsia="宋体" w:hint="default"/>
          <w:sz w:val="24"/>
          <w:szCs w:val="24"/>
        </w:rPr>
        <w:t>（1）审议通过了《2007年度董事会工作报告</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52"/>
        <w:ind w:left="634" w:right="98" w:firstLine="0"/>
        <w:jc w:val="left"/>
        <w:rPr>
          <w:rFonts w:ascii="宋体" w:hAnsi="宋体" w:cs="宋体" w:eastAsia="宋体" w:hint="default"/>
          <w:sz w:val="24"/>
          <w:szCs w:val="24"/>
        </w:rPr>
      </w:pPr>
      <w:r>
        <w:rPr>
          <w:rFonts w:ascii="宋体" w:hAnsi="宋体" w:cs="宋体" w:eastAsia="宋体" w:hint="default"/>
          <w:sz w:val="24"/>
          <w:szCs w:val="24"/>
        </w:rPr>
        <w:t>（2）审议通过了《2007年总经理工作报告及2008年工作计划</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52"/>
        <w:ind w:left="634" w:right="98" w:firstLine="0"/>
        <w:jc w:val="left"/>
        <w:rPr>
          <w:rFonts w:ascii="宋体" w:hAnsi="宋体" w:cs="宋体" w:eastAsia="宋体" w:hint="default"/>
          <w:sz w:val="24"/>
          <w:szCs w:val="24"/>
        </w:rPr>
      </w:pPr>
      <w:r>
        <w:rPr>
          <w:rFonts w:ascii="宋体" w:hAnsi="宋体" w:cs="宋体" w:eastAsia="宋体" w:hint="default"/>
          <w:sz w:val="24"/>
          <w:szCs w:val="24"/>
        </w:rPr>
        <w:t>（3）审议通过了《2007年年度报告及摘要</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52"/>
        <w:ind w:left="634" w:right="98" w:firstLine="0"/>
        <w:jc w:val="left"/>
        <w:rPr>
          <w:rFonts w:ascii="宋体" w:hAnsi="宋体" w:cs="宋体" w:eastAsia="宋体" w:hint="default"/>
          <w:sz w:val="24"/>
          <w:szCs w:val="24"/>
        </w:rPr>
      </w:pPr>
      <w:r>
        <w:rPr>
          <w:rFonts w:ascii="宋体" w:hAnsi="宋体" w:cs="宋体" w:eastAsia="宋体" w:hint="default"/>
          <w:sz w:val="24"/>
          <w:szCs w:val="24"/>
        </w:rPr>
        <w:t>（4）审议通过了《2007年财务报告审计报告</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52"/>
        <w:ind w:left="634" w:right="98" w:firstLine="0"/>
        <w:jc w:val="left"/>
        <w:rPr>
          <w:rFonts w:ascii="宋体" w:hAnsi="宋体" w:cs="宋体" w:eastAsia="宋体" w:hint="default"/>
          <w:sz w:val="24"/>
          <w:szCs w:val="24"/>
        </w:rPr>
      </w:pPr>
      <w:r>
        <w:rPr>
          <w:rFonts w:ascii="宋体" w:hAnsi="宋体" w:cs="宋体" w:eastAsia="宋体" w:hint="default"/>
          <w:sz w:val="24"/>
          <w:szCs w:val="24"/>
        </w:rPr>
        <w:t>（5）审议通过了《2007年财务决算和2008年财务预算方案的预案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52"/>
        <w:ind w:left="634" w:right="98" w:firstLine="0"/>
        <w:jc w:val="left"/>
        <w:rPr>
          <w:rFonts w:ascii="宋体" w:hAnsi="宋体" w:cs="宋体" w:eastAsia="宋体" w:hint="default"/>
          <w:sz w:val="24"/>
          <w:szCs w:val="24"/>
        </w:rPr>
      </w:pPr>
      <w:r>
        <w:rPr>
          <w:rFonts w:ascii="宋体" w:hAnsi="宋体" w:cs="宋体" w:eastAsia="宋体" w:hint="default"/>
          <w:sz w:val="24"/>
          <w:szCs w:val="24"/>
        </w:rPr>
        <w:t>（6）审议通过了《2007年度利润分配方案的预案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54"/>
        <w:ind w:left="634" w:right="98" w:firstLine="0"/>
        <w:jc w:val="left"/>
        <w:rPr>
          <w:rFonts w:ascii="宋体" w:hAnsi="宋体" w:cs="宋体" w:eastAsia="宋体" w:hint="default"/>
          <w:sz w:val="24"/>
          <w:szCs w:val="24"/>
        </w:rPr>
      </w:pPr>
      <w:r>
        <w:rPr>
          <w:rFonts w:ascii="宋体" w:hAnsi="宋体" w:cs="宋体" w:eastAsia="宋体" w:hint="default"/>
          <w:sz w:val="24"/>
          <w:szCs w:val="24"/>
        </w:rPr>
        <w:t>（7）审议通过了《关于独立董事津贴的议案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52"/>
        <w:ind w:left="634" w:right="98" w:firstLine="0"/>
        <w:jc w:val="left"/>
        <w:rPr>
          <w:rFonts w:ascii="宋体" w:hAnsi="宋体" w:cs="宋体" w:eastAsia="宋体" w:hint="default"/>
          <w:sz w:val="24"/>
          <w:szCs w:val="24"/>
        </w:rPr>
      </w:pPr>
      <w:r>
        <w:rPr>
          <w:rFonts w:ascii="宋体" w:hAnsi="宋体" w:cs="宋体" w:eastAsia="宋体" w:hint="default"/>
          <w:sz w:val="24"/>
          <w:szCs w:val="24"/>
        </w:rPr>
        <w:t>（8）审议通过了《关于续聘会计师事务所的议案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52"/>
        <w:ind w:left="634" w:right="98" w:firstLine="0"/>
        <w:jc w:val="left"/>
        <w:rPr>
          <w:rFonts w:ascii="宋体" w:hAnsi="宋体" w:cs="宋体" w:eastAsia="宋体" w:hint="default"/>
          <w:sz w:val="24"/>
          <w:szCs w:val="24"/>
        </w:rPr>
      </w:pPr>
      <w:r>
        <w:rPr>
          <w:rFonts w:ascii="宋体" w:hAnsi="宋体" w:cs="宋体" w:eastAsia="宋体" w:hint="default"/>
          <w:sz w:val="24"/>
          <w:szCs w:val="24"/>
        </w:rPr>
        <w:t>（9）审议通过了《关于聘请法律顾问的议案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52"/>
        <w:ind w:left="634" w:right="98" w:firstLine="0"/>
        <w:jc w:val="left"/>
        <w:rPr>
          <w:rFonts w:ascii="宋体" w:hAnsi="宋体" w:cs="宋体" w:eastAsia="宋体" w:hint="default"/>
          <w:sz w:val="24"/>
          <w:szCs w:val="24"/>
        </w:rPr>
      </w:pPr>
      <w:r>
        <w:rPr>
          <w:rFonts w:ascii="宋体" w:hAnsi="宋体" w:cs="宋体" w:eastAsia="宋体" w:hint="default"/>
          <w:sz w:val="24"/>
          <w:szCs w:val="24"/>
        </w:rPr>
        <w:t>（10）审议通过了《关于募集资金年度使用情况的专项说明</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357" w:lineRule="auto" w:before="152"/>
        <w:ind w:left="634" w:right="96" w:firstLine="0"/>
        <w:jc w:val="left"/>
        <w:rPr>
          <w:rFonts w:ascii="宋体" w:hAnsi="宋体" w:cs="宋体" w:eastAsia="宋体" w:hint="default"/>
          <w:sz w:val="24"/>
          <w:szCs w:val="24"/>
        </w:rPr>
      </w:pPr>
      <w:r>
        <w:rPr>
          <w:rFonts w:ascii="宋体" w:hAnsi="宋体" w:cs="宋体" w:eastAsia="宋体" w:hint="default"/>
          <w:spacing w:val="-4"/>
          <w:sz w:val="24"/>
          <w:szCs w:val="24"/>
        </w:rPr>
        <w:t>（11）审议通过了《关于召开公司2007年年度股东大会的议案》。</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pacing w:val="-2"/>
          <w:sz w:val="24"/>
          <w:szCs w:val="24"/>
        </w:rPr>
        <w:t>2、2008年2月22日在公司会议室召开了第三届董事会第九次会议，审议通过了如下决议：</w:t>
      </w:r>
    </w:p>
    <w:p>
      <w:pPr>
        <w:spacing w:before="35"/>
        <w:ind w:left="634" w:right="98" w:firstLine="0"/>
        <w:jc w:val="left"/>
        <w:rPr>
          <w:rFonts w:ascii="宋体" w:hAnsi="宋体" w:cs="宋体" w:eastAsia="宋体" w:hint="default"/>
          <w:sz w:val="24"/>
          <w:szCs w:val="24"/>
        </w:rPr>
      </w:pPr>
      <w:r>
        <w:rPr>
          <w:rFonts w:ascii="宋体" w:hAnsi="宋体" w:cs="宋体" w:eastAsia="宋体" w:hint="default"/>
          <w:sz w:val="24"/>
          <w:szCs w:val="24"/>
        </w:rPr>
        <w:t>（1）审议通过了《关于修订公司章程的议案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52"/>
        <w:ind w:left="634" w:right="98" w:firstLine="0"/>
        <w:jc w:val="left"/>
        <w:rPr>
          <w:rFonts w:ascii="宋体" w:hAnsi="宋体" w:cs="宋体" w:eastAsia="宋体" w:hint="default"/>
          <w:sz w:val="24"/>
          <w:szCs w:val="24"/>
        </w:rPr>
      </w:pPr>
      <w:r>
        <w:rPr>
          <w:rFonts w:ascii="宋体" w:hAnsi="宋体" w:cs="宋体" w:eastAsia="宋体" w:hint="default"/>
          <w:sz w:val="24"/>
          <w:szCs w:val="24"/>
        </w:rPr>
        <w:t>（2）审议通过了《关于召开2008年第一次临时股东大会的议案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357" w:lineRule="auto" w:before="152"/>
        <w:ind w:left="154" w:right="213" w:firstLine="480"/>
        <w:jc w:val="left"/>
        <w:rPr>
          <w:rFonts w:ascii="宋体" w:hAnsi="宋体" w:cs="宋体" w:eastAsia="宋体" w:hint="default"/>
          <w:sz w:val="24"/>
          <w:szCs w:val="24"/>
        </w:rPr>
      </w:pPr>
      <w:r>
        <w:rPr>
          <w:rFonts w:ascii="宋体" w:hAnsi="宋体" w:cs="宋体" w:eastAsia="宋体" w:hint="default"/>
          <w:spacing w:val="19"/>
          <w:sz w:val="24"/>
          <w:szCs w:val="24"/>
        </w:rPr>
        <w:t>3、2008年4月</w:t>
      </w:r>
      <w:r>
        <w:rPr>
          <w:rFonts w:ascii="宋体" w:hAnsi="宋体" w:cs="宋体" w:eastAsia="宋体" w:hint="default"/>
          <w:spacing w:val="-67"/>
          <w:sz w:val="24"/>
          <w:szCs w:val="24"/>
        </w:rPr>
        <w:t> </w:t>
      </w:r>
      <w:r>
        <w:rPr>
          <w:rFonts w:ascii="宋体" w:hAnsi="宋体" w:cs="宋体" w:eastAsia="宋体" w:hint="default"/>
          <w:sz w:val="24"/>
          <w:szCs w:val="24"/>
        </w:rPr>
        <w:t>22</w:t>
      </w:r>
      <w:r>
        <w:rPr>
          <w:rFonts w:ascii="宋体" w:hAnsi="宋体" w:cs="宋体" w:eastAsia="宋体" w:hint="default"/>
          <w:spacing w:val="-67"/>
          <w:sz w:val="24"/>
          <w:szCs w:val="24"/>
        </w:rPr>
        <w:t> </w:t>
      </w:r>
      <w:r>
        <w:rPr>
          <w:rFonts w:ascii="宋体" w:hAnsi="宋体" w:cs="宋体" w:eastAsia="宋体" w:hint="default"/>
          <w:sz w:val="24"/>
          <w:szCs w:val="24"/>
        </w:rPr>
        <w:t>日以通讯表决的方式召开第三届董事会第十次会议，审议通过了《公</w:t>
      </w:r>
      <w:r>
        <w:rPr>
          <w:rFonts w:ascii="宋体" w:hAnsi="宋体" w:cs="宋体" w:eastAsia="宋体" w:hint="default"/>
          <w:sz w:val="24"/>
          <w:szCs w:val="24"/>
        </w:rPr>
        <w:t> 司</w:t>
      </w:r>
      <w:r>
        <w:rPr>
          <w:rFonts w:ascii="宋体" w:hAnsi="宋体" w:cs="宋体" w:eastAsia="宋体" w:hint="default"/>
          <w:spacing w:val="-57"/>
          <w:sz w:val="24"/>
          <w:szCs w:val="24"/>
        </w:rPr>
        <w:t> </w:t>
      </w:r>
      <w:r>
        <w:rPr>
          <w:rFonts w:ascii="宋体" w:hAnsi="宋体" w:cs="宋体" w:eastAsia="宋体" w:hint="default"/>
          <w:sz w:val="24"/>
          <w:szCs w:val="24"/>
        </w:rPr>
        <w:t>2008</w:t>
      </w:r>
      <w:r>
        <w:rPr>
          <w:rFonts w:ascii="宋体" w:hAnsi="宋体" w:cs="宋体" w:eastAsia="宋体" w:hint="default"/>
          <w:spacing w:val="-57"/>
          <w:sz w:val="24"/>
          <w:szCs w:val="24"/>
        </w:rPr>
        <w:t> </w:t>
      </w:r>
      <w:r>
        <w:rPr>
          <w:rFonts w:ascii="宋体" w:hAnsi="宋体" w:cs="宋体" w:eastAsia="宋体" w:hint="default"/>
          <w:spacing w:val="-14"/>
          <w:sz w:val="24"/>
          <w:szCs w:val="24"/>
        </w:rPr>
        <w:t>年第一季度报告》；</w:t>
      </w:r>
    </w:p>
    <w:p>
      <w:pPr>
        <w:spacing w:before="35"/>
        <w:ind w:left="634" w:right="98" w:firstLine="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120"/>
          <w:sz w:val="24"/>
          <w:szCs w:val="24"/>
        </w:rPr>
        <w:t>）</w:t>
      </w:r>
      <w:r>
        <w:rPr>
          <w:rFonts w:ascii="宋体" w:hAnsi="宋体" w:cs="宋体" w:eastAsia="宋体" w:hint="default"/>
          <w:sz w:val="24"/>
          <w:szCs w:val="24"/>
        </w:rPr>
        <w:t>《公司关于主要会计政策与会计估计修订的议案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357" w:lineRule="auto" w:before="152"/>
        <w:ind w:left="154" w:right="212" w:firstLine="480"/>
        <w:jc w:val="left"/>
        <w:rPr>
          <w:rFonts w:ascii="宋体" w:hAnsi="宋体" w:cs="宋体" w:eastAsia="宋体" w:hint="default"/>
          <w:sz w:val="24"/>
          <w:szCs w:val="24"/>
        </w:rPr>
      </w:pPr>
      <w:r>
        <w:rPr>
          <w:rFonts w:ascii="宋体" w:hAnsi="宋体" w:cs="宋体" w:eastAsia="宋体" w:hint="default"/>
          <w:spacing w:val="18"/>
          <w:sz w:val="24"/>
          <w:szCs w:val="24"/>
        </w:rPr>
        <w:t>4、2008年7月</w:t>
      </w:r>
      <w:r>
        <w:rPr>
          <w:rFonts w:ascii="宋体" w:hAnsi="宋体" w:cs="宋体" w:eastAsia="宋体" w:hint="default"/>
          <w:spacing w:val="-62"/>
          <w:sz w:val="24"/>
          <w:szCs w:val="24"/>
        </w:rPr>
        <w:t> </w:t>
      </w:r>
      <w:r>
        <w:rPr>
          <w:rFonts w:ascii="宋体" w:hAnsi="宋体" w:cs="宋体" w:eastAsia="宋体" w:hint="default"/>
          <w:sz w:val="24"/>
          <w:szCs w:val="24"/>
        </w:rPr>
        <w:t>22</w:t>
      </w:r>
      <w:r>
        <w:rPr>
          <w:rFonts w:ascii="宋体" w:hAnsi="宋体" w:cs="宋体" w:eastAsia="宋体" w:hint="default"/>
          <w:spacing w:val="-62"/>
          <w:sz w:val="24"/>
          <w:szCs w:val="24"/>
        </w:rPr>
        <w:t> </w:t>
      </w:r>
      <w:r>
        <w:rPr>
          <w:rFonts w:ascii="宋体" w:hAnsi="宋体" w:cs="宋体" w:eastAsia="宋体" w:hint="default"/>
          <w:sz w:val="24"/>
          <w:szCs w:val="24"/>
        </w:rPr>
        <w:t>日以通讯表决方式召开第三届董事会第十一次会议，审议通过了如下</w:t>
      </w:r>
      <w:r>
        <w:rPr>
          <w:rFonts w:ascii="宋体" w:hAnsi="宋体" w:cs="宋体" w:eastAsia="宋体" w:hint="default"/>
          <w:sz w:val="24"/>
          <w:szCs w:val="24"/>
        </w:rPr>
        <w:t> 决议：</w:t>
      </w:r>
    </w:p>
    <w:p>
      <w:pPr>
        <w:spacing w:before="35"/>
        <w:ind w:left="634" w:right="98" w:firstLine="0"/>
        <w:jc w:val="left"/>
        <w:rPr>
          <w:rFonts w:ascii="宋体" w:hAnsi="宋体" w:cs="宋体" w:eastAsia="宋体" w:hint="default"/>
          <w:sz w:val="24"/>
          <w:szCs w:val="24"/>
        </w:rPr>
      </w:pPr>
      <w:r>
        <w:rPr>
          <w:rFonts w:ascii="宋体" w:hAnsi="宋体" w:cs="宋体" w:eastAsia="宋体" w:hint="default"/>
          <w:sz w:val="24"/>
          <w:szCs w:val="24"/>
        </w:rPr>
        <w:t>（1）审议通过了《公司关于调整公司财务负责人的议案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52"/>
        <w:ind w:left="634" w:right="98" w:firstLine="0"/>
        <w:jc w:val="left"/>
        <w:rPr>
          <w:rFonts w:ascii="宋体" w:hAnsi="宋体" w:cs="宋体" w:eastAsia="宋体" w:hint="default"/>
          <w:sz w:val="24"/>
          <w:szCs w:val="24"/>
        </w:rPr>
      </w:pPr>
      <w:r>
        <w:rPr>
          <w:rFonts w:ascii="宋体" w:hAnsi="宋体" w:cs="宋体" w:eastAsia="宋体" w:hint="default"/>
          <w:sz w:val="24"/>
          <w:szCs w:val="24"/>
        </w:rPr>
        <w:t>（2）审议通过了《公司关于进一步深入推进公司治理专项活动整改情况的说明</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52"/>
        <w:ind w:left="634" w:right="98" w:firstLine="0"/>
        <w:jc w:val="left"/>
        <w:rPr>
          <w:rFonts w:ascii="宋体" w:hAnsi="宋体" w:cs="宋体" w:eastAsia="宋体" w:hint="default"/>
          <w:sz w:val="24"/>
          <w:szCs w:val="24"/>
        </w:rPr>
      </w:pPr>
      <w:r>
        <w:rPr>
          <w:rFonts w:ascii="宋体" w:hAnsi="宋体" w:cs="宋体" w:eastAsia="宋体" w:hint="default"/>
          <w:sz w:val="24"/>
          <w:szCs w:val="24"/>
        </w:rPr>
        <w:t>（3）审议通过了《关于出资成立吉林紫鑫红石种养殖有限公司的议案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357" w:lineRule="auto" w:before="154"/>
        <w:ind w:left="154" w:right="212" w:firstLine="480"/>
        <w:jc w:val="left"/>
        <w:rPr>
          <w:rFonts w:ascii="宋体" w:hAnsi="宋体" w:cs="宋体" w:eastAsia="宋体" w:hint="default"/>
          <w:sz w:val="24"/>
          <w:szCs w:val="24"/>
        </w:rPr>
      </w:pPr>
      <w:r>
        <w:rPr>
          <w:rFonts w:ascii="宋体" w:hAnsi="宋体" w:cs="宋体" w:eastAsia="宋体" w:hint="default"/>
          <w:spacing w:val="18"/>
          <w:sz w:val="24"/>
          <w:szCs w:val="24"/>
        </w:rPr>
        <w:t>5、2008年8月</w:t>
      </w:r>
      <w:r>
        <w:rPr>
          <w:rFonts w:ascii="宋体" w:hAnsi="宋体" w:cs="宋体" w:eastAsia="宋体" w:hint="default"/>
          <w:spacing w:val="-62"/>
          <w:sz w:val="24"/>
          <w:szCs w:val="24"/>
        </w:rPr>
        <w:t> </w:t>
      </w:r>
      <w:r>
        <w:rPr>
          <w:rFonts w:ascii="宋体" w:hAnsi="宋体" w:cs="宋体" w:eastAsia="宋体" w:hint="default"/>
          <w:sz w:val="24"/>
          <w:szCs w:val="24"/>
        </w:rPr>
        <w:t>14</w:t>
      </w:r>
      <w:r>
        <w:rPr>
          <w:rFonts w:ascii="宋体" w:hAnsi="宋体" w:cs="宋体" w:eastAsia="宋体" w:hint="default"/>
          <w:spacing w:val="-62"/>
          <w:sz w:val="24"/>
          <w:szCs w:val="24"/>
        </w:rPr>
        <w:t> </w:t>
      </w:r>
      <w:r>
        <w:rPr>
          <w:rFonts w:ascii="宋体" w:hAnsi="宋体" w:cs="宋体" w:eastAsia="宋体" w:hint="default"/>
          <w:sz w:val="24"/>
          <w:szCs w:val="24"/>
        </w:rPr>
        <w:t>日在公司会议室召开了第三届董事会第十二次会议，审议通过了如下</w:t>
      </w:r>
      <w:r>
        <w:rPr>
          <w:rFonts w:ascii="宋体" w:hAnsi="宋体" w:cs="宋体" w:eastAsia="宋体" w:hint="default"/>
          <w:sz w:val="24"/>
          <w:szCs w:val="24"/>
        </w:rPr>
        <w:t> 决议：</w:t>
      </w:r>
    </w:p>
    <w:p>
      <w:pPr>
        <w:spacing w:before="35"/>
        <w:ind w:left="634" w:right="98" w:firstLine="0"/>
        <w:jc w:val="left"/>
        <w:rPr>
          <w:rFonts w:ascii="宋体" w:hAnsi="宋体" w:cs="宋体" w:eastAsia="宋体" w:hint="default"/>
          <w:sz w:val="24"/>
          <w:szCs w:val="24"/>
        </w:rPr>
      </w:pPr>
      <w:r>
        <w:rPr>
          <w:rFonts w:ascii="宋体" w:hAnsi="宋体" w:cs="宋体" w:eastAsia="宋体" w:hint="default"/>
          <w:sz w:val="24"/>
          <w:szCs w:val="24"/>
        </w:rPr>
        <w:t>（1）审议通过了《公司</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年半年度报告及摘要</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52"/>
        <w:ind w:left="634" w:right="98" w:firstLine="0"/>
        <w:jc w:val="left"/>
        <w:rPr>
          <w:rFonts w:ascii="宋体" w:hAnsi="宋体" w:cs="宋体" w:eastAsia="宋体" w:hint="default"/>
          <w:sz w:val="24"/>
          <w:szCs w:val="24"/>
        </w:rPr>
      </w:pPr>
      <w:r>
        <w:rPr>
          <w:rFonts w:ascii="宋体" w:hAnsi="宋体" w:cs="宋体" w:eastAsia="宋体" w:hint="default"/>
          <w:sz w:val="24"/>
          <w:szCs w:val="24"/>
        </w:rPr>
        <w:t>（2）审议通过了《关于王秀宏女士辞去公司第三届董事会独立董事的议案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52"/>
        <w:ind w:left="634" w:right="98" w:firstLine="0"/>
        <w:jc w:val="left"/>
        <w:rPr>
          <w:rFonts w:ascii="宋体" w:hAnsi="宋体" w:cs="宋体" w:eastAsia="宋体" w:hint="default"/>
          <w:sz w:val="24"/>
          <w:szCs w:val="24"/>
        </w:rPr>
      </w:pPr>
      <w:r>
        <w:rPr>
          <w:rFonts w:ascii="宋体" w:hAnsi="宋体" w:cs="宋体" w:eastAsia="宋体" w:hint="default"/>
          <w:sz w:val="24"/>
          <w:szCs w:val="24"/>
        </w:rPr>
        <w:t>（3）审议通过了《关于提名徐卫东先生为公司第三届董事会独立董事候选人的议案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52"/>
        <w:ind w:left="634" w:right="98" w:firstLine="0"/>
        <w:jc w:val="left"/>
        <w:rPr>
          <w:rFonts w:ascii="宋体" w:hAnsi="宋体" w:cs="宋体" w:eastAsia="宋体" w:hint="default"/>
          <w:sz w:val="24"/>
          <w:szCs w:val="24"/>
        </w:rPr>
      </w:pPr>
      <w:r>
        <w:rPr>
          <w:rFonts w:ascii="宋体" w:hAnsi="宋体" w:cs="宋体" w:eastAsia="宋体" w:hint="default"/>
          <w:sz w:val="24"/>
          <w:szCs w:val="24"/>
        </w:rPr>
        <w:t>（4）审议通过了《关于聘任殷金龙先生为公司副总经理的议案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after="0"/>
        <w:jc w:val="left"/>
        <w:rPr>
          <w:rFonts w:ascii="宋体" w:hAnsi="宋体" w:cs="宋体" w:eastAsia="宋体" w:hint="default"/>
          <w:sz w:val="24"/>
          <w:szCs w:val="24"/>
        </w:rPr>
        <w:sectPr>
          <w:pgSz w:w="11910" w:h="16840"/>
          <w:pgMar w:header="747" w:footer="711" w:top="980" w:bottom="900" w:left="980" w:right="900"/>
        </w:sectPr>
      </w:pPr>
    </w:p>
    <w:p>
      <w:pPr>
        <w:spacing w:line="240" w:lineRule="auto" w:before="7"/>
        <w:rPr>
          <w:rFonts w:ascii="宋体" w:hAnsi="宋体" w:cs="宋体" w:eastAsia="宋体" w:hint="default"/>
          <w:sz w:val="29"/>
          <w:szCs w:val="29"/>
        </w:rPr>
      </w:pPr>
    </w:p>
    <w:p>
      <w:pPr>
        <w:spacing w:before="26"/>
        <w:ind w:left="634" w:right="98" w:firstLine="0"/>
        <w:jc w:val="left"/>
        <w:rPr>
          <w:rFonts w:ascii="宋体" w:hAnsi="宋体" w:cs="宋体" w:eastAsia="宋体" w:hint="default"/>
          <w:sz w:val="24"/>
          <w:szCs w:val="24"/>
        </w:rPr>
      </w:pPr>
      <w:r>
        <w:rPr>
          <w:rFonts w:ascii="宋体" w:hAnsi="宋体" w:cs="宋体" w:eastAsia="宋体" w:hint="default"/>
          <w:sz w:val="24"/>
          <w:szCs w:val="24"/>
        </w:rPr>
        <w:t>（5）审议通过了《关于向长春市农村商业银行股份有限公司进行股权投资的议案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52"/>
        <w:ind w:left="634" w:right="98" w:firstLine="0"/>
        <w:jc w:val="left"/>
        <w:rPr>
          <w:rFonts w:ascii="宋体" w:hAnsi="宋体" w:cs="宋体" w:eastAsia="宋体" w:hint="default"/>
          <w:sz w:val="24"/>
          <w:szCs w:val="24"/>
        </w:rPr>
      </w:pPr>
      <w:r>
        <w:rPr>
          <w:rFonts w:ascii="宋体" w:hAnsi="宋体" w:cs="宋体" w:eastAsia="宋体" w:hint="default"/>
          <w:sz w:val="24"/>
          <w:szCs w:val="24"/>
        </w:rPr>
        <w:t>（6）审议通过了《防止大股东及关联方占用资金的制度</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52"/>
        <w:ind w:left="634" w:right="98" w:firstLine="0"/>
        <w:jc w:val="left"/>
        <w:rPr>
          <w:rFonts w:ascii="宋体" w:hAnsi="宋体" w:cs="宋体" w:eastAsia="宋体" w:hint="default"/>
          <w:sz w:val="24"/>
          <w:szCs w:val="24"/>
        </w:rPr>
      </w:pPr>
      <w:r>
        <w:rPr>
          <w:rFonts w:ascii="宋体" w:hAnsi="宋体" w:cs="宋体" w:eastAsia="宋体" w:hint="default"/>
          <w:sz w:val="24"/>
          <w:szCs w:val="24"/>
        </w:rPr>
        <w:t>（7）审议通过了《关于公司召开</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年第二次临时股东大会的提案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52"/>
        <w:ind w:left="634" w:right="98" w:firstLine="0"/>
        <w:jc w:val="left"/>
        <w:rPr>
          <w:rFonts w:ascii="宋体" w:hAnsi="宋体" w:cs="宋体" w:eastAsia="宋体" w:hint="default"/>
          <w:sz w:val="24"/>
          <w:szCs w:val="24"/>
        </w:rPr>
      </w:pPr>
      <w:r>
        <w:rPr>
          <w:rFonts w:ascii="宋体" w:hAnsi="宋体" w:cs="宋体" w:eastAsia="宋体" w:hint="default"/>
          <w:sz w:val="24"/>
          <w:szCs w:val="24"/>
        </w:rPr>
        <w:t>6、2008</w:t>
      </w:r>
      <w:r>
        <w:rPr>
          <w:rFonts w:ascii="宋体" w:hAnsi="宋体" w:cs="宋体" w:eastAsia="宋体" w:hint="default"/>
          <w:spacing w:val="-41"/>
          <w:sz w:val="24"/>
          <w:szCs w:val="24"/>
        </w:rPr>
        <w:t> </w:t>
      </w:r>
      <w:r>
        <w:rPr>
          <w:rFonts w:ascii="宋体" w:hAnsi="宋体" w:cs="宋体" w:eastAsia="宋体" w:hint="default"/>
          <w:sz w:val="24"/>
          <w:szCs w:val="24"/>
        </w:rPr>
        <w:t>年</w:t>
      </w:r>
      <w:r>
        <w:rPr>
          <w:rFonts w:ascii="宋体" w:hAnsi="宋体" w:cs="宋体" w:eastAsia="宋体" w:hint="default"/>
          <w:spacing w:val="-41"/>
          <w:sz w:val="24"/>
          <w:szCs w:val="24"/>
        </w:rPr>
        <w:t> </w:t>
      </w:r>
      <w:r>
        <w:rPr>
          <w:rFonts w:ascii="宋体" w:hAnsi="宋体" w:cs="宋体" w:eastAsia="宋体" w:hint="default"/>
          <w:sz w:val="24"/>
          <w:szCs w:val="24"/>
        </w:rPr>
        <w:t>10</w:t>
      </w:r>
      <w:r>
        <w:rPr>
          <w:rFonts w:ascii="宋体" w:hAnsi="宋体" w:cs="宋体" w:eastAsia="宋体" w:hint="default"/>
          <w:spacing w:val="-41"/>
          <w:sz w:val="24"/>
          <w:szCs w:val="24"/>
        </w:rPr>
        <w:t> </w:t>
      </w:r>
      <w:r>
        <w:rPr>
          <w:rFonts w:ascii="宋体" w:hAnsi="宋体" w:cs="宋体" w:eastAsia="宋体" w:hint="default"/>
          <w:sz w:val="24"/>
          <w:szCs w:val="24"/>
        </w:rPr>
        <w:t>月</w:t>
      </w:r>
      <w:r>
        <w:rPr>
          <w:rFonts w:ascii="宋体" w:hAnsi="宋体" w:cs="宋体" w:eastAsia="宋体" w:hint="default"/>
          <w:spacing w:val="-41"/>
          <w:sz w:val="24"/>
          <w:szCs w:val="24"/>
        </w:rPr>
        <w:t> </w:t>
      </w:r>
      <w:r>
        <w:rPr>
          <w:rFonts w:ascii="宋体" w:hAnsi="宋体" w:cs="宋体" w:eastAsia="宋体" w:hint="default"/>
          <w:sz w:val="24"/>
          <w:szCs w:val="24"/>
        </w:rPr>
        <w:t>16</w:t>
      </w:r>
      <w:r>
        <w:rPr>
          <w:rFonts w:ascii="宋体" w:hAnsi="宋体" w:cs="宋体" w:eastAsia="宋体" w:hint="default"/>
          <w:spacing w:val="-41"/>
          <w:sz w:val="24"/>
          <w:szCs w:val="24"/>
        </w:rPr>
        <w:t> </w:t>
      </w:r>
      <w:r>
        <w:rPr>
          <w:rFonts w:ascii="宋体" w:hAnsi="宋体" w:cs="宋体" w:eastAsia="宋体" w:hint="default"/>
          <w:sz w:val="24"/>
          <w:szCs w:val="24"/>
        </w:rPr>
        <w:t>日以通讯表决方式召开了第三届董事会第十三次会议，审议通过了</w:t>
      </w:r>
    </w:p>
    <w:p>
      <w:pPr>
        <w:spacing w:before="152"/>
        <w:ind w:left="154" w:right="98" w:firstLine="0"/>
        <w:jc w:val="left"/>
        <w:rPr>
          <w:rFonts w:ascii="宋体" w:hAnsi="宋体" w:cs="宋体" w:eastAsia="宋体" w:hint="default"/>
          <w:sz w:val="24"/>
          <w:szCs w:val="24"/>
        </w:rPr>
      </w:pPr>
      <w:r>
        <w:rPr>
          <w:rFonts w:ascii="宋体" w:hAnsi="宋体" w:cs="宋体" w:eastAsia="宋体" w:hint="default"/>
          <w:sz w:val="24"/>
          <w:szCs w:val="24"/>
        </w:rPr>
        <w:t>《吉林紫鑫药业股份有限公司</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年第三季度报告正文及摘要</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357" w:lineRule="auto" w:before="152"/>
        <w:ind w:left="154" w:right="213" w:firstLine="480"/>
        <w:jc w:val="left"/>
        <w:rPr>
          <w:rFonts w:ascii="宋体" w:hAnsi="宋体" w:cs="宋体" w:eastAsia="宋体" w:hint="default"/>
          <w:sz w:val="24"/>
          <w:szCs w:val="24"/>
        </w:rPr>
      </w:pPr>
      <w:r>
        <w:rPr>
          <w:rFonts w:ascii="宋体" w:hAnsi="宋体" w:cs="宋体" w:eastAsia="宋体" w:hint="default"/>
          <w:spacing w:val="-8"/>
          <w:sz w:val="24"/>
          <w:szCs w:val="24"/>
        </w:rPr>
        <w:t>7、2008</w:t>
      </w:r>
      <w:r>
        <w:rPr>
          <w:rFonts w:ascii="宋体" w:hAnsi="宋体" w:cs="宋体" w:eastAsia="宋体" w:hint="default"/>
          <w:spacing w:val="-55"/>
          <w:sz w:val="24"/>
          <w:szCs w:val="24"/>
        </w:rPr>
        <w:t> </w:t>
      </w:r>
      <w:r>
        <w:rPr>
          <w:rFonts w:ascii="宋体" w:hAnsi="宋体" w:cs="宋体" w:eastAsia="宋体" w:hint="default"/>
          <w:sz w:val="24"/>
          <w:szCs w:val="24"/>
        </w:rPr>
        <w:t>年</w:t>
      </w:r>
      <w:r>
        <w:rPr>
          <w:rFonts w:ascii="宋体" w:hAnsi="宋体" w:cs="宋体" w:eastAsia="宋体" w:hint="default"/>
          <w:spacing w:val="-55"/>
          <w:sz w:val="24"/>
          <w:szCs w:val="24"/>
        </w:rPr>
        <w:t> </w:t>
      </w:r>
      <w:r>
        <w:rPr>
          <w:rFonts w:ascii="宋体" w:hAnsi="宋体" w:cs="宋体" w:eastAsia="宋体" w:hint="default"/>
          <w:sz w:val="24"/>
          <w:szCs w:val="24"/>
        </w:rPr>
        <w:t>11</w:t>
      </w:r>
      <w:r>
        <w:rPr>
          <w:rFonts w:ascii="宋体" w:hAnsi="宋体" w:cs="宋体" w:eastAsia="宋体" w:hint="default"/>
          <w:spacing w:val="-55"/>
          <w:sz w:val="24"/>
          <w:szCs w:val="24"/>
        </w:rPr>
        <w:t> </w:t>
      </w:r>
      <w:r>
        <w:rPr>
          <w:rFonts w:ascii="宋体" w:hAnsi="宋体" w:cs="宋体" w:eastAsia="宋体" w:hint="default"/>
          <w:sz w:val="24"/>
          <w:szCs w:val="24"/>
        </w:rPr>
        <w:t>月</w:t>
      </w:r>
      <w:r>
        <w:rPr>
          <w:rFonts w:ascii="宋体" w:hAnsi="宋体" w:cs="宋体" w:eastAsia="宋体" w:hint="default"/>
          <w:spacing w:val="-55"/>
          <w:sz w:val="24"/>
          <w:szCs w:val="24"/>
        </w:rPr>
        <w:t> </w:t>
      </w:r>
      <w:r>
        <w:rPr>
          <w:rFonts w:ascii="宋体" w:hAnsi="宋体" w:cs="宋体" w:eastAsia="宋体" w:hint="default"/>
          <w:sz w:val="24"/>
          <w:szCs w:val="24"/>
        </w:rPr>
        <w:t>10</w:t>
      </w:r>
      <w:r>
        <w:rPr>
          <w:rFonts w:ascii="宋体" w:hAnsi="宋体" w:cs="宋体" w:eastAsia="宋体" w:hint="default"/>
          <w:spacing w:val="-55"/>
          <w:sz w:val="24"/>
          <w:szCs w:val="24"/>
        </w:rPr>
        <w:t> </w:t>
      </w:r>
      <w:r>
        <w:rPr>
          <w:rFonts w:ascii="宋体" w:hAnsi="宋体" w:cs="宋体" w:eastAsia="宋体" w:hint="default"/>
          <w:spacing w:val="-4"/>
          <w:sz w:val="24"/>
          <w:szCs w:val="24"/>
        </w:rPr>
        <w:t>日在公司会议室召开了第三届董事会第十四次会议，审议通过了《关</w:t>
      </w:r>
      <w:r>
        <w:rPr>
          <w:rFonts w:ascii="宋体" w:hAnsi="宋体" w:cs="宋体" w:eastAsia="宋体" w:hint="default"/>
          <w:sz w:val="24"/>
          <w:szCs w:val="24"/>
        </w:rPr>
        <w:t> 于收购吉林草还丹药业有限公司</w:t>
      </w:r>
      <w:r>
        <w:rPr>
          <w:rFonts w:ascii="宋体" w:hAnsi="宋体" w:cs="宋体" w:eastAsia="宋体" w:hint="default"/>
          <w:spacing w:val="-60"/>
          <w:sz w:val="24"/>
          <w:szCs w:val="24"/>
        </w:rPr>
        <w:t> </w:t>
      </w:r>
      <w:r>
        <w:rPr>
          <w:rFonts w:ascii="宋体" w:hAnsi="宋体" w:cs="宋体" w:eastAsia="宋体" w:hint="default"/>
          <w:sz w:val="24"/>
          <w:szCs w:val="24"/>
        </w:rPr>
        <w:t>100%股权》的议案。</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1"/>
          <w:szCs w:val="21"/>
        </w:rPr>
      </w:pPr>
    </w:p>
    <w:p>
      <w:pPr>
        <w:spacing w:line="357" w:lineRule="auto" w:before="0"/>
        <w:ind w:left="634" w:right="104" w:firstLine="122"/>
        <w:jc w:val="left"/>
        <w:rPr>
          <w:rFonts w:ascii="宋体" w:hAnsi="宋体" w:cs="宋体" w:eastAsia="宋体" w:hint="default"/>
          <w:sz w:val="24"/>
          <w:szCs w:val="24"/>
        </w:rPr>
      </w:pPr>
      <w:r>
        <w:rPr>
          <w:rFonts w:ascii="宋体" w:hAnsi="宋体" w:cs="宋体" w:eastAsia="宋体" w:hint="default"/>
          <w:b/>
          <w:bCs/>
          <w:sz w:val="24"/>
          <w:szCs w:val="24"/>
        </w:rPr>
        <w:t>（二）董事会对股东大会的执行情况</w:t>
      </w:r>
      <w:r>
        <w:rPr>
          <w:rFonts w:ascii="宋体" w:hAnsi="宋体" w:cs="宋体" w:eastAsia="宋体" w:hint="default"/>
          <w:b/>
          <w:bCs/>
          <w:spacing w:val="1"/>
          <w:w w:val="99"/>
          <w:sz w:val="24"/>
          <w:szCs w:val="24"/>
        </w:rPr>
        <w:t> </w:t>
      </w:r>
      <w:r>
        <w:rPr>
          <w:rFonts w:ascii="宋体" w:hAnsi="宋体" w:cs="宋体" w:eastAsia="宋体" w:hint="default"/>
          <w:sz w:val="24"/>
          <w:szCs w:val="24"/>
        </w:rPr>
        <w:t>董事会2008年共召集、召开了股东大会3次，分别是： </w:t>
      </w:r>
      <w:r>
        <w:rPr>
          <w:rFonts w:ascii="宋体" w:hAnsi="宋体" w:cs="宋体" w:eastAsia="宋体" w:hint="default"/>
          <w:spacing w:val="-2"/>
          <w:sz w:val="24"/>
          <w:szCs w:val="24"/>
        </w:rPr>
        <w:t>1、2008年2月29日上午9:00，公司2007年年度股东大会在吉林省柳河县宾馆会议室召开，</w:t>
      </w:r>
    </w:p>
    <w:p>
      <w:pPr>
        <w:spacing w:before="35"/>
        <w:ind w:left="154" w:right="98" w:firstLine="0"/>
        <w:jc w:val="left"/>
        <w:rPr>
          <w:rFonts w:ascii="宋体" w:hAnsi="宋体" w:cs="宋体" w:eastAsia="宋体" w:hint="default"/>
          <w:sz w:val="24"/>
          <w:szCs w:val="24"/>
        </w:rPr>
      </w:pPr>
      <w:r>
        <w:rPr>
          <w:rFonts w:ascii="宋体" w:hAnsi="宋体" w:cs="宋体" w:eastAsia="宋体" w:hint="default"/>
          <w:sz w:val="24"/>
          <w:szCs w:val="24"/>
        </w:rPr>
        <w:t>会议审议通过了如下决议：</w:t>
      </w:r>
    </w:p>
    <w:p>
      <w:pPr>
        <w:spacing w:before="152"/>
        <w:ind w:left="634" w:right="98" w:firstLine="0"/>
        <w:jc w:val="left"/>
        <w:rPr>
          <w:rFonts w:ascii="宋体" w:hAnsi="宋体" w:cs="宋体" w:eastAsia="宋体" w:hint="default"/>
          <w:sz w:val="24"/>
          <w:szCs w:val="24"/>
        </w:rPr>
      </w:pPr>
      <w:r>
        <w:rPr>
          <w:rFonts w:ascii="宋体" w:hAnsi="宋体" w:cs="宋体" w:eastAsia="宋体" w:hint="default"/>
          <w:sz w:val="24"/>
          <w:szCs w:val="24"/>
        </w:rPr>
        <w:t>（1）审议通过了《董事会2007年度工作报告》；</w:t>
      </w:r>
    </w:p>
    <w:p>
      <w:pPr>
        <w:spacing w:before="152"/>
        <w:ind w:left="634" w:right="98" w:firstLine="0"/>
        <w:jc w:val="left"/>
        <w:rPr>
          <w:rFonts w:ascii="宋体" w:hAnsi="宋体" w:cs="宋体" w:eastAsia="宋体" w:hint="default"/>
          <w:sz w:val="24"/>
          <w:szCs w:val="24"/>
        </w:rPr>
      </w:pPr>
      <w:r>
        <w:rPr>
          <w:rFonts w:ascii="宋体" w:hAnsi="宋体" w:cs="宋体" w:eastAsia="宋体" w:hint="default"/>
          <w:sz w:val="24"/>
          <w:szCs w:val="24"/>
        </w:rPr>
        <w:t>（2）审议通过了《监事会2007年度工作报告》；</w:t>
      </w:r>
    </w:p>
    <w:p>
      <w:pPr>
        <w:spacing w:before="152"/>
        <w:ind w:left="634" w:right="98" w:firstLine="0"/>
        <w:jc w:val="left"/>
        <w:rPr>
          <w:rFonts w:ascii="宋体" w:hAnsi="宋体" w:cs="宋体" w:eastAsia="宋体" w:hint="default"/>
          <w:sz w:val="24"/>
          <w:szCs w:val="24"/>
        </w:rPr>
      </w:pPr>
      <w:r>
        <w:rPr>
          <w:rFonts w:ascii="宋体" w:hAnsi="宋体" w:cs="宋体" w:eastAsia="宋体" w:hint="default"/>
          <w:sz w:val="24"/>
          <w:szCs w:val="24"/>
        </w:rPr>
        <w:t>（3）审议通过了《2007年年度报告及摘要》；</w:t>
      </w:r>
    </w:p>
    <w:p>
      <w:pPr>
        <w:spacing w:before="152"/>
        <w:ind w:left="634" w:right="98" w:firstLine="0"/>
        <w:jc w:val="left"/>
        <w:rPr>
          <w:rFonts w:ascii="宋体" w:hAnsi="宋体" w:cs="宋体" w:eastAsia="宋体" w:hint="default"/>
          <w:sz w:val="24"/>
          <w:szCs w:val="24"/>
        </w:rPr>
      </w:pPr>
      <w:r>
        <w:rPr>
          <w:rFonts w:ascii="宋体" w:hAnsi="宋体" w:cs="宋体" w:eastAsia="宋体" w:hint="default"/>
          <w:sz w:val="24"/>
          <w:szCs w:val="24"/>
        </w:rPr>
        <w:t>（4）审议通过了《2007年度财务决算和2008年度财务预算的议案》；</w:t>
      </w:r>
    </w:p>
    <w:p>
      <w:pPr>
        <w:spacing w:before="152"/>
        <w:ind w:left="634" w:right="98" w:firstLine="0"/>
        <w:jc w:val="left"/>
        <w:rPr>
          <w:rFonts w:ascii="宋体" w:hAnsi="宋体" w:cs="宋体" w:eastAsia="宋体" w:hint="default"/>
          <w:sz w:val="24"/>
          <w:szCs w:val="24"/>
        </w:rPr>
      </w:pPr>
      <w:r>
        <w:rPr>
          <w:rFonts w:ascii="宋体" w:hAnsi="宋体" w:cs="宋体" w:eastAsia="宋体" w:hint="default"/>
          <w:sz w:val="24"/>
          <w:szCs w:val="24"/>
        </w:rPr>
        <w:t>（5）审议通过了《2007年度利润分配议案》；</w:t>
      </w:r>
    </w:p>
    <w:p>
      <w:pPr>
        <w:spacing w:before="152"/>
        <w:ind w:left="634" w:right="98" w:firstLine="0"/>
        <w:jc w:val="left"/>
        <w:rPr>
          <w:rFonts w:ascii="宋体" w:hAnsi="宋体" w:cs="宋体" w:eastAsia="宋体" w:hint="default"/>
          <w:sz w:val="24"/>
          <w:szCs w:val="24"/>
        </w:rPr>
      </w:pPr>
      <w:r>
        <w:rPr>
          <w:rFonts w:ascii="宋体" w:hAnsi="宋体" w:cs="宋体" w:eastAsia="宋体" w:hint="default"/>
          <w:sz w:val="24"/>
          <w:szCs w:val="24"/>
        </w:rPr>
        <w:t>（6）审议通过了《关于独立董事津贴的议案》；</w:t>
      </w:r>
    </w:p>
    <w:p>
      <w:pPr>
        <w:spacing w:before="152"/>
        <w:ind w:left="634" w:right="98" w:firstLine="0"/>
        <w:jc w:val="left"/>
        <w:rPr>
          <w:rFonts w:ascii="宋体" w:hAnsi="宋体" w:cs="宋体" w:eastAsia="宋体" w:hint="default"/>
          <w:sz w:val="24"/>
          <w:szCs w:val="24"/>
        </w:rPr>
      </w:pPr>
      <w:r>
        <w:rPr>
          <w:rFonts w:ascii="宋体" w:hAnsi="宋体" w:cs="宋体" w:eastAsia="宋体" w:hint="default"/>
          <w:sz w:val="24"/>
          <w:szCs w:val="24"/>
        </w:rPr>
        <w:t>（7）审议通过了《关于续聘会计师事务所的议案》；</w:t>
      </w:r>
    </w:p>
    <w:p>
      <w:pPr>
        <w:spacing w:before="152"/>
        <w:ind w:left="634" w:right="98" w:firstLine="0"/>
        <w:jc w:val="left"/>
        <w:rPr>
          <w:rFonts w:ascii="宋体" w:hAnsi="宋体" w:cs="宋体" w:eastAsia="宋体" w:hint="default"/>
          <w:sz w:val="24"/>
          <w:szCs w:val="24"/>
        </w:rPr>
      </w:pPr>
      <w:r>
        <w:rPr>
          <w:rFonts w:ascii="宋体" w:hAnsi="宋体" w:cs="宋体" w:eastAsia="宋体" w:hint="default"/>
          <w:sz w:val="24"/>
          <w:szCs w:val="24"/>
        </w:rPr>
        <w:t>（8）审议通过了《关于募集资金年度使用情况的专项说明》。</w:t>
      </w:r>
    </w:p>
    <w:p>
      <w:pPr>
        <w:spacing w:before="152"/>
        <w:ind w:left="586" w:right="98" w:firstLine="0"/>
        <w:jc w:val="left"/>
        <w:rPr>
          <w:rFonts w:ascii="宋体" w:hAnsi="宋体" w:cs="宋体" w:eastAsia="宋体" w:hint="default"/>
          <w:sz w:val="24"/>
          <w:szCs w:val="24"/>
        </w:rPr>
      </w:pPr>
      <w:r>
        <w:rPr>
          <w:rFonts w:ascii="宋体" w:hAnsi="宋体" w:cs="宋体" w:eastAsia="宋体" w:hint="default"/>
          <w:sz w:val="24"/>
          <w:szCs w:val="24"/>
        </w:rPr>
        <w:t>公司董事会按照</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2007</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年度股东大会决议实施了公司</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2007</w:t>
      </w:r>
      <w:r>
        <w:rPr>
          <w:rFonts w:ascii="Times New Roman" w:hAnsi="Times New Roman" w:cs="Times New Roman" w:eastAsia="Times New Roman" w:hint="default"/>
          <w:spacing w:val="1"/>
          <w:sz w:val="24"/>
          <w:szCs w:val="24"/>
        </w:rPr>
        <w:t> </w:t>
      </w:r>
      <w:r>
        <w:rPr>
          <w:rFonts w:ascii="宋体" w:hAnsi="宋体" w:cs="宋体" w:eastAsia="宋体" w:hint="default"/>
          <w:spacing w:val="-4"/>
          <w:sz w:val="24"/>
          <w:szCs w:val="24"/>
        </w:rPr>
        <w:t>年度利润分配方案：以</w:t>
      </w:r>
      <w:r>
        <w:rPr>
          <w:rFonts w:ascii="宋体" w:hAnsi="宋体" w:cs="宋体" w:eastAsia="宋体" w:hint="default"/>
          <w:spacing w:val="-59"/>
          <w:sz w:val="24"/>
          <w:szCs w:val="24"/>
        </w:rPr>
        <w:t> </w:t>
      </w:r>
      <w:r>
        <w:rPr>
          <w:rFonts w:ascii="宋体" w:hAnsi="宋体" w:cs="宋体" w:eastAsia="宋体" w:hint="default"/>
          <w:sz w:val="24"/>
          <w:szCs w:val="24"/>
        </w:rPr>
        <w:t>2007</w:t>
      </w:r>
      <w:r>
        <w:rPr>
          <w:rFonts w:ascii="宋体" w:hAnsi="宋体" w:cs="宋体" w:eastAsia="宋体" w:hint="default"/>
          <w:spacing w:val="-59"/>
          <w:sz w:val="24"/>
          <w:szCs w:val="24"/>
        </w:rPr>
        <w:t> </w:t>
      </w:r>
      <w:r>
        <w:rPr>
          <w:rFonts w:ascii="宋体" w:hAnsi="宋体" w:cs="宋体" w:eastAsia="宋体" w:hint="default"/>
          <w:sz w:val="24"/>
          <w:szCs w:val="24"/>
        </w:rPr>
        <w:t>年</w:t>
      </w:r>
    </w:p>
    <w:p>
      <w:pPr>
        <w:spacing w:before="134"/>
        <w:ind w:left="154" w:right="98" w:firstLine="0"/>
        <w:jc w:val="left"/>
        <w:rPr>
          <w:rFonts w:ascii="宋体" w:hAnsi="宋体" w:cs="宋体" w:eastAsia="宋体" w:hint="default"/>
          <w:sz w:val="24"/>
          <w:szCs w:val="24"/>
        </w:rPr>
      </w:pPr>
      <w:r>
        <w:rPr>
          <w:rFonts w:ascii="宋体" w:hAnsi="宋体" w:cs="宋体" w:eastAsia="宋体" w:hint="default"/>
          <w:sz w:val="24"/>
          <w:szCs w:val="24"/>
        </w:rPr>
        <w:t>12</w:t>
      </w:r>
      <w:r>
        <w:rPr>
          <w:rFonts w:ascii="宋体" w:hAnsi="宋体" w:cs="宋体" w:eastAsia="宋体" w:hint="default"/>
          <w:spacing w:val="-62"/>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宋体" w:hAnsi="宋体" w:cs="宋体" w:eastAsia="宋体" w:hint="default"/>
          <w:sz w:val="24"/>
          <w:szCs w:val="24"/>
        </w:rPr>
        <w:t>31</w:t>
      </w:r>
      <w:r>
        <w:rPr>
          <w:rFonts w:ascii="宋体" w:hAnsi="宋体" w:cs="宋体" w:eastAsia="宋体" w:hint="default"/>
          <w:spacing w:val="-62"/>
          <w:sz w:val="24"/>
          <w:szCs w:val="24"/>
        </w:rPr>
        <w:t> </w:t>
      </w:r>
      <w:r>
        <w:rPr>
          <w:rFonts w:ascii="宋体" w:hAnsi="宋体" w:cs="宋体" w:eastAsia="宋体" w:hint="default"/>
          <w:sz w:val="24"/>
          <w:szCs w:val="24"/>
        </w:rPr>
        <w:t>日公司总股本</w:t>
      </w:r>
      <w:r>
        <w:rPr>
          <w:rFonts w:ascii="宋体" w:hAnsi="宋体" w:cs="宋体" w:eastAsia="宋体" w:hint="default"/>
          <w:spacing w:val="-62"/>
          <w:sz w:val="24"/>
          <w:szCs w:val="24"/>
        </w:rPr>
        <w:t> </w:t>
      </w:r>
      <w:r>
        <w:rPr>
          <w:rFonts w:ascii="宋体" w:hAnsi="宋体" w:cs="宋体" w:eastAsia="宋体" w:hint="default"/>
          <w:sz w:val="24"/>
          <w:szCs w:val="24"/>
        </w:rPr>
        <w:t>67,523,000</w:t>
      </w:r>
      <w:r>
        <w:rPr>
          <w:rFonts w:ascii="宋体" w:hAnsi="宋体" w:cs="宋体" w:eastAsia="宋体" w:hint="default"/>
          <w:spacing w:val="-62"/>
          <w:sz w:val="24"/>
          <w:szCs w:val="24"/>
        </w:rPr>
        <w:t> </w:t>
      </w:r>
      <w:r>
        <w:rPr>
          <w:rFonts w:ascii="宋体" w:hAnsi="宋体" w:cs="宋体" w:eastAsia="宋体" w:hint="default"/>
          <w:sz w:val="24"/>
          <w:szCs w:val="24"/>
        </w:rPr>
        <w:t>股为基数，向全体股东每</w:t>
      </w:r>
      <w:r>
        <w:rPr>
          <w:rFonts w:ascii="宋体" w:hAnsi="宋体" w:cs="宋体" w:eastAsia="宋体" w:hint="default"/>
          <w:spacing w:val="-62"/>
          <w:sz w:val="24"/>
          <w:szCs w:val="24"/>
        </w:rPr>
        <w:t> </w:t>
      </w:r>
      <w:r>
        <w:rPr>
          <w:rFonts w:ascii="宋体" w:hAnsi="宋体" w:cs="宋体" w:eastAsia="宋体" w:hint="default"/>
          <w:sz w:val="24"/>
          <w:szCs w:val="24"/>
        </w:rPr>
        <w:t>10</w:t>
      </w:r>
      <w:r>
        <w:rPr>
          <w:rFonts w:ascii="宋体" w:hAnsi="宋体" w:cs="宋体" w:eastAsia="宋体" w:hint="default"/>
          <w:spacing w:val="-62"/>
          <w:sz w:val="24"/>
          <w:szCs w:val="24"/>
        </w:rPr>
        <w:t> </w:t>
      </w:r>
      <w:r>
        <w:rPr>
          <w:rFonts w:ascii="宋体" w:hAnsi="宋体" w:cs="宋体" w:eastAsia="宋体" w:hint="default"/>
          <w:sz w:val="24"/>
          <w:szCs w:val="24"/>
        </w:rPr>
        <w:t>股送</w:t>
      </w:r>
      <w:r>
        <w:rPr>
          <w:rFonts w:ascii="宋体" w:hAnsi="宋体" w:cs="宋体" w:eastAsia="宋体" w:hint="default"/>
          <w:spacing w:val="-62"/>
          <w:sz w:val="24"/>
          <w:szCs w:val="24"/>
        </w:rPr>
        <w:t> </w:t>
      </w:r>
      <w:r>
        <w:rPr>
          <w:rFonts w:ascii="宋体" w:hAnsi="宋体" w:cs="宋体" w:eastAsia="宋体" w:hint="default"/>
          <w:sz w:val="24"/>
          <w:szCs w:val="24"/>
        </w:rPr>
        <w:t>3</w:t>
      </w:r>
      <w:r>
        <w:rPr>
          <w:rFonts w:ascii="宋体" w:hAnsi="宋体" w:cs="宋体" w:eastAsia="宋体" w:hint="default"/>
          <w:spacing w:val="-62"/>
          <w:sz w:val="24"/>
          <w:szCs w:val="24"/>
        </w:rPr>
        <w:t> </w:t>
      </w:r>
      <w:r>
        <w:rPr>
          <w:rFonts w:ascii="宋体" w:hAnsi="宋体" w:cs="宋体" w:eastAsia="宋体" w:hint="default"/>
          <w:sz w:val="24"/>
          <w:szCs w:val="24"/>
        </w:rPr>
        <w:t>股红股派红利</w:t>
      </w:r>
      <w:r>
        <w:rPr>
          <w:rFonts w:ascii="宋体" w:hAnsi="宋体" w:cs="宋体" w:eastAsia="宋体" w:hint="default"/>
          <w:spacing w:val="-62"/>
          <w:sz w:val="24"/>
          <w:szCs w:val="24"/>
        </w:rPr>
        <w:t> </w:t>
      </w:r>
      <w:r>
        <w:rPr>
          <w:rFonts w:ascii="宋体" w:hAnsi="宋体" w:cs="宋体" w:eastAsia="宋体" w:hint="default"/>
          <w:sz w:val="24"/>
          <w:szCs w:val="24"/>
        </w:rPr>
        <w:t>0.33</w:t>
      </w:r>
      <w:r>
        <w:rPr>
          <w:rFonts w:ascii="宋体" w:hAnsi="宋体" w:cs="宋体" w:eastAsia="宋体" w:hint="default"/>
          <w:spacing w:val="-62"/>
          <w:sz w:val="24"/>
          <w:szCs w:val="24"/>
        </w:rPr>
        <w:t> </w:t>
      </w:r>
      <w:r>
        <w:rPr>
          <w:rFonts w:ascii="宋体" w:hAnsi="宋体" w:cs="宋体" w:eastAsia="宋体" w:hint="default"/>
          <w:sz w:val="24"/>
          <w:szCs w:val="24"/>
        </w:rPr>
        <w:t>元</w:t>
      </w:r>
    </w:p>
    <w:p>
      <w:pPr>
        <w:spacing w:before="152"/>
        <w:ind w:left="154" w:right="98" w:firstLine="0"/>
        <w:jc w:val="left"/>
        <w:rPr>
          <w:rFonts w:ascii="宋体" w:hAnsi="宋体" w:cs="宋体" w:eastAsia="宋体" w:hint="default"/>
          <w:sz w:val="24"/>
          <w:szCs w:val="24"/>
        </w:rPr>
      </w:pPr>
      <w:r>
        <w:rPr>
          <w:rFonts w:ascii="宋体" w:hAnsi="宋体" w:cs="宋体" w:eastAsia="宋体" w:hint="default"/>
          <w:sz w:val="24"/>
          <w:szCs w:val="24"/>
        </w:rPr>
        <w:t>（含税</w:t>
      </w:r>
      <w:r>
        <w:rPr>
          <w:rFonts w:ascii="宋体" w:hAnsi="宋体" w:cs="宋体" w:eastAsia="宋体" w:hint="default"/>
          <w:spacing w:val="-120"/>
          <w:sz w:val="24"/>
          <w:szCs w:val="24"/>
        </w:rPr>
        <w:t>）</w:t>
      </w:r>
      <w:r>
        <w:rPr>
          <w:rFonts w:ascii="宋体" w:hAnsi="宋体" w:cs="宋体" w:eastAsia="宋体" w:hint="default"/>
          <w:sz w:val="24"/>
          <w:szCs w:val="24"/>
        </w:rPr>
        <w:t>，同时以资本公积转增股本，每</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股转增</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股。</w:t>
      </w:r>
    </w:p>
    <w:p>
      <w:pPr>
        <w:spacing w:line="338" w:lineRule="auto" w:before="152"/>
        <w:ind w:left="634" w:right="224" w:hanging="48"/>
        <w:jc w:val="left"/>
        <w:rPr>
          <w:rFonts w:ascii="宋体" w:hAnsi="宋体" w:cs="宋体" w:eastAsia="宋体" w:hint="default"/>
          <w:sz w:val="24"/>
          <w:szCs w:val="24"/>
        </w:rPr>
      </w:pPr>
      <w:r>
        <w:rPr>
          <w:rFonts w:ascii="宋体" w:hAnsi="宋体" w:cs="宋体" w:eastAsia="宋体" w:hint="default"/>
          <w:sz w:val="24"/>
          <w:szCs w:val="24"/>
        </w:rPr>
        <w:t>继续聘中准会计师事务所有限公司为公司</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2008 </w:t>
      </w:r>
      <w:r>
        <w:rPr>
          <w:rFonts w:ascii="宋体" w:hAnsi="宋体" w:cs="宋体" w:eastAsia="宋体" w:hint="default"/>
          <w:sz w:val="24"/>
          <w:szCs w:val="24"/>
        </w:rPr>
        <w:t>年度财务会计审计机构。 </w:t>
      </w:r>
      <w:r>
        <w:rPr>
          <w:rFonts w:ascii="宋体" w:hAnsi="宋体" w:cs="宋体" w:eastAsia="宋体" w:hint="default"/>
          <w:spacing w:val="-2"/>
          <w:sz w:val="24"/>
          <w:szCs w:val="24"/>
        </w:rPr>
        <w:t>2、2008年3月19日上午10:00，公司2008年第一次临时股东大会在公司会议室召开，采记</w:t>
      </w:r>
    </w:p>
    <w:p>
      <w:pPr>
        <w:spacing w:line="357" w:lineRule="auto" w:before="55"/>
        <w:ind w:left="634" w:right="250" w:hanging="480"/>
        <w:jc w:val="left"/>
        <w:rPr>
          <w:rFonts w:ascii="宋体" w:hAnsi="宋体" w:cs="宋体" w:eastAsia="宋体" w:hint="default"/>
          <w:sz w:val="24"/>
          <w:szCs w:val="24"/>
        </w:rPr>
      </w:pPr>
      <w:r>
        <w:rPr>
          <w:rFonts w:ascii="宋体" w:hAnsi="宋体" w:cs="宋体" w:eastAsia="宋体" w:hint="default"/>
          <w:sz w:val="24"/>
          <w:szCs w:val="24"/>
        </w:rPr>
        <w:t>名投票的表决方式，审议通过了《关于修订〈吉林紫鑫药业股份有限公司章程〉的议案》。 3、2008年9月11日上午9:00，公司2008年第二次临时股东大会在公司会议室召开，采记</w:t>
      </w:r>
    </w:p>
    <w:p>
      <w:pPr>
        <w:spacing w:before="35"/>
        <w:ind w:left="154" w:right="98" w:firstLine="0"/>
        <w:jc w:val="left"/>
        <w:rPr>
          <w:rFonts w:ascii="宋体" w:hAnsi="宋体" w:cs="宋体" w:eastAsia="宋体" w:hint="default"/>
          <w:sz w:val="24"/>
          <w:szCs w:val="24"/>
        </w:rPr>
      </w:pPr>
      <w:r>
        <w:rPr>
          <w:rFonts w:ascii="宋体" w:hAnsi="宋体" w:cs="宋体" w:eastAsia="宋体" w:hint="default"/>
          <w:sz w:val="24"/>
          <w:szCs w:val="24"/>
        </w:rPr>
        <w:t>名投票的表决方式，审议通过了如下决议：</w:t>
      </w:r>
    </w:p>
    <w:p>
      <w:pPr>
        <w:spacing w:before="152"/>
        <w:ind w:left="634" w:right="98" w:firstLine="0"/>
        <w:jc w:val="left"/>
        <w:rPr>
          <w:rFonts w:ascii="宋体" w:hAnsi="宋体" w:cs="宋体" w:eastAsia="宋体" w:hint="default"/>
          <w:sz w:val="24"/>
          <w:szCs w:val="24"/>
        </w:rPr>
      </w:pPr>
      <w:r>
        <w:rPr>
          <w:rFonts w:ascii="宋体" w:hAnsi="宋体" w:cs="宋体" w:eastAsia="宋体" w:hint="default"/>
          <w:sz w:val="24"/>
          <w:szCs w:val="24"/>
        </w:rPr>
        <w:t>（1）审议通过了《关于王秀宏女士辞去公司独立董事的议案》；</w:t>
      </w:r>
    </w:p>
    <w:p>
      <w:pPr>
        <w:spacing w:after="0"/>
        <w:jc w:val="left"/>
        <w:rPr>
          <w:rFonts w:ascii="宋体" w:hAnsi="宋体" w:cs="宋体" w:eastAsia="宋体" w:hint="default"/>
          <w:sz w:val="24"/>
          <w:szCs w:val="24"/>
        </w:rPr>
        <w:sectPr>
          <w:pgSz w:w="11910" w:h="16840"/>
          <w:pgMar w:header="747" w:footer="711" w:top="980" w:bottom="900" w:left="980" w:right="900"/>
        </w:sectPr>
      </w:pPr>
    </w:p>
    <w:p>
      <w:pPr>
        <w:spacing w:line="240" w:lineRule="auto" w:before="7"/>
        <w:rPr>
          <w:rFonts w:ascii="宋体" w:hAnsi="宋体" w:cs="宋体" w:eastAsia="宋体" w:hint="default"/>
          <w:sz w:val="29"/>
          <w:szCs w:val="29"/>
        </w:rPr>
      </w:pPr>
    </w:p>
    <w:p>
      <w:pPr>
        <w:spacing w:before="26"/>
        <w:ind w:left="634" w:right="0" w:firstLine="0"/>
        <w:jc w:val="left"/>
        <w:rPr>
          <w:rFonts w:ascii="宋体" w:hAnsi="宋体" w:cs="宋体" w:eastAsia="宋体" w:hint="default"/>
          <w:sz w:val="24"/>
          <w:szCs w:val="24"/>
        </w:rPr>
      </w:pPr>
      <w:r>
        <w:rPr>
          <w:rFonts w:ascii="宋体" w:hAnsi="宋体" w:cs="宋体" w:eastAsia="宋体" w:hint="default"/>
          <w:sz w:val="24"/>
          <w:szCs w:val="24"/>
        </w:rPr>
        <w:t>（2）审议通过了《关于提名徐卫东先生为公司第三届董事会独立董事候选人的议案》；</w:t>
      </w:r>
    </w:p>
    <w:p>
      <w:pPr>
        <w:spacing w:before="152"/>
        <w:ind w:left="634" w:right="0" w:firstLine="0"/>
        <w:jc w:val="left"/>
        <w:rPr>
          <w:rFonts w:ascii="宋体" w:hAnsi="宋体" w:cs="宋体" w:eastAsia="宋体" w:hint="default"/>
          <w:sz w:val="24"/>
          <w:szCs w:val="24"/>
        </w:rPr>
      </w:pPr>
      <w:r>
        <w:rPr>
          <w:rFonts w:ascii="宋体" w:hAnsi="宋体" w:cs="宋体" w:eastAsia="宋体" w:hint="default"/>
          <w:sz w:val="24"/>
          <w:szCs w:val="24"/>
        </w:rPr>
        <w:t>（3）审议通过了审议通过《防止大股东及关联方占用资金制度》。</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spacing w:line="357" w:lineRule="auto" w:before="0"/>
        <w:ind w:left="590" w:right="0" w:firstLine="0"/>
        <w:jc w:val="left"/>
        <w:rPr>
          <w:rFonts w:ascii="宋体" w:hAnsi="宋体" w:cs="宋体" w:eastAsia="宋体" w:hint="default"/>
          <w:sz w:val="24"/>
          <w:szCs w:val="24"/>
        </w:rPr>
      </w:pPr>
      <w:r>
        <w:rPr>
          <w:rFonts w:ascii="宋体" w:hAnsi="宋体" w:cs="宋体" w:eastAsia="宋体" w:hint="default"/>
          <w:b/>
          <w:bCs/>
          <w:sz w:val="24"/>
          <w:szCs w:val="24"/>
        </w:rPr>
        <w:t>（三）董事会下设的各委员会的履职情况汇总报告</w:t>
      </w:r>
      <w:r>
        <w:rPr>
          <w:rFonts w:ascii="宋体" w:hAnsi="宋体" w:cs="宋体" w:eastAsia="宋体" w:hint="default"/>
          <w:b/>
          <w:bCs/>
          <w:spacing w:val="1"/>
          <w:w w:val="99"/>
          <w:sz w:val="24"/>
          <w:szCs w:val="24"/>
        </w:rPr>
        <w:t> </w:t>
      </w:r>
      <w:r>
        <w:rPr>
          <w:rFonts w:ascii="宋体" w:hAnsi="宋体" w:cs="宋体" w:eastAsia="宋体" w:hint="default"/>
          <w:spacing w:val="-2"/>
          <w:sz w:val="24"/>
          <w:szCs w:val="24"/>
        </w:rPr>
        <w:t>1、第三届董事会审计委员会成立后，按照审计委员会工作细则成立了工作小组，审查了</w:t>
      </w:r>
    </w:p>
    <w:p>
      <w:pPr>
        <w:spacing w:line="357" w:lineRule="auto" w:before="35"/>
        <w:ind w:left="154" w:right="308" w:firstLine="0"/>
        <w:jc w:val="both"/>
        <w:rPr>
          <w:rFonts w:ascii="宋体" w:hAnsi="宋体" w:cs="宋体" w:eastAsia="宋体" w:hint="default"/>
          <w:sz w:val="24"/>
          <w:szCs w:val="24"/>
        </w:rPr>
      </w:pPr>
      <w:r>
        <w:rPr>
          <w:rFonts w:ascii="宋体" w:hAnsi="宋体" w:cs="宋体" w:eastAsia="宋体" w:hint="default"/>
          <w:sz w:val="24"/>
          <w:szCs w:val="24"/>
        </w:rPr>
        <w:t>《公司内部审计工作规定》和审核工作安排。委员会督促并检查日常审计工作情况，审查公</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司内部控制制度及执行情况，审核公司所有重要的会计政策，定期了解公司财务状况和经营</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情况。审计委员会认为年审前公司提供的财务报告按照企业会计准则和《企业会计制度》编</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制，未发现存在重大错误和遗漏：同时，认为年审后公司年度报告及其审计报告公允的反映</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pacing w:val="-3"/>
          <w:sz w:val="24"/>
          <w:szCs w:val="24"/>
        </w:rPr>
        <w:t>了公司资产、负债、权益和经营状况。审计委员会认为中准会计师事务所限公司的</w:t>
      </w:r>
      <w:r>
        <w:rPr>
          <w:rFonts w:ascii="宋体" w:hAnsi="宋体" w:cs="宋体" w:eastAsia="宋体" w:hint="default"/>
          <w:spacing w:val="-50"/>
          <w:sz w:val="24"/>
          <w:szCs w:val="24"/>
        </w:rPr>
        <w:t> </w:t>
      </w:r>
      <w:r>
        <w:rPr>
          <w:rFonts w:ascii="宋体" w:hAnsi="宋体" w:cs="宋体" w:eastAsia="宋体" w:hint="default"/>
          <w:sz w:val="24"/>
          <w:szCs w:val="24"/>
        </w:rPr>
        <w:t>2008</w:t>
      </w:r>
      <w:r>
        <w:rPr>
          <w:rFonts w:ascii="宋体" w:hAnsi="宋体" w:cs="宋体" w:eastAsia="宋体" w:hint="default"/>
          <w:spacing w:val="-50"/>
          <w:sz w:val="24"/>
          <w:szCs w:val="24"/>
        </w:rPr>
        <w:t> </w:t>
      </w:r>
      <w:r>
        <w:rPr>
          <w:rFonts w:ascii="宋体" w:hAnsi="宋体" w:cs="宋体" w:eastAsia="宋体" w:hint="default"/>
          <w:sz w:val="24"/>
          <w:szCs w:val="24"/>
        </w:rPr>
        <w:t>年度</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审计工作完全按照审计工作安排时间表进行，会计师事务所完全履行其审计责任。审计委员</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会建议公司继续聘任中准会计师事务所有限公司为公司</w:t>
      </w:r>
      <w:r>
        <w:rPr>
          <w:rFonts w:ascii="宋体" w:hAnsi="宋体" w:cs="宋体" w:eastAsia="宋体" w:hint="default"/>
          <w:spacing w:val="-60"/>
          <w:sz w:val="24"/>
          <w:szCs w:val="24"/>
        </w:rPr>
        <w:t> </w:t>
      </w:r>
      <w:r>
        <w:rPr>
          <w:rFonts w:ascii="宋体" w:hAnsi="宋体" w:cs="宋体" w:eastAsia="宋体" w:hint="default"/>
          <w:sz w:val="24"/>
          <w:szCs w:val="24"/>
        </w:rPr>
        <w:t>2009</w:t>
      </w:r>
      <w:r>
        <w:rPr>
          <w:rFonts w:ascii="宋体" w:hAnsi="宋体" w:cs="宋体" w:eastAsia="宋体" w:hint="default"/>
          <w:spacing w:val="-60"/>
          <w:sz w:val="24"/>
          <w:szCs w:val="24"/>
        </w:rPr>
        <w:t> </w:t>
      </w:r>
      <w:r>
        <w:rPr>
          <w:rFonts w:ascii="宋体" w:hAnsi="宋体" w:cs="宋体" w:eastAsia="宋体" w:hint="default"/>
          <w:sz w:val="24"/>
          <w:szCs w:val="24"/>
        </w:rPr>
        <w:t>年度财务会计审计机构。</w:t>
      </w:r>
    </w:p>
    <w:p>
      <w:pPr>
        <w:spacing w:line="357" w:lineRule="auto" w:before="35"/>
        <w:ind w:left="154" w:right="308" w:firstLine="436"/>
        <w:jc w:val="both"/>
        <w:rPr>
          <w:rFonts w:ascii="宋体" w:hAnsi="宋体" w:cs="宋体" w:eastAsia="宋体" w:hint="default"/>
          <w:sz w:val="24"/>
          <w:szCs w:val="24"/>
        </w:rPr>
      </w:pPr>
      <w:r>
        <w:rPr>
          <w:rFonts w:ascii="宋体" w:hAnsi="宋体" w:cs="宋体" w:eastAsia="宋体" w:hint="default"/>
          <w:spacing w:val="-2"/>
          <w:sz w:val="24"/>
          <w:szCs w:val="24"/>
        </w:rPr>
        <w:t>2、第三届董事会薪酬委员会成立后，委员们审阅了公司绩效考核和工资奖励及福利发放</w:t>
      </w:r>
      <w:r>
        <w:rPr>
          <w:rFonts w:ascii="宋体" w:hAnsi="宋体" w:cs="宋体" w:eastAsia="宋体" w:hint="default"/>
          <w:sz w:val="24"/>
          <w:szCs w:val="24"/>
        </w:rPr>
        <w:t> 情况，委员会认为公司的薪酬制度和考核奖励办法，能够体现公司员工利益的基础上基本符</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合多劳多得和岗位绩效的原则。同时，委员会审查了年度报告中公司董事、监事和高级管理</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人员的薪酬，认为与实际发放情况一致，基本按照公司考核办法实施。薪酬委员会建议公司</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管理层进一步设计评估岗位职责，改革完善薪酬制度，以便更好的调动公司全体员工的积极</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性，提高工作绩效，体现薪酬奖励与绩效挂钩原则。</w:t>
      </w:r>
    </w:p>
    <w:p>
      <w:pPr>
        <w:spacing w:before="35"/>
        <w:ind w:left="574" w:right="0" w:firstLine="0"/>
        <w:jc w:val="left"/>
        <w:rPr>
          <w:rFonts w:ascii="黑体" w:hAnsi="黑体" w:cs="黑体" w:eastAsia="黑体" w:hint="default"/>
          <w:sz w:val="24"/>
          <w:szCs w:val="24"/>
        </w:rPr>
      </w:pPr>
      <w:r>
        <w:rPr>
          <w:rFonts w:ascii="黑体" w:hAnsi="黑体" w:cs="黑体" w:eastAsia="黑体" w:hint="default"/>
          <w:sz w:val="24"/>
          <w:szCs w:val="24"/>
        </w:rPr>
        <w:t>四、利润分配</w:t>
      </w:r>
    </w:p>
    <w:p>
      <w:pPr>
        <w:spacing w:line="240" w:lineRule="auto" w:before="7"/>
        <w:rPr>
          <w:rFonts w:ascii="黑体" w:hAnsi="黑体" w:cs="黑体" w:eastAsia="黑体" w:hint="default"/>
          <w:sz w:val="35"/>
          <w:szCs w:val="35"/>
        </w:rPr>
      </w:pPr>
    </w:p>
    <w:p>
      <w:pPr>
        <w:spacing w:before="0"/>
        <w:ind w:left="590" w:right="0" w:firstLine="0"/>
        <w:jc w:val="left"/>
        <w:rPr>
          <w:rFonts w:ascii="宋体" w:hAnsi="宋体" w:cs="宋体" w:eastAsia="宋体" w:hint="default"/>
          <w:sz w:val="24"/>
          <w:szCs w:val="24"/>
        </w:rPr>
      </w:pPr>
      <w:r>
        <w:rPr>
          <w:rFonts w:ascii="宋体" w:hAnsi="宋体" w:cs="宋体" w:eastAsia="宋体" w:hint="default"/>
          <w:sz w:val="24"/>
          <w:szCs w:val="24"/>
        </w:rPr>
        <w:t>1、2008</w:t>
      </w:r>
      <w:r>
        <w:rPr>
          <w:rFonts w:ascii="宋体" w:hAnsi="宋体" w:cs="宋体" w:eastAsia="宋体" w:hint="default"/>
          <w:spacing w:val="-60"/>
          <w:sz w:val="24"/>
          <w:szCs w:val="24"/>
        </w:rPr>
        <w:t> </w:t>
      </w:r>
      <w:r>
        <w:rPr>
          <w:rFonts w:ascii="宋体" w:hAnsi="宋体" w:cs="宋体" w:eastAsia="宋体" w:hint="default"/>
          <w:sz w:val="24"/>
          <w:szCs w:val="24"/>
        </w:rPr>
        <w:t>年利润分配预案</w:t>
      </w:r>
    </w:p>
    <w:p>
      <w:pPr>
        <w:spacing w:before="152"/>
        <w:ind w:left="590" w:right="0" w:firstLine="0"/>
        <w:jc w:val="left"/>
        <w:rPr>
          <w:rFonts w:ascii="宋体" w:hAnsi="宋体" w:cs="宋体" w:eastAsia="宋体" w:hint="default"/>
          <w:sz w:val="24"/>
          <w:szCs w:val="24"/>
        </w:rPr>
      </w:pPr>
      <w:r>
        <w:rPr>
          <w:rFonts w:ascii="宋体" w:hAnsi="宋体" w:cs="宋体" w:eastAsia="宋体" w:hint="default"/>
          <w:sz w:val="24"/>
          <w:szCs w:val="24"/>
        </w:rPr>
        <w:t>以</w:t>
      </w:r>
      <w:r>
        <w:rPr>
          <w:rFonts w:ascii="宋体" w:hAnsi="宋体" w:cs="宋体" w:eastAsia="宋体" w:hint="default"/>
          <w:spacing w:val="-54"/>
          <w:sz w:val="24"/>
          <w:szCs w:val="24"/>
        </w:rPr>
        <w:t> </w:t>
      </w:r>
      <w:r>
        <w:rPr>
          <w:rFonts w:ascii="宋体" w:hAnsi="宋体" w:cs="宋体" w:eastAsia="宋体" w:hint="default"/>
          <w:sz w:val="24"/>
          <w:szCs w:val="24"/>
        </w:rPr>
        <w:t>2008</w:t>
      </w:r>
      <w:r>
        <w:rPr>
          <w:rFonts w:ascii="宋体" w:hAnsi="宋体" w:cs="宋体" w:eastAsia="宋体" w:hint="default"/>
          <w:spacing w:val="-54"/>
          <w:sz w:val="24"/>
          <w:szCs w:val="24"/>
        </w:rPr>
        <w:t> </w:t>
      </w:r>
      <w:r>
        <w:rPr>
          <w:rFonts w:ascii="宋体" w:hAnsi="宋体" w:cs="宋体" w:eastAsia="宋体" w:hint="default"/>
          <w:sz w:val="24"/>
          <w:szCs w:val="24"/>
        </w:rPr>
        <w:t>年</w:t>
      </w:r>
      <w:r>
        <w:rPr>
          <w:rFonts w:ascii="宋体" w:hAnsi="宋体" w:cs="宋体" w:eastAsia="宋体" w:hint="default"/>
          <w:spacing w:val="-55"/>
          <w:sz w:val="24"/>
          <w:szCs w:val="24"/>
        </w:rPr>
        <w:t> </w:t>
      </w:r>
      <w:r>
        <w:rPr>
          <w:rFonts w:ascii="宋体" w:hAnsi="宋体" w:cs="宋体" w:eastAsia="宋体" w:hint="default"/>
          <w:sz w:val="24"/>
          <w:szCs w:val="24"/>
        </w:rPr>
        <w:t>12</w:t>
      </w:r>
      <w:r>
        <w:rPr>
          <w:rFonts w:ascii="宋体" w:hAnsi="宋体" w:cs="宋体" w:eastAsia="宋体" w:hint="default"/>
          <w:spacing w:val="-54"/>
          <w:sz w:val="24"/>
          <w:szCs w:val="24"/>
        </w:rPr>
        <w:t>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宋体" w:hAnsi="宋体" w:cs="宋体" w:eastAsia="宋体" w:hint="default"/>
          <w:sz w:val="24"/>
          <w:szCs w:val="24"/>
        </w:rPr>
        <w:t>31</w:t>
      </w:r>
      <w:r>
        <w:rPr>
          <w:rFonts w:ascii="宋体" w:hAnsi="宋体" w:cs="宋体" w:eastAsia="宋体" w:hint="default"/>
          <w:spacing w:val="-54"/>
          <w:sz w:val="24"/>
          <w:szCs w:val="24"/>
        </w:rPr>
        <w:t> </w:t>
      </w:r>
      <w:r>
        <w:rPr>
          <w:rFonts w:ascii="宋体" w:hAnsi="宋体" w:cs="宋体" w:eastAsia="宋体" w:hint="default"/>
          <w:sz w:val="24"/>
          <w:szCs w:val="24"/>
        </w:rPr>
        <w:t>日公司总股本</w:t>
      </w:r>
      <w:r>
        <w:rPr>
          <w:rFonts w:ascii="宋体" w:hAnsi="宋体" w:cs="宋体" w:eastAsia="宋体" w:hint="default"/>
          <w:spacing w:val="-54"/>
          <w:sz w:val="24"/>
          <w:szCs w:val="24"/>
        </w:rPr>
        <w:t> </w:t>
      </w:r>
      <w:r>
        <w:rPr>
          <w:rFonts w:ascii="宋体" w:hAnsi="宋体" w:cs="宋体" w:eastAsia="宋体" w:hint="default"/>
          <w:sz w:val="24"/>
          <w:szCs w:val="24"/>
        </w:rPr>
        <w:t>121,541,400</w:t>
      </w:r>
      <w:r>
        <w:rPr>
          <w:rFonts w:ascii="宋体" w:hAnsi="宋体" w:cs="宋体" w:eastAsia="宋体" w:hint="default"/>
          <w:spacing w:val="-54"/>
          <w:sz w:val="24"/>
          <w:szCs w:val="24"/>
        </w:rPr>
        <w:t> </w:t>
      </w:r>
      <w:r>
        <w:rPr>
          <w:rFonts w:ascii="宋体" w:hAnsi="宋体" w:cs="宋体" w:eastAsia="宋体" w:hint="default"/>
          <w:sz w:val="24"/>
          <w:szCs w:val="24"/>
        </w:rPr>
        <w:t>股为基数，每</w:t>
      </w:r>
      <w:r>
        <w:rPr>
          <w:rFonts w:ascii="宋体" w:hAnsi="宋体" w:cs="宋体" w:eastAsia="宋体" w:hint="default"/>
          <w:spacing w:val="-54"/>
          <w:sz w:val="24"/>
          <w:szCs w:val="24"/>
        </w:rPr>
        <w:t> </w:t>
      </w:r>
      <w:r>
        <w:rPr>
          <w:rFonts w:ascii="宋体" w:hAnsi="宋体" w:cs="宋体" w:eastAsia="宋体" w:hint="default"/>
          <w:sz w:val="24"/>
          <w:szCs w:val="24"/>
        </w:rPr>
        <w:t>10</w:t>
      </w:r>
      <w:r>
        <w:rPr>
          <w:rFonts w:ascii="宋体" w:hAnsi="宋体" w:cs="宋体" w:eastAsia="宋体" w:hint="default"/>
          <w:spacing w:val="-54"/>
          <w:sz w:val="24"/>
          <w:szCs w:val="24"/>
        </w:rPr>
        <w:t> </w:t>
      </w:r>
      <w:r>
        <w:rPr>
          <w:rFonts w:ascii="宋体" w:hAnsi="宋体" w:cs="宋体" w:eastAsia="宋体" w:hint="default"/>
          <w:sz w:val="24"/>
          <w:szCs w:val="24"/>
        </w:rPr>
        <w:t>股派发现金红利</w:t>
      </w:r>
      <w:r>
        <w:rPr>
          <w:rFonts w:ascii="宋体" w:hAnsi="宋体" w:cs="宋体" w:eastAsia="宋体" w:hint="default"/>
          <w:spacing w:val="-54"/>
          <w:sz w:val="24"/>
          <w:szCs w:val="24"/>
        </w:rPr>
        <w:t> </w:t>
      </w:r>
      <w:r>
        <w:rPr>
          <w:rFonts w:ascii="宋体" w:hAnsi="宋体" w:cs="宋体" w:eastAsia="宋体" w:hint="default"/>
          <w:sz w:val="24"/>
          <w:szCs w:val="24"/>
        </w:rPr>
        <w:t>0.5</w:t>
      </w:r>
      <w:r>
        <w:rPr>
          <w:rFonts w:ascii="宋体" w:hAnsi="宋体" w:cs="宋体" w:eastAsia="宋体" w:hint="default"/>
          <w:spacing w:val="-55"/>
          <w:sz w:val="24"/>
          <w:szCs w:val="24"/>
        </w:rPr>
        <w:t> </w:t>
      </w:r>
      <w:r>
        <w:rPr>
          <w:rFonts w:ascii="宋体" w:hAnsi="宋体" w:cs="宋体" w:eastAsia="宋体" w:hint="default"/>
          <w:sz w:val="24"/>
          <w:szCs w:val="24"/>
        </w:rPr>
        <w:t>元</w:t>
      </w:r>
    </w:p>
    <w:p>
      <w:pPr>
        <w:spacing w:line="460" w:lineRule="atLeast" w:before="6"/>
        <w:ind w:left="574" w:right="2252" w:hanging="420"/>
        <w:jc w:val="left"/>
        <w:rPr>
          <w:rFonts w:ascii="宋体" w:hAnsi="宋体" w:cs="宋体" w:eastAsia="宋体" w:hint="default"/>
          <w:sz w:val="24"/>
          <w:szCs w:val="24"/>
        </w:rPr>
      </w:pPr>
      <w:r>
        <w:rPr>
          <w:rFonts w:ascii="宋体" w:hAnsi="宋体" w:cs="宋体" w:eastAsia="宋体" w:hint="default"/>
          <w:spacing w:val="-14"/>
          <w:sz w:val="24"/>
          <w:szCs w:val="24"/>
        </w:rPr>
        <w:t>（含税），共计派发</w:t>
      </w:r>
      <w:r>
        <w:rPr>
          <w:rFonts w:ascii="宋体" w:hAnsi="宋体" w:cs="宋体" w:eastAsia="宋体" w:hint="default"/>
          <w:spacing w:val="-59"/>
          <w:sz w:val="24"/>
          <w:szCs w:val="24"/>
        </w:rPr>
        <w:t> </w:t>
      </w:r>
      <w:r>
        <w:rPr>
          <w:rFonts w:ascii="宋体" w:hAnsi="宋体" w:cs="宋体" w:eastAsia="宋体" w:hint="default"/>
          <w:sz w:val="24"/>
          <w:szCs w:val="24"/>
        </w:rPr>
        <w:t>6,077,070</w:t>
      </w:r>
      <w:r>
        <w:rPr>
          <w:rFonts w:ascii="宋体" w:hAnsi="宋体" w:cs="宋体" w:eastAsia="宋体" w:hint="default"/>
          <w:spacing w:val="-59"/>
          <w:sz w:val="24"/>
          <w:szCs w:val="24"/>
        </w:rPr>
        <w:t> </w:t>
      </w:r>
      <w:r>
        <w:rPr>
          <w:rFonts w:ascii="宋体" w:hAnsi="宋体" w:cs="宋体" w:eastAsia="宋体" w:hint="default"/>
          <w:sz w:val="24"/>
          <w:szCs w:val="24"/>
        </w:rPr>
        <w:t>元</w:t>
      </w:r>
      <w:r>
        <w:rPr>
          <w:rFonts w:ascii="宋体" w:hAnsi="宋体" w:cs="宋体" w:eastAsia="宋体" w:hint="default"/>
          <w:spacing w:val="2"/>
          <w:sz w:val="24"/>
          <w:szCs w:val="24"/>
        </w:rPr>
        <w:t> </w:t>
      </w:r>
      <w:r>
        <w:rPr>
          <w:rFonts w:ascii="宋体" w:hAnsi="宋体" w:cs="宋体" w:eastAsia="宋体" w:hint="default"/>
          <w:sz w:val="24"/>
          <w:szCs w:val="24"/>
        </w:rPr>
        <w:t>。剩余未分配利润结转以后年度分配。</w:t>
      </w:r>
      <w:r>
        <w:rPr>
          <w:rFonts w:ascii="宋体" w:hAnsi="宋体" w:cs="宋体" w:eastAsia="宋体" w:hint="default"/>
          <w:sz w:val="24"/>
          <w:szCs w:val="24"/>
        </w:rPr>
        <w:t> 本预案需经</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年度股东大会审议批准后实施。</w:t>
      </w:r>
      <w:r>
        <w:rPr>
          <w:rFonts w:ascii="宋体" w:hAnsi="宋体" w:cs="宋体" w:eastAsia="宋体" w:hint="default"/>
          <w:sz w:val="24"/>
          <w:szCs w:val="24"/>
        </w:rPr>
        <w:t> 2、公司前三年现金分红情况</w:t>
      </w:r>
    </w:p>
    <w:p>
      <w:pPr>
        <w:spacing w:line="311" w:lineRule="exact" w:before="0"/>
        <w:ind w:left="0" w:right="311" w:firstLine="0"/>
        <w:jc w:val="right"/>
        <w:rPr>
          <w:rFonts w:ascii="宋体" w:hAnsi="宋体" w:cs="宋体" w:eastAsia="宋体" w:hint="default"/>
          <w:sz w:val="24"/>
          <w:szCs w:val="24"/>
        </w:rPr>
      </w:pPr>
      <w:r>
        <w:rPr>
          <w:rFonts w:ascii="宋体" w:hAnsi="宋体" w:cs="宋体" w:eastAsia="宋体" w:hint="default"/>
          <w:sz w:val="24"/>
          <w:szCs w:val="24"/>
        </w:rPr>
        <w:t>单位</w:t>
      </w:r>
      <w:r>
        <w:rPr>
          <w:rFonts w:ascii="宋体" w:hAnsi="宋体" w:cs="宋体" w:eastAsia="宋体" w:hint="default"/>
          <w:spacing w:val="-120"/>
          <w:sz w:val="24"/>
          <w:szCs w:val="24"/>
        </w:rPr>
        <w:t>：</w:t>
      </w:r>
      <w:r>
        <w:rPr>
          <w:rFonts w:ascii="宋体" w:hAnsi="宋体" w:cs="宋体" w:eastAsia="宋体" w:hint="default"/>
          <w:sz w:val="24"/>
          <w:szCs w:val="24"/>
        </w:rPr>
        <w:t>（人民币）元</w:t>
      </w:r>
    </w:p>
    <w:p>
      <w:pPr>
        <w:spacing w:line="240" w:lineRule="auto" w:before="11"/>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2016"/>
        <w:gridCol w:w="2494"/>
        <w:gridCol w:w="2459"/>
        <w:gridCol w:w="2860"/>
      </w:tblGrid>
      <w:tr>
        <w:trPr>
          <w:trHeight w:val="161" w:hRule="exact"/>
        </w:trPr>
        <w:tc>
          <w:tcPr>
            <w:tcW w:w="2016" w:type="dxa"/>
            <w:tcBorders>
              <w:top w:val="single" w:sz="4" w:space="0" w:color="000000"/>
              <w:left w:val="single" w:sz="4" w:space="0" w:color="000000"/>
              <w:bottom w:val="nil" w:sz="6" w:space="0" w:color="auto"/>
              <w:right w:val="single" w:sz="4" w:space="0" w:color="000000"/>
            </w:tcBorders>
            <w:shd w:val="clear" w:color="auto" w:fill="DCDCDC"/>
          </w:tcPr>
          <w:p>
            <w:pPr/>
          </w:p>
        </w:tc>
        <w:tc>
          <w:tcPr>
            <w:tcW w:w="2494" w:type="dxa"/>
            <w:tcBorders>
              <w:top w:val="single" w:sz="4" w:space="0" w:color="000000"/>
              <w:left w:val="single" w:sz="4" w:space="0" w:color="000000"/>
              <w:bottom w:val="nil" w:sz="6" w:space="0" w:color="auto"/>
              <w:right w:val="single" w:sz="4" w:space="0" w:color="000000"/>
            </w:tcBorders>
            <w:shd w:val="clear" w:color="auto" w:fill="DCDCDC"/>
          </w:tcPr>
          <w:p>
            <w:pPr/>
          </w:p>
        </w:tc>
        <w:tc>
          <w:tcPr>
            <w:tcW w:w="2459"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exact"/>
              <w:ind w:right="8"/>
              <w:jc w:val="center"/>
              <w:rPr>
                <w:rFonts w:ascii="宋体" w:hAnsi="宋体" w:cs="宋体" w:eastAsia="宋体" w:hint="default"/>
                <w:sz w:val="24"/>
                <w:szCs w:val="24"/>
              </w:rPr>
            </w:pPr>
            <w:r>
              <w:rPr>
                <w:rFonts w:ascii="宋体" w:hAnsi="宋体" w:cs="宋体" w:eastAsia="宋体" w:hint="default"/>
                <w:sz w:val="24"/>
                <w:szCs w:val="24"/>
              </w:rPr>
              <w:t>合并报表中归属于母公</w:t>
            </w:r>
          </w:p>
          <w:p>
            <w:pPr>
              <w:pStyle w:val="TableParagraph"/>
              <w:spacing w:line="312" w:lineRule="exact"/>
              <w:ind w:right="8"/>
              <w:jc w:val="center"/>
              <w:rPr>
                <w:rFonts w:ascii="宋体" w:hAnsi="宋体" w:cs="宋体" w:eastAsia="宋体" w:hint="default"/>
                <w:sz w:val="24"/>
                <w:szCs w:val="24"/>
              </w:rPr>
            </w:pPr>
            <w:r>
              <w:rPr>
                <w:rFonts w:ascii="宋体" w:hAnsi="宋体" w:cs="宋体" w:eastAsia="宋体" w:hint="default"/>
                <w:sz w:val="24"/>
                <w:szCs w:val="24"/>
              </w:rPr>
              <w:t>司所有者的净利润</w:t>
            </w:r>
          </w:p>
        </w:tc>
        <w:tc>
          <w:tcPr>
            <w:tcW w:w="2860"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exact"/>
              <w:ind w:left="104" w:right="0"/>
              <w:jc w:val="left"/>
              <w:rPr>
                <w:rFonts w:ascii="宋体" w:hAnsi="宋体" w:cs="宋体" w:eastAsia="宋体" w:hint="default"/>
                <w:sz w:val="24"/>
                <w:szCs w:val="24"/>
              </w:rPr>
            </w:pPr>
            <w:r>
              <w:rPr>
                <w:rFonts w:ascii="宋体" w:hAnsi="宋体" w:cs="宋体" w:eastAsia="宋体" w:hint="default"/>
                <w:sz w:val="24"/>
                <w:szCs w:val="24"/>
              </w:rPr>
              <w:t>占合并报表中归属于母公</w:t>
            </w:r>
          </w:p>
          <w:p>
            <w:pPr>
              <w:pStyle w:val="TableParagraph"/>
              <w:spacing w:line="312" w:lineRule="exact"/>
              <w:ind w:left="104" w:right="0"/>
              <w:jc w:val="left"/>
              <w:rPr>
                <w:rFonts w:ascii="宋体" w:hAnsi="宋体" w:cs="宋体" w:eastAsia="宋体" w:hint="default"/>
                <w:sz w:val="24"/>
                <w:szCs w:val="24"/>
              </w:rPr>
            </w:pPr>
            <w:r>
              <w:rPr>
                <w:rFonts w:ascii="宋体" w:hAnsi="宋体" w:cs="宋体" w:eastAsia="宋体" w:hint="default"/>
                <w:sz w:val="24"/>
                <w:szCs w:val="24"/>
              </w:rPr>
              <w:t>司所有者的净利润的比率</w:t>
            </w:r>
          </w:p>
        </w:tc>
      </w:tr>
      <w:tr>
        <w:trPr>
          <w:trHeight w:val="310" w:hRule="exact"/>
        </w:trPr>
        <w:tc>
          <w:tcPr>
            <w:tcW w:w="2016" w:type="dxa"/>
            <w:tcBorders>
              <w:top w:val="nil" w:sz="6" w:space="0" w:color="auto"/>
              <w:left w:val="single" w:sz="4" w:space="0" w:color="000000"/>
              <w:bottom w:val="nil" w:sz="6" w:space="0" w:color="auto"/>
              <w:right w:val="single" w:sz="4" w:space="0" w:color="000000"/>
            </w:tcBorders>
            <w:shd w:val="clear" w:color="auto" w:fill="DCDCDC"/>
          </w:tcPr>
          <w:p>
            <w:pPr/>
          </w:p>
        </w:tc>
        <w:tc>
          <w:tcPr>
            <w:tcW w:w="249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5" w:lineRule="exact"/>
              <w:ind w:right="41"/>
              <w:jc w:val="right"/>
              <w:rPr>
                <w:rFonts w:ascii="宋体" w:hAnsi="宋体" w:cs="宋体" w:eastAsia="宋体" w:hint="default"/>
                <w:sz w:val="24"/>
                <w:szCs w:val="24"/>
              </w:rPr>
            </w:pPr>
            <w:r>
              <w:rPr>
                <w:rFonts w:ascii="宋体" w:hAnsi="宋体" w:cs="宋体" w:eastAsia="宋体" w:hint="default"/>
                <w:sz w:val="24"/>
                <w:szCs w:val="24"/>
              </w:rPr>
              <w:t>现金分红金额（含税）</w:t>
            </w:r>
          </w:p>
        </w:tc>
        <w:tc>
          <w:tcPr>
            <w:tcW w:w="2459" w:type="dxa"/>
            <w:vMerge/>
            <w:tcBorders>
              <w:left w:val="single" w:sz="4" w:space="0" w:color="000000"/>
              <w:right w:val="single" w:sz="4" w:space="0" w:color="000000"/>
            </w:tcBorders>
            <w:shd w:val="clear" w:color="auto" w:fill="DCDCDC"/>
          </w:tcPr>
          <w:p>
            <w:pPr/>
          </w:p>
        </w:tc>
        <w:tc>
          <w:tcPr>
            <w:tcW w:w="2860" w:type="dxa"/>
            <w:vMerge/>
            <w:tcBorders>
              <w:left w:val="single" w:sz="4" w:space="0" w:color="000000"/>
              <w:right w:val="single" w:sz="4" w:space="0" w:color="000000"/>
            </w:tcBorders>
            <w:shd w:val="clear" w:color="auto" w:fill="DCDCDC"/>
          </w:tcPr>
          <w:p>
            <w:pPr/>
          </w:p>
        </w:tc>
      </w:tr>
      <w:tr>
        <w:trPr>
          <w:trHeight w:val="162" w:hRule="exact"/>
        </w:trPr>
        <w:tc>
          <w:tcPr>
            <w:tcW w:w="2016" w:type="dxa"/>
            <w:tcBorders>
              <w:top w:val="nil" w:sz="6" w:space="0" w:color="auto"/>
              <w:left w:val="single" w:sz="4" w:space="0" w:color="000000"/>
              <w:bottom w:val="single" w:sz="4" w:space="0" w:color="000000"/>
              <w:right w:val="single" w:sz="4" w:space="0" w:color="000000"/>
            </w:tcBorders>
            <w:shd w:val="clear" w:color="auto" w:fill="DCDCDC"/>
          </w:tcPr>
          <w:p>
            <w:pPr/>
          </w:p>
        </w:tc>
        <w:tc>
          <w:tcPr>
            <w:tcW w:w="2494" w:type="dxa"/>
            <w:tcBorders>
              <w:top w:val="nil" w:sz="6" w:space="0" w:color="auto"/>
              <w:left w:val="single" w:sz="4" w:space="0" w:color="000000"/>
              <w:bottom w:val="single" w:sz="4" w:space="0" w:color="000000"/>
              <w:right w:val="single" w:sz="4" w:space="0" w:color="000000"/>
            </w:tcBorders>
            <w:shd w:val="clear" w:color="auto" w:fill="DCDCDC"/>
          </w:tcPr>
          <w:p>
            <w:pPr/>
          </w:p>
        </w:tc>
        <w:tc>
          <w:tcPr>
            <w:tcW w:w="2459" w:type="dxa"/>
            <w:vMerge/>
            <w:tcBorders>
              <w:left w:val="single" w:sz="4" w:space="0" w:color="000000"/>
              <w:bottom w:val="single" w:sz="4" w:space="0" w:color="000000"/>
              <w:right w:val="single" w:sz="4" w:space="0" w:color="000000"/>
            </w:tcBorders>
            <w:shd w:val="clear" w:color="auto" w:fill="DCDCDC"/>
          </w:tcPr>
          <w:p>
            <w:pPr/>
          </w:p>
        </w:tc>
        <w:tc>
          <w:tcPr>
            <w:tcW w:w="2860" w:type="dxa"/>
            <w:vMerge/>
            <w:tcBorders>
              <w:left w:val="single" w:sz="4" w:space="0" w:color="000000"/>
              <w:bottom w:val="single" w:sz="4" w:space="0" w:color="000000"/>
              <w:right w:val="single" w:sz="4" w:space="0" w:color="000000"/>
            </w:tcBorders>
            <w:shd w:val="clear" w:color="auto" w:fill="DCDCDC"/>
          </w:tcPr>
          <w:p>
            <w:pPr/>
          </w:p>
        </w:tc>
      </w:tr>
      <w:tr>
        <w:trPr>
          <w:trHeight w:val="320" w:hRule="exact"/>
        </w:trPr>
        <w:tc>
          <w:tcPr>
            <w:tcW w:w="20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right="606"/>
              <w:jc w:val="righ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494" w:type="dxa"/>
            <w:tcBorders>
              <w:top w:val="single" w:sz="4" w:space="0" w:color="000000"/>
              <w:left w:val="single" w:sz="13" w:space="0" w:color="DCDCDC"/>
              <w:bottom w:val="single" w:sz="4" w:space="0" w:color="000000"/>
              <w:right w:val="single" w:sz="4" w:space="0" w:color="000000"/>
            </w:tcBorders>
          </w:tcPr>
          <w:p>
            <w:pPr>
              <w:pStyle w:val="TableParagraph"/>
              <w:spacing w:line="275" w:lineRule="exact"/>
              <w:ind w:right="32"/>
              <w:jc w:val="right"/>
              <w:rPr>
                <w:rFonts w:ascii="宋体" w:hAnsi="宋体" w:cs="宋体" w:eastAsia="宋体" w:hint="default"/>
                <w:sz w:val="24"/>
                <w:szCs w:val="24"/>
              </w:rPr>
            </w:pPr>
            <w:r>
              <w:rPr>
                <w:rFonts w:ascii="宋体"/>
                <w:sz w:val="24"/>
              </w:rPr>
              <w:t>2,228,259.00</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0"/>
              <w:jc w:val="right"/>
              <w:rPr>
                <w:rFonts w:ascii="宋体" w:hAnsi="宋体" w:cs="宋体" w:eastAsia="宋体" w:hint="default"/>
                <w:sz w:val="24"/>
                <w:szCs w:val="24"/>
              </w:rPr>
            </w:pPr>
            <w:r>
              <w:rPr>
                <w:rFonts w:ascii="宋体"/>
                <w:sz w:val="24"/>
              </w:rPr>
              <w:t>47,948,514.49</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0"/>
              <w:jc w:val="right"/>
              <w:rPr>
                <w:rFonts w:ascii="宋体" w:hAnsi="宋体" w:cs="宋体" w:eastAsia="宋体" w:hint="default"/>
                <w:sz w:val="24"/>
                <w:szCs w:val="24"/>
              </w:rPr>
            </w:pPr>
            <w:r>
              <w:rPr>
                <w:rFonts w:ascii="宋体"/>
                <w:sz w:val="24"/>
              </w:rPr>
              <w:t>4.65%</w:t>
            </w:r>
          </w:p>
        </w:tc>
      </w:tr>
      <w:tr>
        <w:trPr>
          <w:trHeight w:val="322" w:hRule="exact"/>
        </w:trPr>
        <w:tc>
          <w:tcPr>
            <w:tcW w:w="20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right="606"/>
              <w:jc w:val="right"/>
              <w:rPr>
                <w:rFonts w:ascii="宋体" w:hAnsi="宋体" w:cs="宋体" w:eastAsia="宋体" w:hint="default"/>
                <w:sz w:val="24"/>
                <w:szCs w:val="24"/>
              </w:rPr>
            </w:pPr>
            <w:r>
              <w:rPr>
                <w:rFonts w:ascii="宋体" w:hAnsi="宋体" w:cs="宋体" w:eastAsia="宋体" w:hint="default"/>
                <w:sz w:val="24"/>
                <w:szCs w:val="24"/>
              </w:rPr>
              <w:t>2006</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494" w:type="dxa"/>
            <w:tcBorders>
              <w:top w:val="single" w:sz="4" w:space="0" w:color="000000"/>
              <w:left w:val="single" w:sz="13" w:space="0" w:color="DCDCDC"/>
              <w:bottom w:val="single" w:sz="4" w:space="0" w:color="000000"/>
              <w:right w:val="single" w:sz="4" w:space="0" w:color="000000"/>
            </w:tcBorders>
          </w:tcPr>
          <w:p>
            <w:pPr>
              <w:pStyle w:val="TableParagraph"/>
              <w:spacing w:line="275" w:lineRule="exact"/>
              <w:ind w:right="32"/>
              <w:jc w:val="right"/>
              <w:rPr>
                <w:rFonts w:ascii="宋体" w:hAnsi="宋体" w:cs="宋体" w:eastAsia="宋体" w:hint="default"/>
                <w:sz w:val="24"/>
                <w:szCs w:val="24"/>
              </w:rPr>
            </w:pPr>
            <w:r>
              <w:rPr>
                <w:rFonts w:ascii="宋体"/>
                <w:sz w:val="24"/>
              </w:rPr>
              <w:t>13,504,600.00</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0"/>
              <w:jc w:val="right"/>
              <w:rPr>
                <w:rFonts w:ascii="宋体" w:hAnsi="宋体" w:cs="宋体" w:eastAsia="宋体" w:hint="default"/>
                <w:sz w:val="24"/>
                <w:szCs w:val="24"/>
              </w:rPr>
            </w:pPr>
            <w:r>
              <w:rPr>
                <w:rFonts w:ascii="宋体"/>
                <w:sz w:val="24"/>
              </w:rPr>
              <w:t>29,469,915.69</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0"/>
              <w:jc w:val="right"/>
              <w:rPr>
                <w:rFonts w:ascii="宋体" w:hAnsi="宋体" w:cs="宋体" w:eastAsia="宋体" w:hint="default"/>
                <w:sz w:val="24"/>
                <w:szCs w:val="24"/>
              </w:rPr>
            </w:pPr>
            <w:r>
              <w:rPr>
                <w:rFonts w:ascii="宋体"/>
                <w:sz w:val="24"/>
              </w:rPr>
              <w:t>45.83%</w:t>
            </w:r>
          </w:p>
        </w:tc>
      </w:tr>
      <w:tr>
        <w:trPr>
          <w:trHeight w:val="322" w:hRule="exact"/>
        </w:trPr>
        <w:tc>
          <w:tcPr>
            <w:tcW w:w="20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5" w:lineRule="exact"/>
              <w:ind w:right="606"/>
              <w:jc w:val="right"/>
              <w:rPr>
                <w:rFonts w:ascii="宋体" w:hAnsi="宋体" w:cs="宋体" w:eastAsia="宋体" w:hint="default"/>
                <w:sz w:val="24"/>
                <w:szCs w:val="24"/>
              </w:rPr>
            </w:pPr>
            <w:r>
              <w:rPr>
                <w:rFonts w:ascii="宋体" w:hAnsi="宋体" w:cs="宋体" w:eastAsia="宋体" w:hint="default"/>
                <w:sz w:val="24"/>
                <w:szCs w:val="24"/>
              </w:rPr>
              <w:t>2005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494" w:type="dxa"/>
            <w:tcBorders>
              <w:top w:val="single" w:sz="4" w:space="0" w:color="000000"/>
              <w:left w:val="single" w:sz="13" w:space="0" w:color="DCDCDC"/>
              <w:bottom w:val="single" w:sz="4" w:space="0" w:color="000000"/>
              <w:right w:val="single" w:sz="4" w:space="0" w:color="000000"/>
            </w:tcBorders>
          </w:tcPr>
          <w:p>
            <w:pPr>
              <w:pStyle w:val="TableParagraph"/>
              <w:spacing w:line="275" w:lineRule="exact"/>
              <w:ind w:right="32"/>
              <w:jc w:val="right"/>
              <w:rPr>
                <w:rFonts w:ascii="宋体" w:hAnsi="宋体" w:cs="宋体" w:eastAsia="宋体" w:hint="default"/>
                <w:sz w:val="24"/>
                <w:szCs w:val="24"/>
              </w:rPr>
            </w:pPr>
            <w:r>
              <w:rPr>
                <w:rFonts w:ascii="宋体"/>
                <w:sz w:val="24"/>
              </w:rPr>
              <w:t>0.00</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0"/>
              <w:jc w:val="right"/>
              <w:rPr>
                <w:rFonts w:ascii="宋体" w:hAnsi="宋体" w:cs="宋体" w:eastAsia="宋体" w:hint="default"/>
                <w:sz w:val="24"/>
                <w:szCs w:val="24"/>
              </w:rPr>
            </w:pPr>
            <w:r>
              <w:rPr>
                <w:rFonts w:ascii="宋体"/>
                <w:sz w:val="24"/>
              </w:rPr>
              <w:t>28,306,451.27</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0"/>
              <w:jc w:val="right"/>
              <w:rPr>
                <w:rFonts w:ascii="宋体" w:hAnsi="宋体" w:cs="宋体" w:eastAsia="宋体" w:hint="default"/>
                <w:sz w:val="24"/>
                <w:szCs w:val="24"/>
              </w:rPr>
            </w:pPr>
            <w:r>
              <w:rPr>
                <w:rFonts w:ascii="宋体"/>
                <w:sz w:val="24"/>
              </w:rPr>
              <w:t>0.00%</w:t>
            </w:r>
          </w:p>
        </w:tc>
      </w:tr>
    </w:tbl>
    <w:p>
      <w:pPr>
        <w:spacing w:after="0" w:line="275" w:lineRule="exact"/>
        <w:jc w:val="right"/>
        <w:rPr>
          <w:rFonts w:ascii="宋体" w:hAnsi="宋体" w:cs="宋体" w:eastAsia="宋体" w:hint="default"/>
          <w:sz w:val="24"/>
          <w:szCs w:val="24"/>
        </w:rPr>
        <w:sectPr>
          <w:pgSz w:w="11910" w:h="16840"/>
          <w:pgMar w:header="747" w:footer="711" w:top="980" w:bottom="900" w:left="980" w:right="820"/>
        </w:sectPr>
      </w:pPr>
    </w:p>
    <w:p>
      <w:pPr>
        <w:spacing w:line="240" w:lineRule="auto" w:before="7"/>
        <w:rPr>
          <w:rFonts w:ascii="宋体" w:hAnsi="宋体" w:cs="宋体" w:eastAsia="宋体" w:hint="default"/>
          <w:sz w:val="29"/>
          <w:szCs w:val="29"/>
        </w:rPr>
      </w:pPr>
    </w:p>
    <w:p>
      <w:pPr>
        <w:spacing w:before="26"/>
        <w:ind w:left="469" w:right="98" w:firstLine="0"/>
        <w:jc w:val="left"/>
        <w:rPr>
          <w:rFonts w:ascii="黑体" w:hAnsi="黑体" w:cs="黑体" w:eastAsia="黑体" w:hint="default"/>
          <w:sz w:val="24"/>
          <w:szCs w:val="24"/>
        </w:rPr>
      </w:pPr>
      <w:r>
        <w:rPr>
          <w:rFonts w:ascii="黑体" w:hAnsi="黑体" w:cs="黑体" w:eastAsia="黑体" w:hint="default"/>
          <w:sz w:val="24"/>
          <w:szCs w:val="24"/>
        </w:rPr>
        <w:t>五、其他需要披露的事项</w:t>
      </w:r>
    </w:p>
    <w:p>
      <w:pPr>
        <w:spacing w:before="152"/>
        <w:ind w:left="754" w:right="98" w:firstLine="0"/>
        <w:jc w:val="left"/>
        <w:rPr>
          <w:rFonts w:ascii="宋体" w:hAnsi="宋体" w:cs="宋体" w:eastAsia="宋体" w:hint="default"/>
          <w:sz w:val="24"/>
          <w:szCs w:val="24"/>
        </w:rPr>
      </w:pPr>
      <w:r>
        <w:rPr>
          <w:rFonts w:ascii="宋体" w:hAnsi="宋体" w:cs="宋体" w:eastAsia="宋体" w:hint="default"/>
          <w:sz w:val="24"/>
          <w:szCs w:val="24"/>
        </w:rPr>
        <w:t>1、公司投资者关系管理</w:t>
      </w:r>
    </w:p>
    <w:p>
      <w:pPr>
        <w:spacing w:line="357" w:lineRule="auto" w:before="152"/>
        <w:ind w:left="153" w:right="93" w:firstLine="600"/>
        <w:jc w:val="left"/>
        <w:rPr>
          <w:rFonts w:ascii="宋体" w:hAnsi="宋体" w:cs="宋体" w:eastAsia="宋体" w:hint="default"/>
          <w:sz w:val="24"/>
          <w:szCs w:val="24"/>
        </w:rPr>
      </w:pPr>
      <w:r>
        <w:rPr>
          <w:rFonts w:ascii="宋体" w:hAnsi="宋体" w:cs="宋体" w:eastAsia="宋体" w:hint="default"/>
          <w:spacing w:val="-6"/>
          <w:sz w:val="24"/>
          <w:szCs w:val="24"/>
        </w:rPr>
        <w:t>1）公司专门制定了《投资者关系管理制度》和《接待和推广制度》，制度中规定公司董</w:t>
      </w:r>
      <w:r>
        <w:rPr>
          <w:rFonts w:ascii="宋体" w:hAnsi="宋体" w:cs="宋体" w:eastAsia="宋体" w:hint="default"/>
          <w:sz w:val="24"/>
          <w:szCs w:val="24"/>
        </w:rPr>
        <w:t> 事长郭春生为投资者关系管理的第一责任人，公司董事会秘书秦静女士为投资者关系管理的</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pacing w:val="-2"/>
          <w:sz w:val="24"/>
          <w:szCs w:val="24"/>
        </w:rPr>
        <w:t>主要负责人，公司董事会办公室负责投资者关系管理的日常事务。公司重视投资者关系管理，</w:t>
      </w:r>
      <w:r>
        <w:rPr>
          <w:rFonts w:ascii="宋体" w:hAnsi="宋体" w:cs="宋体" w:eastAsia="宋体" w:hint="default"/>
          <w:sz w:val="24"/>
          <w:szCs w:val="24"/>
        </w:rPr>
        <w:t> 积极接待投资者、新闻媒体的咨询和来访，</w:t>
      </w:r>
      <w:r>
        <w:rPr>
          <w:rFonts w:ascii="宋体" w:hAnsi="宋体" w:cs="宋体" w:eastAsia="宋体" w:hint="default"/>
          <w:spacing w:val="-52"/>
          <w:sz w:val="24"/>
          <w:szCs w:val="24"/>
        </w:rPr>
        <w:t> </w:t>
      </w:r>
      <w:r>
        <w:rPr>
          <w:rFonts w:ascii="宋体" w:hAnsi="宋体" w:cs="宋体" w:eastAsia="宋体" w:hint="default"/>
          <w:sz w:val="24"/>
          <w:szCs w:val="24"/>
        </w:rPr>
        <w:t>加强同投资者和新闻媒体的交流和沟通，按时准</w:t>
      </w:r>
      <w:r>
        <w:rPr>
          <w:rFonts w:ascii="宋体" w:hAnsi="宋体" w:cs="宋体" w:eastAsia="宋体" w:hint="default"/>
          <w:sz w:val="24"/>
          <w:szCs w:val="24"/>
        </w:rPr>
        <w:t> 确完整披露应该披露的信息。</w:t>
      </w:r>
    </w:p>
    <w:p>
      <w:pPr>
        <w:spacing w:line="357" w:lineRule="auto" w:before="35"/>
        <w:ind w:left="153" w:right="231" w:firstLine="540"/>
        <w:jc w:val="both"/>
        <w:rPr>
          <w:rFonts w:ascii="宋体" w:hAnsi="宋体" w:cs="宋体" w:eastAsia="宋体" w:hint="default"/>
          <w:sz w:val="24"/>
          <w:szCs w:val="24"/>
        </w:rPr>
      </w:pPr>
      <w:r>
        <w:rPr>
          <w:rFonts w:ascii="宋体" w:hAnsi="宋体" w:cs="宋体" w:eastAsia="宋体" w:hint="default"/>
          <w:spacing w:val="-1"/>
          <w:sz w:val="24"/>
          <w:szCs w:val="24"/>
        </w:rPr>
        <w:t>2）公司2007年年度报告公布后，于2008年2月22日下午15:00—17:00在深圳证券信息有</w:t>
      </w:r>
      <w:r>
        <w:rPr>
          <w:rFonts w:ascii="宋体" w:hAnsi="宋体" w:cs="宋体" w:eastAsia="宋体" w:hint="default"/>
          <w:sz w:val="24"/>
          <w:szCs w:val="24"/>
        </w:rPr>
        <w:t> 限公司提供的网上平台，举行了2007年度报告网上说明会。出席本次说明会的人员有：公司 董事长、总经理郭春生先生、财务总监焦广萍女士、公司董事、董事会秘书秦静女士、独立 董事马利杰先生、保荐代表人汤迎旭先生。就公司2007年度经营情况、投资情况，投资者提 出的问题做了详细说明，并对公司经营、未来发展方向同投资者做了广泛交流。</w:t>
      </w:r>
    </w:p>
    <w:p>
      <w:pPr>
        <w:spacing w:line="357" w:lineRule="auto" w:before="35"/>
        <w:ind w:left="153" w:right="228" w:firstLine="600"/>
        <w:jc w:val="both"/>
        <w:rPr>
          <w:rFonts w:ascii="宋体" w:hAnsi="宋体" w:cs="宋体" w:eastAsia="宋体" w:hint="default"/>
          <w:sz w:val="24"/>
          <w:szCs w:val="24"/>
        </w:rPr>
      </w:pPr>
      <w:r>
        <w:rPr>
          <w:rFonts w:ascii="宋体" w:hAnsi="宋体" w:cs="宋体" w:eastAsia="宋体" w:hint="default"/>
          <w:sz w:val="24"/>
          <w:szCs w:val="24"/>
        </w:rPr>
        <w:t>3）日常工作时间，公司指定了专人回答投资者的问询，主要通过电话的方式回答投资</w:t>
      </w:r>
      <w:r>
        <w:rPr>
          <w:rFonts w:ascii="宋体" w:hAnsi="宋体" w:cs="宋体" w:eastAsia="宋体" w:hint="default"/>
          <w:spacing w:val="1"/>
          <w:sz w:val="24"/>
          <w:szCs w:val="24"/>
        </w:rPr>
        <w:t> </w:t>
      </w:r>
      <w:r>
        <w:rPr>
          <w:rFonts w:ascii="宋体" w:hAnsi="宋体" w:cs="宋体" w:eastAsia="宋体" w:hint="default"/>
          <w:sz w:val="24"/>
          <w:szCs w:val="24"/>
        </w:rPr>
        <w:t>者、媒体和中介机构的咨询，偶而也用到邮件的方式，积极接待来访的投资者和来公司考察</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的机构和相关人员。</w:t>
      </w:r>
    </w:p>
    <w:p>
      <w:pPr>
        <w:spacing w:line="357" w:lineRule="auto" w:before="35"/>
        <w:ind w:left="154" w:right="228" w:firstLine="523"/>
        <w:jc w:val="both"/>
        <w:rPr>
          <w:rFonts w:ascii="宋体" w:hAnsi="宋体" w:cs="宋体" w:eastAsia="宋体" w:hint="default"/>
          <w:sz w:val="24"/>
          <w:szCs w:val="24"/>
        </w:rPr>
      </w:pPr>
      <w:r>
        <w:rPr>
          <w:rFonts w:ascii="宋体" w:hAnsi="宋体" w:cs="宋体" w:eastAsia="宋体" w:hint="default"/>
          <w:spacing w:val="-4"/>
          <w:sz w:val="24"/>
          <w:szCs w:val="24"/>
        </w:rPr>
        <w:t>2、公司指定《证券时报》、《中国证券报》和巨潮网（</w:t>
      </w:r>
      <w:hyperlink r:id="rId13">
        <w:r>
          <w:rPr>
            <w:rFonts w:ascii="宋体" w:hAnsi="宋体" w:cs="宋体" w:eastAsia="宋体" w:hint="default"/>
            <w:spacing w:val="-4"/>
            <w:sz w:val="24"/>
            <w:szCs w:val="24"/>
          </w:rPr>
          <w:t>http://www.cninfo.com.cn</w:t>
        </w:r>
      </w:hyperlink>
      <w:r>
        <w:rPr>
          <w:rFonts w:ascii="宋体" w:hAnsi="宋体" w:cs="宋体" w:eastAsia="宋体" w:hint="default"/>
          <w:spacing w:val="-4"/>
          <w:sz w:val="24"/>
          <w:szCs w:val="24"/>
        </w:rPr>
        <w:t>）为</w:t>
      </w:r>
      <w:r>
        <w:rPr>
          <w:rFonts w:ascii="宋体" w:hAnsi="宋体" w:cs="宋体" w:eastAsia="宋体" w:hint="default"/>
          <w:sz w:val="24"/>
          <w:szCs w:val="24"/>
        </w:rPr>
        <w:t> 刊登公司公告和其他需要披露信息的媒体。</w:t>
      </w:r>
    </w:p>
    <w:p>
      <w:pPr>
        <w:spacing w:after="0" w:line="357" w:lineRule="auto"/>
        <w:jc w:val="both"/>
        <w:rPr>
          <w:rFonts w:ascii="宋体" w:hAnsi="宋体" w:cs="宋体" w:eastAsia="宋体" w:hint="default"/>
          <w:sz w:val="24"/>
          <w:szCs w:val="24"/>
        </w:rPr>
        <w:sectPr>
          <w:pgSz w:w="11910" w:h="16840"/>
          <w:pgMar w:header="747" w:footer="711" w:top="980" w:bottom="90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tabs>
          <w:tab w:pos="1608" w:val="left" w:leader="none"/>
        </w:tabs>
        <w:spacing w:before="1"/>
        <w:ind w:left="0" w:right="76" w:firstLine="0"/>
        <w:jc w:val="center"/>
        <w:rPr>
          <w:rFonts w:ascii="黑体" w:hAnsi="黑体" w:cs="黑体" w:eastAsia="黑体" w:hint="default"/>
          <w:sz w:val="32"/>
          <w:szCs w:val="32"/>
        </w:rPr>
      </w:pPr>
      <w:r>
        <w:rPr>
          <w:rFonts w:ascii="黑体" w:hAnsi="黑体" w:cs="黑体" w:eastAsia="黑体" w:hint="default"/>
          <w:b/>
          <w:bCs/>
          <w:w w:val="95"/>
          <w:sz w:val="32"/>
          <w:szCs w:val="32"/>
        </w:rPr>
        <w:t>第八节</w:t>
        <w:tab/>
      </w:r>
      <w:r>
        <w:rPr>
          <w:rFonts w:ascii="黑体" w:hAnsi="黑体" w:cs="黑体" w:eastAsia="黑体" w:hint="default"/>
          <w:b/>
          <w:bCs/>
          <w:sz w:val="32"/>
          <w:szCs w:val="32"/>
        </w:rPr>
        <w:t>监事会报告</w:t>
      </w:r>
      <w:r>
        <w:rPr>
          <w:rFonts w:ascii="黑体" w:hAnsi="黑体" w:cs="黑体" w:eastAsia="黑体" w:hint="default"/>
          <w:sz w:val="32"/>
          <w:szCs w:val="32"/>
        </w:rPr>
      </w:r>
    </w:p>
    <w:p>
      <w:pPr>
        <w:spacing w:line="240" w:lineRule="auto" w:before="11"/>
        <w:rPr>
          <w:rFonts w:ascii="黑体" w:hAnsi="黑体" w:cs="黑体" w:eastAsia="黑体" w:hint="default"/>
          <w:b/>
          <w:bCs/>
          <w:sz w:val="41"/>
          <w:szCs w:val="41"/>
        </w:rPr>
      </w:pPr>
    </w:p>
    <w:p>
      <w:pPr>
        <w:spacing w:before="0"/>
        <w:ind w:left="154" w:right="98" w:firstLine="0"/>
        <w:jc w:val="left"/>
        <w:rPr>
          <w:rFonts w:ascii="黑体" w:hAnsi="黑体" w:cs="黑体" w:eastAsia="黑体" w:hint="default"/>
          <w:sz w:val="24"/>
          <w:szCs w:val="24"/>
        </w:rPr>
      </w:pPr>
      <w:r>
        <w:rPr>
          <w:rFonts w:ascii="黑体" w:hAnsi="黑体" w:cs="黑体" w:eastAsia="黑体" w:hint="default"/>
          <w:sz w:val="24"/>
          <w:szCs w:val="24"/>
        </w:rPr>
        <w:t>一、监事会工作情况</w:t>
      </w:r>
    </w:p>
    <w:p>
      <w:pPr>
        <w:spacing w:line="357" w:lineRule="auto" w:before="152"/>
        <w:ind w:left="154" w:right="98" w:firstLine="480"/>
        <w:jc w:val="left"/>
        <w:rPr>
          <w:rFonts w:ascii="宋体" w:hAnsi="宋体" w:cs="宋体" w:eastAsia="宋体" w:hint="default"/>
          <w:sz w:val="24"/>
          <w:szCs w:val="24"/>
        </w:rPr>
      </w:pPr>
      <w:r>
        <w:rPr>
          <w:rFonts w:ascii="宋体" w:hAnsi="宋体" w:cs="宋体" w:eastAsia="宋体" w:hint="default"/>
          <w:spacing w:val="-12"/>
          <w:sz w:val="24"/>
          <w:szCs w:val="24"/>
        </w:rPr>
        <w:t>报告期内，监事会严格按照《公司法》、《公司章程》、《监事会议事规则》和有关法律、</w:t>
      </w:r>
      <w:r>
        <w:rPr>
          <w:rFonts w:ascii="宋体" w:hAnsi="宋体" w:cs="宋体" w:eastAsia="宋体" w:hint="default"/>
          <w:sz w:val="24"/>
          <w:szCs w:val="24"/>
        </w:rPr>
        <w:t> </w:t>
      </w:r>
      <w:r>
        <w:rPr>
          <w:rFonts w:ascii="宋体" w:hAnsi="宋体" w:cs="宋体" w:eastAsia="宋体" w:hint="default"/>
          <w:spacing w:val="-3"/>
          <w:sz w:val="24"/>
          <w:szCs w:val="24"/>
        </w:rPr>
        <w:t>法规的要求，遵守诚信原则，从切实维护公司利益和全体股东权益出发，认真履行监督职责，</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通过列席和出席董事会、股东大会、经理办公会，了解和掌握公司的经营决策、投资方案、</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生产经营情况，对公司董事、总经理和其他高级管理人员的尽职尽责情况进行了监督，维护</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了公司利益和全体股东的合法权益。</w:t>
      </w:r>
    </w:p>
    <w:p>
      <w:pPr>
        <w:spacing w:before="35"/>
        <w:ind w:left="634" w:right="9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、报告期内，监事会成员均出席了四次监事会会议。</w:t>
      </w:r>
    </w:p>
    <w:p>
      <w:pPr>
        <w:spacing w:before="135"/>
        <w:ind w:left="634" w:right="9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、报告期内，各次股东大会均有监事出席，并作为监票人进行了监票。</w:t>
      </w:r>
    </w:p>
    <w:p>
      <w:pPr>
        <w:spacing w:before="134"/>
        <w:ind w:left="634" w:right="9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w:t>
      </w:r>
      <w:r>
        <w:rPr>
          <w:rFonts w:ascii="Times New Roman" w:hAnsi="Times New Roman" w:cs="Times New Roman" w:eastAsia="Times New Roman" w:hint="default"/>
          <w:sz w:val="24"/>
          <w:szCs w:val="24"/>
        </w:rPr>
        <w:t>2008 </w:t>
      </w:r>
      <w:r>
        <w:rPr>
          <w:rFonts w:ascii="宋体" w:hAnsi="宋体" w:cs="宋体" w:eastAsia="宋体" w:hint="default"/>
          <w:sz w:val="24"/>
          <w:szCs w:val="24"/>
        </w:rPr>
        <w:t>年公司监事会共召开了</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次会议，各次会议情况及决议内容如下：</w:t>
      </w:r>
    </w:p>
    <w:p>
      <w:pPr>
        <w:spacing w:line="338" w:lineRule="auto" w:before="134"/>
        <w:ind w:left="153" w:right="231" w:firstLine="480"/>
        <w:jc w:val="both"/>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pacing w:val="-120"/>
          <w:sz w:val="24"/>
          <w:szCs w:val="24"/>
        </w:rPr>
        <w:t>）</w:t>
      </w:r>
      <w:r>
        <w:rPr>
          <w:rFonts w:ascii="宋体" w:hAnsi="宋体" w:cs="宋体" w:eastAsia="宋体" w:hint="default"/>
          <w:spacing w:val="-8"/>
          <w:sz w:val="24"/>
          <w:szCs w:val="24"/>
        </w:rPr>
        <w:t>、</w:t>
      </w: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29 </w:t>
      </w:r>
      <w:r>
        <w:rPr>
          <w:rFonts w:ascii="宋体" w:hAnsi="宋体" w:cs="宋体" w:eastAsia="宋体" w:hint="default"/>
          <w:sz w:val="24"/>
          <w:szCs w:val="24"/>
        </w:rPr>
        <w:t>日下午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14</w:t>
      </w:r>
      <w:r>
        <w:rPr>
          <w:rFonts w:ascii="宋体" w:hAnsi="宋体" w:cs="宋体" w:eastAsia="宋体" w:hint="default"/>
          <w:spacing w:val="-8"/>
          <w:sz w:val="24"/>
          <w:szCs w:val="24"/>
        </w:rPr>
        <w:t>：</w:t>
      </w:r>
      <w:r>
        <w:rPr>
          <w:rFonts w:ascii="Times New Roman" w:hAnsi="Times New Roman" w:cs="Times New Roman" w:eastAsia="Times New Roman" w:hint="default"/>
          <w:sz w:val="24"/>
          <w:szCs w:val="24"/>
        </w:rPr>
        <w:t>00 </w:t>
      </w:r>
      <w:r>
        <w:rPr>
          <w:rFonts w:ascii="宋体" w:hAnsi="宋体" w:cs="宋体" w:eastAsia="宋体" w:hint="default"/>
          <w:sz w:val="24"/>
          <w:szCs w:val="24"/>
        </w:rPr>
        <w:t>在公司会议室召开了第三届监事会第五次会议</w:t>
      </w:r>
      <w:r>
        <w:rPr>
          <w:rFonts w:ascii="宋体" w:hAnsi="宋体" w:cs="宋体" w:eastAsia="宋体" w:hint="default"/>
          <w:spacing w:val="-8"/>
          <w:sz w:val="24"/>
          <w:szCs w:val="24"/>
        </w:rPr>
        <w:t>，</w:t>
      </w:r>
      <w:r>
        <w:rPr>
          <w:rFonts w:ascii="宋体" w:hAnsi="宋体" w:cs="宋体" w:eastAsia="宋体" w:hint="default"/>
          <w:sz w:val="24"/>
          <w:szCs w:val="24"/>
        </w:rPr>
        <w:t>审</w:t>
      </w:r>
      <w:r>
        <w:rPr>
          <w:rFonts w:ascii="宋体" w:hAnsi="宋体" w:cs="宋体" w:eastAsia="宋体" w:hint="default"/>
          <w:sz w:val="24"/>
          <w:szCs w:val="24"/>
        </w:rPr>
        <w:t> 议通过了《</w:t>
      </w:r>
      <w:r>
        <w:rPr>
          <w:rFonts w:ascii="Times New Roman" w:hAnsi="Times New Roman" w:cs="Times New Roman" w:eastAsia="Times New Roman" w:hint="default"/>
          <w:sz w:val="24"/>
          <w:szCs w:val="24"/>
        </w:rPr>
        <w:t>2007 </w:t>
      </w:r>
      <w:r>
        <w:rPr>
          <w:rFonts w:ascii="Times New Roman" w:hAnsi="Times New Roman" w:cs="Times New Roman" w:eastAsia="Times New Roman" w:hint="default"/>
          <w:spacing w:val="-28"/>
          <w:sz w:val="24"/>
          <w:szCs w:val="24"/>
        </w:rPr>
        <w:t> </w:t>
      </w:r>
      <w:r>
        <w:rPr>
          <w:rFonts w:ascii="宋体" w:hAnsi="宋体" w:cs="宋体" w:eastAsia="宋体" w:hint="default"/>
          <w:sz w:val="24"/>
          <w:szCs w:val="24"/>
        </w:rPr>
        <w:t>年度监事会关工作报告</w:t>
      </w:r>
      <w:r>
        <w:rPr>
          <w:rFonts w:ascii="宋体" w:hAnsi="宋体" w:cs="宋体" w:eastAsia="宋体" w:hint="default"/>
          <w:spacing w:val="-120"/>
          <w:sz w:val="24"/>
          <w:szCs w:val="24"/>
        </w:rPr>
        <w:t>》、</w:t>
      </w:r>
      <w:r>
        <w:rPr>
          <w:rFonts w:ascii="宋体" w:hAnsi="宋体" w:cs="宋体" w:eastAsia="宋体" w:hint="default"/>
          <w:sz w:val="24"/>
          <w:szCs w:val="24"/>
        </w:rPr>
        <w:t>《</w:t>
      </w:r>
      <w:r>
        <w:rPr>
          <w:rFonts w:ascii="Times New Roman" w:hAnsi="Times New Roman" w:cs="Times New Roman" w:eastAsia="Times New Roman" w:hint="default"/>
          <w:sz w:val="24"/>
          <w:szCs w:val="24"/>
        </w:rPr>
        <w:t>2007 </w:t>
      </w:r>
      <w:r>
        <w:rPr>
          <w:rFonts w:ascii="Times New Roman" w:hAnsi="Times New Roman" w:cs="Times New Roman" w:eastAsia="Times New Roman" w:hint="default"/>
          <w:spacing w:val="-28"/>
          <w:sz w:val="24"/>
          <w:szCs w:val="24"/>
        </w:rPr>
        <w:t> </w:t>
      </w:r>
      <w:r>
        <w:rPr>
          <w:rFonts w:ascii="宋体" w:hAnsi="宋体" w:cs="宋体" w:eastAsia="宋体" w:hint="default"/>
          <w:sz w:val="24"/>
          <w:szCs w:val="24"/>
        </w:rPr>
        <w:t>年财务报告及审计报告</w:t>
      </w:r>
      <w:r>
        <w:rPr>
          <w:rFonts w:ascii="宋体" w:hAnsi="宋体" w:cs="宋体" w:eastAsia="宋体" w:hint="default"/>
          <w:spacing w:val="-120"/>
          <w:sz w:val="24"/>
          <w:szCs w:val="24"/>
        </w:rPr>
        <w:t>》、</w:t>
      </w:r>
      <w:r>
        <w:rPr>
          <w:rFonts w:ascii="宋体" w:hAnsi="宋体" w:cs="宋体" w:eastAsia="宋体" w:hint="default"/>
          <w:sz w:val="24"/>
          <w:szCs w:val="24"/>
        </w:rPr>
        <w:t>《</w:t>
      </w:r>
      <w:r>
        <w:rPr>
          <w:rFonts w:ascii="Times New Roman" w:hAnsi="Times New Roman" w:cs="Times New Roman" w:eastAsia="Times New Roman" w:hint="default"/>
          <w:sz w:val="24"/>
          <w:szCs w:val="24"/>
        </w:rPr>
        <w:t>2007 </w:t>
      </w:r>
      <w:r>
        <w:rPr>
          <w:rFonts w:ascii="Times New Roman" w:hAnsi="Times New Roman" w:cs="Times New Roman" w:eastAsia="Times New Roman" w:hint="default"/>
          <w:spacing w:val="-28"/>
          <w:sz w:val="24"/>
          <w:szCs w:val="24"/>
        </w:rPr>
        <w:t> </w:t>
      </w:r>
      <w:r>
        <w:rPr>
          <w:rFonts w:ascii="宋体" w:hAnsi="宋体" w:cs="宋体" w:eastAsia="宋体" w:hint="default"/>
          <w:sz w:val="24"/>
          <w:szCs w:val="24"/>
        </w:rPr>
        <w:t>年度报告 及摘要》和《</w:t>
      </w:r>
      <w:r>
        <w:rPr>
          <w:rFonts w:ascii="Times New Roman" w:hAnsi="Times New Roman" w:cs="Times New Roman" w:eastAsia="Times New Roman" w:hint="default"/>
          <w:sz w:val="24"/>
          <w:szCs w:val="24"/>
        </w:rPr>
        <w:t>2007 </w:t>
      </w:r>
      <w:r>
        <w:rPr>
          <w:rFonts w:ascii="宋体" w:hAnsi="宋体" w:cs="宋体" w:eastAsia="宋体" w:hint="default"/>
          <w:sz w:val="24"/>
          <w:szCs w:val="24"/>
        </w:rPr>
        <w:t>年利润分配预案</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25"/>
        <w:ind w:left="633" w:right="98"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pacing w:val="-120"/>
          <w:sz w:val="24"/>
          <w:szCs w:val="24"/>
        </w:rPr>
        <w:t>）</w:t>
      </w:r>
      <w:r>
        <w:rPr>
          <w:rFonts w:ascii="宋体" w:hAnsi="宋体" w:cs="宋体" w:eastAsia="宋体" w:hint="default"/>
          <w:sz w:val="24"/>
          <w:szCs w:val="24"/>
        </w:rPr>
        <w:t>、</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19"/>
          <w:sz w:val="24"/>
          <w:szCs w:val="24"/>
        </w:rPr>
        <w:t> </w:t>
      </w:r>
      <w:r>
        <w:rPr>
          <w:rFonts w:ascii="宋体" w:hAnsi="宋体" w:cs="宋体" w:eastAsia="宋体" w:hint="default"/>
          <w:sz w:val="24"/>
          <w:szCs w:val="24"/>
        </w:rPr>
        <w:t>年</w:t>
      </w:r>
      <w:r>
        <w:rPr>
          <w:rFonts w:ascii="宋体" w:hAnsi="宋体" w:cs="宋体" w:eastAsia="宋体" w:hint="default"/>
          <w:spacing w:val="-41"/>
          <w:sz w:val="24"/>
          <w:szCs w:val="24"/>
        </w:rPr>
        <w:t> </w:t>
      </w: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19"/>
          <w:sz w:val="24"/>
          <w:szCs w:val="24"/>
        </w:rPr>
        <w:t> </w:t>
      </w:r>
      <w:r>
        <w:rPr>
          <w:rFonts w:ascii="宋体" w:hAnsi="宋体" w:cs="宋体" w:eastAsia="宋体" w:hint="default"/>
          <w:sz w:val="24"/>
          <w:szCs w:val="24"/>
        </w:rPr>
        <w:t>月</w:t>
      </w:r>
      <w:r>
        <w:rPr>
          <w:rFonts w:ascii="宋体" w:hAnsi="宋体" w:cs="宋体" w:eastAsia="宋体" w:hint="default"/>
          <w:spacing w:val="-41"/>
          <w:sz w:val="24"/>
          <w:szCs w:val="24"/>
        </w:rPr>
        <w:t> </w:t>
      </w:r>
      <w:r>
        <w:rPr>
          <w:rFonts w:ascii="Times New Roman" w:hAnsi="Times New Roman" w:cs="Times New Roman" w:eastAsia="Times New Roman" w:hint="default"/>
          <w:spacing w:val="1"/>
          <w:sz w:val="24"/>
          <w:szCs w:val="24"/>
        </w:rPr>
        <w:t>2</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19"/>
          <w:sz w:val="24"/>
          <w:szCs w:val="24"/>
        </w:rPr>
        <w:t> </w:t>
      </w:r>
      <w:r>
        <w:rPr>
          <w:rFonts w:ascii="宋体" w:hAnsi="宋体" w:cs="宋体" w:eastAsia="宋体" w:hint="default"/>
          <w:sz w:val="24"/>
          <w:szCs w:val="24"/>
        </w:rPr>
        <w:t>日以通讯表决的方式召开第三届监事会第六次会议，审议通过了</w:t>
      </w:r>
    </w:p>
    <w:p>
      <w:pPr>
        <w:spacing w:before="134"/>
        <w:ind w:left="154" w:right="98" w:firstLine="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2008 </w:t>
      </w:r>
      <w:r>
        <w:rPr>
          <w:rFonts w:ascii="宋体" w:hAnsi="宋体" w:cs="宋体" w:eastAsia="宋体" w:hint="default"/>
          <w:sz w:val="24"/>
          <w:szCs w:val="24"/>
        </w:rPr>
        <w:t>年第一季度报告</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34"/>
        <w:ind w:left="634" w:right="98"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3</w:t>
      </w:r>
      <w:r>
        <w:rPr>
          <w:rFonts w:ascii="宋体" w:hAnsi="宋体" w:cs="宋体" w:eastAsia="宋体" w:hint="default"/>
          <w:spacing w:val="-120"/>
          <w:sz w:val="24"/>
          <w:szCs w:val="24"/>
        </w:rPr>
        <w:t>）</w:t>
      </w:r>
      <w:r>
        <w:rPr>
          <w:rFonts w:ascii="宋体" w:hAnsi="宋体" w:cs="宋体" w:eastAsia="宋体" w:hint="default"/>
          <w:sz w:val="24"/>
          <w:szCs w:val="24"/>
        </w:rPr>
        <w:t>、</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19"/>
          <w:sz w:val="24"/>
          <w:szCs w:val="24"/>
        </w:rPr>
        <w:t> </w:t>
      </w:r>
      <w:r>
        <w:rPr>
          <w:rFonts w:ascii="宋体" w:hAnsi="宋体" w:cs="宋体" w:eastAsia="宋体" w:hint="default"/>
          <w:sz w:val="24"/>
          <w:szCs w:val="24"/>
        </w:rPr>
        <w:t>年</w:t>
      </w:r>
      <w:r>
        <w:rPr>
          <w:rFonts w:ascii="宋体" w:hAnsi="宋体" w:cs="宋体" w:eastAsia="宋体" w:hint="default"/>
          <w:spacing w:val="-41"/>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19"/>
          <w:sz w:val="24"/>
          <w:szCs w:val="24"/>
        </w:rPr>
        <w:t> </w:t>
      </w:r>
      <w:r>
        <w:rPr>
          <w:rFonts w:ascii="宋体" w:hAnsi="宋体" w:cs="宋体" w:eastAsia="宋体" w:hint="default"/>
          <w:sz w:val="24"/>
          <w:szCs w:val="24"/>
        </w:rPr>
        <w:t>月</w:t>
      </w:r>
      <w:r>
        <w:rPr>
          <w:rFonts w:ascii="宋体" w:hAnsi="宋体" w:cs="宋体" w:eastAsia="宋体" w:hint="default"/>
          <w:spacing w:val="-41"/>
          <w:sz w:val="24"/>
          <w:szCs w:val="24"/>
        </w:rPr>
        <w:t> </w:t>
      </w:r>
      <w:r>
        <w:rPr>
          <w:rFonts w:ascii="Times New Roman" w:hAnsi="Times New Roman" w:cs="Times New Roman" w:eastAsia="Times New Roman" w:hint="default"/>
          <w:spacing w:val="1"/>
          <w:sz w:val="24"/>
          <w:szCs w:val="24"/>
        </w:rPr>
        <w:t>2</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19"/>
          <w:sz w:val="24"/>
          <w:szCs w:val="24"/>
        </w:rPr>
        <w:t> </w:t>
      </w:r>
      <w:r>
        <w:rPr>
          <w:rFonts w:ascii="宋体" w:hAnsi="宋体" w:cs="宋体" w:eastAsia="宋体" w:hint="default"/>
          <w:sz w:val="24"/>
          <w:szCs w:val="24"/>
        </w:rPr>
        <w:t>日上午在公司会议室召开了第三届监事会第七次会议，审议通过</w:t>
      </w:r>
    </w:p>
    <w:p>
      <w:pPr>
        <w:spacing w:line="357" w:lineRule="auto" w:before="134"/>
        <w:ind w:left="154" w:right="212" w:firstLine="0"/>
        <w:jc w:val="left"/>
        <w:rPr>
          <w:rFonts w:ascii="宋体" w:hAnsi="宋体" w:cs="宋体" w:eastAsia="宋体" w:hint="default"/>
          <w:sz w:val="24"/>
          <w:szCs w:val="24"/>
        </w:rPr>
      </w:pPr>
      <w:r>
        <w:rPr>
          <w:rFonts w:ascii="宋体" w:hAnsi="宋体" w:cs="宋体" w:eastAsia="宋体" w:hint="default"/>
          <w:spacing w:val="-7"/>
          <w:sz w:val="24"/>
          <w:szCs w:val="24"/>
        </w:rPr>
        <w:t>了《公司</w:t>
      </w:r>
      <w:r>
        <w:rPr>
          <w:rFonts w:ascii="宋体" w:hAnsi="宋体" w:cs="宋体" w:eastAsia="宋体" w:hint="default"/>
          <w:spacing w:val="-87"/>
          <w:sz w:val="24"/>
          <w:szCs w:val="24"/>
        </w:rPr>
        <w:t> </w:t>
      </w:r>
      <w:r>
        <w:rPr>
          <w:rFonts w:ascii="宋体" w:hAnsi="宋体" w:cs="宋体" w:eastAsia="宋体" w:hint="default"/>
          <w:sz w:val="24"/>
          <w:szCs w:val="24"/>
        </w:rPr>
        <w:t>2008</w:t>
      </w:r>
      <w:r>
        <w:rPr>
          <w:rFonts w:ascii="宋体" w:hAnsi="宋体" w:cs="宋体" w:eastAsia="宋体" w:hint="default"/>
          <w:spacing w:val="-87"/>
          <w:sz w:val="24"/>
          <w:szCs w:val="24"/>
        </w:rPr>
        <w:t> </w:t>
      </w:r>
      <w:r>
        <w:rPr>
          <w:rFonts w:ascii="宋体" w:hAnsi="宋体" w:cs="宋体" w:eastAsia="宋体" w:hint="default"/>
          <w:sz w:val="24"/>
          <w:szCs w:val="24"/>
        </w:rPr>
        <w:t>年半年度报告》和《关于向长春市农村商业银行股份有限公司进行股权投资的</w:t>
      </w:r>
      <w:r>
        <w:rPr>
          <w:rFonts w:ascii="宋体" w:hAnsi="宋体" w:cs="宋体" w:eastAsia="宋体" w:hint="default"/>
          <w:sz w:val="24"/>
          <w:szCs w:val="24"/>
        </w:rPr>
        <w:t> </w:t>
      </w:r>
      <w:r>
        <w:rPr>
          <w:rFonts w:ascii="宋体" w:hAnsi="宋体" w:cs="宋体" w:eastAsia="宋体" w:hint="default"/>
          <w:spacing w:val="-30"/>
          <w:sz w:val="24"/>
          <w:szCs w:val="24"/>
        </w:rPr>
        <w:t>议案》。</w:t>
      </w:r>
    </w:p>
    <w:p>
      <w:pPr>
        <w:spacing w:before="35"/>
        <w:ind w:left="634" w:right="98"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4</w:t>
      </w:r>
      <w:r>
        <w:rPr>
          <w:rFonts w:ascii="宋体" w:hAnsi="宋体" w:cs="宋体" w:eastAsia="宋体" w:hint="default"/>
          <w:spacing w:val="-120"/>
          <w:sz w:val="24"/>
          <w:szCs w:val="24"/>
        </w:rPr>
        <w:t>）</w:t>
      </w:r>
      <w:r>
        <w:rPr>
          <w:rFonts w:ascii="宋体" w:hAnsi="宋体" w:cs="宋体" w:eastAsia="宋体" w:hint="default"/>
          <w:spacing w:val="-11"/>
          <w:sz w:val="24"/>
          <w:szCs w:val="24"/>
        </w:rPr>
        <w:t>、</w:t>
      </w: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23 </w:t>
      </w:r>
      <w:r>
        <w:rPr>
          <w:rFonts w:ascii="宋体" w:hAnsi="宋体" w:cs="宋体" w:eastAsia="宋体" w:hint="default"/>
          <w:sz w:val="24"/>
          <w:szCs w:val="24"/>
        </w:rPr>
        <w:t>日上午在公司会议室召开了第三届监事会第八次会议</w:t>
      </w:r>
      <w:r>
        <w:rPr>
          <w:rFonts w:ascii="宋体" w:hAnsi="宋体" w:cs="宋体" w:eastAsia="宋体" w:hint="default"/>
          <w:spacing w:val="-11"/>
          <w:sz w:val="24"/>
          <w:szCs w:val="24"/>
        </w:rPr>
        <w:t>，</w:t>
      </w:r>
      <w:r>
        <w:rPr>
          <w:rFonts w:ascii="宋体" w:hAnsi="宋体" w:cs="宋体" w:eastAsia="宋体" w:hint="default"/>
          <w:sz w:val="24"/>
          <w:szCs w:val="24"/>
        </w:rPr>
        <w:t>审议通过</w:t>
      </w:r>
    </w:p>
    <w:p>
      <w:pPr>
        <w:spacing w:before="134"/>
        <w:ind w:left="154" w:right="98" w:firstLine="0"/>
        <w:jc w:val="left"/>
        <w:rPr>
          <w:rFonts w:ascii="宋体" w:hAnsi="宋体" w:cs="宋体" w:eastAsia="宋体" w:hint="default"/>
          <w:sz w:val="24"/>
          <w:szCs w:val="24"/>
        </w:rPr>
      </w:pPr>
      <w:r>
        <w:rPr>
          <w:rFonts w:ascii="宋体" w:hAnsi="宋体" w:cs="宋体" w:eastAsia="宋体" w:hint="default"/>
          <w:sz w:val="24"/>
          <w:szCs w:val="24"/>
        </w:rPr>
        <w:t>了《公司</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年第三季度报告</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9"/>
          <w:szCs w:val="19"/>
        </w:rPr>
      </w:pPr>
    </w:p>
    <w:p>
      <w:pPr>
        <w:spacing w:before="0"/>
        <w:ind w:left="274" w:right="98" w:firstLine="0"/>
        <w:jc w:val="left"/>
        <w:rPr>
          <w:rFonts w:ascii="黑体" w:hAnsi="黑体" w:cs="黑体" w:eastAsia="黑体" w:hint="default"/>
          <w:sz w:val="24"/>
          <w:szCs w:val="24"/>
        </w:rPr>
      </w:pPr>
      <w:r>
        <w:rPr>
          <w:rFonts w:ascii="黑体" w:hAnsi="黑体" w:cs="黑体" w:eastAsia="黑体" w:hint="default"/>
          <w:sz w:val="24"/>
          <w:szCs w:val="24"/>
        </w:rPr>
        <w:t>二、监事会对</w:t>
      </w:r>
      <w:r>
        <w:rPr>
          <w:rFonts w:ascii="黑体" w:hAnsi="黑体" w:cs="黑体" w:eastAsia="黑体" w:hint="default"/>
          <w:spacing w:val="-60"/>
          <w:sz w:val="24"/>
          <w:szCs w:val="24"/>
        </w:rPr>
        <w:t> </w:t>
      </w:r>
      <w:r>
        <w:rPr>
          <w:rFonts w:ascii="黑体" w:hAnsi="黑体" w:cs="黑体" w:eastAsia="黑体" w:hint="default"/>
          <w:sz w:val="24"/>
          <w:szCs w:val="24"/>
        </w:rPr>
        <w:t>2008</w:t>
      </w:r>
      <w:r>
        <w:rPr>
          <w:rFonts w:ascii="黑体" w:hAnsi="黑体" w:cs="黑体" w:eastAsia="黑体" w:hint="default"/>
          <w:spacing w:val="-60"/>
          <w:sz w:val="24"/>
          <w:szCs w:val="24"/>
        </w:rPr>
        <w:t> </w:t>
      </w:r>
      <w:r>
        <w:rPr>
          <w:rFonts w:ascii="黑体" w:hAnsi="黑体" w:cs="黑体" w:eastAsia="黑体" w:hint="default"/>
          <w:sz w:val="24"/>
          <w:szCs w:val="24"/>
        </w:rPr>
        <w:t>年度有关事项的独立意见</w:t>
      </w:r>
    </w:p>
    <w:p>
      <w:pPr>
        <w:spacing w:line="338" w:lineRule="auto" w:before="152"/>
        <w:ind w:left="153" w:right="491" w:firstLine="720"/>
        <w:jc w:val="left"/>
        <w:rPr>
          <w:rFonts w:ascii="宋体" w:hAnsi="宋体" w:cs="宋体" w:eastAsia="宋体" w:hint="default"/>
          <w:sz w:val="24"/>
          <w:szCs w:val="24"/>
        </w:rPr>
      </w:pPr>
      <w:r>
        <w:rPr>
          <w:rFonts w:ascii="宋体" w:hAnsi="宋体" w:cs="宋体" w:eastAsia="宋体" w:hint="default"/>
          <w:sz w:val="24"/>
          <w:szCs w:val="24"/>
        </w:rPr>
        <w:t>监事会全体成员列席或出席了</w:t>
      </w:r>
      <w:r>
        <w:rPr>
          <w:rFonts w:ascii="Times New Roman" w:hAnsi="Times New Roman" w:cs="Times New Roman" w:eastAsia="Times New Roman" w:hint="default"/>
          <w:sz w:val="24"/>
          <w:szCs w:val="24"/>
        </w:rPr>
        <w:t>2008</w:t>
      </w:r>
      <w:r>
        <w:rPr>
          <w:rFonts w:ascii="宋体" w:hAnsi="宋体" w:cs="宋体" w:eastAsia="宋体" w:hint="default"/>
          <w:sz w:val="24"/>
          <w:szCs w:val="24"/>
        </w:rPr>
        <w:t>年度公司第三届董事会历次会议和2</w:t>
      </w:r>
      <w:r>
        <w:rPr>
          <w:rFonts w:ascii="Times New Roman" w:hAnsi="Times New Roman" w:cs="Times New Roman" w:eastAsia="Times New Roman" w:hint="default"/>
          <w:sz w:val="24"/>
          <w:szCs w:val="24"/>
        </w:rPr>
        <w:t>007</w:t>
      </w:r>
      <w:r>
        <w:rPr>
          <w:rFonts w:ascii="宋体" w:hAnsi="宋体" w:cs="宋体" w:eastAsia="宋体" w:hint="default"/>
          <w:sz w:val="24"/>
          <w:szCs w:val="24"/>
        </w:rPr>
        <w:t>年股东大 会，参与了公司重大决策的讨论。公司监事会对</w:t>
      </w:r>
      <w:r>
        <w:rPr>
          <w:rFonts w:ascii="Times New Roman" w:hAnsi="Times New Roman" w:cs="Times New Roman" w:eastAsia="Times New Roman" w:hint="default"/>
          <w:sz w:val="24"/>
          <w:szCs w:val="24"/>
        </w:rPr>
        <w:t>2008</w:t>
      </w:r>
      <w:r>
        <w:rPr>
          <w:rFonts w:ascii="宋体" w:hAnsi="宋体" w:cs="宋体" w:eastAsia="宋体" w:hint="default"/>
          <w:sz w:val="24"/>
          <w:szCs w:val="24"/>
        </w:rPr>
        <w:t>年度有关事项发表以下独立意见：</w:t>
      </w:r>
    </w:p>
    <w:p>
      <w:pPr>
        <w:spacing w:line="338" w:lineRule="auto" w:before="25"/>
        <w:ind w:left="153" w:right="98" w:firstLine="480"/>
        <w:jc w:val="left"/>
        <w:rPr>
          <w:rFonts w:ascii="宋体" w:hAnsi="宋体" w:cs="宋体" w:eastAsia="宋体" w:hint="default"/>
          <w:sz w:val="24"/>
          <w:szCs w:val="24"/>
        </w:rPr>
      </w:pPr>
      <w:r>
        <w:rPr>
          <w:rFonts w:ascii="Times New Roman" w:hAnsi="Times New Roman" w:cs="Times New Roman" w:eastAsia="Times New Roman" w:hint="default"/>
          <w:spacing w:val="-6"/>
          <w:sz w:val="24"/>
          <w:szCs w:val="24"/>
        </w:rPr>
        <w:t>1</w:t>
      </w:r>
      <w:r>
        <w:rPr>
          <w:rFonts w:ascii="宋体" w:hAnsi="宋体" w:cs="宋体" w:eastAsia="宋体" w:hint="default"/>
          <w:spacing w:val="-6"/>
          <w:sz w:val="24"/>
          <w:szCs w:val="24"/>
        </w:rPr>
        <w:t>、公司的决策程序是合法的，公司建立、健全了相关的内部控制制度，未发现公司董事、</w:t>
      </w:r>
      <w:r>
        <w:rPr>
          <w:rFonts w:ascii="宋体" w:hAnsi="宋体" w:cs="宋体" w:eastAsia="宋体" w:hint="default"/>
          <w:sz w:val="24"/>
          <w:szCs w:val="24"/>
        </w:rPr>
        <w:t> 经理执行公司职务时有违反法律法规、公司《章程》或损害公司利益的行为。</w:t>
      </w:r>
    </w:p>
    <w:p>
      <w:pPr>
        <w:spacing w:line="338" w:lineRule="auto" w:before="55"/>
        <w:ind w:left="153" w:right="98" w:firstLine="480"/>
        <w:jc w:val="left"/>
        <w:rPr>
          <w:rFonts w:ascii="宋体" w:hAnsi="宋体" w:cs="宋体" w:eastAsia="宋体" w:hint="default"/>
          <w:sz w:val="24"/>
          <w:szCs w:val="24"/>
        </w:rPr>
      </w:pPr>
      <w:r>
        <w:rPr>
          <w:rFonts w:ascii="Times New Roman" w:hAnsi="Times New Roman" w:cs="Times New Roman" w:eastAsia="Times New Roman" w:hint="default"/>
          <w:spacing w:val="-3"/>
          <w:sz w:val="24"/>
          <w:szCs w:val="24"/>
        </w:rPr>
        <w:t>2</w:t>
      </w:r>
      <w:r>
        <w:rPr>
          <w:rFonts w:ascii="宋体" w:hAnsi="宋体" w:cs="宋体" w:eastAsia="宋体" w:hint="default"/>
          <w:spacing w:val="-3"/>
          <w:sz w:val="24"/>
          <w:szCs w:val="24"/>
        </w:rPr>
        <w:t>、中准会计师事务所有限公司出具的审计意见与所涉及事项是真实的。公司的财务报告</w:t>
      </w:r>
      <w:r>
        <w:rPr>
          <w:rFonts w:ascii="宋体" w:hAnsi="宋体" w:cs="宋体" w:eastAsia="宋体" w:hint="default"/>
          <w:sz w:val="24"/>
          <w:szCs w:val="24"/>
        </w:rPr>
        <w:t> 真实、准确、完整地反映了公司的财务状况和经营成果。</w:t>
      </w:r>
    </w:p>
    <w:p>
      <w:pPr>
        <w:spacing w:after="0" w:line="338" w:lineRule="auto"/>
        <w:jc w:val="left"/>
        <w:rPr>
          <w:rFonts w:ascii="宋体" w:hAnsi="宋体" w:cs="宋体" w:eastAsia="宋体" w:hint="default"/>
          <w:sz w:val="24"/>
          <w:szCs w:val="24"/>
        </w:rPr>
        <w:sectPr>
          <w:pgSz w:w="11910" w:h="16840"/>
          <w:pgMar w:header="747" w:footer="711" w:top="980" w:bottom="900" w:left="980" w:right="900"/>
        </w:sectPr>
      </w:pPr>
    </w:p>
    <w:p>
      <w:pPr>
        <w:spacing w:line="240" w:lineRule="auto" w:before="7"/>
        <w:rPr>
          <w:rFonts w:ascii="宋体" w:hAnsi="宋体" w:cs="宋体" w:eastAsia="宋体" w:hint="default"/>
          <w:sz w:val="29"/>
          <w:szCs w:val="29"/>
        </w:rPr>
      </w:pPr>
    </w:p>
    <w:p>
      <w:pPr>
        <w:spacing w:line="338" w:lineRule="auto" w:before="26"/>
        <w:ind w:left="154" w:right="0" w:firstLine="480"/>
        <w:jc w:val="left"/>
        <w:rPr>
          <w:rFonts w:ascii="宋体" w:hAnsi="宋体" w:cs="宋体" w:eastAsia="宋体" w:hint="default"/>
          <w:sz w:val="24"/>
          <w:szCs w:val="24"/>
        </w:rPr>
      </w:pPr>
      <w:r>
        <w:rPr>
          <w:rFonts w:ascii="Times New Roman" w:hAnsi="Times New Roman" w:cs="Times New Roman" w:eastAsia="Times New Roman" w:hint="default"/>
          <w:spacing w:val="-3"/>
          <w:sz w:val="24"/>
          <w:szCs w:val="24"/>
        </w:rPr>
        <w:t>3</w:t>
      </w:r>
      <w:r>
        <w:rPr>
          <w:rFonts w:ascii="宋体" w:hAnsi="宋体" w:cs="宋体" w:eastAsia="宋体" w:hint="default"/>
          <w:spacing w:val="-3"/>
          <w:sz w:val="24"/>
          <w:szCs w:val="24"/>
        </w:rPr>
        <w:t>、报告期内，公司募集资金实际投入项目和承诺投入项目一致，未有变更募集资金投向</w:t>
      </w:r>
      <w:r>
        <w:rPr>
          <w:rFonts w:ascii="宋体" w:hAnsi="宋体" w:cs="宋体" w:eastAsia="宋体" w:hint="default"/>
          <w:sz w:val="24"/>
          <w:szCs w:val="24"/>
        </w:rPr>
        <w:t> 的情形发生，募集资金使用合规合法。</w:t>
      </w:r>
    </w:p>
    <w:p>
      <w:pPr>
        <w:spacing w:before="54"/>
        <w:ind w:left="634" w:right="2042"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、报告期内，公司无重大关联交易事项。</w:t>
      </w:r>
    </w:p>
    <w:p>
      <w:pPr>
        <w:spacing w:after="0"/>
        <w:jc w:val="left"/>
        <w:rPr>
          <w:rFonts w:ascii="宋体" w:hAnsi="宋体" w:cs="宋体" w:eastAsia="宋体" w:hint="default"/>
          <w:sz w:val="24"/>
          <w:szCs w:val="24"/>
        </w:rPr>
        <w:sectPr>
          <w:pgSz w:w="11910" w:h="16840"/>
          <w:pgMar w:header="747" w:footer="711" w:top="980" w:bottom="90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tabs>
          <w:tab w:pos="1608" w:val="left" w:leader="none"/>
        </w:tabs>
        <w:spacing w:before="1"/>
        <w:ind w:left="0" w:right="75" w:firstLine="0"/>
        <w:jc w:val="center"/>
        <w:rPr>
          <w:rFonts w:ascii="黑体" w:hAnsi="黑体" w:cs="黑体" w:eastAsia="黑体" w:hint="default"/>
          <w:sz w:val="32"/>
          <w:szCs w:val="32"/>
        </w:rPr>
      </w:pPr>
      <w:r>
        <w:rPr>
          <w:rFonts w:ascii="黑体" w:hAnsi="黑体" w:cs="黑体" w:eastAsia="黑体" w:hint="default"/>
          <w:b/>
          <w:bCs/>
          <w:w w:val="95"/>
          <w:sz w:val="32"/>
          <w:szCs w:val="32"/>
        </w:rPr>
        <w:t>第九节</w:t>
        <w:tab/>
      </w:r>
      <w:r>
        <w:rPr>
          <w:rFonts w:ascii="黑体" w:hAnsi="黑体" w:cs="黑体" w:eastAsia="黑体" w:hint="default"/>
          <w:b/>
          <w:bCs/>
          <w:sz w:val="32"/>
          <w:szCs w:val="32"/>
        </w:rPr>
        <w:t>重要事项</w:t>
      </w:r>
      <w:r>
        <w:rPr>
          <w:rFonts w:ascii="黑体" w:hAnsi="黑体" w:cs="黑体" w:eastAsia="黑体" w:hint="default"/>
          <w:sz w:val="32"/>
          <w:szCs w:val="32"/>
        </w:rPr>
      </w:r>
    </w:p>
    <w:p>
      <w:pPr>
        <w:spacing w:line="240" w:lineRule="auto" w:before="11"/>
        <w:rPr>
          <w:rFonts w:ascii="黑体" w:hAnsi="黑体" w:cs="黑体" w:eastAsia="黑体" w:hint="default"/>
          <w:b/>
          <w:bCs/>
          <w:sz w:val="41"/>
          <w:szCs w:val="41"/>
        </w:rPr>
      </w:pPr>
    </w:p>
    <w:p>
      <w:pPr>
        <w:spacing w:line="357" w:lineRule="auto" w:before="0"/>
        <w:ind w:left="574" w:right="310" w:firstLine="0"/>
        <w:jc w:val="left"/>
        <w:rPr>
          <w:rFonts w:ascii="黑体" w:hAnsi="黑体" w:cs="黑体" w:eastAsia="黑体" w:hint="default"/>
          <w:sz w:val="24"/>
          <w:szCs w:val="24"/>
        </w:rPr>
      </w:pPr>
      <w:r>
        <w:rPr>
          <w:rFonts w:ascii="黑体" w:hAnsi="黑体" w:cs="黑体" w:eastAsia="黑体" w:hint="default"/>
          <w:sz w:val="24"/>
          <w:szCs w:val="24"/>
        </w:rPr>
        <w:t>一、报告期内公司无重大诉讼、仲裁事项。 二、报告期内公司不存在破产重整相关事项。 三、报告期内公司存在持有其他上市公司股权、参股商业银行、证券公司、保险公司、</w:t>
      </w:r>
    </w:p>
    <w:p>
      <w:pPr>
        <w:spacing w:before="35"/>
        <w:ind w:left="154" w:right="98" w:firstLine="0"/>
        <w:jc w:val="left"/>
        <w:rPr>
          <w:rFonts w:ascii="黑体" w:hAnsi="黑体" w:cs="黑体" w:eastAsia="黑体" w:hint="default"/>
          <w:sz w:val="24"/>
          <w:szCs w:val="24"/>
        </w:rPr>
      </w:pPr>
      <w:r>
        <w:rPr>
          <w:rFonts w:ascii="黑体" w:hAnsi="黑体" w:cs="黑体" w:eastAsia="黑体" w:hint="default"/>
          <w:sz w:val="24"/>
          <w:szCs w:val="24"/>
        </w:rPr>
        <w:t>信托公司和期货公司等金融企业的情况。</w:t>
      </w:r>
    </w:p>
    <w:p>
      <w:pPr>
        <w:spacing w:line="348" w:lineRule="auto" w:before="152"/>
        <w:ind w:left="153" w:right="228" w:firstLine="420"/>
        <w:jc w:val="both"/>
        <w:rPr>
          <w:rFonts w:ascii="宋体" w:hAnsi="宋体" w:cs="宋体" w:eastAsia="宋体" w:hint="default"/>
          <w:sz w:val="24"/>
          <w:szCs w:val="24"/>
        </w:rPr>
      </w:pPr>
      <w:r>
        <w:rPr>
          <w:rFonts w:ascii="宋体" w:hAnsi="宋体" w:cs="宋体" w:eastAsia="宋体" w:hint="default"/>
          <w:spacing w:val="-2"/>
          <w:sz w:val="24"/>
          <w:szCs w:val="24"/>
        </w:rPr>
        <w:t>拟参股商业银行，投资</w:t>
      </w:r>
      <w:r>
        <w:rPr>
          <w:rFonts w:ascii="Times New Roman" w:hAnsi="Times New Roman" w:cs="Times New Roman" w:eastAsia="Times New Roman" w:hint="default"/>
          <w:spacing w:val="-2"/>
          <w:sz w:val="24"/>
          <w:szCs w:val="24"/>
        </w:rPr>
        <w:t>2800</w:t>
      </w:r>
      <w:r>
        <w:rPr>
          <w:rFonts w:ascii="宋体" w:hAnsi="宋体" w:cs="宋体" w:eastAsia="宋体" w:hint="default"/>
          <w:spacing w:val="-2"/>
          <w:sz w:val="24"/>
          <w:szCs w:val="24"/>
        </w:rPr>
        <w:t>万元，占其股份的</w:t>
      </w:r>
      <w:r>
        <w:rPr>
          <w:rFonts w:ascii="Times New Roman" w:hAnsi="Times New Roman" w:cs="Times New Roman" w:eastAsia="Times New Roman" w:hint="default"/>
          <w:spacing w:val="-2"/>
          <w:sz w:val="24"/>
          <w:szCs w:val="24"/>
        </w:rPr>
        <w:t>9.34%</w:t>
      </w:r>
      <w:r>
        <w:rPr>
          <w:rFonts w:ascii="宋体" w:hAnsi="宋体" w:cs="宋体" w:eastAsia="宋体" w:hint="default"/>
          <w:spacing w:val="-2"/>
          <w:sz w:val="24"/>
          <w:szCs w:val="24"/>
        </w:rPr>
        <w:t>，此款已汇入专门的验资帐户。详细</w:t>
      </w:r>
      <w:r>
        <w:rPr>
          <w:rFonts w:ascii="宋体" w:hAnsi="宋体" w:cs="宋体" w:eastAsia="宋体" w:hint="default"/>
          <w:sz w:val="24"/>
          <w:szCs w:val="24"/>
        </w:rPr>
        <w:t> </w:t>
      </w:r>
      <w:r>
        <w:rPr>
          <w:rFonts w:ascii="宋体" w:hAnsi="宋体" w:cs="宋体" w:eastAsia="宋体" w:hint="default"/>
          <w:spacing w:val="-2"/>
          <w:sz w:val="24"/>
          <w:szCs w:val="24"/>
        </w:rPr>
        <w:t>请参阅</w:t>
      </w:r>
      <w:r>
        <w:rPr>
          <w:rFonts w:ascii="Times New Roman" w:hAnsi="Times New Roman" w:cs="Times New Roman" w:eastAsia="Times New Roman" w:hint="default"/>
          <w:spacing w:val="-2"/>
          <w:sz w:val="24"/>
          <w:szCs w:val="24"/>
        </w:rPr>
        <w:t>2009</w:t>
      </w:r>
      <w:r>
        <w:rPr>
          <w:rFonts w:ascii="宋体" w:hAnsi="宋体" w:cs="宋体" w:eastAsia="宋体" w:hint="default"/>
          <w:spacing w:val="-2"/>
          <w:sz w:val="24"/>
          <w:szCs w:val="24"/>
        </w:rPr>
        <w:t>年</w:t>
      </w:r>
      <w:r>
        <w:rPr>
          <w:rFonts w:ascii="Times New Roman" w:hAnsi="Times New Roman" w:cs="Times New Roman" w:eastAsia="Times New Roman" w:hint="default"/>
          <w:spacing w:val="-2"/>
          <w:sz w:val="24"/>
          <w:szCs w:val="24"/>
        </w:rPr>
        <w:t>3</w:t>
      </w:r>
      <w:r>
        <w:rPr>
          <w:rFonts w:ascii="宋体" w:hAnsi="宋体" w:cs="宋体" w:eastAsia="宋体" w:hint="default"/>
          <w:spacing w:val="-2"/>
          <w:sz w:val="24"/>
          <w:szCs w:val="24"/>
        </w:rPr>
        <w:t>月</w:t>
      </w:r>
      <w:r>
        <w:rPr>
          <w:rFonts w:ascii="Times New Roman" w:hAnsi="Times New Roman" w:cs="Times New Roman" w:eastAsia="Times New Roman" w:hint="default"/>
          <w:spacing w:val="-2"/>
          <w:sz w:val="24"/>
          <w:szCs w:val="24"/>
        </w:rPr>
        <w:t>25</w:t>
      </w:r>
      <w:r>
        <w:rPr>
          <w:rFonts w:ascii="宋体" w:hAnsi="宋体" w:cs="宋体" w:eastAsia="宋体" w:hint="default"/>
          <w:spacing w:val="-2"/>
          <w:sz w:val="24"/>
          <w:szCs w:val="24"/>
        </w:rPr>
        <w:t>日披露的《吉林紫鑫药业股份有限公司关于向长春农村商业银行股份有限</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公司进行股权投资的进展事项公告》。参股长春农村商业银行股份有限公司是经吉林省农村</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信用社联合社同意，在长春市境内依法设立的、由自然人、个体工商户、企业法人和其他经</w:t>
      </w:r>
      <w:r>
        <w:rPr>
          <w:rFonts w:ascii="宋体" w:hAnsi="宋体" w:cs="宋体" w:eastAsia="宋体" w:hint="default"/>
          <w:spacing w:val="-83"/>
          <w:sz w:val="24"/>
          <w:szCs w:val="24"/>
        </w:rPr>
        <w:t> </w:t>
      </w:r>
      <w:r>
        <w:rPr>
          <w:rFonts w:ascii="宋体" w:hAnsi="宋体" w:cs="宋体" w:eastAsia="宋体" w:hint="default"/>
          <w:spacing w:val="-83"/>
          <w:sz w:val="24"/>
          <w:szCs w:val="24"/>
        </w:rPr>
      </w:r>
      <w:r>
        <w:rPr>
          <w:rFonts w:ascii="宋体" w:hAnsi="宋体" w:cs="宋体" w:eastAsia="宋体" w:hint="default"/>
          <w:sz w:val="24"/>
          <w:szCs w:val="24"/>
        </w:rPr>
        <w:t>济组织共同发起成立的地方性股份制银行。</w:t>
      </w:r>
    </w:p>
    <w:p>
      <w:pPr>
        <w:spacing w:before="44"/>
        <w:ind w:left="573" w:right="98" w:firstLine="0"/>
        <w:jc w:val="left"/>
        <w:rPr>
          <w:rFonts w:ascii="黑体" w:hAnsi="黑体" w:cs="黑体" w:eastAsia="黑体" w:hint="default"/>
          <w:sz w:val="24"/>
          <w:szCs w:val="24"/>
        </w:rPr>
      </w:pPr>
      <w:r>
        <w:rPr>
          <w:rFonts w:ascii="黑体" w:hAnsi="黑体" w:cs="黑体" w:eastAsia="黑体" w:hint="default"/>
          <w:sz w:val="24"/>
          <w:szCs w:val="24"/>
        </w:rPr>
        <w:t>四、报告期内，公司发生的收购及出售资产或企业合并事项。</w:t>
      </w:r>
    </w:p>
    <w:p>
      <w:pPr>
        <w:spacing w:line="343" w:lineRule="auto" w:before="152"/>
        <w:ind w:left="153" w:right="226" w:firstLine="540"/>
        <w:jc w:val="both"/>
        <w:rPr>
          <w:rFonts w:ascii="宋体" w:hAnsi="宋体" w:cs="宋体" w:eastAsia="宋体" w:hint="default"/>
          <w:sz w:val="24"/>
          <w:szCs w:val="24"/>
        </w:rPr>
      </w:pPr>
      <w:r>
        <w:rPr>
          <w:rFonts w:ascii="宋体" w:hAnsi="宋体" w:cs="宋体" w:eastAsia="宋体" w:hint="default"/>
          <w:spacing w:val="2"/>
          <w:sz w:val="24"/>
          <w:szCs w:val="24"/>
        </w:rPr>
        <w:t>1、收购杨录军先生和李文静女士拥有的吉林草还丹药业有限公司的全部股权，紫鑫药 </w:t>
      </w:r>
      <w:r>
        <w:rPr>
          <w:rFonts w:ascii="宋体" w:hAnsi="宋体" w:cs="宋体" w:eastAsia="宋体" w:hint="default"/>
          <w:spacing w:val="4"/>
          <w:sz w:val="24"/>
          <w:szCs w:val="24"/>
        </w:rPr>
        <w:t>业聘请北京中科华资产评估有限公司对吉林草还丹药业有限公司的整体资产</w:t>
      </w:r>
      <w:r>
        <w:rPr>
          <w:rFonts w:ascii="Times New Roman" w:hAnsi="Times New Roman" w:cs="Times New Roman" w:eastAsia="Times New Roman" w:hint="default"/>
          <w:spacing w:val="4"/>
          <w:sz w:val="24"/>
          <w:szCs w:val="24"/>
        </w:rPr>
        <w:t>(</w:t>
      </w:r>
      <w:r>
        <w:rPr>
          <w:rFonts w:ascii="宋体" w:hAnsi="宋体" w:cs="宋体" w:eastAsia="宋体" w:hint="default"/>
          <w:spacing w:val="4"/>
          <w:sz w:val="24"/>
          <w:szCs w:val="24"/>
        </w:rPr>
        <w:t>包括资产和负</w:t>
      </w:r>
      <w:r>
        <w:rPr>
          <w:rFonts w:ascii="宋体" w:hAnsi="宋体" w:cs="宋体" w:eastAsia="宋体" w:hint="default"/>
          <w:spacing w:val="-81"/>
          <w:sz w:val="24"/>
          <w:szCs w:val="24"/>
        </w:rPr>
        <w:t> </w:t>
      </w:r>
      <w:r>
        <w:rPr>
          <w:rFonts w:ascii="宋体" w:hAnsi="宋体" w:cs="宋体" w:eastAsia="宋体" w:hint="default"/>
          <w:sz w:val="24"/>
          <w:szCs w:val="24"/>
        </w:rPr>
        <w:t>债</w:t>
      </w:r>
      <w:r>
        <w:rPr>
          <w:rFonts w:ascii="Times New Roman" w:hAnsi="Times New Roman" w:cs="Times New Roman" w:eastAsia="Times New Roman" w:hint="default"/>
          <w:sz w:val="24"/>
          <w:szCs w:val="24"/>
        </w:rPr>
        <w:t>)</w:t>
      </w:r>
      <w:r>
        <w:rPr>
          <w:rFonts w:ascii="宋体" w:hAnsi="宋体" w:cs="宋体" w:eastAsia="宋体" w:hint="default"/>
          <w:sz w:val="24"/>
          <w:szCs w:val="24"/>
        </w:rPr>
        <w:t>进行了评估，依据净资产评估结果，确定草还丹药业整体收购价格为1,025万元。其中，</w:t>
      </w:r>
      <w:r>
        <w:rPr>
          <w:rFonts w:ascii="宋体" w:hAnsi="宋体" w:cs="宋体" w:eastAsia="宋体" w:hint="default"/>
          <w:spacing w:val="-51"/>
          <w:sz w:val="24"/>
          <w:szCs w:val="24"/>
        </w:rPr>
        <w:t> </w:t>
      </w:r>
      <w:r>
        <w:rPr>
          <w:rFonts w:ascii="宋体" w:hAnsi="宋体" w:cs="宋体" w:eastAsia="宋体" w:hint="default"/>
          <w:spacing w:val="-51"/>
          <w:sz w:val="24"/>
          <w:szCs w:val="24"/>
        </w:rPr>
      </w:r>
      <w:r>
        <w:rPr>
          <w:rFonts w:ascii="宋体" w:hAnsi="宋体" w:cs="宋体" w:eastAsia="宋体" w:hint="default"/>
          <w:sz w:val="24"/>
          <w:szCs w:val="24"/>
        </w:rPr>
        <w:t>支付杨录军先生1,018万元，支付李文静女士7万元。</w:t>
      </w:r>
    </w:p>
    <w:p>
      <w:pPr>
        <w:spacing w:line="357" w:lineRule="auto" w:before="49"/>
        <w:ind w:left="153" w:right="231" w:firstLine="540"/>
        <w:jc w:val="both"/>
        <w:rPr>
          <w:rFonts w:ascii="宋体" w:hAnsi="宋体" w:cs="宋体" w:eastAsia="宋体" w:hint="default"/>
          <w:sz w:val="24"/>
          <w:szCs w:val="24"/>
        </w:rPr>
      </w:pPr>
      <w:r>
        <w:rPr>
          <w:rFonts w:ascii="宋体" w:hAnsi="宋体" w:cs="宋体" w:eastAsia="宋体" w:hint="default"/>
          <w:spacing w:val="-1"/>
          <w:sz w:val="24"/>
          <w:szCs w:val="24"/>
        </w:rPr>
        <w:t>本次收购完成后，紫鑫药业将完全控股吉林草还丹药业。草还丹药业的财务经营情况将</w:t>
      </w:r>
      <w:r>
        <w:rPr>
          <w:rFonts w:ascii="宋体" w:hAnsi="宋体" w:cs="宋体" w:eastAsia="宋体" w:hint="default"/>
          <w:sz w:val="24"/>
          <w:szCs w:val="24"/>
        </w:rPr>
        <w:t> 纳入紫鑫药业公司合并报表范围。草还丹药业公司拥有优良的品种，较好的药材种植基地， 产品销售并入紫鑫药业的销售网络后，将具有较强的成长性和发展空间，将会给紫鑫药业公 司带来投资收益。</w:t>
      </w:r>
    </w:p>
    <w:p>
      <w:pPr>
        <w:spacing w:line="357" w:lineRule="auto" w:before="35"/>
        <w:ind w:left="573" w:right="4151" w:firstLine="0"/>
        <w:jc w:val="left"/>
        <w:rPr>
          <w:rFonts w:ascii="黑体" w:hAnsi="黑体" w:cs="黑体" w:eastAsia="黑体" w:hint="default"/>
          <w:sz w:val="24"/>
          <w:szCs w:val="24"/>
        </w:rPr>
      </w:pPr>
      <w:r>
        <w:rPr>
          <w:rFonts w:ascii="黑体" w:hAnsi="黑体" w:cs="黑体" w:eastAsia="黑体" w:hint="default"/>
          <w:sz w:val="24"/>
          <w:szCs w:val="24"/>
        </w:rPr>
        <w:t>五、报告期内公司无股权激励计划事项。 六、报告期内无重大关联交易事项。 七、解聘、聘任会计师事务所情况及支付报酬情况</w:t>
      </w:r>
    </w:p>
    <w:p>
      <w:pPr>
        <w:spacing w:line="357" w:lineRule="auto" w:before="35"/>
        <w:ind w:left="154" w:right="92" w:firstLine="420"/>
        <w:jc w:val="left"/>
        <w:rPr>
          <w:rFonts w:ascii="宋体" w:hAnsi="宋体" w:cs="宋体" w:eastAsia="宋体" w:hint="default"/>
          <w:sz w:val="24"/>
          <w:szCs w:val="24"/>
        </w:rPr>
      </w:pPr>
      <w:r>
        <w:rPr>
          <w:rFonts w:ascii="宋体" w:hAnsi="宋体" w:cs="宋体" w:eastAsia="宋体" w:hint="default"/>
          <w:sz w:val="24"/>
          <w:szCs w:val="24"/>
        </w:rPr>
        <w:t>经公司2008 年2月29日召开的2007</w:t>
      </w:r>
      <w:r>
        <w:rPr>
          <w:rFonts w:ascii="宋体" w:hAnsi="宋体" w:cs="宋体" w:eastAsia="宋体" w:hint="default"/>
          <w:spacing w:val="-15"/>
          <w:sz w:val="24"/>
          <w:szCs w:val="24"/>
        </w:rPr>
        <w:t> </w:t>
      </w:r>
      <w:r>
        <w:rPr>
          <w:rFonts w:ascii="宋体" w:hAnsi="宋体" w:cs="宋体" w:eastAsia="宋体" w:hint="default"/>
          <w:sz w:val="24"/>
          <w:szCs w:val="24"/>
        </w:rPr>
        <w:t>年度股东大会审议批准，公司聘任中准会计师事务所</w:t>
      </w:r>
      <w:r>
        <w:rPr>
          <w:rFonts w:ascii="宋体" w:hAnsi="宋体" w:cs="宋体" w:eastAsia="宋体" w:hint="default"/>
          <w:sz w:val="24"/>
          <w:szCs w:val="24"/>
        </w:rPr>
        <w:t> 有限公司为公司2008</w:t>
      </w:r>
      <w:r>
        <w:rPr>
          <w:rFonts w:ascii="宋体" w:hAnsi="宋体" w:cs="宋体" w:eastAsia="宋体" w:hint="default"/>
          <w:spacing w:val="29"/>
          <w:sz w:val="24"/>
          <w:szCs w:val="24"/>
        </w:rPr>
        <w:t> </w:t>
      </w:r>
      <w:r>
        <w:rPr>
          <w:rFonts w:ascii="宋体" w:hAnsi="宋体" w:cs="宋体" w:eastAsia="宋体" w:hint="default"/>
          <w:spacing w:val="-7"/>
          <w:sz w:val="24"/>
          <w:szCs w:val="24"/>
        </w:rPr>
        <w:t>年度审计机构。本年度公司需支付的审计费用为25万元，目前尚未支付。</w:t>
      </w:r>
    </w:p>
    <w:p>
      <w:pPr>
        <w:spacing w:line="357" w:lineRule="auto" w:before="36"/>
        <w:ind w:left="154" w:right="310" w:firstLine="420"/>
        <w:jc w:val="left"/>
        <w:rPr>
          <w:rFonts w:ascii="黑体" w:hAnsi="黑体" w:cs="黑体" w:eastAsia="黑体" w:hint="default"/>
          <w:sz w:val="24"/>
          <w:szCs w:val="24"/>
        </w:rPr>
      </w:pPr>
      <w:r>
        <w:rPr>
          <w:rFonts w:ascii="黑体" w:hAnsi="黑体" w:cs="黑体" w:eastAsia="黑体" w:hint="default"/>
          <w:sz w:val="24"/>
          <w:szCs w:val="24"/>
        </w:rPr>
        <w:t>八、报告期内公司董事会及董事没有受中国证监会稽查、中国证监会行政处罚、通报批 评、证券交易所公开谴责的情况。</w:t>
      </w:r>
    </w:p>
    <w:p>
      <w:pPr>
        <w:spacing w:before="35"/>
        <w:ind w:left="574" w:right="98" w:firstLine="0"/>
        <w:jc w:val="left"/>
        <w:rPr>
          <w:rFonts w:ascii="黑体" w:hAnsi="黑体" w:cs="黑体" w:eastAsia="黑体" w:hint="default"/>
          <w:sz w:val="24"/>
          <w:szCs w:val="24"/>
        </w:rPr>
      </w:pPr>
      <w:r>
        <w:rPr>
          <w:rFonts w:ascii="黑体" w:hAnsi="黑体" w:cs="黑体" w:eastAsia="黑体" w:hint="default"/>
          <w:sz w:val="24"/>
          <w:szCs w:val="24"/>
        </w:rPr>
        <w:t>九、公司其他重要事项</w:t>
      </w:r>
    </w:p>
    <w:p>
      <w:pPr>
        <w:spacing w:before="152"/>
        <w:ind w:left="574" w:right="98" w:firstLine="0"/>
        <w:jc w:val="left"/>
        <w:rPr>
          <w:rFonts w:ascii="宋体" w:hAnsi="宋体" w:cs="宋体" w:eastAsia="宋体" w:hint="default"/>
          <w:sz w:val="24"/>
          <w:szCs w:val="24"/>
        </w:rPr>
      </w:pPr>
      <w:r>
        <w:rPr>
          <w:rFonts w:ascii="宋体" w:hAnsi="宋体" w:cs="宋体" w:eastAsia="宋体" w:hint="default"/>
          <w:sz w:val="24"/>
          <w:szCs w:val="24"/>
        </w:rPr>
        <w:t>报告期内公司相关信息披露情况如下：</w:t>
      </w:r>
    </w:p>
    <w:p>
      <w:pPr>
        <w:spacing w:after="0"/>
        <w:jc w:val="left"/>
        <w:rPr>
          <w:rFonts w:ascii="宋体" w:hAnsi="宋体" w:cs="宋体" w:eastAsia="宋体" w:hint="default"/>
          <w:sz w:val="24"/>
          <w:szCs w:val="24"/>
        </w:rPr>
        <w:sectPr>
          <w:pgSz w:w="11910" w:h="16840"/>
          <w:pgMar w:header="747" w:footer="711" w:top="980" w:bottom="900" w:left="980" w:right="9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49" w:type="dxa"/>
        <w:tblLayout w:type="fixed"/>
        <w:tblCellMar>
          <w:top w:w="0" w:type="dxa"/>
          <w:left w:w="0" w:type="dxa"/>
          <w:bottom w:w="0" w:type="dxa"/>
          <w:right w:w="0" w:type="dxa"/>
        </w:tblCellMar>
        <w:tblLook w:val="01E0"/>
      </w:tblPr>
      <w:tblGrid>
        <w:gridCol w:w="840"/>
        <w:gridCol w:w="1529"/>
        <w:gridCol w:w="6031"/>
        <w:gridCol w:w="1260"/>
      </w:tblGrid>
      <w:tr>
        <w:trPr>
          <w:trHeight w:val="476"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序号</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日期</w:t>
            </w:r>
          </w:p>
        </w:tc>
        <w:tc>
          <w:tcPr>
            <w:tcW w:w="603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公告内容</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披露媒体</w:t>
            </w:r>
          </w:p>
        </w:tc>
      </w:tr>
      <w:tr>
        <w:trPr>
          <w:trHeight w:val="478"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2008-1-29</w:t>
            </w:r>
          </w:p>
        </w:tc>
        <w:tc>
          <w:tcPr>
            <w:tcW w:w="6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第三届董事会第八次会议决议公告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注</w:t>
            </w:r>
          </w:p>
        </w:tc>
      </w:tr>
      <w:tr>
        <w:trPr>
          <w:trHeight w:val="476"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2008-1-29</w:t>
            </w:r>
          </w:p>
        </w:tc>
        <w:tc>
          <w:tcPr>
            <w:tcW w:w="6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第三届监事会第五次会议决议公告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sz w:val="24"/>
                <w:szCs w:val="24"/>
              </w:rPr>
              <w:t>注</w:t>
            </w:r>
          </w:p>
        </w:tc>
      </w:tr>
      <w:tr>
        <w:trPr>
          <w:trHeight w:val="478"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2008-1-29</w:t>
            </w:r>
          </w:p>
        </w:tc>
        <w:tc>
          <w:tcPr>
            <w:tcW w:w="6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吉林紫鑫药业股份有限公司2007年年度报告摘要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sz w:val="24"/>
                <w:szCs w:val="24"/>
              </w:rPr>
              <w:t>注</w:t>
            </w:r>
          </w:p>
        </w:tc>
      </w:tr>
      <w:tr>
        <w:trPr>
          <w:trHeight w:val="731"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4"/>
                <w:szCs w:val="24"/>
              </w:rPr>
            </w:pPr>
            <w:r>
              <w:rPr>
                <w:rFonts w:ascii="宋体"/>
                <w:sz w:val="24"/>
              </w:rPr>
              <w:t>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4"/>
                <w:szCs w:val="24"/>
              </w:rPr>
            </w:pPr>
            <w:r>
              <w:rPr>
                <w:rFonts w:ascii="宋体"/>
                <w:sz w:val="24"/>
              </w:rPr>
              <w:t>2008-1-29</w:t>
            </w:r>
          </w:p>
        </w:tc>
        <w:tc>
          <w:tcPr>
            <w:tcW w:w="6031"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42"/>
              <w:ind w:left="103" w:right="98"/>
              <w:jc w:val="left"/>
              <w:rPr>
                <w:rFonts w:ascii="宋体" w:hAnsi="宋体" w:cs="宋体" w:eastAsia="宋体" w:hint="default"/>
                <w:sz w:val="24"/>
                <w:szCs w:val="24"/>
              </w:rPr>
            </w:pPr>
            <w:r>
              <w:rPr>
                <w:rFonts w:ascii="宋体" w:hAnsi="宋体" w:cs="宋体" w:eastAsia="宋体" w:hint="default"/>
                <w:spacing w:val="2"/>
                <w:sz w:val="24"/>
                <w:szCs w:val="24"/>
              </w:rPr>
              <w:t>吉林紫鑫药业股份有限公司募集资金年度使用情况的专 </w:t>
            </w:r>
            <w:r>
              <w:rPr>
                <w:rFonts w:ascii="宋体" w:hAnsi="宋体" w:cs="宋体" w:eastAsia="宋体" w:hint="default"/>
                <w:sz w:val="24"/>
                <w:szCs w:val="24"/>
              </w:rPr>
              <w:t>项说明</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0"/>
              <w:jc w:val="center"/>
              <w:rPr>
                <w:rFonts w:ascii="宋体" w:hAnsi="宋体" w:cs="宋体" w:eastAsia="宋体" w:hint="default"/>
                <w:sz w:val="24"/>
                <w:szCs w:val="24"/>
              </w:rPr>
            </w:pPr>
            <w:r>
              <w:rPr>
                <w:rFonts w:ascii="宋体" w:hAnsi="宋体" w:cs="宋体" w:eastAsia="宋体" w:hint="default"/>
                <w:sz w:val="24"/>
                <w:szCs w:val="24"/>
              </w:rPr>
              <w:t>注</w:t>
            </w:r>
          </w:p>
        </w:tc>
      </w:tr>
      <w:tr>
        <w:trPr>
          <w:trHeight w:val="769"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4"/>
                <w:szCs w:val="24"/>
              </w:rPr>
            </w:pPr>
            <w:r>
              <w:rPr>
                <w:rFonts w:ascii="宋体"/>
                <w:sz w:val="24"/>
              </w:rPr>
              <w:t>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4"/>
                <w:szCs w:val="24"/>
              </w:rPr>
            </w:pPr>
            <w:r>
              <w:rPr>
                <w:rFonts w:ascii="宋体"/>
                <w:sz w:val="24"/>
              </w:rPr>
              <w:t>2008-1-29</w:t>
            </w:r>
          </w:p>
        </w:tc>
        <w:tc>
          <w:tcPr>
            <w:tcW w:w="6031"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61"/>
              <w:ind w:left="103" w:right="101"/>
              <w:jc w:val="left"/>
              <w:rPr>
                <w:rFonts w:ascii="宋体" w:hAnsi="宋体" w:cs="宋体" w:eastAsia="宋体" w:hint="default"/>
                <w:sz w:val="24"/>
                <w:szCs w:val="24"/>
              </w:rPr>
            </w:pPr>
            <w:r>
              <w:rPr>
                <w:rFonts w:ascii="宋体" w:hAnsi="宋体" w:cs="宋体" w:eastAsia="宋体" w:hint="default"/>
                <w:spacing w:val="2"/>
                <w:sz w:val="24"/>
                <w:szCs w:val="24"/>
              </w:rPr>
              <w:t>吉林紫鑫药业股份有限公司关于召开 </w:t>
            </w:r>
            <w:r>
              <w:rPr>
                <w:rFonts w:ascii="宋体" w:hAnsi="宋体" w:cs="宋体" w:eastAsia="宋体" w:hint="default"/>
                <w:sz w:val="24"/>
                <w:szCs w:val="24"/>
              </w:rPr>
              <w:t>2007</w:t>
            </w:r>
            <w:r>
              <w:rPr>
                <w:rFonts w:ascii="宋体" w:hAnsi="宋体" w:cs="宋体" w:eastAsia="宋体" w:hint="default"/>
                <w:spacing w:val="12"/>
                <w:sz w:val="24"/>
                <w:szCs w:val="24"/>
              </w:rPr>
              <w:t> </w:t>
            </w:r>
            <w:r>
              <w:rPr>
                <w:rFonts w:ascii="宋体" w:hAnsi="宋体" w:cs="宋体" w:eastAsia="宋体" w:hint="default"/>
                <w:sz w:val="24"/>
                <w:szCs w:val="24"/>
              </w:rPr>
              <w:t>年年度股东</w:t>
            </w:r>
            <w:r>
              <w:rPr>
                <w:rFonts w:ascii="宋体" w:hAnsi="宋体" w:cs="宋体" w:eastAsia="宋体" w:hint="default"/>
                <w:spacing w:val="1"/>
                <w:sz w:val="24"/>
                <w:szCs w:val="24"/>
              </w:rPr>
              <w:t> </w:t>
            </w:r>
            <w:r>
              <w:rPr>
                <w:rFonts w:ascii="宋体" w:hAnsi="宋体" w:cs="宋体" w:eastAsia="宋体" w:hint="default"/>
                <w:sz w:val="24"/>
                <w:szCs w:val="24"/>
              </w:rPr>
              <w:t>大会的公告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5"/>
              <w:ind w:right="0"/>
              <w:jc w:val="center"/>
              <w:rPr>
                <w:rFonts w:ascii="宋体" w:hAnsi="宋体" w:cs="宋体" w:eastAsia="宋体" w:hint="default"/>
                <w:sz w:val="24"/>
                <w:szCs w:val="24"/>
              </w:rPr>
            </w:pPr>
            <w:r>
              <w:rPr>
                <w:rFonts w:ascii="宋体" w:hAnsi="宋体" w:cs="宋体" w:eastAsia="宋体" w:hint="default"/>
                <w:sz w:val="24"/>
                <w:szCs w:val="24"/>
              </w:rPr>
              <w:t>注</w:t>
            </w:r>
          </w:p>
        </w:tc>
      </w:tr>
      <w:tr>
        <w:trPr>
          <w:trHeight w:val="954"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8"/>
              <w:ind w:right="0"/>
              <w:jc w:val="center"/>
              <w:rPr>
                <w:rFonts w:ascii="宋体" w:hAnsi="宋体" w:cs="宋体" w:eastAsia="宋体" w:hint="default"/>
                <w:sz w:val="24"/>
                <w:szCs w:val="24"/>
              </w:rPr>
            </w:pPr>
            <w:r>
              <w:rPr>
                <w:rFonts w:ascii="宋体"/>
                <w:sz w:val="24"/>
              </w:rPr>
              <w:t>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8"/>
              <w:ind w:right="0"/>
              <w:jc w:val="center"/>
              <w:rPr>
                <w:rFonts w:ascii="宋体" w:hAnsi="宋体" w:cs="宋体" w:eastAsia="宋体" w:hint="default"/>
                <w:sz w:val="24"/>
                <w:szCs w:val="24"/>
              </w:rPr>
            </w:pPr>
            <w:r>
              <w:rPr>
                <w:rFonts w:ascii="宋体"/>
                <w:sz w:val="24"/>
              </w:rPr>
              <w:t>2008-2-18</w:t>
            </w:r>
          </w:p>
        </w:tc>
        <w:tc>
          <w:tcPr>
            <w:tcW w:w="603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51"/>
              <w:ind w:left="103" w:right="101"/>
              <w:jc w:val="left"/>
              <w:rPr>
                <w:rFonts w:ascii="宋体" w:hAnsi="宋体" w:cs="宋体" w:eastAsia="宋体" w:hint="default"/>
                <w:sz w:val="24"/>
                <w:szCs w:val="24"/>
              </w:rPr>
            </w:pPr>
            <w:r>
              <w:rPr>
                <w:rFonts w:ascii="宋体" w:hAnsi="宋体" w:cs="宋体" w:eastAsia="宋体" w:hint="default"/>
                <w:spacing w:val="2"/>
                <w:sz w:val="24"/>
                <w:szCs w:val="24"/>
              </w:rPr>
              <w:t>吉林紫鑫药业股份有限公司关于变更 </w:t>
            </w:r>
            <w:r>
              <w:rPr>
                <w:rFonts w:ascii="宋体" w:hAnsi="宋体" w:cs="宋体" w:eastAsia="宋体" w:hint="default"/>
                <w:sz w:val="24"/>
                <w:szCs w:val="24"/>
              </w:rPr>
              <w:t>2007</w:t>
            </w:r>
            <w:r>
              <w:rPr>
                <w:rFonts w:ascii="宋体" w:hAnsi="宋体" w:cs="宋体" w:eastAsia="宋体" w:hint="default"/>
                <w:spacing w:val="12"/>
                <w:sz w:val="24"/>
                <w:szCs w:val="24"/>
              </w:rPr>
              <w:t> </w:t>
            </w:r>
            <w:r>
              <w:rPr>
                <w:rFonts w:ascii="宋体" w:hAnsi="宋体" w:cs="宋体" w:eastAsia="宋体" w:hint="default"/>
                <w:sz w:val="24"/>
                <w:szCs w:val="24"/>
              </w:rPr>
              <w:t>年年度股东</w:t>
            </w:r>
            <w:r>
              <w:rPr>
                <w:rFonts w:ascii="宋体" w:hAnsi="宋体" w:cs="宋体" w:eastAsia="宋体" w:hint="default"/>
                <w:spacing w:val="1"/>
                <w:sz w:val="24"/>
                <w:szCs w:val="24"/>
              </w:rPr>
              <w:t> </w:t>
            </w:r>
            <w:r>
              <w:rPr>
                <w:rFonts w:ascii="宋体" w:hAnsi="宋体" w:cs="宋体" w:eastAsia="宋体" w:hint="default"/>
                <w:sz w:val="24"/>
                <w:szCs w:val="24"/>
              </w:rPr>
              <w:t>大会召开地点的公告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注</w:t>
            </w:r>
          </w:p>
        </w:tc>
      </w:tr>
      <w:tr>
        <w:trPr>
          <w:trHeight w:val="767"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4"/>
                <w:szCs w:val="24"/>
              </w:rPr>
            </w:pPr>
            <w:r>
              <w:rPr>
                <w:rFonts w:ascii="宋体"/>
                <w:sz w:val="24"/>
              </w:rPr>
              <w:t>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4"/>
                <w:szCs w:val="24"/>
              </w:rPr>
            </w:pPr>
            <w:r>
              <w:rPr>
                <w:rFonts w:ascii="宋体"/>
                <w:sz w:val="24"/>
              </w:rPr>
              <w:t>2008-2-18</w:t>
            </w:r>
          </w:p>
        </w:tc>
        <w:tc>
          <w:tcPr>
            <w:tcW w:w="6031"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60"/>
              <w:ind w:left="103" w:right="101"/>
              <w:jc w:val="left"/>
              <w:rPr>
                <w:rFonts w:ascii="宋体" w:hAnsi="宋体" w:cs="宋体" w:eastAsia="宋体" w:hint="default"/>
                <w:sz w:val="24"/>
                <w:szCs w:val="24"/>
              </w:rPr>
            </w:pPr>
            <w:r>
              <w:rPr>
                <w:rFonts w:ascii="宋体" w:hAnsi="宋体" w:cs="宋体" w:eastAsia="宋体" w:hint="default"/>
                <w:spacing w:val="2"/>
                <w:sz w:val="24"/>
                <w:szCs w:val="24"/>
              </w:rPr>
              <w:t>吉林紫鑫药业股份有限公司关于举行 </w:t>
            </w:r>
            <w:r>
              <w:rPr>
                <w:rFonts w:ascii="宋体" w:hAnsi="宋体" w:cs="宋体" w:eastAsia="宋体" w:hint="default"/>
                <w:sz w:val="24"/>
                <w:szCs w:val="24"/>
              </w:rPr>
              <w:t>2007</w:t>
            </w:r>
            <w:r>
              <w:rPr>
                <w:rFonts w:ascii="宋体" w:hAnsi="宋体" w:cs="宋体" w:eastAsia="宋体" w:hint="default"/>
                <w:spacing w:val="12"/>
                <w:sz w:val="24"/>
                <w:szCs w:val="24"/>
              </w:rPr>
              <w:t> </w:t>
            </w:r>
            <w:r>
              <w:rPr>
                <w:rFonts w:ascii="宋体" w:hAnsi="宋体" w:cs="宋体" w:eastAsia="宋体" w:hint="default"/>
                <w:sz w:val="24"/>
                <w:szCs w:val="24"/>
              </w:rPr>
              <w:t>年年度报告</w:t>
            </w:r>
            <w:r>
              <w:rPr>
                <w:rFonts w:ascii="宋体" w:hAnsi="宋体" w:cs="宋体" w:eastAsia="宋体" w:hint="default"/>
                <w:spacing w:val="1"/>
                <w:sz w:val="24"/>
                <w:szCs w:val="24"/>
              </w:rPr>
              <w:t> </w:t>
            </w:r>
            <w:r>
              <w:rPr>
                <w:rFonts w:ascii="宋体" w:hAnsi="宋体" w:cs="宋体" w:eastAsia="宋体" w:hint="default"/>
                <w:sz w:val="24"/>
                <w:szCs w:val="24"/>
              </w:rPr>
              <w:t>网上说明会的公告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0"/>
              <w:jc w:val="center"/>
              <w:rPr>
                <w:rFonts w:ascii="宋体" w:hAnsi="宋体" w:cs="宋体" w:eastAsia="宋体" w:hint="default"/>
                <w:sz w:val="24"/>
                <w:szCs w:val="24"/>
              </w:rPr>
            </w:pPr>
            <w:r>
              <w:rPr>
                <w:rFonts w:ascii="宋体" w:hAnsi="宋体" w:cs="宋体" w:eastAsia="宋体" w:hint="default"/>
                <w:sz w:val="24"/>
                <w:szCs w:val="24"/>
              </w:rPr>
              <w:t>注</w:t>
            </w:r>
          </w:p>
        </w:tc>
      </w:tr>
      <w:tr>
        <w:trPr>
          <w:trHeight w:val="763"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4"/>
                <w:szCs w:val="24"/>
              </w:rPr>
            </w:pPr>
            <w:r>
              <w:rPr>
                <w:rFonts w:ascii="宋体"/>
                <w:sz w:val="24"/>
              </w:rPr>
              <w:t>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4"/>
                <w:szCs w:val="24"/>
              </w:rPr>
            </w:pPr>
            <w:r>
              <w:rPr>
                <w:rFonts w:ascii="宋体"/>
                <w:sz w:val="24"/>
              </w:rPr>
              <w:t>2008-2-28</w:t>
            </w:r>
          </w:p>
        </w:tc>
        <w:tc>
          <w:tcPr>
            <w:tcW w:w="6031"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59"/>
              <w:ind w:left="103" w:right="98"/>
              <w:jc w:val="left"/>
              <w:rPr>
                <w:rFonts w:ascii="宋体" w:hAnsi="宋体" w:cs="宋体" w:eastAsia="宋体" w:hint="default"/>
                <w:sz w:val="24"/>
                <w:szCs w:val="24"/>
              </w:rPr>
            </w:pPr>
            <w:r>
              <w:rPr>
                <w:rFonts w:ascii="宋体" w:hAnsi="宋体" w:cs="宋体" w:eastAsia="宋体" w:hint="default"/>
                <w:spacing w:val="2"/>
                <w:sz w:val="24"/>
                <w:szCs w:val="24"/>
              </w:rPr>
              <w:t>吉林紫鑫药业股份有限公司首次公开发行前已发行股份 </w:t>
            </w:r>
            <w:r>
              <w:rPr>
                <w:rFonts w:ascii="宋体" w:hAnsi="宋体" w:cs="宋体" w:eastAsia="宋体" w:hint="default"/>
                <w:sz w:val="24"/>
                <w:szCs w:val="24"/>
              </w:rPr>
              <w:t>上市流通提示性公告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0"/>
              <w:jc w:val="center"/>
              <w:rPr>
                <w:rFonts w:ascii="宋体" w:hAnsi="宋体" w:cs="宋体" w:eastAsia="宋体" w:hint="default"/>
                <w:sz w:val="24"/>
                <w:szCs w:val="24"/>
              </w:rPr>
            </w:pPr>
            <w:r>
              <w:rPr>
                <w:rFonts w:ascii="宋体" w:hAnsi="宋体" w:cs="宋体" w:eastAsia="宋体" w:hint="default"/>
                <w:sz w:val="24"/>
                <w:szCs w:val="24"/>
              </w:rPr>
              <w:t>注</w:t>
            </w:r>
          </w:p>
        </w:tc>
      </w:tr>
      <w:tr>
        <w:trPr>
          <w:trHeight w:val="478"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2008-2-29</w:t>
            </w:r>
          </w:p>
        </w:tc>
        <w:tc>
          <w:tcPr>
            <w:tcW w:w="6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吉林紫鑫药业股份有限公司2007年度股东大会决议公告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sz w:val="24"/>
                <w:szCs w:val="24"/>
              </w:rPr>
              <w:t>注</w:t>
            </w:r>
          </w:p>
        </w:tc>
      </w:tr>
      <w:tr>
        <w:trPr>
          <w:trHeight w:val="755"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4"/>
                <w:szCs w:val="24"/>
              </w:rPr>
            </w:pPr>
            <w:r>
              <w:rPr>
                <w:rFonts w:ascii="宋体"/>
                <w:sz w:val="24"/>
              </w:rPr>
              <w:t>10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4"/>
                <w:szCs w:val="24"/>
              </w:rPr>
            </w:pPr>
            <w:r>
              <w:rPr>
                <w:rFonts w:ascii="宋体"/>
                <w:sz w:val="24"/>
              </w:rPr>
              <w:t>2008-2-29</w:t>
            </w:r>
          </w:p>
        </w:tc>
        <w:tc>
          <w:tcPr>
            <w:tcW w:w="6031"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54"/>
              <w:ind w:left="103" w:right="98"/>
              <w:jc w:val="left"/>
              <w:rPr>
                <w:rFonts w:ascii="宋体" w:hAnsi="宋体" w:cs="宋体" w:eastAsia="宋体" w:hint="default"/>
                <w:sz w:val="24"/>
                <w:szCs w:val="24"/>
              </w:rPr>
            </w:pPr>
            <w:r>
              <w:rPr>
                <w:rFonts w:ascii="宋体" w:hAnsi="宋体" w:cs="宋体" w:eastAsia="宋体" w:hint="default"/>
                <w:spacing w:val="2"/>
                <w:sz w:val="24"/>
                <w:szCs w:val="24"/>
              </w:rPr>
              <w:t>吉林紫鑫药业股份有限公司第三届董事会第九次会议决 </w:t>
            </w:r>
            <w:r>
              <w:rPr>
                <w:rFonts w:ascii="宋体" w:hAnsi="宋体" w:cs="宋体" w:eastAsia="宋体" w:hint="default"/>
                <w:sz w:val="24"/>
                <w:szCs w:val="24"/>
              </w:rPr>
              <w:t>议公告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0"/>
              <w:jc w:val="center"/>
              <w:rPr>
                <w:rFonts w:ascii="宋体" w:hAnsi="宋体" w:cs="宋体" w:eastAsia="宋体" w:hint="default"/>
                <w:sz w:val="24"/>
                <w:szCs w:val="24"/>
              </w:rPr>
            </w:pPr>
            <w:r>
              <w:rPr>
                <w:rFonts w:ascii="宋体" w:hAnsi="宋体" w:cs="宋体" w:eastAsia="宋体" w:hint="default"/>
                <w:sz w:val="24"/>
                <w:szCs w:val="24"/>
              </w:rPr>
              <w:t>注</w:t>
            </w:r>
          </w:p>
        </w:tc>
      </w:tr>
      <w:tr>
        <w:trPr>
          <w:trHeight w:val="794"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4"/>
                <w:szCs w:val="24"/>
              </w:rPr>
            </w:pPr>
            <w:r>
              <w:rPr>
                <w:rFonts w:ascii="宋体"/>
                <w:sz w:val="24"/>
              </w:rPr>
              <w:t>11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4"/>
                <w:szCs w:val="24"/>
              </w:rPr>
            </w:pPr>
            <w:r>
              <w:rPr>
                <w:rFonts w:ascii="宋体"/>
                <w:sz w:val="24"/>
              </w:rPr>
              <w:t>2008-2-29</w:t>
            </w:r>
          </w:p>
        </w:tc>
        <w:tc>
          <w:tcPr>
            <w:tcW w:w="6031"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73"/>
              <w:ind w:left="103" w:right="101"/>
              <w:jc w:val="left"/>
              <w:rPr>
                <w:rFonts w:ascii="宋体" w:hAnsi="宋体" w:cs="宋体" w:eastAsia="宋体" w:hint="default"/>
                <w:sz w:val="24"/>
                <w:szCs w:val="24"/>
              </w:rPr>
            </w:pPr>
            <w:r>
              <w:rPr>
                <w:rFonts w:ascii="宋体" w:hAnsi="宋体" w:cs="宋体" w:eastAsia="宋体" w:hint="default"/>
                <w:spacing w:val="2"/>
                <w:sz w:val="24"/>
                <w:szCs w:val="24"/>
              </w:rPr>
              <w:t>吉林紫鑫药业股份有限公司关于召开 </w:t>
            </w:r>
            <w:r>
              <w:rPr>
                <w:rFonts w:ascii="宋体" w:hAnsi="宋体" w:cs="宋体" w:eastAsia="宋体" w:hint="default"/>
                <w:sz w:val="24"/>
                <w:szCs w:val="24"/>
              </w:rPr>
              <w:t>2008</w:t>
            </w:r>
            <w:r>
              <w:rPr>
                <w:rFonts w:ascii="宋体" w:hAnsi="宋体" w:cs="宋体" w:eastAsia="宋体" w:hint="default"/>
                <w:spacing w:val="12"/>
                <w:sz w:val="24"/>
                <w:szCs w:val="24"/>
              </w:rPr>
              <w:t> </w:t>
            </w:r>
            <w:r>
              <w:rPr>
                <w:rFonts w:ascii="宋体" w:hAnsi="宋体" w:cs="宋体" w:eastAsia="宋体" w:hint="default"/>
                <w:sz w:val="24"/>
                <w:szCs w:val="24"/>
              </w:rPr>
              <w:t>年第一次临</w:t>
            </w:r>
            <w:r>
              <w:rPr>
                <w:rFonts w:ascii="宋体" w:hAnsi="宋体" w:cs="宋体" w:eastAsia="宋体" w:hint="default"/>
                <w:spacing w:val="1"/>
                <w:sz w:val="24"/>
                <w:szCs w:val="24"/>
              </w:rPr>
              <w:t> </w:t>
            </w:r>
            <w:r>
              <w:rPr>
                <w:rFonts w:ascii="宋体" w:hAnsi="宋体" w:cs="宋体" w:eastAsia="宋体" w:hint="default"/>
                <w:sz w:val="24"/>
                <w:szCs w:val="24"/>
              </w:rPr>
              <w:t>时股东大会的公告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7"/>
              <w:ind w:right="0"/>
              <w:jc w:val="center"/>
              <w:rPr>
                <w:rFonts w:ascii="宋体" w:hAnsi="宋体" w:cs="宋体" w:eastAsia="宋体" w:hint="default"/>
                <w:sz w:val="24"/>
                <w:szCs w:val="24"/>
              </w:rPr>
            </w:pPr>
            <w:r>
              <w:rPr>
                <w:rFonts w:ascii="宋体" w:hAnsi="宋体" w:cs="宋体" w:eastAsia="宋体" w:hint="default"/>
                <w:sz w:val="24"/>
                <w:szCs w:val="24"/>
              </w:rPr>
              <w:t>注</w:t>
            </w:r>
          </w:p>
        </w:tc>
      </w:tr>
      <w:tr>
        <w:trPr>
          <w:trHeight w:val="776"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24"/>
                <w:szCs w:val="24"/>
              </w:rPr>
            </w:pPr>
            <w:r>
              <w:rPr>
                <w:rFonts w:ascii="宋体"/>
                <w:sz w:val="24"/>
              </w:rPr>
              <w:t>12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24"/>
                <w:szCs w:val="24"/>
              </w:rPr>
            </w:pPr>
            <w:r>
              <w:rPr>
                <w:rFonts w:ascii="宋体"/>
                <w:sz w:val="24"/>
              </w:rPr>
              <w:t>2008-3-11</w:t>
            </w:r>
          </w:p>
        </w:tc>
        <w:tc>
          <w:tcPr>
            <w:tcW w:w="6031"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65"/>
              <w:ind w:left="103" w:right="98"/>
              <w:jc w:val="left"/>
              <w:rPr>
                <w:rFonts w:ascii="宋体" w:hAnsi="宋体" w:cs="宋体" w:eastAsia="宋体" w:hint="default"/>
                <w:sz w:val="24"/>
                <w:szCs w:val="24"/>
              </w:rPr>
            </w:pPr>
            <w:r>
              <w:rPr>
                <w:rFonts w:ascii="宋体" w:hAnsi="宋体" w:cs="宋体" w:eastAsia="宋体" w:hint="default"/>
                <w:spacing w:val="2"/>
                <w:sz w:val="24"/>
                <w:szCs w:val="24"/>
              </w:rPr>
              <w:t>吉林紫鑫药业股份有限公司 </w:t>
            </w:r>
            <w:r>
              <w:rPr>
                <w:rFonts w:ascii="宋体" w:hAnsi="宋体" w:cs="宋体" w:eastAsia="宋体" w:hint="default"/>
                <w:sz w:val="24"/>
                <w:szCs w:val="24"/>
              </w:rPr>
              <w:t>2007</w:t>
            </w:r>
            <w:r>
              <w:rPr>
                <w:rFonts w:ascii="宋体" w:hAnsi="宋体" w:cs="宋体" w:eastAsia="宋体" w:hint="default"/>
                <w:spacing w:val="3"/>
                <w:sz w:val="24"/>
                <w:szCs w:val="24"/>
              </w:rPr>
              <w:t> </w:t>
            </w:r>
            <w:r>
              <w:rPr>
                <w:rFonts w:ascii="宋体" w:hAnsi="宋体" w:cs="宋体" w:eastAsia="宋体" w:hint="default"/>
                <w:spacing w:val="2"/>
                <w:sz w:val="24"/>
                <w:szCs w:val="24"/>
              </w:rPr>
              <w:t>年度利润分配和资本</w:t>
            </w:r>
            <w:r>
              <w:rPr>
                <w:rFonts w:ascii="宋体" w:hAnsi="宋体" w:cs="宋体" w:eastAsia="宋体" w:hint="default"/>
                <w:spacing w:val="2"/>
                <w:sz w:val="24"/>
                <w:szCs w:val="24"/>
              </w:rPr>
              <w:t> </w:t>
            </w:r>
            <w:r>
              <w:rPr>
                <w:rFonts w:ascii="宋体" w:hAnsi="宋体" w:cs="宋体" w:eastAsia="宋体" w:hint="default"/>
                <w:sz w:val="24"/>
                <w:szCs w:val="24"/>
              </w:rPr>
              <w:t>公积金转增股本实施公告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9"/>
              <w:ind w:right="0"/>
              <w:jc w:val="center"/>
              <w:rPr>
                <w:rFonts w:ascii="宋体" w:hAnsi="宋体" w:cs="宋体" w:eastAsia="宋体" w:hint="default"/>
                <w:sz w:val="24"/>
                <w:szCs w:val="24"/>
              </w:rPr>
            </w:pPr>
            <w:r>
              <w:rPr>
                <w:rFonts w:ascii="宋体" w:hAnsi="宋体" w:cs="宋体" w:eastAsia="宋体" w:hint="default"/>
                <w:sz w:val="24"/>
                <w:szCs w:val="24"/>
              </w:rPr>
              <w:t>注</w:t>
            </w:r>
          </w:p>
        </w:tc>
      </w:tr>
      <w:tr>
        <w:trPr>
          <w:trHeight w:val="788"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sz w:val="24"/>
              </w:rPr>
              <w:t>13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sz w:val="24"/>
              </w:rPr>
              <w:t>2008-3-19</w:t>
            </w:r>
          </w:p>
        </w:tc>
        <w:tc>
          <w:tcPr>
            <w:tcW w:w="603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69"/>
              <w:ind w:left="103" w:right="98"/>
              <w:jc w:val="left"/>
              <w:rPr>
                <w:rFonts w:ascii="宋体" w:hAnsi="宋体" w:cs="宋体" w:eastAsia="宋体" w:hint="default"/>
                <w:sz w:val="24"/>
                <w:szCs w:val="24"/>
              </w:rPr>
            </w:pPr>
            <w:r>
              <w:rPr>
                <w:rFonts w:ascii="宋体" w:hAnsi="宋体" w:cs="宋体" w:eastAsia="宋体" w:hint="default"/>
                <w:spacing w:val="2"/>
                <w:sz w:val="24"/>
                <w:szCs w:val="24"/>
              </w:rPr>
              <w:t>吉林紫鑫药业股份有限公司 </w:t>
            </w:r>
            <w:r>
              <w:rPr>
                <w:rFonts w:ascii="宋体" w:hAnsi="宋体" w:cs="宋体" w:eastAsia="宋体" w:hint="default"/>
                <w:sz w:val="24"/>
                <w:szCs w:val="24"/>
              </w:rPr>
              <w:t>2008</w:t>
            </w:r>
            <w:r>
              <w:rPr>
                <w:rFonts w:ascii="宋体" w:hAnsi="宋体" w:cs="宋体" w:eastAsia="宋体" w:hint="default"/>
                <w:spacing w:val="3"/>
                <w:sz w:val="24"/>
                <w:szCs w:val="24"/>
              </w:rPr>
              <w:t> </w:t>
            </w:r>
            <w:r>
              <w:rPr>
                <w:rFonts w:ascii="宋体" w:hAnsi="宋体" w:cs="宋体" w:eastAsia="宋体" w:hint="default"/>
                <w:spacing w:val="2"/>
                <w:sz w:val="24"/>
                <w:szCs w:val="24"/>
              </w:rPr>
              <w:t>年第一次临时股东大</w:t>
            </w:r>
            <w:r>
              <w:rPr>
                <w:rFonts w:ascii="宋体" w:hAnsi="宋体" w:cs="宋体" w:eastAsia="宋体" w:hint="default"/>
                <w:spacing w:val="2"/>
                <w:sz w:val="24"/>
                <w:szCs w:val="24"/>
              </w:rPr>
              <w:t> </w:t>
            </w:r>
            <w:r>
              <w:rPr>
                <w:rFonts w:ascii="宋体" w:hAnsi="宋体" w:cs="宋体" w:eastAsia="宋体" w:hint="default"/>
                <w:sz w:val="24"/>
                <w:szCs w:val="24"/>
              </w:rPr>
              <w:t>会决议公告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hAnsi="宋体" w:cs="宋体" w:eastAsia="宋体" w:hint="default"/>
                <w:sz w:val="24"/>
                <w:szCs w:val="24"/>
              </w:rPr>
              <w:t>注</w:t>
            </w:r>
          </w:p>
        </w:tc>
      </w:tr>
      <w:tr>
        <w:trPr>
          <w:trHeight w:val="773"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4"/>
                <w:szCs w:val="24"/>
              </w:rPr>
            </w:pPr>
            <w:r>
              <w:rPr>
                <w:rFonts w:ascii="宋体"/>
                <w:sz w:val="24"/>
              </w:rPr>
              <w:t>14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0"/>
              <w:jc w:val="center"/>
              <w:rPr>
                <w:rFonts w:ascii="宋体" w:hAnsi="宋体" w:cs="宋体" w:eastAsia="宋体" w:hint="default"/>
                <w:sz w:val="24"/>
                <w:szCs w:val="24"/>
              </w:rPr>
            </w:pPr>
            <w:r>
              <w:rPr>
                <w:rFonts w:ascii="宋体"/>
                <w:sz w:val="24"/>
              </w:rPr>
              <w:t>2008-3-27</w:t>
            </w:r>
          </w:p>
        </w:tc>
        <w:tc>
          <w:tcPr>
            <w:tcW w:w="6031"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62"/>
              <w:ind w:left="103" w:right="98"/>
              <w:jc w:val="left"/>
              <w:rPr>
                <w:rFonts w:ascii="宋体" w:hAnsi="宋体" w:cs="宋体" w:eastAsia="宋体" w:hint="default"/>
                <w:sz w:val="24"/>
                <w:szCs w:val="24"/>
              </w:rPr>
            </w:pPr>
            <w:r>
              <w:rPr>
                <w:rFonts w:ascii="宋体" w:hAnsi="宋体" w:cs="宋体" w:eastAsia="宋体" w:hint="default"/>
                <w:spacing w:val="2"/>
                <w:sz w:val="24"/>
                <w:szCs w:val="24"/>
              </w:rPr>
              <w:t>吉林紫鑫药业股份有限公司关于签订技术转让合同的公 </w:t>
            </w:r>
            <w:r>
              <w:rPr>
                <w:rFonts w:ascii="宋体" w:hAnsi="宋体" w:cs="宋体" w:eastAsia="宋体" w:hint="default"/>
                <w:sz w:val="24"/>
                <w:szCs w:val="24"/>
              </w:rPr>
              <w:t>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0"/>
              <w:jc w:val="center"/>
              <w:rPr>
                <w:rFonts w:ascii="宋体" w:hAnsi="宋体" w:cs="宋体" w:eastAsia="宋体" w:hint="default"/>
                <w:sz w:val="24"/>
                <w:szCs w:val="24"/>
              </w:rPr>
            </w:pPr>
            <w:r>
              <w:rPr>
                <w:rFonts w:ascii="宋体" w:hAnsi="宋体" w:cs="宋体" w:eastAsia="宋体" w:hint="default"/>
                <w:sz w:val="24"/>
                <w:szCs w:val="24"/>
              </w:rPr>
              <w:t>注</w:t>
            </w:r>
          </w:p>
        </w:tc>
      </w:tr>
      <w:tr>
        <w:trPr>
          <w:trHeight w:val="796"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4"/>
                <w:szCs w:val="24"/>
              </w:rPr>
            </w:pPr>
            <w:r>
              <w:rPr>
                <w:rFonts w:ascii="宋体"/>
                <w:sz w:val="24"/>
              </w:rPr>
              <w:t>15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8"/>
              <w:ind w:right="0"/>
              <w:jc w:val="center"/>
              <w:rPr>
                <w:rFonts w:ascii="宋体" w:hAnsi="宋体" w:cs="宋体" w:eastAsia="宋体" w:hint="default"/>
                <w:sz w:val="24"/>
                <w:szCs w:val="24"/>
              </w:rPr>
            </w:pPr>
            <w:r>
              <w:rPr>
                <w:rFonts w:ascii="宋体"/>
                <w:sz w:val="24"/>
              </w:rPr>
              <w:t>2008-4-15</w:t>
            </w:r>
          </w:p>
        </w:tc>
        <w:tc>
          <w:tcPr>
            <w:tcW w:w="6031"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74"/>
              <w:ind w:left="103" w:right="98"/>
              <w:jc w:val="left"/>
              <w:rPr>
                <w:rFonts w:ascii="宋体" w:hAnsi="宋体" w:cs="宋体" w:eastAsia="宋体" w:hint="default"/>
                <w:sz w:val="24"/>
                <w:szCs w:val="24"/>
              </w:rPr>
            </w:pPr>
            <w:r>
              <w:rPr>
                <w:rFonts w:ascii="宋体" w:hAnsi="宋体" w:cs="宋体" w:eastAsia="宋体" w:hint="default"/>
                <w:spacing w:val="2"/>
                <w:sz w:val="24"/>
                <w:szCs w:val="24"/>
              </w:rPr>
              <w:t>吉林紫鑫药业股份有限公司 </w:t>
            </w:r>
            <w:r>
              <w:rPr>
                <w:rFonts w:ascii="宋体" w:hAnsi="宋体" w:cs="宋体" w:eastAsia="宋体" w:hint="default"/>
                <w:sz w:val="24"/>
                <w:szCs w:val="24"/>
              </w:rPr>
              <w:t>2008</w:t>
            </w:r>
            <w:r>
              <w:rPr>
                <w:rFonts w:ascii="宋体" w:hAnsi="宋体" w:cs="宋体" w:eastAsia="宋体" w:hint="default"/>
                <w:spacing w:val="3"/>
                <w:sz w:val="24"/>
                <w:szCs w:val="24"/>
              </w:rPr>
              <w:t> </w:t>
            </w:r>
            <w:r>
              <w:rPr>
                <w:rFonts w:ascii="宋体" w:hAnsi="宋体" w:cs="宋体" w:eastAsia="宋体" w:hint="default"/>
                <w:spacing w:val="2"/>
                <w:sz w:val="24"/>
                <w:szCs w:val="24"/>
              </w:rPr>
              <w:t>年第一季度业绩预增</w:t>
            </w:r>
            <w:r>
              <w:rPr>
                <w:rFonts w:ascii="宋体" w:hAnsi="宋体" w:cs="宋体" w:eastAsia="宋体" w:hint="default"/>
                <w:spacing w:val="2"/>
                <w:sz w:val="24"/>
                <w:szCs w:val="24"/>
              </w:rPr>
              <w:t> </w:t>
            </w:r>
            <w:r>
              <w:rPr>
                <w:rFonts w:ascii="宋体" w:hAnsi="宋体" w:cs="宋体" w:eastAsia="宋体" w:hint="default"/>
                <w:sz w:val="24"/>
                <w:szCs w:val="24"/>
              </w:rPr>
              <w:t>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8"/>
              <w:ind w:right="0"/>
              <w:jc w:val="center"/>
              <w:rPr>
                <w:rFonts w:ascii="宋体" w:hAnsi="宋体" w:cs="宋体" w:eastAsia="宋体" w:hint="default"/>
                <w:sz w:val="24"/>
                <w:szCs w:val="24"/>
              </w:rPr>
            </w:pPr>
            <w:r>
              <w:rPr>
                <w:rFonts w:ascii="宋体" w:hAnsi="宋体" w:cs="宋体" w:eastAsia="宋体" w:hint="default"/>
                <w:sz w:val="24"/>
                <w:szCs w:val="24"/>
              </w:rPr>
              <w:t>注</w:t>
            </w:r>
          </w:p>
        </w:tc>
      </w:tr>
      <w:tr>
        <w:trPr>
          <w:trHeight w:val="478"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16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sz w:val="24"/>
              </w:rPr>
              <w:t>2008-5-13</w:t>
            </w:r>
          </w:p>
        </w:tc>
        <w:tc>
          <w:tcPr>
            <w:tcW w:w="6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吉林紫鑫药业股份有限公司股票交易异常波动公告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sz w:val="24"/>
                <w:szCs w:val="24"/>
              </w:rPr>
              <w:t>注</w:t>
            </w:r>
          </w:p>
        </w:tc>
      </w:tr>
      <w:tr>
        <w:trPr>
          <w:trHeight w:val="476"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17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sz w:val="24"/>
              </w:rPr>
              <w:t>2008-5-30</w:t>
            </w:r>
          </w:p>
        </w:tc>
        <w:tc>
          <w:tcPr>
            <w:tcW w:w="603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吉林紫鑫药业股份有限公司关于为地震灾区捐赠的公告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sz w:val="24"/>
                <w:szCs w:val="24"/>
              </w:rPr>
              <w:t>注</w:t>
            </w:r>
          </w:p>
        </w:tc>
      </w:tr>
      <w:tr>
        <w:trPr>
          <w:trHeight w:val="944"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right="0"/>
              <w:jc w:val="center"/>
              <w:rPr>
                <w:rFonts w:ascii="宋体" w:hAnsi="宋体" w:cs="宋体" w:eastAsia="宋体" w:hint="default"/>
                <w:sz w:val="24"/>
                <w:szCs w:val="24"/>
              </w:rPr>
            </w:pPr>
            <w:r>
              <w:rPr>
                <w:rFonts w:ascii="宋体"/>
                <w:sz w:val="24"/>
              </w:rPr>
              <w:t>18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4"/>
                <w:szCs w:val="24"/>
              </w:rPr>
            </w:pPr>
            <w:r>
              <w:rPr>
                <w:rFonts w:ascii="宋体"/>
                <w:sz w:val="24"/>
              </w:rPr>
              <w:t>2008-7-23</w:t>
            </w:r>
          </w:p>
        </w:tc>
        <w:tc>
          <w:tcPr>
            <w:tcW w:w="603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2"/>
                <w:sz w:val="24"/>
                <w:szCs w:val="24"/>
              </w:rPr>
              <w:t>关于加强公司治理专项活动中所列整改事项整改情况的</w:t>
            </w:r>
            <w:r>
              <w:rPr>
                <w:rFonts w:ascii="宋体" w:hAnsi="宋体" w:cs="宋体" w:eastAsia="宋体" w:hint="default"/>
                <w:sz w:val="24"/>
                <w:szCs w:val="24"/>
              </w:rPr>
            </w:r>
          </w:p>
          <w:p>
            <w:pPr>
              <w:pStyle w:val="TableParagraph"/>
              <w:spacing w:line="240" w:lineRule="auto" w:before="152"/>
              <w:ind w:left="103" w:right="0"/>
              <w:jc w:val="left"/>
              <w:rPr>
                <w:rFonts w:ascii="宋体" w:hAnsi="宋体" w:cs="宋体" w:eastAsia="宋体" w:hint="default"/>
                <w:sz w:val="24"/>
                <w:szCs w:val="24"/>
              </w:rPr>
            </w:pPr>
            <w:r>
              <w:rPr>
                <w:rFonts w:ascii="宋体" w:hAnsi="宋体" w:cs="宋体" w:eastAsia="宋体" w:hint="default"/>
                <w:sz w:val="24"/>
                <w:szCs w:val="24"/>
              </w:rPr>
              <w:t>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注</w:t>
            </w:r>
          </w:p>
        </w:tc>
      </w:tr>
      <w:tr>
        <w:trPr>
          <w:trHeight w:val="476"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19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sz w:val="24"/>
              </w:rPr>
              <w:t>2008-7-23</w:t>
            </w:r>
          </w:p>
        </w:tc>
        <w:tc>
          <w:tcPr>
            <w:tcW w:w="603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第三届董事会第十一次会议决议公告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sz w:val="24"/>
                <w:szCs w:val="24"/>
              </w:rPr>
              <w:t>注</w:t>
            </w:r>
          </w:p>
        </w:tc>
      </w:tr>
      <w:tr>
        <w:trPr>
          <w:trHeight w:val="478"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2"/>
              <w:jc w:val="center"/>
              <w:rPr>
                <w:rFonts w:ascii="宋体" w:hAnsi="宋体" w:cs="宋体" w:eastAsia="宋体" w:hint="default"/>
                <w:sz w:val="24"/>
                <w:szCs w:val="24"/>
              </w:rPr>
            </w:pPr>
            <w:r>
              <w:rPr>
                <w:rFonts w:ascii="宋体"/>
                <w:sz w:val="24"/>
              </w:rPr>
              <w:t>20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sz w:val="24"/>
              </w:rPr>
              <w:t>2008-8-22</w:t>
            </w:r>
          </w:p>
        </w:tc>
        <w:tc>
          <w:tcPr>
            <w:tcW w:w="603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第三届监事会第七次会议决议公告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sz w:val="24"/>
                <w:szCs w:val="24"/>
              </w:rPr>
              <w:t>注</w:t>
            </w:r>
          </w:p>
        </w:tc>
      </w:tr>
    </w:tbl>
    <w:p>
      <w:pPr>
        <w:spacing w:after="0" w:line="240" w:lineRule="auto"/>
        <w:jc w:val="center"/>
        <w:rPr>
          <w:rFonts w:ascii="宋体" w:hAnsi="宋体" w:cs="宋体" w:eastAsia="宋体" w:hint="default"/>
          <w:sz w:val="24"/>
          <w:szCs w:val="24"/>
        </w:rPr>
        <w:sectPr>
          <w:pgSz w:w="11910" w:h="16840"/>
          <w:pgMar w:header="747" w:footer="711" w:top="980" w:bottom="90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49" w:type="dxa"/>
        <w:tblLayout w:type="fixed"/>
        <w:tblCellMar>
          <w:top w:w="0" w:type="dxa"/>
          <w:left w:w="0" w:type="dxa"/>
          <w:bottom w:w="0" w:type="dxa"/>
          <w:right w:w="0" w:type="dxa"/>
        </w:tblCellMar>
        <w:tblLook w:val="01E0"/>
      </w:tblPr>
      <w:tblGrid>
        <w:gridCol w:w="840"/>
        <w:gridCol w:w="1529"/>
        <w:gridCol w:w="6031"/>
        <w:gridCol w:w="1260"/>
      </w:tblGrid>
      <w:tr>
        <w:trPr>
          <w:trHeight w:val="476"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3" w:right="0"/>
              <w:jc w:val="left"/>
              <w:rPr>
                <w:rFonts w:ascii="宋体" w:hAnsi="宋体" w:cs="宋体" w:eastAsia="宋体" w:hint="default"/>
                <w:sz w:val="24"/>
                <w:szCs w:val="24"/>
              </w:rPr>
            </w:pPr>
            <w:r>
              <w:rPr>
                <w:rFonts w:ascii="宋体"/>
                <w:sz w:val="24"/>
              </w:rPr>
              <w:t>21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sz w:val="24"/>
              </w:rPr>
              <w:t>2008-8-22</w:t>
            </w:r>
          </w:p>
        </w:tc>
        <w:tc>
          <w:tcPr>
            <w:tcW w:w="6031"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关于召开</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2008 </w:t>
            </w:r>
            <w:r>
              <w:rPr>
                <w:rFonts w:ascii="宋体" w:hAnsi="宋体" w:cs="宋体" w:eastAsia="宋体" w:hint="default"/>
                <w:sz w:val="24"/>
                <w:szCs w:val="24"/>
              </w:rPr>
              <w:t>年第二次临时股东大会的公告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03"/>
              <w:jc w:val="right"/>
              <w:rPr>
                <w:rFonts w:ascii="宋体" w:hAnsi="宋体" w:cs="宋体" w:eastAsia="宋体" w:hint="default"/>
                <w:sz w:val="24"/>
                <w:szCs w:val="24"/>
              </w:rPr>
            </w:pPr>
            <w:r>
              <w:rPr>
                <w:rFonts w:ascii="宋体" w:hAnsi="宋体" w:cs="宋体" w:eastAsia="宋体" w:hint="default"/>
                <w:sz w:val="24"/>
                <w:szCs w:val="24"/>
              </w:rPr>
              <w:t>注</w:t>
            </w:r>
          </w:p>
        </w:tc>
      </w:tr>
      <w:tr>
        <w:trPr>
          <w:trHeight w:val="478"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3" w:right="0"/>
              <w:jc w:val="left"/>
              <w:rPr>
                <w:rFonts w:ascii="宋体" w:hAnsi="宋体" w:cs="宋体" w:eastAsia="宋体" w:hint="default"/>
                <w:sz w:val="24"/>
                <w:szCs w:val="24"/>
              </w:rPr>
            </w:pPr>
            <w:r>
              <w:rPr>
                <w:rFonts w:ascii="宋体"/>
                <w:sz w:val="24"/>
              </w:rPr>
              <w:t>22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sz w:val="24"/>
              </w:rPr>
              <w:t>2008-8-22</w:t>
            </w:r>
          </w:p>
        </w:tc>
        <w:tc>
          <w:tcPr>
            <w:tcW w:w="603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第三届董事会第十二次会议决议公告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03"/>
              <w:jc w:val="right"/>
              <w:rPr>
                <w:rFonts w:ascii="宋体" w:hAnsi="宋体" w:cs="宋体" w:eastAsia="宋体" w:hint="default"/>
                <w:sz w:val="24"/>
                <w:szCs w:val="24"/>
              </w:rPr>
            </w:pPr>
            <w:r>
              <w:rPr>
                <w:rFonts w:ascii="宋体" w:hAnsi="宋体" w:cs="宋体" w:eastAsia="宋体" w:hint="default"/>
                <w:sz w:val="24"/>
                <w:szCs w:val="24"/>
              </w:rPr>
              <w:t>注</w:t>
            </w:r>
          </w:p>
        </w:tc>
      </w:tr>
      <w:tr>
        <w:trPr>
          <w:trHeight w:val="476"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3" w:right="0"/>
              <w:jc w:val="left"/>
              <w:rPr>
                <w:rFonts w:ascii="宋体" w:hAnsi="宋体" w:cs="宋体" w:eastAsia="宋体" w:hint="default"/>
                <w:sz w:val="24"/>
                <w:szCs w:val="24"/>
              </w:rPr>
            </w:pPr>
            <w:r>
              <w:rPr>
                <w:rFonts w:ascii="宋体"/>
                <w:sz w:val="24"/>
              </w:rPr>
              <w:t>23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sz w:val="24"/>
              </w:rPr>
              <w:t>2008-8-22</w:t>
            </w:r>
          </w:p>
        </w:tc>
        <w:tc>
          <w:tcPr>
            <w:tcW w:w="603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关于公司独立董事辞职的公告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03"/>
              <w:jc w:val="right"/>
              <w:rPr>
                <w:rFonts w:ascii="宋体" w:hAnsi="宋体" w:cs="宋体" w:eastAsia="宋体" w:hint="default"/>
                <w:sz w:val="24"/>
                <w:szCs w:val="24"/>
              </w:rPr>
            </w:pPr>
            <w:r>
              <w:rPr>
                <w:rFonts w:ascii="宋体" w:hAnsi="宋体" w:cs="宋体" w:eastAsia="宋体" w:hint="default"/>
                <w:sz w:val="24"/>
                <w:szCs w:val="24"/>
              </w:rPr>
              <w:t>注</w:t>
            </w:r>
          </w:p>
        </w:tc>
      </w:tr>
      <w:tr>
        <w:trPr>
          <w:trHeight w:val="478"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3" w:right="0"/>
              <w:jc w:val="left"/>
              <w:rPr>
                <w:rFonts w:ascii="宋体" w:hAnsi="宋体" w:cs="宋体" w:eastAsia="宋体" w:hint="default"/>
                <w:sz w:val="24"/>
                <w:szCs w:val="24"/>
              </w:rPr>
            </w:pPr>
            <w:r>
              <w:rPr>
                <w:rFonts w:ascii="宋体"/>
                <w:sz w:val="24"/>
              </w:rPr>
              <w:t>24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sz w:val="24"/>
              </w:rPr>
              <w:t>2008-9-12</w:t>
            </w:r>
          </w:p>
        </w:tc>
        <w:tc>
          <w:tcPr>
            <w:tcW w:w="6031"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年第二次临时股东大会决议公告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03"/>
              <w:jc w:val="right"/>
              <w:rPr>
                <w:rFonts w:ascii="宋体" w:hAnsi="宋体" w:cs="宋体" w:eastAsia="宋体" w:hint="default"/>
                <w:sz w:val="24"/>
                <w:szCs w:val="24"/>
              </w:rPr>
            </w:pPr>
            <w:r>
              <w:rPr>
                <w:rFonts w:ascii="宋体" w:hAnsi="宋体" w:cs="宋体" w:eastAsia="宋体" w:hint="default"/>
                <w:sz w:val="24"/>
                <w:szCs w:val="24"/>
              </w:rPr>
              <w:t>注</w:t>
            </w:r>
          </w:p>
        </w:tc>
      </w:tr>
      <w:tr>
        <w:trPr>
          <w:trHeight w:val="476"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3" w:right="0"/>
              <w:jc w:val="left"/>
              <w:rPr>
                <w:rFonts w:ascii="宋体" w:hAnsi="宋体" w:cs="宋体" w:eastAsia="宋体" w:hint="default"/>
                <w:sz w:val="24"/>
                <w:szCs w:val="24"/>
              </w:rPr>
            </w:pPr>
            <w:r>
              <w:rPr>
                <w:rFonts w:ascii="宋体"/>
                <w:sz w:val="24"/>
              </w:rPr>
              <w:t>25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sz w:val="24"/>
              </w:rPr>
              <w:t>2008-11-11</w:t>
            </w:r>
          </w:p>
        </w:tc>
        <w:tc>
          <w:tcPr>
            <w:tcW w:w="603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第三届董事会第十四次会议决议公告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03"/>
              <w:jc w:val="right"/>
              <w:rPr>
                <w:rFonts w:ascii="宋体" w:hAnsi="宋体" w:cs="宋体" w:eastAsia="宋体" w:hint="default"/>
                <w:sz w:val="24"/>
                <w:szCs w:val="24"/>
              </w:rPr>
            </w:pPr>
            <w:r>
              <w:rPr>
                <w:rFonts w:ascii="宋体" w:hAnsi="宋体" w:cs="宋体" w:eastAsia="宋体" w:hint="default"/>
                <w:sz w:val="24"/>
                <w:szCs w:val="24"/>
              </w:rPr>
              <w:t>注</w:t>
            </w:r>
          </w:p>
        </w:tc>
      </w:tr>
      <w:tr>
        <w:trPr>
          <w:trHeight w:val="476"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3" w:right="0"/>
              <w:jc w:val="left"/>
              <w:rPr>
                <w:rFonts w:ascii="宋体" w:hAnsi="宋体" w:cs="宋体" w:eastAsia="宋体" w:hint="default"/>
                <w:sz w:val="24"/>
                <w:szCs w:val="24"/>
              </w:rPr>
            </w:pPr>
            <w:r>
              <w:rPr>
                <w:rFonts w:ascii="宋体"/>
                <w:sz w:val="24"/>
              </w:rPr>
              <w:t>26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sz w:val="24"/>
              </w:rPr>
              <w:t>2008-11-11</w:t>
            </w:r>
          </w:p>
        </w:tc>
        <w:tc>
          <w:tcPr>
            <w:tcW w:w="603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董事会关于收购草还丹药业有限公司股权的公告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03"/>
              <w:jc w:val="right"/>
              <w:rPr>
                <w:rFonts w:ascii="宋体" w:hAnsi="宋体" w:cs="宋体" w:eastAsia="宋体" w:hint="default"/>
                <w:sz w:val="24"/>
                <w:szCs w:val="24"/>
              </w:rPr>
            </w:pPr>
            <w:r>
              <w:rPr>
                <w:rFonts w:ascii="宋体" w:hAnsi="宋体" w:cs="宋体" w:eastAsia="宋体" w:hint="default"/>
                <w:sz w:val="24"/>
                <w:szCs w:val="24"/>
              </w:rPr>
              <w:t>注</w:t>
            </w:r>
          </w:p>
        </w:tc>
      </w:tr>
      <w:tr>
        <w:trPr>
          <w:trHeight w:val="478"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3" w:right="0"/>
              <w:jc w:val="left"/>
              <w:rPr>
                <w:rFonts w:ascii="宋体" w:hAnsi="宋体" w:cs="宋体" w:eastAsia="宋体" w:hint="default"/>
                <w:sz w:val="24"/>
                <w:szCs w:val="24"/>
              </w:rPr>
            </w:pPr>
            <w:r>
              <w:rPr>
                <w:rFonts w:ascii="宋体"/>
                <w:sz w:val="24"/>
              </w:rPr>
              <w:t>27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sz w:val="24"/>
              </w:rPr>
              <w:t>2008-11-24</w:t>
            </w:r>
          </w:p>
        </w:tc>
        <w:tc>
          <w:tcPr>
            <w:tcW w:w="603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股票交易异常波动公告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03"/>
              <w:jc w:val="right"/>
              <w:rPr>
                <w:rFonts w:ascii="宋体" w:hAnsi="宋体" w:cs="宋体" w:eastAsia="宋体" w:hint="default"/>
                <w:sz w:val="24"/>
                <w:szCs w:val="24"/>
              </w:rPr>
            </w:pPr>
            <w:r>
              <w:rPr>
                <w:rFonts w:ascii="宋体" w:hAnsi="宋体" w:cs="宋体" w:eastAsia="宋体" w:hint="default"/>
                <w:sz w:val="24"/>
                <w:szCs w:val="24"/>
              </w:rPr>
              <w:t>注</w:t>
            </w:r>
          </w:p>
        </w:tc>
      </w:tr>
      <w:tr>
        <w:trPr>
          <w:trHeight w:val="478"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3" w:right="0"/>
              <w:jc w:val="left"/>
              <w:rPr>
                <w:rFonts w:ascii="宋体" w:hAnsi="宋体" w:cs="宋体" w:eastAsia="宋体" w:hint="default"/>
                <w:sz w:val="24"/>
                <w:szCs w:val="24"/>
              </w:rPr>
            </w:pPr>
            <w:r>
              <w:rPr>
                <w:rFonts w:ascii="宋体"/>
                <w:sz w:val="24"/>
              </w:rPr>
              <w:t>28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sz w:val="24"/>
              </w:rPr>
              <w:t>2008-11-26</w:t>
            </w:r>
          </w:p>
        </w:tc>
        <w:tc>
          <w:tcPr>
            <w:tcW w:w="603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关于收购吉林草还丹药业有限公司股权后续事项的公告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03"/>
              <w:jc w:val="right"/>
              <w:rPr>
                <w:rFonts w:ascii="宋体" w:hAnsi="宋体" w:cs="宋体" w:eastAsia="宋体" w:hint="default"/>
                <w:sz w:val="24"/>
                <w:szCs w:val="24"/>
              </w:rPr>
            </w:pPr>
            <w:r>
              <w:rPr>
                <w:rFonts w:ascii="宋体" w:hAnsi="宋体" w:cs="宋体" w:eastAsia="宋体" w:hint="default"/>
                <w:sz w:val="24"/>
                <w:szCs w:val="24"/>
              </w:rPr>
              <w:t>注</w:t>
            </w:r>
          </w:p>
        </w:tc>
      </w:tr>
    </w:tbl>
    <w:p>
      <w:pPr>
        <w:spacing w:line="240" w:lineRule="auto" w:before="0"/>
        <w:rPr>
          <w:rFonts w:ascii="Times New Roman" w:hAnsi="Times New Roman" w:cs="Times New Roman" w:eastAsia="Times New Roman" w:hint="default"/>
          <w:sz w:val="20"/>
          <w:szCs w:val="20"/>
        </w:rPr>
      </w:pPr>
    </w:p>
    <w:p>
      <w:pPr>
        <w:spacing w:before="197"/>
        <w:ind w:left="754" w:right="0" w:firstLine="0"/>
        <w:jc w:val="left"/>
        <w:rPr>
          <w:rFonts w:ascii="宋体" w:hAnsi="宋体" w:cs="宋体" w:eastAsia="宋体" w:hint="default"/>
          <w:sz w:val="24"/>
          <w:szCs w:val="24"/>
        </w:rPr>
      </w:pPr>
      <w:r>
        <w:rPr>
          <w:rFonts w:ascii="宋体" w:hAnsi="宋体" w:cs="宋体" w:eastAsia="宋体" w:hint="default"/>
          <w:spacing w:val="61"/>
          <w:sz w:val="24"/>
          <w:szCs w:val="24"/>
        </w:rPr>
        <w:t>注：上述公告内容刊登在《证券时</w:t>
      </w:r>
      <w:r>
        <w:rPr>
          <w:rFonts w:ascii="宋体" w:hAnsi="宋体" w:cs="宋体" w:eastAsia="宋体" w:hint="default"/>
          <w:sz w:val="24"/>
          <w:szCs w:val="24"/>
        </w:rPr>
        <w:t>报</w:t>
      </w:r>
      <w:r>
        <w:rPr>
          <w:rFonts w:ascii="宋体" w:hAnsi="宋体" w:cs="宋体" w:eastAsia="宋体" w:hint="default"/>
          <w:spacing w:val="-59"/>
          <w:sz w:val="24"/>
          <w:szCs w:val="24"/>
        </w:rPr>
        <w:t> 》、</w:t>
      </w:r>
      <w:r>
        <w:rPr>
          <w:rFonts w:ascii="宋体" w:hAnsi="宋体" w:cs="宋体" w:eastAsia="宋体" w:hint="default"/>
          <w:spacing w:val="61"/>
          <w:sz w:val="24"/>
          <w:szCs w:val="24"/>
        </w:rPr>
        <w:t>《中国证券报》及巨潮资讯</w:t>
      </w:r>
      <w:r>
        <w:rPr>
          <w:rFonts w:ascii="宋体" w:hAnsi="宋体" w:cs="宋体" w:eastAsia="宋体" w:hint="default"/>
          <w:sz w:val="24"/>
          <w:szCs w:val="24"/>
        </w:rPr>
        <w:t>网</w:t>
      </w:r>
      <w:r>
        <w:rPr>
          <w:rFonts w:ascii="宋体" w:hAnsi="宋体" w:cs="宋体" w:eastAsia="宋体" w:hint="default"/>
          <w:spacing w:val="-59"/>
          <w:sz w:val="24"/>
          <w:szCs w:val="24"/>
        </w:rPr>
        <w:t> </w:t>
      </w:r>
      <w:r>
        <w:rPr>
          <w:rFonts w:ascii="宋体" w:hAnsi="宋体" w:cs="宋体" w:eastAsia="宋体" w:hint="default"/>
          <w:sz w:val="24"/>
          <w:szCs w:val="24"/>
        </w:rPr>
      </w:r>
    </w:p>
    <w:p>
      <w:pPr>
        <w:spacing w:before="152"/>
        <w:ind w:left="154" w:right="0" w:firstLine="0"/>
        <w:jc w:val="left"/>
        <w:rPr>
          <w:rFonts w:ascii="宋体" w:hAnsi="宋体" w:cs="宋体" w:eastAsia="宋体" w:hint="default"/>
          <w:sz w:val="24"/>
          <w:szCs w:val="24"/>
        </w:rPr>
      </w:pPr>
      <w:hyperlink r:id="rId13">
        <w:r>
          <w:rPr>
            <w:rFonts w:ascii="宋体" w:hAnsi="宋体" w:cs="宋体" w:eastAsia="宋体" w:hint="default"/>
            <w:sz w:val="24"/>
            <w:szCs w:val="24"/>
          </w:rPr>
          <w:t>（http://www.cninfo.com.cn）</w:t>
        </w:r>
      </w:hyperlink>
    </w:p>
    <w:p>
      <w:pPr>
        <w:spacing w:after="0"/>
        <w:jc w:val="left"/>
        <w:rPr>
          <w:rFonts w:ascii="宋体" w:hAnsi="宋体" w:cs="宋体" w:eastAsia="宋体" w:hint="default"/>
          <w:sz w:val="24"/>
          <w:szCs w:val="24"/>
        </w:rPr>
        <w:sectPr>
          <w:pgSz w:w="11910" w:h="16840"/>
          <w:pgMar w:header="747" w:footer="711" w:top="980" w:bottom="900" w:left="98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tabs>
          <w:tab w:pos="5860" w:val="left" w:leader="none"/>
        </w:tabs>
        <w:spacing w:before="1"/>
        <w:ind w:left="4240" w:right="2042" w:firstLine="0"/>
        <w:jc w:val="left"/>
        <w:rPr>
          <w:rFonts w:ascii="黑体" w:hAnsi="黑体" w:cs="黑体" w:eastAsia="黑体" w:hint="default"/>
          <w:sz w:val="32"/>
          <w:szCs w:val="32"/>
        </w:rPr>
      </w:pPr>
      <w:r>
        <w:rPr>
          <w:rFonts w:ascii="黑体" w:hAnsi="黑体" w:cs="黑体" w:eastAsia="黑体" w:hint="default"/>
          <w:b/>
          <w:bCs/>
          <w:w w:val="95"/>
          <w:sz w:val="32"/>
          <w:szCs w:val="32"/>
        </w:rPr>
        <w:t>第十节</w:t>
        <w:tab/>
      </w:r>
      <w:r>
        <w:rPr>
          <w:rFonts w:ascii="黑体" w:hAnsi="黑体" w:cs="黑体" w:eastAsia="黑体" w:hint="default"/>
          <w:b/>
          <w:bCs/>
          <w:sz w:val="32"/>
          <w:szCs w:val="32"/>
        </w:rPr>
        <w:t>财务报告</w:t>
      </w:r>
      <w:r>
        <w:rPr>
          <w:rFonts w:ascii="黑体" w:hAnsi="黑体" w:cs="黑体" w:eastAsia="黑体" w:hint="default"/>
          <w:sz w:val="32"/>
          <w:szCs w:val="32"/>
        </w:rPr>
      </w:r>
    </w:p>
    <w:p>
      <w:pPr>
        <w:spacing w:line="240" w:lineRule="auto" w:before="3"/>
        <w:rPr>
          <w:rFonts w:ascii="黑体" w:hAnsi="黑体" w:cs="黑体" w:eastAsia="黑体" w:hint="default"/>
          <w:b/>
          <w:bCs/>
          <w:sz w:val="41"/>
          <w:szCs w:val="41"/>
        </w:rPr>
      </w:pPr>
    </w:p>
    <w:p>
      <w:pPr>
        <w:spacing w:line="365" w:lineRule="exact" w:before="0"/>
        <w:ind w:left="1593" w:right="2042" w:firstLine="0"/>
        <w:jc w:val="left"/>
        <w:rPr>
          <w:rFonts w:ascii="隶书" w:hAnsi="隶书" w:cs="隶书" w:eastAsia="隶书" w:hint="default"/>
          <w:sz w:val="28"/>
          <w:szCs w:val="28"/>
        </w:rPr>
      </w:pPr>
      <w:r>
        <w:rPr/>
        <w:pict>
          <v:shape style="position:absolute;margin-left:65.699997pt;margin-top:-13.228423pt;width:54.239994pt;height:53.339996pt;mso-position-horizontal-relative:page;mso-position-vertical-relative:paragraph;z-index:1360" type="#_x0000_t75" stroked="false">
            <v:imagedata r:id="rId14" o:title=""/>
          </v:shape>
        </w:pict>
      </w:r>
      <w:r>
        <w:rPr>
          <w:rFonts w:ascii="隶书" w:hAnsi="隶书" w:cs="隶书" w:eastAsia="隶书" w:hint="default"/>
          <w:sz w:val="28"/>
          <w:szCs w:val="28"/>
        </w:rPr>
        <w:t>中准会计师事务所有限公司</w:t>
      </w:r>
    </w:p>
    <w:p>
      <w:pPr>
        <w:spacing w:line="365" w:lineRule="exact" w:before="0"/>
        <w:ind w:left="1593" w:right="2042" w:firstLine="0"/>
        <w:jc w:val="left"/>
        <w:rPr>
          <w:rFonts w:ascii="黑体" w:hAnsi="黑体" w:cs="黑体" w:eastAsia="黑体" w:hint="default"/>
          <w:sz w:val="28"/>
          <w:szCs w:val="28"/>
        </w:rPr>
      </w:pPr>
      <w:r>
        <w:rPr>
          <w:rFonts w:ascii="黑体"/>
          <w:w w:val="99"/>
          <w:sz w:val="28"/>
        </w:rPr>
      </w:r>
      <w:r>
        <w:rPr>
          <w:rFonts w:ascii="黑体"/>
          <w:sz w:val="28"/>
          <w:u w:val="single" w:color="000000"/>
        </w:rPr>
        <w:t>ZONZUN Accounting Office</w:t>
      </w:r>
      <w:r>
        <w:rPr>
          <w:rFonts w:ascii="黑体"/>
          <w:spacing w:val="-6"/>
          <w:sz w:val="28"/>
          <w:u w:val="single" w:color="000000"/>
        </w:rPr>
        <w:t> </w:t>
      </w:r>
      <w:r>
        <w:rPr>
          <w:rFonts w:ascii="黑体"/>
          <w:sz w:val="28"/>
          <w:u w:val="single" w:color="000000"/>
        </w:rPr>
        <w:t>Ltd.</w:t>
      </w:r>
      <w:r>
        <w:rPr>
          <w:rFonts w:ascii="黑体"/>
          <w:sz w:val="28"/>
        </w:rPr>
      </w:r>
    </w:p>
    <w:p>
      <w:pPr>
        <w:spacing w:line="240" w:lineRule="auto" w:before="5"/>
        <w:rPr>
          <w:rFonts w:ascii="黑体" w:hAnsi="黑体" w:cs="黑体" w:eastAsia="黑体" w:hint="default"/>
          <w:sz w:val="38"/>
          <w:szCs w:val="38"/>
        </w:rPr>
      </w:pPr>
    </w:p>
    <w:p>
      <w:pPr>
        <w:tabs>
          <w:tab w:pos="643" w:val="left" w:leader="none"/>
          <w:tab w:pos="1286" w:val="left" w:leader="none"/>
          <w:tab w:pos="1930" w:val="left" w:leader="none"/>
        </w:tabs>
        <w:spacing w:before="0"/>
        <w:ind w:left="0" w:right="0" w:firstLine="0"/>
        <w:jc w:val="center"/>
        <w:rPr>
          <w:rFonts w:ascii="宋体" w:hAnsi="宋体" w:cs="宋体" w:eastAsia="宋体" w:hint="default"/>
          <w:sz w:val="32"/>
          <w:szCs w:val="32"/>
        </w:rPr>
      </w:pPr>
      <w:r>
        <w:rPr>
          <w:rFonts w:ascii="宋体" w:hAnsi="宋体" w:cs="宋体" w:eastAsia="宋体" w:hint="default"/>
          <w:b/>
          <w:bCs/>
          <w:w w:val="95"/>
          <w:sz w:val="32"/>
          <w:szCs w:val="32"/>
        </w:rPr>
        <w:t>审</w:t>
        <w:tab/>
        <w:t>计</w:t>
        <w:tab/>
        <w:t>报</w:t>
        <w:tab/>
      </w:r>
      <w:r>
        <w:rPr>
          <w:rFonts w:ascii="宋体" w:hAnsi="宋体" w:cs="宋体" w:eastAsia="宋体" w:hint="default"/>
          <w:b/>
          <w:bCs/>
          <w:sz w:val="32"/>
          <w:szCs w:val="32"/>
        </w:rPr>
        <w:t>告</w:t>
      </w:r>
      <w:r>
        <w:rPr>
          <w:rFonts w:ascii="宋体" w:hAnsi="宋体" w:cs="宋体" w:eastAsia="宋体" w:hint="default"/>
          <w:sz w:val="32"/>
          <w:szCs w:val="32"/>
        </w:rPr>
      </w:r>
    </w:p>
    <w:p>
      <w:pPr>
        <w:spacing w:line="240" w:lineRule="auto" w:before="9"/>
        <w:rPr>
          <w:rFonts w:ascii="宋体" w:hAnsi="宋体" w:cs="宋体" w:eastAsia="宋体" w:hint="default"/>
          <w:b/>
          <w:bCs/>
          <w:sz w:val="24"/>
          <w:szCs w:val="24"/>
        </w:rPr>
      </w:pPr>
    </w:p>
    <w:p>
      <w:pPr>
        <w:pStyle w:val="BodyText"/>
        <w:spacing w:line="240" w:lineRule="auto" w:before="0"/>
        <w:ind w:left="3624" w:right="2042"/>
        <w:jc w:val="left"/>
      </w:pPr>
      <w:r>
        <w:rPr/>
        <w:pict>
          <v:group style="position:absolute;margin-left:164.339996pt;margin-top:-1.656052pt;width:173.9pt;height:94.5pt;mso-position-horizontal-relative:page;mso-position-vertical-relative:paragraph;z-index:-495616" coordorigin="3287,-33" coordsize="3478,1890">
            <v:group style="position:absolute;left:3294;top:323;width:504;height:1097" coordorigin="3294,323" coordsize="504,1097">
              <v:shape style="position:absolute;left:3294;top:323;width:504;height:1097" coordorigin="3294,323" coordsize="504,1097" path="m3798,323l3775,405,3752,487,3728,569,3704,651,3681,733,3657,815,3634,897,3658,897,3682,897,3706,897,3731,897,3722,972,3714,1046,3705,1121,3696,1196,3688,1271,3679,1345,3671,1420,3595,1420,3520,1420,3445,1420,3369,1420,3294,1420,3317,1338,3341,1256,3364,1174,3388,1092,3411,1010,3434,927,3457,845,3436,845,3415,845,3393,845,3372,845,3380,771,3389,696,3398,622,3406,547,3415,472,3424,398,3432,323,3505,323,3579,323,3652,323,3725,323,3798,323xe" filled="false" stroked="true" strokeweight=".72pt" strokecolor="#ccffcc">
                <v:path arrowok="t"/>
                <v:stroke dashstyle="dash"/>
              </v:shape>
            </v:group>
            <v:group style="position:absolute;left:3344;top:400;width:404;height:945" coordorigin="3344,400" coordsize="404,945">
              <v:shape style="position:absolute;left:3344;top:400;width:404;height:945" coordorigin="3344,400" coordsize="404,945" path="m3653,1344l3661,1270,3670,1196,3679,1122,3687,1047,3696,972,3668,972,3640,972,3611,972,3583,972,3606,891,3630,809,3654,727,3677,645,3701,564,3724,482,3748,400,3673,400,3599,400,3525,400,3450,400,3441,474,3433,547,3424,621,3415,695,3407,768,3432,768,3458,768,3483,768,3509,768,3486,851,3462,933,3438,1015,3415,1098,3391,1180,3368,1262,3344,1344,3422,1344,3499,1344,3576,1344,3653,1344xe" filled="false" stroked="true" strokeweight=".72pt" strokecolor="#ccffcc">
                <v:path arrowok="t"/>
                <v:stroke dashstyle="dash"/>
              </v:shape>
            </v:group>
            <v:group style="position:absolute;left:3685;top:-26;width:425;height:1446" coordorigin="3685,-26" coordsize="425,1446">
              <v:shape style="position:absolute;left:3685;top:-26;width:425;height:1446" coordorigin="3685,-26" coordsize="425,1446" path="m4025,-26l3852,-26,3834,135,3814,306,3749,858,3731,1019,3712,1179,3703,1261,3694,1340,3685,1420,3844,1420,3847,1414,3848,1400,3855,1344,3719,1344,3729,1259,3737,1183,3747,1102,3768,915,3832,374,3850,212,3860,130,3869,51,4016,51,4025,-26xe" filled="true" fillcolor="#ffffff" stroked="false">
                <v:path arrowok="t"/>
                <v:fill type="solid"/>
              </v:shape>
              <v:shape style="position:absolute;left:3685;top:-26;width:425;height:1446" coordorigin="3685,-26" coordsize="425,1446" path="m3941,819l3925,819,3926,825,3925,834,3916,915,3906,1001,3875,1261,3868,1320,3859,1400,3858,1414,3859,1420,4019,1420,4027,1344,3881,1344,3891,1259,3910,1094,3920,1011,3929,928,3941,819xe" filled="true" fillcolor="#ffffff" stroked="false">
                <v:path arrowok="t"/>
                <v:fill type="solid"/>
              </v:shape>
              <v:shape style="position:absolute;left:3685;top:-26;width:425;height:1446" coordorigin="3685,-26" coordsize="425,1446" path="m3938,742l3930,742,3920,748,3912,765,3905,794,3899,833,3889,918,3879,1004,3860,1174,3849,1261,3840,1344,3855,1344,3877,1160,3886,1081,3895,999,3905,915,3913,840,3916,826,3918,819,3941,819,3941,818,3943,796,3944,778,3944,765,3943,750,3938,742xe" filled="true" fillcolor="#ffffff" stroked="false">
                <v:path arrowok="t"/>
                <v:fill type="solid"/>
              </v:shape>
              <v:shape style="position:absolute;left:3685;top:-26;width:425;height:1446" coordorigin="3685,-26" coordsize="425,1446" path="m4089,381l4013,381,4034,387,4051,406,4065,436,4075,478,4080,532,4081,594,4078,666,4070,746,4060,834,4051,915,4018,1195,4009,1270,4001,1344,4027,1344,4038,1252,4048,1168,4068,999,4078,915,4089,818,4097,746,4106,648,4109,562,4107,486,4099,422,4089,381xe" filled="true" fillcolor="#ffffff" stroked="false">
                <v:path arrowok="t"/>
                <v:fill type="solid"/>
              </v:shape>
              <v:shape style="position:absolute;left:3685;top:-26;width:425;height:1446" coordorigin="3685,-26" coordsize="425,1446" path="m4016,51l3989,51,3980,132,3971,209,3962,288,3953,368,3943,447,3962,418,3980,398,3997,385,4013,381,4089,381,4087,371,4070,334,4056,321,3984,321,3994,234,4015,61,4016,51xe" filled="true" fillcolor="#ffffff" stroked="false">
                <v:path arrowok="t"/>
                <v:fill type="solid"/>
              </v:shape>
              <v:shape style="position:absolute;left:3685;top:-26;width:425;height:1446" coordorigin="3685,-26" coordsize="425,1446" path="m4021,305l4013,306,4003,309,3994,314,3984,321,4056,321,4048,312,4021,305xe" filled="true" fillcolor="#ffffff" stroked="false">
                <v:path arrowok="t"/>
                <v:fill type="solid"/>
              </v:shape>
            </v:group>
            <v:group style="position:absolute;left:3685;top:-26;width:425;height:1446" coordorigin="3685,-26" coordsize="425,1446">
              <v:shape style="position:absolute;left:3685;top:-26;width:425;height:1446" coordorigin="3685,-26" coordsize="425,1446" path="m3859,1400l3869,1319,3878,1238,3887,1157,3897,1077,3906,996,3916,915,3925,834,3926,825,3925,819,3922,819,3918,819,3916,826,3913,840,3904,921,3895,1001,3886,1081,3877,1160,3867,1240,3858,1320,3848,1400,3847,1414,3844,1420,3685,1420,3694,1340,3703,1260,3712,1179,3722,1099,3731,1019,3740,939,3749,858,3759,778,3768,698,3778,617,3787,537,3796,456,3806,376,3815,296,3824,215,3834,135,3843,54,3852,-26,3895,-26,3938,-26,3982,-26,4025,-26,4015,61,4004,148,3994,234,3984,321,3994,314,4003,309,4013,306,4021,305,4048,312,4087,371,4107,486,4109,562,4106,648,4097,746,4087,830,4078,915,4068,999,4058,1083,4048,1168,4038,1252,4028,1336,4019,1420,3980,1420,3941,1420,3903,1420,3864,1420,3859,1420,3858,1414,3859,1400xe" filled="false" stroked="true" strokeweight=".72pt" strokecolor="#ccffcc">
                <v:path arrowok="t"/>
                <v:stroke dashstyle="dash"/>
              </v:shape>
            </v:group>
            <v:group style="position:absolute;left:3719;top:51;width:363;height:1294" coordorigin="3719,51" coordsize="363,1294">
              <v:shape style="position:absolute;left:3719;top:51;width:363;height:1294" coordorigin="3719,51" coordsize="363,1294" path="m4001,1344l4009,1270,4018,1195,4027,1120,4036,1045,4044,970,4053,895,4062,820,4070,746,4078,666,4081,594,4080,532,4065,436,4013,381,3997,385,3980,398,3962,418,3943,447,3953,368,3962,288,3971,209,3980,130,3989,51,3959,51,3929,51,3899,51,3869,51,3860,132,3850,212,3841,293,3832,374,3822,455,3813,536,3803,616,3794,697,3784,778,3775,859,3765,940,3756,1021,3747,1102,3737,1183,3728,1263,3719,1344,3749,1344,3779,1344,3810,1344,3840,1344,3850,1259,3860,1174,3869,1089,3879,1004,3889,918,3899,833,3905,794,3912,765,3920,748,3930,742,3938,742,3943,750,3944,765,3944,778,3938,845,3929,928,3920,1011,3910,1094,3900,1178,3890,1261,3881,1344,3911,1344,3941,1344,3971,1344,4001,1344xe" filled="false" stroked="true" strokeweight=".72pt" strokecolor="#ccffcc">
                <v:path arrowok="t"/>
                <v:stroke dashstyle="dash"/>
              </v:shape>
            </v:group>
            <v:group style="position:absolute;left:4093;top:305;width:411;height:1146" coordorigin="4093,305" coordsize="411,1146">
              <v:shape style="position:absolute;left:4093;top:305;width:411;height:1146" coordorigin="4093,305" coordsize="411,1146" path="m4364,305l4285,347,4247,399,4208,473,4180,544,4155,620,4133,702,4116,788,4104,880,4096,971,4093,1056,4095,1136,4102,1212,4115,1282,4136,1357,4195,1441,4232,1451,4271,1441,4311,1409,4336,1376,4241,1376,4209,1366,4157,1293,4139,1229,4127,1153,4121,1069,4122,978,4130,880,4141,801,4156,726,4174,655,4195,589,4220,527,4253,463,4322,390,4356,381,4451,381,4434,347,4402,316,4364,305xe" filled="true" fillcolor="#ffffff" stroked="false">
                <v:path arrowok="t"/>
                <v:fill type="solid"/>
              </v:shape>
              <v:shape style="position:absolute;left:4093;top:305;width:411;height:1146" coordorigin="4093,305" coordsize="411,1146" path="m4451,381l4356,381,4388,390,4416,418,4439,463,4458,527,4471,605,4476,690,4475,782,4466,880,4455,959,4440,1033,4422,1103,4401,1168,4376,1229,4343,1293,4275,1366,4241,1376,4336,1376,4388,1282,4417,1211,4442,1136,4463,1056,4480,970,4493,880,4500,788,4503,702,4501,620,4494,544,4482,473,4460,399,4451,381xe" filled="true" fillcolor="#ffffff" stroked="false">
                <v:path arrowok="t"/>
                <v:fill type="solid"/>
              </v:shape>
              <v:shape style="position:absolute;left:4093;top:305;width:411;height:1146" coordorigin="4093,305" coordsize="411,1146" path="m4315,736l4267,800,4249,880,4246,935,4248,960,4272,1020,4282,1023,4291,1020,4330,960,4332,952,4283,952,4278,946,4274,932,4272,920,4272,908,4272,895,4286,826,4300,806,4349,806,4349,800,4345,777,4339,759,4332,747,4324,739,4315,736xe" filled="true" fillcolor="#ffffff" stroked="false">
                <v:path arrowok="t"/>
                <v:fill type="solid"/>
              </v:shape>
              <v:shape style="position:absolute;left:4093;top:305;width:411;height:1146" coordorigin="4093,305" coordsize="411,1146" path="m4349,806l4314,806,4319,812,4322,826,4324,838,4325,851,4325,865,4310,932,4297,952,4332,952,4348,880,4350,824,4349,806xe" filled="true" fillcolor="#ffffff" stroked="false">
                <v:path arrowok="t"/>
                <v:fill type="solid"/>
              </v:shape>
            </v:group>
            <v:group style="position:absolute;left:4093;top:305;width:411;height:1146" coordorigin="4093,305" coordsize="411,1146">
              <v:shape style="position:absolute;left:4093;top:305;width:411;height:1146" coordorigin="4093,305" coordsize="411,1146" path="m4364,305l4434,347,4482,473,4494,544,4501,620,4503,702,4500,788,4493,880,4480,970,4463,1056,4442,1136,4417,1211,4388,1282,4350,1357,4311,1409,4232,1451,4195,1441,4136,1357,4115,1282,4102,1212,4095,1136,4093,1056,4096,971,4104,880,4116,788,4133,702,4155,620,4180,544,4208,473,4247,399,4285,347,4364,305xe" filled="false" stroked="true" strokeweight=".72pt" strokecolor="#ccffcc">
                <v:path arrowok="t"/>
                <v:stroke dashstyle="dash"/>
              </v:shape>
            </v:group>
            <v:group style="position:absolute;left:4121;top:381;width:356;height:995" coordorigin="4121,381" coordsize="356,995">
              <v:shape style="position:absolute;left:4121;top:381;width:356;height:995" coordorigin="4121,381" coordsize="356,995" path="m4241,1376l4309,1339,4376,1229,4401,1168,4422,1103,4440,1033,4455,959,4466,880,4475,782,4476,690,4471,605,4458,527,4439,463,4388,390,4356,381,4322,390,4253,463,4220,527,4195,589,4174,655,4156,726,4141,801,4130,880,4122,978,4121,1069,4127,1153,4139,1229,4157,1293,4209,1366,4241,1376xe" filled="false" stroked="true" strokeweight=".72pt" strokecolor="#ccffcc">
                <v:path arrowok="t"/>
                <v:stroke dashstyle="dash"/>
              </v:shape>
              <v:shape style="position:absolute;left:4239;top:729;width:118;height:301" type="#_x0000_t75" stroked="false">
                <v:imagedata r:id="rId15" o:title=""/>
              </v:shape>
              <v:shape style="position:absolute;left:4445;top:-33;width:2319;height:1890" type="#_x0000_t75" stroked="false">
                <v:imagedata r:id="rId16" o:title=""/>
              </v:shape>
            </v:group>
            <w10:wrap type="none"/>
          </v:group>
        </w:pict>
      </w:r>
      <w:r>
        <w:rPr/>
        <w:pict>
          <v:shape style="position:absolute;margin-left:345.874573pt;margin-top:14.903948pt;width:61.81488pt;height:74.040pt;mso-position-horizontal-relative:page;mso-position-vertical-relative:paragraph;z-index:-495592" type="#_x0000_t75" stroked="false">
            <v:imagedata r:id="rId17" o:title=""/>
          </v:shape>
        </w:pict>
      </w:r>
      <w:r>
        <w:rPr>
          <w:spacing w:val="15"/>
        </w:rPr>
        <w:t>中准审字[2009]第 </w:t>
      </w:r>
      <w:r>
        <w:rPr>
          <w:spacing w:val="9"/>
        </w:rPr>
        <w:t>2058</w:t>
      </w:r>
      <w:r>
        <w:rPr>
          <w:spacing w:val="-70"/>
        </w:rPr>
        <w:t> </w:t>
      </w:r>
      <w:r>
        <w:rPr/>
        <w:t>号</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before="0"/>
        <w:ind w:left="2" w:right="5148" w:firstLine="0"/>
        <w:jc w:val="center"/>
        <w:rPr>
          <w:rFonts w:ascii="宋体" w:hAnsi="宋体" w:cs="宋体" w:eastAsia="宋体" w:hint="default"/>
          <w:sz w:val="24"/>
          <w:szCs w:val="24"/>
        </w:rPr>
      </w:pPr>
      <w:r>
        <w:rPr>
          <w:rFonts w:ascii="宋体" w:hAnsi="宋体" w:cs="宋体" w:eastAsia="宋体" w:hint="default"/>
          <w:spacing w:val="22"/>
          <w:sz w:val="24"/>
          <w:szCs w:val="24"/>
        </w:rPr>
        <w:t>吉林紫鑫药业股份有限公司全体股东：</w:t>
      </w:r>
      <w:r>
        <w:rPr>
          <w:rFonts w:ascii="宋体" w:hAnsi="宋体" w:cs="宋体" w:eastAsia="宋体" w:hint="default"/>
          <w:spacing w:val="-96"/>
          <w:sz w:val="24"/>
          <w:szCs w:val="24"/>
        </w:rPr>
        <w:t> </w:t>
      </w:r>
      <w:r>
        <w:rPr>
          <w:rFonts w:ascii="宋体" w:hAnsi="宋体" w:cs="宋体" w:eastAsia="宋体" w:hint="default"/>
          <w:sz w:val="24"/>
          <w:szCs w:val="24"/>
        </w:rPr>
      </w:r>
    </w:p>
    <w:p>
      <w:pPr>
        <w:spacing w:line="240" w:lineRule="auto" w:before="8"/>
        <w:rPr>
          <w:rFonts w:ascii="宋体" w:hAnsi="宋体" w:cs="宋体" w:eastAsia="宋体" w:hint="default"/>
          <w:sz w:val="23"/>
          <w:szCs w:val="23"/>
        </w:rPr>
      </w:pPr>
    </w:p>
    <w:p>
      <w:pPr>
        <w:spacing w:line="475" w:lineRule="auto" w:before="0"/>
        <w:ind w:left="153" w:right="0" w:firstLine="594"/>
        <w:jc w:val="left"/>
        <w:rPr>
          <w:rFonts w:ascii="宋体" w:hAnsi="宋体" w:cs="宋体" w:eastAsia="宋体" w:hint="default"/>
          <w:sz w:val="24"/>
          <w:szCs w:val="24"/>
        </w:rPr>
      </w:pPr>
      <w:r>
        <w:rPr>
          <w:rFonts w:ascii="宋体" w:hAnsi="宋体" w:cs="宋体" w:eastAsia="宋体" w:hint="default"/>
          <w:spacing w:val="23"/>
          <w:sz w:val="24"/>
          <w:szCs w:val="24"/>
        </w:rPr>
        <w:t>我们审计了后附的吉林紫鑫药业股份有限公司（以下简称贵公司）财务报表，</w:t>
      </w:r>
      <w:r>
        <w:rPr>
          <w:rFonts w:ascii="宋体" w:hAnsi="宋体" w:cs="宋体" w:eastAsia="宋体" w:hint="default"/>
          <w:spacing w:val="-96"/>
          <w:sz w:val="24"/>
          <w:szCs w:val="24"/>
        </w:rPr>
        <w:t> </w:t>
      </w:r>
      <w:r>
        <w:rPr>
          <w:rFonts w:ascii="宋体" w:hAnsi="宋体" w:cs="宋体" w:eastAsia="宋体" w:hint="default"/>
          <w:spacing w:val="12"/>
          <w:sz w:val="24"/>
          <w:szCs w:val="24"/>
        </w:rPr>
        <w:t>包括</w:t>
      </w:r>
      <w:r>
        <w:rPr>
          <w:rFonts w:ascii="宋体" w:hAnsi="宋体" w:cs="宋体" w:eastAsia="宋体" w:hint="default"/>
          <w:spacing w:val="-26"/>
          <w:sz w:val="24"/>
          <w:szCs w:val="24"/>
        </w:rPr>
        <w:t> </w:t>
      </w:r>
      <w:r>
        <w:rPr>
          <w:rFonts w:ascii="宋体" w:hAnsi="宋体" w:cs="宋体" w:eastAsia="宋体" w:hint="default"/>
          <w:spacing w:val="8"/>
          <w:sz w:val="24"/>
          <w:szCs w:val="24"/>
        </w:rPr>
        <w:t>2008</w:t>
      </w:r>
      <w:r>
        <w:rPr>
          <w:rFonts w:ascii="宋体" w:hAnsi="宋体" w:cs="宋体" w:eastAsia="宋体" w:hint="default"/>
          <w:spacing w:val="-39"/>
          <w:sz w:val="24"/>
          <w:szCs w:val="24"/>
        </w:rPr>
        <w:t> </w:t>
      </w:r>
      <w:r>
        <w:rPr>
          <w:rFonts w:ascii="宋体" w:hAnsi="宋体" w:cs="宋体" w:eastAsia="宋体" w:hint="default"/>
          <w:sz w:val="24"/>
          <w:szCs w:val="24"/>
        </w:rPr>
        <w:t>年</w:t>
      </w:r>
      <w:r>
        <w:rPr>
          <w:rFonts w:ascii="宋体" w:hAnsi="宋体" w:cs="宋体" w:eastAsia="宋体" w:hint="default"/>
          <w:spacing w:val="-26"/>
          <w:sz w:val="24"/>
          <w:szCs w:val="24"/>
        </w:rPr>
        <w:t> </w:t>
      </w:r>
      <w:r>
        <w:rPr>
          <w:rFonts w:ascii="宋体" w:hAnsi="宋体" w:cs="宋体" w:eastAsia="宋体" w:hint="default"/>
          <w:spacing w:val="6"/>
          <w:sz w:val="24"/>
          <w:szCs w:val="24"/>
        </w:rPr>
        <w:t>12</w:t>
      </w:r>
      <w:r>
        <w:rPr>
          <w:rFonts w:ascii="宋体" w:hAnsi="宋体" w:cs="宋体" w:eastAsia="宋体" w:hint="default"/>
          <w:spacing w:val="-38"/>
          <w:sz w:val="24"/>
          <w:szCs w:val="24"/>
        </w:rPr>
        <w:t> </w:t>
      </w:r>
      <w:r>
        <w:rPr>
          <w:rFonts w:ascii="宋体" w:hAnsi="宋体" w:cs="宋体" w:eastAsia="宋体" w:hint="default"/>
          <w:sz w:val="24"/>
          <w:szCs w:val="24"/>
        </w:rPr>
        <w:t>月</w:t>
      </w:r>
      <w:r>
        <w:rPr>
          <w:rFonts w:ascii="宋体" w:hAnsi="宋体" w:cs="宋体" w:eastAsia="宋体" w:hint="default"/>
          <w:spacing w:val="-26"/>
          <w:sz w:val="24"/>
          <w:szCs w:val="24"/>
        </w:rPr>
        <w:t> </w:t>
      </w:r>
      <w:r>
        <w:rPr>
          <w:rFonts w:ascii="宋体" w:hAnsi="宋体" w:cs="宋体" w:eastAsia="宋体" w:hint="default"/>
          <w:spacing w:val="5"/>
          <w:sz w:val="24"/>
          <w:szCs w:val="24"/>
        </w:rPr>
        <w:t>31</w:t>
      </w:r>
      <w:r>
        <w:rPr>
          <w:rFonts w:ascii="宋体" w:hAnsi="宋体" w:cs="宋体" w:eastAsia="宋体" w:hint="default"/>
          <w:spacing w:val="-37"/>
          <w:sz w:val="24"/>
          <w:szCs w:val="24"/>
        </w:rPr>
        <w:t> </w:t>
      </w:r>
      <w:r>
        <w:rPr>
          <w:rFonts w:ascii="宋体" w:hAnsi="宋体" w:cs="宋体" w:eastAsia="宋体" w:hint="default"/>
          <w:spacing w:val="22"/>
          <w:sz w:val="24"/>
          <w:szCs w:val="24"/>
        </w:rPr>
        <w:t>日的合并资产负债表和资产负债表，</w:t>
      </w:r>
      <w:r>
        <w:rPr>
          <w:rFonts w:ascii="宋体" w:hAnsi="宋体" w:cs="宋体" w:eastAsia="宋体" w:hint="default"/>
          <w:spacing w:val="-96"/>
          <w:sz w:val="24"/>
          <w:szCs w:val="24"/>
        </w:rPr>
        <w:t> </w:t>
      </w:r>
      <w:r>
        <w:rPr>
          <w:rFonts w:ascii="宋体" w:hAnsi="宋体" w:cs="宋体" w:eastAsia="宋体" w:hint="default"/>
          <w:spacing w:val="9"/>
          <w:sz w:val="24"/>
          <w:szCs w:val="24"/>
        </w:rPr>
        <w:t>2008</w:t>
      </w:r>
      <w:r>
        <w:rPr>
          <w:rFonts w:ascii="宋体" w:hAnsi="宋体" w:cs="宋体" w:eastAsia="宋体" w:hint="default"/>
          <w:spacing w:val="-38"/>
          <w:sz w:val="24"/>
          <w:szCs w:val="24"/>
        </w:rPr>
        <w:t> </w:t>
      </w:r>
      <w:r>
        <w:rPr>
          <w:rFonts w:ascii="宋体" w:hAnsi="宋体" w:cs="宋体" w:eastAsia="宋体" w:hint="default"/>
          <w:spacing w:val="21"/>
          <w:sz w:val="24"/>
          <w:szCs w:val="24"/>
        </w:rPr>
        <w:t>年度的合并利润表</w:t>
      </w:r>
      <w:r>
        <w:rPr>
          <w:rFonts w:ascii="宋体" w:hAnsi="宋体" w:cs="宋体" w:eastAsia="宋体" w:hint="default"/>
          <w:spacing w:val="-96"/>
          <w:sz w:val="24"/>
          <w:szCs w:val="24"/>
        </w:rPr>
        <w:t> </w:t>
      </w:r>
      <w:r>
        <w:rPr>
          <w:rFonts w:ascii="宋体" w:hAnsi="宋体" w:cs="宋体" w:eastAsia="宋体" w:hint="default"/>
          <w:spacing w:val="19"/>
          <w:sz w:val="24"/>
          <w:szCs w:val="24"/>
        </w:rPr>
        <w:t>和利润表，</w:t>
      </w:r>
      <w:r>
        <w:rPr>
          <w:rFonts w:ascii="宋体" w:hAnsi="宋体" w:cs="宋体" w:eastAsia="宋体" w:hint="default"/>
          <w:spacing w:val="-96"/>
          <w:sz w:val="24"/>
          <w:szCs w:val="24"/>
        </w:rPr>
        <w:t> </w:t>
      </w:r>
      <w:r>
        <w:rPr>
          <w:rFonts w:ascii="宋体" w:hAnsi="宋体" w:cs="宋体" w:eastAsia="宋体" w:hint="default"/>
          <w:spacing w:val="9"/>
          <w:sz w:val="24"/>
          <w:szCs w:val="24"/>
        </w:rPr>
        <w:t>2008</w:t>
      </w:r>
      <w:r>
        <w:rPr>
          <w:rFonts w:ascii="宋体" w:hAnsi="宋体" w:cs="宋体" w:eastAsia="宋体" w:hint="default"/>
          <w:spacing w:val="6"/>
          <w:sz w:val="24"/>
          <w:szCs w:val="24"/>
        </w:rPr>
        <w:t> </w:t>
      </w:r>
      <w:r>
        <w:rPr>
          <w:rFonts w:ascii="宋体" w:hAnsi="宋体" w:cs="宋体" w:eastAsia="宋体" w:hint="default"/>
          <w:spacing w:val="22"/>
          <w:sz w:val="24"/>
          <w:szCs w:val="24"/>
        </w:rPr>
        <w:t>年度合并现金流量表和现金流量表，</w:t>
      </w:r>
      <w:r>
        <w:rPr>
          <w:rFonts w:ascii="宋体" w:hAnsi="宋体" w:cs="宋体" w:eastAsia="宋体" w:hint="default"/>
          <w:spacing w:val="-96"/>
          <w:sz w:val="24"/>
          <w:szCs w:val="24"/>
        </w:rPr>
        <w:t> </w:t>
      </w:r>
      <w:r>
        <w:rPr>
          <w:rFonts w:ascii="宋体" w:hAnsi="宋体" w:cs="宋体" w:eastAsia="宋体" w:hint="default"/>
          <w:spacing w:val="9"/>
          <w:sz w:val="24"/>
          <w:szCs w:val="24"/>
        </w:rPr>
        <w:t>2008</w:t>
      </w:r>
      <w:r>
        <w:rPr>
          <w:rFonts w:ascii="宋体" w:hAnsi="宋体" w:cs="宋体" w:eastAsia="宋体" w:hint="default"/>
          <w:spacing w:val="6"/>
          <w:sz w:val="24"/>
          <w:szCs w:val="24"/>
        </w:rPr>
        <w:t> </w:t>
      </w:r>
      <w:r>
        <w:rPr>
          <w:rFonts w:ascii="宋体" w:hAnsi="宋体" w:cs="宋体" w:eastAsia="宋体" w:hint="default"/>
          <w:spacing w:val="21"/>
          <w:sz w:val="24"/>
          <w:szCs w:val="24"/>
        </w:rPr>
        <w:t>年度合并股东权益变动</w:t>
      </w:r>
      <w:r>
        <w:rPr>
          <w:rFonts w:ascii="宋体" w:hAnsi="宋体" w:cs="宋体" w:eastAsia="宋体" w:hint="default"/>
          <w:spacing w:val="-116"/>
          <w:sz w:val="24"/>
          <w:szCs w:val="24"/>
        </w:rPr>
        <w:t> </w:t>
      </w:r>
      <w:r>
        <w:rPr>
          <w:rFonts w:ascii="宋体" w:hAnsi="宋体" w:cs="宋体" w:eastAsia="宋体" w:hint="default"/>
          <w:spacing w:val="22"/>
          <w:sz w:val="24"/>
          <w:szCs w:val="24"/>
        </w:rPr>
        <w:t>表和股东权益变动表以及财务报表附注。</w:t>
      </w:r>
      <w:r>
        <w:rPr>
          <w:rFonts w:ascii="宋体" w:hAnsi="宋体" w:cs="宋体" w:eastAsia="宋体" w:hint="default"/>
          <w:spacing w:val="-96"/>
          <w:sz w:val="24"/>
          <w:szCs w:val="24"/>
        </w:rPr>
        <w:t> </w:t>
      </w:r>
      <w:r>
        <w:rPr>
          <w:rFonts w:ascii="宋体" w:hAnsi="宋体" w:cs="宋体" w:eastAsia="宋体" w:hint="default"/>
          <w:sz w:val="24"/>
          <w:szCs w:val="24"/>
        </w:rPr>
      </w:r>
    </w:p>
    <w:p>
      <w:pPr>
        <w:spacing w:line="240" w:lineRule="auto" w:before="13"/>
        <w:rPr>
          <w:rFonts w:ascii="宋体" w:hAnsi="宋体" w:cs="宋体" w:eastAsia="宋体" w:hint="default"/>
          <w:sz w:val="23"/>
          <w:szCs w:val="23"/>
        </w:rPr>
      </w:pPr>
    </w:p>
    <w:p>
      <w:pPr>
        <w:spacing w:before="0"/>
        <w:ind w:left="623" w:right="5691" w:firstLine="0"/>
        <w:jc w:val="left"/>
        <w:rPr>
          <w:rFonts w:ascii="宋体" w:hAnsi="宋体" w:cs="宋体" w:eastAsia="宋体" w:hint="default"/>
          <w:sz w:val="24"/>
          <w:szCs w:val="24"/>
        </w:rPr>
      </w:pPr>
      <w:r>
        <w:rPr>
          <w:rFonts w:ascii="宋体" w:hAnsi="宋体" w:cs="宋体" w:eastAsia="宋体" w:hint="default"/>
          <w:b/>
          <w:bCs/>
          <w:spacing w:val="23"/>
          <w:sz w:val="24"/>
          <w:szCs w:val="24"/>
        </w:rPr>
        <w:t>一、管理层对财务报表的责任</w:t>
      </w:r>
      <w:r>
        <w:rPr>
          <w:rFonts w:ascii="宋体" w:hAnsi="宋体" w:cs="宋体" w:eastAsia="宋体" w:hint="default"/>
          <w:b/>
          <w:bCs/>
          <w:spacing w:val="-96"/>
          <w:sz w:val="24"/>
          <w:szCs w:val="24"/>
        </w:rPr>
        <w:t> </w:t>
      </w:r>
      <w:r>
        <w:rPr>
          <w:rFonts w:ascii="宋体" w:hAnsi="宋体" w:cs="宋体" w:eastAsia="宋体" w:hint="default"/>
          <w:sz w:val="24"/>
          <w:szCs w:val="24"/>
        </w:rPr>
      </w:r>
    </w:p>
    <w:p>
      <w:pPr>
        <w:spacing w:line="240" w:lineRule="auto" w:before="9"/>
        <w:rPr>
          <w:rFonts w:ascii="宋体" w:hAnsi="宋体" w:cs="宋体" w:eastAsia="宋体" w:hint="default"/>
          <w:b/>
          <w:bCs/>
          <w:sz w:val="32"/>
          <w:szCs w:val="32"/>
        </w:rPr>
      </w:pPr>
    </w:p>
    <w:p>
      <w:pPr>
        <w:spacing w:line="475" w:lineRule="auto" w:before="0"/>
        <w:ind w:left="153" w:right="151" w:firstLine="466"/>
        <w:jc w:val="both"/>
        <w:rPr>
          <w:rFonts w:ascii="宋体" w:hAnsi="宋体" w:cs="宋体" w:eastAsia="宋体" w:hint="default"/>
          <w:sz w:val="24"/>
          <w:szCs w:val="24"/>
        </w:rPr>
      </w:pPr>
      <w:r>
        <w:rPr>
          <w:rFonts w:ascii="宋体" w:hAnsi="宋体" w:cs="宋体" w:eastAsia="宋体" w:hint="default"/>
          <w:spacing w:val="21"/>
          <w:sz w:val="24"/>
          <w:szCs w:val="24"/>
        </w:rPr>
        <w:t>按照《企业会计准则》的规定编制财务报表是贵公司管理层的责任。这种责任包</w:t>
      </w:r>
      <w:r>
        <w:rPr>
          <w:rFonts w:ascii="宋体" w:hAnsi="宋体" w:cs="宋体" w:eastAsia="宋体" w:hint="default"/>
          <w:spacing w:val="-96"/>
          <w:sz w:val="24"/>
          <w:szCs w:val="24"/>
        </w:rPr>
        <w:t> </w:t>
      </w:r>
      <w:r>
        <w:rPr>
          <w:rFonts w:ascii="宋体" w:hAnsi="宋体" w:cs="宋体" w:eastAsia="宋体" w:hint="default"/>
          <w:sz w:val="24"/>
          <w:szCs w:val="24"/>
        </w:rPr>
        <w:t>括</w:t>
      </w:r>
      <w:r>
        <w:rPr>
          <w:rFonts w:ascii="宋体" w:hAnsi="宋体" w:cs="宋体" w:eastAsia="宋体" w:hint="default"/>
          <w:spacing w:val="-94"/>
          <w:sz w:val="24"/>
          <w:szCs w:val="24"/>
        </w:rPr>
        <w:t> </w:t>
      </w:r>
      <w:r>
        <w:rPr>
          <w:rFonts w:ascii="宋体" w:hAnsi="宋体" w:cs="宋体" w:eastAsia="宋体" w:hint="default"/>
          <w:spacing w:val="-15"/>
          <w:sz w:val="24"/>
          <w:szCs w:val="24"/>
        </w:rPr>
        <w:t>：（1）设计</w:t>
      </w:r>
      <w:r>
        <w:rPr>
          <w:rFonts w:ascii="宋体" w:hAnsi="宋体" w:cs="宋体" w:eastAsia="宋体" w:hint="default"/>
          <w:spacing w:val="-94"/>
          <w:sz w:val="24"/>
          <w:szCs w:val="24"/>
        </w:rPr>
        <w:t> </w:t>
      </w:r>
      <w:r>
        <w:rPr>
          <w:rFonts w:ascii="宋体" w:hAnsi="宋体" w:cs="宋体" w:eastAsia="宋体" w:hint="default"/>
          <w:spacing w:val="21"/>
          <w:sz w:val="24"/>
          <w:szCs w:val="24"/>
        </w:rPr>
        <w:t>、实施和维护与财务报表编制相关的内部控制</w:t>
      </w:r>
      <w:r>
        <w:rPr>
          <w:rFonts w:ascii="宋体" w:hAnsi="宋体" w:cs="宋体" w:eastAsia="宋体" w:hint="default"/>
          <w:spacing w:val="-94"/>
          <w:sz w:val="24"/>
          <w:szCs w:val="24"/>
        </w:rPr>
        <w:t> </w:t>
      </w:r>
      <w:r>
        <w:rPr>
          <w:rFonts w:ascii="宋体" w:hAnsi="宋体" w:cs="宋体" w:eastAsia="宋体" w:hint="default"/>
          <w:spacing w:val="18"/>
          <w:sz w:val="24"/>
          <w:szCs w:val="24"/>
        </w:rPr>
        <w:t>，以使财务报表不存在由</w:t>
      </w:r>
      <w:r>
        <w:rPr>
          <w:rFonts w:ascii="宋体" w:hAnsi="宋体" w:cs="宋体" w:eastAsia="宋体" w:hint="default"/>
          <w:spacing w:val="-117"/>
          <w:sz w:val="24"/>
          <w:szCs w:val="24"/>
        </w:rPr>
        <w:t> </w:t>
      </w:r>
      <w:r>
        <w:rPr>
          <w:rFonts w:ascii="宋体" w:hAnsi="宋体" w:cs="宋体" w:eastAsia="宋体" w:hint="default"/>
          <w:spacing w:val="22"/>
          <w:sz w:val="24"/>
          <w:szCs w:val="24"/>
        </w:rPr>
        <w:t>于舞弊或错误而导致的重大错报</w:t>
      </w:r>
      <w:r>
        <w:rPr>
          <w:rFonts w:ascii="宋体" w:hAnsi="宋体" w:cs="宋体" w:eastAsia="宋体" w:hint="default"/>
          <w:spacing w:val="-94"/>
          <w:sz w:val="24"/>
          <w:szCs w:val="24"/>
        </w:rPr>
        <w:t> </w:t>
      </w:r>
      <w:r>
        <w:rPr>
          <w:rFonts w:ascii="宋体" w:hAnsi="宋体" w:cs="宋体" w:eastAsia="宋体" w:hint="default"/>
          <w:spacing w:val="9"/>
          <w:sz w:val="24"/>
          <w:szCs w:val="24"/>
        </w:rPr>
        <w:t>；（2）选择和运用恰当的会计政策</w:t>
      </w:r>
      <w:r>
        <w:rPr>
          <w:rFonts w:ascii="宋体" w:hAnsi="宋体" w:cs="宋体" w:eastAsia="宋体" w:hint="default"/>
          <w:spacing w:val="-94"/>
          <w:sz w:val="24"/>
          <w:szCs w:val="24"/>
        </w:rPr>
        <w:t> </w:t>
      </w:r>
      <w:r>
        <w:rPr>
          <w:rFonts w:ascii="宋体" w:hAnsi="宋体" w:cs="宋体" w:eastAsia="宋体" w:hint="default"/>
          <w:spacing w:val="-2"/>
          <w:sz w:val="24"/>
          <w:szCs w:val="24"/>
        </w:rPr>
        <w:t>；（3）作出合理的</w:t>
      </w:r>
      <w:r>
        <w:rPr>
          <w:rFonts w:ascii="宋体" w:hAnsi="宋体" w:cs="宋体" w:eastAsia="宋体" w:hint="default"/>
          <w:spacing w:val="-116"/>
          <w:sz w:val="24"/>
          <w:szCs w:val="24"/>
        </w:rPr>
        <w:t> </w:t>
      </w:r>
      <w:r>
        <w:rPr>
          <w:rFonts w:ascii="宋体" w:hAnsi="宋体" w:cs="宋体" w:eastAsia="宋体" w:hint="default"/>
          <w:spacing w:val="19"/>
          <w:sz w:val="24"/>
          <w:szCs w:val="24"/>
        </w:rPr>
        <w:t>会计估计。</w:t>
      </w:r>
      <w:r>
        <w:rPr>
          <w:rFonts w:ascii="宋体" w:hAnsi="宋体" w:cs="宋体" w:eastAsia="宋体" w:hint="default"/>
          <w:spacing w:val="-96"/>
          <w:sz w:val="24"/>
          <w:szCs w:val="24"/>
        </w:rPr>
        <w:t> </w:t>
      </w:r>
      <w:r>
        <w:rPr>
          <w:rFonts w:ascii="宋体" w:hAnsi="宋体" w:cs="宋体" w:eastAsia="宋体" w:hint="default"/>
          <w:sz w:val="24"/>
          <w:szCs w:val="24"/>
        </w:rPr>
      </w:r>
    </w:p>
    <w:p>
      <w:pPr>
        <w:spacing w:line="240" w:lineRule="auto" w:before="11"/>
        <w:rPr>
          <w:rFonts w:ascii="宋体" w:hAnsi="宋体" w:cs="宋体" w:eastAsia="宋体" w:hint="default"/>
          <w:sz w:val="23"/>
          <w:szCs w:val="23"/>
        </w:rPr>
      </w:pPr>
    </w:p>
    <w:p>
      <w:pPr>
        <w:spacing w:before="0"/>
        <w:ind w:left="623" w:right="5691" w:firstLine="0"/>
        <w:jc w:val="left"/>
        <w:rPr>
          <w:rFonts w:ascii="宋体" w:hAnsi="宋体" w:cs="宋体" w:eastAsia="宋体" w:hint="default"/>
          <w:sz w:val="24"/>
          <w:szCs w:val="24"/>
        </w:rPr>
      </w:pPr>
      <w:r>
        <w:rPr>
          <w:rFonts w:ascii="宋体" w:hAnsi="宋体" w:cs="宋体" w:eastAsia="宋体" w:hint="default"/>
          <w:b/>
          <w:bCs/>
          <w:spacing w:val="22"/>
          <w:sz w:val="24"/>
          <w:szCs w:val="24"/>
        </w:rPr>
        <w:t>二、注册会计师的责任</w:t>
      </w:r>
      <w:r>
        <w:rPr>
          <w:rFonts w:ascii="宋体" w:hAnsi="宋体" w:cs="宋体" w:eastAsia="宋体" w:hint="default"/>
          <w:b/>
          <w:bCs/>
          <w:spacing w:val="-96"/>
          <w:sz w:val="24"/>
          <w:szCs w:val="24"/>
        </w:rPr>
        <w:t> </w:t>
      </w:r>
      <w:r>
        <w:rPr>
          <w:rFonts w:ascii="宋体" w:hAnsi="宋体" w:cs="宋体" w:eastAsia="宋体" w:hint="default"/>
          <w:sz w:val="24"/>
          <w:szCs w:val="24"/>
        </w:rPr>
      </w:r>
    </w:p>
    <w:p>
      <w:pPr>
        <w:spacing w:line="240" w:lineRule="auto" w:before="10"/>
        <w:rPr>
          <w:rFonts w:ascii="宋体" w:hAnsi="宋体" w:cs="宋体" w:eastAsia="宋体" w:hint="default"/>
          <w:b/>
          <w:bCs/>
          <w:sz w:val="32"/>
          <w:szCs w:val="32"/>
        </w:rPr>
      </w:pPr>
    </w:p>
    <w:p>
      <w:pPr>
        <w:spacing w:line="475" w:lineRule="auto" w:before="0"/>
        <w:ind w:left="154" w:right="328" w:firstLine="538"/>
        <w:jc w:val="both"/>
        <w:rPr>
          <w:rFonts w:ascii="宋体" w:hAnsi="宋体" w:cs="宋体" w:eastAsia="宋体" w:hint="default"/>
          <w:sz w:val="24"/>
          <w:szCs w:val="24"/>
        </w:rPr>
      </w:pPr>
      <w:r>
        <w:rPr>
          <w:rFonts w:ascii="宋体" w:hAnsi="宋体" w:cs="宋体" w:eastAsia="宋体" w:hint="default"/>
          <w:spacing w:val="23"/>
          <w:sz w:val="24"/>
          <w:szCs w:val="24"/>
        </w:rPr>
        <w:t>我们的责任是在实施审计工作的基础上对财务报表发表审计意见</w:t>
      </w:r>
      <w:r>
        <w:rPr>
          <w:rFonts w:ascii="宋体" w:hAnsi="宋体" w:cs="宋体" w:eastAsia="宋体" w:hint="default"/>
          <w:spacing w:val="-93"/>
          <w:sz w:val="24"/>
          <w:szCs w:val="24"/>
        </w:rPr>
        <w:t> </w:t>
      </w:r>
      <w:r>
        <w:rPr>
          <w:rFonts w:ascii="宋体" w:hAnsi="宋体" w:cs="宋体" w:eastAsia="宋体" w:hint="default"/>
          <w:spacing w:val="10"/>
          <w:sz w:val="24"/>
          <w:szCs w:val="24"/>
        </w:rPr>
        <w:t>。我们按照中</w:t>
      </w:r>
      <w:r>
        <w:rPr>
          <w:rFonts w:ascii="宋体" w:hAnsi="宋体" w:cs="宋体" w:eastAsia="宋体" w:hint="default"/>
          <w:spacing w:val="-96"/>
          <w:sz w:val="24"/>
          <w:szCs w:val="24"/>
        </w:rPr>
        <w:t> </w:t>
      </w:r>
      <w:r>
        <w:rPr>
          <w:rFonts w:ascii="宋体" w:hAnsi="宋体" w:cs="宋体" w:eastAsia="宋体" w:hint="default"/>
          <w:spacing w:val="22"/>
          <w:sz w:val="24"/>
          <w:szCs w:val="24"/>
        </w:rPr>
        <w:t>国注册会计师审计准则的规定执行了审计工作</w:t>
      </w:r>
      <w:r>
        <w:rPr>
          <w:rFonts w:ascii="宋体" w:hAnsi="宋体" w:cs="宋体" w:eastAsia="宋体" w:hint="default"/>
          <w:spacing w:val="-85"/>
          <w:sz w:val="24"/>
          <w:szCs w:val="24"/>
        </w:rPr>
        <w:t> </w:t>
      </w:r>
      <w:r>
        <w:rPr>
          <w:rFonts w:ascii="宋体" w:hAnsi="宋体" w:cs="宋体" w:eastAsia="宋体" w:hint="default"/>
          <w:spacing w:val="19"/>
          <w:sz w:val="24"/>
          <w:szCs w:val="24"/>
        </w:rPr>
        <w:t>。中国注册会计师审计准则要求我们</w:t>
      </w:r>
      <w:r>
        <w:rPr>
          <w:rFonts w:ascii="宋体" w:hAnsi="宋体" w:cs="宋体" w:eastAsia="宋体" w:hint="default"/>
          <w:spacing w:val="-105"/>
          <w:sz w:val="24"/>
          <w:szCs w:val="24"/>
        </w:rPr>
        <w:t> </w:t>
      </w:r>
      <w:r>
        <w:rPr>
          <w:rFonts w:ascii="宋体" w:hAnsi="宋体" w:cs="宋体" w:eastAsia="宋体" w:hint="default"/>
          <w:spacing w:val="21"/>
          <w:sz w:val="24"/>
          <w:szCs w:val="24"/>
        </w:rPr>
        <w:t>遵守职业道德规范</w:t>
      </w:r>
      <w:r>
        <w:rPr>
          <w:rFonts w:ascii="宋体" w:hAnsi="宋体" w:cs="宋体" w:eastAsia="宋体" w:hint="default"/>
          <w:spacing w:val="-90"/>
          <w:sz w:val="24"/>
          <w:szCs w:val="24"/>
        </w:rPr>
        <w:t> </w:t>
      </w:r>
      <w:r>
        <w:rPr>
          <w:rFonts w:ascii="宋体" w:hAnsi="宋体" w:cs="宋体" w:eastAsia="宋体" w:hint="default"/>
          <w:spacing w:val="21"/>
          <w:sz w:val="24"/>
          <w:szCs w:val="24"/>
        </w:rPr>
        <w:t>，计划和实施审计工作以对财务报表是否不存在重大错报获取合</w:t>
      </w:r>
      <w:r>
        <w:rPr>
          <w:rFonts w:ascii="宋体" w:hAnsi="宋体" w:cs="宋体" w:eastAsia="宋体" w:hint="default"/>
          <w:spacing w:val="-112"/>
          <w:sz w:val="24"/>
          <w:szCs w:val="24"/>
        </w:rPr>
        <w:t> </w:t>
      </w:r>
      <w:r>
        <w:rPr>
          <w:rFonts w:ascii="宋体" w:hAnsi="宋体" w:cs="宋体" w:eastAsia="宋体" w:hint="default"/>
          <w:spacing w:val="18"/>
          <w:sz w:val="24"/>
          <w:szCs w:val="24"/>
        </w:rPr>
        <w:t>理保证。</w:t>
      </w:r>
      <w:r>
        <w:rPr>
          <w:rFonts w:ascii="宋体" w:hAnsi="宋体" w:cs="宋体" w:eastAsia="宋体" w:hint="default"/>
          <w:spacing w:val="-96"/>
          <w:sz w:val="24"/>
          <w:szCs w:val="24"/>
        </w:rPr>
        <w:t> </w:t>
      </w:r>
      <w:r>
        <w:rPr>
          <w:rFonts w:ascii="宋体" w:hAnsi="宋体" w:cs="宋体" w:eastAsia="宋体" w:hint="default"/>
          <w:sz w:val="24"/>
          <w:szCs w:val="24"/>
        </w:rPr>
      </w:r>
    </w:p>
    <w:p>
      <w:pPr>
        <w:spacing w:after="0" w:line="475" w:lineRule="auto"/>
        <w:jc w:val="both"/>
        <w:rPr>
          <w:rFonts w:ascii="宋体" w:hAnsi="宋体" w:cs="宋体" w:eastAsia="宋体" w:hint="default"/>
          <w:sz w:val="24"/>
          <w:szCs w:val="24"/>
        </w:rPr>
        <w:sectPr>
          <w:pgSz w:w="11910" w:h="16840"/>
          <w:pgMar w:header="747" w:footer="711" w:top="980" w:bottom="900" w:left="980" w:right="980"/>
        </w:sectPr>
      </w:pPr>
    </w:p>
    <w:p>
      <w:pPr>
        <w:spacing w:line="240" w:lineRule="auto" w:before="7"/>
        <w:rPr>
          <w:rFonts w:ascii="宋体" w:hAnsi="宋体" w:cs="宋体" w:eastAsia="宋体" w:hint="default"/>
          <w:sz w:val="29"/>
          <w:szCs w:val="29"/>
        </w:rPr>
      </w:pPr>
    </w:p>
    <w:p>
      <w:pPr>
        <w:spacing w:line="475" w:lineRule="auto" w:before="26"/>
        <w:ind w:left="154" w:right="0" w:firstLine="538"/>
        <w:jc w:val="left"/>
        <w:rPr>
          <w:rFonts w:ascii="宋体" w:hAnsi="宋体" w:cs="宋体" w:eastAsia="宋体" w:hint="default"/>
          <w:sz w:val="24"/>
          <w:szCs w:val="24"/>
        </w:rPr>
      </w:pPr>
      <w:r>
        <w:rPr>
          <w:rFonts w:ascii="宋体" w:hAnsi="宋体" w:cs="宋体" w:eastAsia="宋体" w:hint="default"/>
          <w:spacing w:val="22"/>
          <w:sz w:val="24"/>
          <w:szCs w:val="24"/>
        </w:rPr>
        <w:t>审计工作涉及实施审计程序</w:t>
      </w:r>
      <w:r>
        <w:rPr>
          <w:rFonts w:ascii="宋体" w:hAnsi="宋体" w:cs="宋体" w:eastAsia="宋体" w:hint="default"/>
          <w:spacing w:val="-96"/>
          <w:sz w:val="24"/>
          <w:szCs w:val="24"/>
        </w:rPr>
        <w:t> </w:t>
      </w:r>
      <w:r>
        <w:rPr>
          <w:rFonts w:ascii="宋体" w:hAnsi="宋体" w:cs="宋体" w:eastAsia="宋体" w:hint="default"/>
          <w:spacing w:val="21"/>
          <w:sz w:val="24"/>
          <w:szCs w:val="24"/>
        </w:rPr>
        <w:t>，以获取有关财务报表金额和披露的审计证据</w:t>
      </w:r>
      <w:r>
        <w:rPr>
          <w:rFonts w:ascii="宋体" w:hAnsi="宋体" w:cs="宋体" w:eastAsia="宋体" w:hint="default"/>
          <w:spacing w:val="-96"/>
          <w:sz w:val="24"/>
          <w:szCs w:val="24"/>
        </w:rPr>
        <w:t> </w:t>
      </w:r>
      <w:r>
        <w:rPr>
          <w:rFonts w:ascii="宋体" w:hAnsi="宋体" w:cs="宋体" w:eastAsia="宋体" w:hint="default"/>
          <w:sz w:val="24"/>
          <w:szCs w:val="24"/>
        </w:rPr>
        <w:t>。选</w:t>
      </w:r>
      <w:r>
        <w:rPr>
          <w:rFonts w:ascii="宋体" w:hAnsi="宋体" w:cs="宋体" w:eastAsia="宋体" w:hint="default"/>
          <w:sz w:val="24"/>
          <w:szCs w:val="24"/>
        </w:rPr>
        <w:t> </w:t>
      </w:r>
      <w:r>
        <w:rPr>
          <w:rFonts w:ascii="宋体" w:hAnsi="宋体" w:cs="宋体" w:eastAsia="宋体" w:hint="default"/>
          <w:spacing w:val="22"/>
          <w:sz w:val="24"/>
          <w:szCs w:val="24"/>
        </w:rPr>
        <w:t>择的审计程序取决于注册会计师的判断</w:t>
      </w:r>
      <w:r>
        <w:rPr>
          <w:rFonts w:ascii="宋体" w:hAnsi="宋体" w:cs="宋体" w:eastAsia="宋体" w:hint="default"/>
          <w:spacing w:val="-94"/>
          <w:sz w:val="24"/>
          <w:szCs w:val="24"/>
        </w:rPr>
        <w:t> </w:t>
      </w:r>
      <w:r>
        <w:rPr>
          <w:rFonts w:ascii="宋体" w:hAnsi="宋体" w:cs="宋体" w:eastAsia="宋体" w:hint="default"/>
          <w:spacing w:val="20"/>
          <w:sz w:val="24"/>
          <w:szCs w:val="24"/>
        </w:rPr>
        <w:t>，包括对由于舞弊或错误导致的财务报表重</w:t>
      </w:r>
      <w:r>
        <w:rPr>
          <w:rFonts w:ascii="宋体" w:hAnsi="宋体" w:cs="宋体" w:eastAsia="宋体" w:hint="default"/>
          <w:spacing w:val="-106"/>
          <w:sz w:val="24"/>
          <w:szCs w:val="24"/>
        </w:rPr>
        <w:t> </w:t>
      </w:r>
      <w:r>
        <w:rPr>
          <w:rFonts w:ascii="宋体" w:hAnsi="宋体" w:cs="宋体" w:eastAsia="宋体" w:hint="default"/>
          <w:spacing w:val="21"/>
          <w:sz w:val="24"/>
          <w:szCs w:val="24"/>
        </w:rPr>
        <w:t>大错报风险的评估</w:t>
      </w:r>
      <w:r>
        <w:rPr>
          <w:rFonts w:ascii="宋体" w:hAnsi="宋体" w:cs="宋体" w:eastAsia="宋体" w:hint="default"/>
          <w:spacing w:val="-93"/>
          <w:sz w:val="24"/>
          <w:szCs w:val="24"/>
        </w:rPr>
        <w:t> </w:t>
      </w:r>
      <w:r>
        <w:rPr>
          <w:rFonts w:ascii="宋体" w:hAnsi="宋体" w:cs="宋体" w:eastAsia="宋体" w:hint="default"/>
          <w:spacing w:val="11"/>
          <w:sz w:val="24"/>
          <w:szCs w:val="24"/>
        </w:rPr>
        <w:t>。在进行风险评估时</w:t>
      </w:r>
      <w:r>
        <w:rPr>
          <w:rFonts w:ascii="宋体" w:hAnsi="宋体" w:cs="宋体" w:eastAsia="宋体" w:hint="default"/>
          <w:spacing w:val="-93"/>
          <w:sz w:val="24"/>
          <w:szCs w:val="24"/>
        </w:rPr>
        <w:t> </w:t>
      </w:r>
      <w:r>
        <w:rPr>
          <w:rFonts w:ascii="宋体" w:hAnsi="宋体" w:cs="宋体" w:eastAsia="宋体" w:hint="default"/>
          <w:spacing w:val="18"/>
          <w:sz w:val="24"/>
          <w:szCs w:val="24"/>
        </w:rPr>
        <w:t>，我们考虑与财务报表编制相关的内部控制，</w:t>
      </w:r>
      <w:r>
        <w:rPr>
          <w:rFonts w:ascii="宋体" w:hAnsi="宋体" w:cs="宋体" w:eastAsia="宋体" w:hint="default"/>
          <w:spacing w:val="-115"/>
          <w:sz w:val="24"/>
          <w:szCs w:val="24"/>
        </w:rPr>
        <w:t> </w:t>
      </w:r>
      <w:r>
        <w:rPr>
          <w:rFonts w:ascii="宋体" w:hAnsi="宋体" w:cs="宋体" w:eastAsia="宋体" w:hint="default"/>
          <w:spacing w:val="22"/>
          <w:sz w:val="24"/>
          <w:szCs w:val="24"/>
        </w:rPr>
        <w:t>以设计恰当的审计程序，但目的并非对内部控制的有效性发表意见。审计工作还包</w:t>
      </w:r>
      <w:r>
        <w:rPr>
          <w:rFonts w:ascii="宋体" w:hAnsi="宋体" w:cs="宋体" w:eastAsia="宋体" w:hint="default"/>
          <w:spacing w:val="-117"/>
          <w:sz w:val="24"/>
          <w:szCs w:val="24"/>
        </w:rPr>
        <w:t> </w:t>
      </w:r>
      <w:r>
        <w:rPr>
          <w:rFonts w:ascii="宋体" w:hAnsi="宋体" w:cs="宋体" w:eastAsia="宋体" w:hint="default"/>
          <w:spacing w:val="23"/>
          <w:sz w:val="24"/>
          <w:szCs w:val="24"/>
        </w:rPr>
        <w:t>括评价管理层选用会计政策的恰当性和作出会计估计的合理性</w:t>
      </w:r>
      <w:r>
        <w:rPr>
          <w:rFonts w:ascii="宋体" w:hAnsi="宋体" w:cs="宋体" w:eastAsia="宋体" w:hint="default"/>
          <w:spacing w:val="-96"/>
          <w:sz w:val="24"/>
          <w:szCs w:val="24"/>
        </w:rPr>
        <w:t> </w:t>
      </w:r>
      <w:r>
        <w:rPr>
          <w:rFonts w:ascii="宋体" w:hAnsi="宋体" w:cs="宋体" w:eastAsia="宋体" w:hint="default"/>
          <w:spacing w:val="16"/>
          <w:sz w:val="24"/>
          <w:szCs w:val="24"/>
        </w:rPr>
        <w:t>，以及评价财务报表</w:t>
      </w:r>
      <w:r>
        <w:rPr>
          <w:rFonts w:ascii="宋体" w:hAnsi="宋体" w:cs="宋体" w:eastAsia="宋体" w:hint="default"/>
          <w:spacing w:val="-116"/>
          <w:sz w:val="24"/>
          <w:szCs w:val="24"/>
        </w:rPr>
        <w:t> </w:t>
      </w:r>
      <w:r>
        <w:rPr>
          <w:rFonts w:ascii="宋体" w:hAnsi="宋体" w:cs="宋体" w:eastAsia="宋体" w:hint="default"/>
          <w:spacing w:val="20"/>
          <w:sz w:val="24"/>
          <w:szCs w:val="24"/>
        </w:rPr>
        <w:t>的总体列报。</w:t>
      </w:r>
      <w:r>
        <w:rPr>
          <w:rFonts w:ascii="宋体" w:hAnsi="宋体" w:cs="宋体" w:eastAsia="宋体" w:hint="default"/>
          <w:spacing w:val="-96"/>
          <w:sz w:val="24"/>
          <w:szCs w:val="24"/>
        </w:rPr>
        <w:t> </w:t>
      </w:r>
      <w:r>
        <w:rPr>
          <w:rFonts w:ascii="宋体" w:hAnsi="宋体" w:cs="宋体" w:eastAsia="宋体" w:hint="default"/>
          <w:sz w:val="24"/>
          <w:szCs w:val="24"/>
        </w:rPr>
      </w:r>
    </w:p>
    <w:p>
      <w:pPr>
        <w:spacing w:before="73"/>
        <w:ind w:left="692" w:right="0" w:firstLine="0"/>
        <w:jc w:val="left"/>
        <w:rPr>
          <w:rFonts w:ascii="宋体" w:hAnsi="宋体" w:cs="宋体" w:eastAsia="宋体" w:hint="default"/>
          <w:sz w:val="24"/>
          <w:szCs w:val="24"/>
        </w:rPr>
      </w:pPr>
      <w:r>
        <w:rPr>
          <w:rFonts w:ascii="宋体" w:hAnsi="宋体" w:cs="宋体" w:eastAsia="宋体" w:hint="default"/>
          <w:spacing w:val="18"/>
          <w:sz w:val="24"/>
          <w:szCs w:val="24"/>
        </w:rPr>
        <w:t>我们相信</w:t>
      </w:r>
      <w:r>
        <w:rPr>
          <w:rFonts w:ascii="宋体" w:hAnsi="宋体" w:cs="宋体" w:eastAsia="宋体" w:hint="default"/>
          <w:spacing w:val="-91"/>
          <w:sz w:val="24"/>
          <w:szCs w:val="24"/>
        </w:rPr>
        <w:t> </w:t>
      </w:r>
      <w:r>
        <w:rPr>
          <w:rFonts w:ascii="宋体" w:hAnsi="宋体" w:cs="宋体" w:eastAsia="宋体" w:hint="default"/>
          <w:spacing w:val="17"/>
          <w:sz w:val="24"/>
          <w:szCs w:val="24"/>
        </w:rPr>
        <w:t>，我们获取的审计证据是充分</w:t>
      </w:r>
      <w:r>
        <w:rPr>
          <w:rFonts w:ascii="宋体" w:hAnsi="宋体" w:cs="宋体" w:eastAsia="宋体" w:hint="default"/>
          <w:spacing w:val="-91"/>
          <w:sz w:val="24"/>
          <w:szCs w:val="24"/>
        </w:rPr>
        <w:t> </w:t>
      </w:r>
      <w:r>
        <w:rPr>
          <w:rFonts w:ascii="宋体" w:hAnsi="宋体" w:cs="宋体" w:eastAsia="宋体" w:hint="default"/>
          <w:spacing w:val="2"/>
          <w:sz w:val="24"/>
          <w:szCs w:val="24"/>
        </w:rPr>
        <w:t>、适当的</w:t>
      </w:r>
      <w:r>
        <w:rPr>
          <w:rFonts w:ascii="宋体" w:hAnsi="宋体" w:cs="宋体" w:eastAsia="宋体" w:hint="default"/>
          <w:spacing w:val="-91"/>
          <w:sz w:val="24"/>
          <w:szCs w:val="24"/>
        </w:rPr>
        <w:t> </w:t>
      </w:r>
      <w:r>
        <w:rPr>
          <w:rFonts w:ascii="宋体" w:hAnsi="宋体" w:cs="宋体" w:eastAsia="宋体" w:hint="default"/>
          <w:spacing w:val="17"/>
          <w:sz w:val="24"/>
          <w:szCs w:val="24"/>
        </w:rPr>
        <w:t>，为发表审计意见提供了基础。</w:t>
      </w:r>
      <w:r>
        <w:rPr>
          <w:rFonts w:ascii="宋体" w:hAnsi="宋体" w:cs="宋体" w:eastAsia="宋体" w:hint="default"/>
          <w:spacing w:val="-96"/>
          <w:sz w:val="24"/>
          <w:szCs w:val="24"/>
        </w:rPr>
        <w:t> </w:t>
      </w:r>
      <w:r>
        <w:rPr>
          <w:rFonts w:ascii="宋体" w:hAnsi="宋体" w:cs="宋体" w:eastAsia="宋体" w:hint="default"/>
          <w:sz w:val="24"/>
          <w:szCs w:val="24"/>
        </w:rPr>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7"/>
          <w:szCs w:val="17"/>
        </w:rPr>
      </w:pPr>
    </w:p>
    <w:p>
      <w:pPr>
        <w:spacing w:before="0"/>
        <w:ind w:left="623" w:right="5691" w:firstLine="0"/>
        <w:jc w:val="left"/>
        <w:rPr>
          <w:rFonts w:ascii="宋体" w:hAnsi="宋体" w:cs="宋体" w:eastAsia="宋体" w:hint="default"/>
          <w:sz w:val="24"/>
          <w:szCs w:val="24"/>
        </w:rPr>
      </w:pPr>
      <w:r>
        <w:rPr>
          <w:rFonts w:ascii="宋体" w:hAnsi="宋体" w:cs="宋体" w:eastAsia="宋体" w:hint="default"/>
          <w:b/>
          <w:bCs/>
          <w:spacing w:val="20"/>
          <w:sz w:val="24"/>
          <w:szCs w:val="24"/>
        </w:rPr>
        <w:t>三、审计意见</w:t>
      </w:r>
      <w:r>
        <w:rPr>
          <w:rFonts w:ascii="宋体" w:hAnsi="宋体" w:cs="宋体" w:eastAsia="宋体" w:hint="default"/>
          <w:b/>
          <w:bCs/>
          <w:spacing w:val="-96"/>
          <w:sz w:val="24"/>
          <w:szCs w:val="24"/>
        </w:rPr>
        <w:t> </w:t>
      </w:r>
      <w:r>
        <w:rPr>
          <w:rFonts w:ascii="宋体" w:hAnsi="宋体" w:cs="宋体" w:eastAsia="宋体" w:hint="default"/>
          <w:sz w:val="24"/>
          <w:szCs w:val="24"/>
        </w:rPr>
      </w:r>
    </w:p>
    <w:p>
      <w:pPr>
        <w:spacing w:line="240" w:lineRule="auto" w:before="8"/>
        <w:rPr>
          <w:rFonts w:ascii="宋体" w:hAnsi="宋体" w:cs="宋体" w:eastAsia="宋体" w:hint="default"/>
          <w:b/>
          <w:bCs/>
          <w:sz w:val="23"/>
          <w:szCs w:val="23"/>
        </w:rPr>
      </w:pPr>
    </w:p>
    <w:p>
      <w:pPr>
        <w:spacing w:line="475" w:lineRule="auto" w:before="0"/>
        <w:ind w:left="154" w:right="328" w:firstLine="538"/>
        <w:jc w:val="both"/>
        <w:rPr>
          <w:rFonts w:ascii="宋体" w:hAnsi="宋体" w:cs="宋体" w:eastAsia="宋体" w:hint="default"/>
          <w:sz w:val="24"/>
          <w:szCs w:val="24"/>
        </w:rPr>
      </w:pPr>
      <w:r>
        <w:rPr>
          <w:rFonts w:ascii="宋体" w:hAnsi="宋体" w:cs="宋体" w:eastAsia="宋体" w:hint="default"/>
          <w:spacing w:val="20"/>
          <w:sz w:val="24"/>
          <w:szCs w:val="24"/>
        </w:rPr>
        <w:t>我们认为，贵公司财务报表已经按照《企业会计准则》的规定编制，在所有重</w:t>
      </w:r>
      <w:r>
        <w:rPr>
          <w:rFonts w:ascii="宋体" w:hAnsi="宋体" w:cs="宋体" w:eastAsia="宋体" w:hint="default"/>
          <w:spacing w:val="-97"/>
          <w:sz w:val="24"/>
          <w:szCs w:val="24"/>
        </w:rPr>
        <w:t> </w:t>
      </w:r>
      <w:r>
        <w:rPr>
          <w:rFonts w:ascii="宋体" w:hAnsi="宋体" w:cs="宋体" w:eastAsia="宋体" w:hint="default"/>
          <w:spacing w:val="21"/>
          <w:sz w:val="24"/>
          <w:szCs w:val="24"/>
        </w:rPr>
        <w:t>大方面公允反映了贵公司</w:t>
      </w:r>
      <w:r>
        <w:rPr>
          <w:rFonts w:ascii="宋体" w:hAnsi="宋体" w:cs="宋体" w:eastAsia="宋体" w:hint="default"/>
          <w:spacing w:val="-35"/>
          <w:sz w:val="24"/>
          <w:szCs w:val="24"/>
        </w:rPr>
        <w:t> </w:t>
      </w:r>
      <w:r>
        <w:rPr>
          <w:rFonts w:ascii="宋体" w:hAnsi="宋体" w:cs="宋体" w:eastAsia="宋体" w:hint="default"/>
          <w:spacing w:val="9"/>
          <w:sz w:val="24"/>
          <w:szCs w:val="24"/>
        </w:rPr>
        <w:t>2008</w:t>
      </w:r>
      <w:r>
        <w:rPr>
          <w:rFonts w:ascii="宋体" w:hAnsi="宋体" w:cs="宋体" w:eastAsia="宋体" w:hint="default"/>
          <w:spacing w:val="-47"/>
          <w:sz w:val="24"/>
          <w:szCs w:val="24"/>
        </w:rPr>
        <w:t> </w:t>
      </w:r>
      <w:r>
        <w:rPr>
          <w:rFonts w:ascii="宋体" w:hAnsi="宋体" w:cs="宋体" w:eastAsia="宋体" w:hint="default"/>
          <w:sz w:val="24"/>
          <w:szCs w:val="24"/>
        </w:rPr>
        <w:t>年</w:t>
      </w:r>
      <w:r>
        <w:rPr>
          <w:rFonts w:ascii="宋体" w:hAnsi="宋体" w:cs="宋体" w:eastAsia="宋体" w:hint="default"/>
          <w:spacing w:val="-35"/>
          <w:sz w:val="24"/>
          <w:szCs w:val="24"/>
        </w:rPr>
        <w:t> </w:t>
      </w:r>
      <w:r>
        <w:rPr>
          <w:rFonts w:ascii="宋体" w:hAnsi="宋体" w:cs="宋体" w:eastAsia="宋体" w:hint="default"/>
          <w:spacing w:val="6"/>
          <w:sz w:val="24"/>
          <w:szCs w:val="24"/>
        </w:rPr>
        <w:t>12</w:t>
      </w:r>
      <w:r>
        <w:rPr>
          <w:rFonts w:ascii="宋体" w:hAnsi="宋体" w:cs="宋体" w:eastAsia="宋体" w:hint="default"/>
          <w:spacing w:val="-46"/>
          <w:sz w:val="24"/>
          <w:szCs w:val="24"/>
        </w:rPr>
        <w:t> </w:t>
      </w:r>
      <w:r>
        <w:rPr>
          <w:rFonts w:ascii="宋体" w:hAnsi="宋体" w:cs="宋体" w:eastAsia="宋体" w:hint="default"/>
          <w:sz w:val="24"/>
          <w:szCs w:val="24"/>
        </w:rPr>
        <w:t>月</w:t>
      </w:r>
      <w:r>
        <w:rPr>
          <w:rFonts w:ascii="宋体" w:hAnsi="宋体" w:cs="宋体" w:eastAsia="宋体" w:hint="default"/>
          <w:spacing w:val="-35"/>
          <w:sz w:val="24"/>
          <w:szCs w:val="24"/>
        </w:rPr>
        <w:t> </w:t>
      </w:r>
      <w:r>
        <w:rPr>
          <w:rFonts w:ascii="宋体" w:hAnsi="宋体" w:cs="宋体" w:eastAsia="宋体" w:hint="default"/>
          <w:spacing w:val="6"/>
          <w:sz w:val="24"/>
          <w:szCs w:val="24"/>
        </w:rPr>
        <w:t>31</w:t>
      </w:r>
      <w:r>
        <w:rPr>
          <w:rFonts w:ascii="宋体" w:hAnsi="宋体" w:cs="宋体" w:eastAsia="宋体" w:hint="default"/>
          <w:spacing w:val="-47"/>
          <w:sz w:val="24"/>
          <w:szCs w:val="24"/>
        </w:rPr>
        <w:t> </w:t>
      </w:r>
      <w:r>
        <w:rPr>
          <w:rFonts w:ascii="宋体" w:hAnsi="宋体" w:cs="宋体" w:eastAsia="宋体" w:hint="default"/>
          <w:spacing w:val="21"/>
          <w:sz w:val="24"/>
          <w:szCs w:val="24"/>
        </w:rPr>
        <w:t>日的财务状况以及</w:t>
      </w:r>
      <w:r>
        <w:rPr>
          <w:rFonts w:ascii="宋体" w:hAnsi="宋体" w:cs="宋体" w:eastAsia="宋体" w:hint="default"/>
          <w:spacing w:val="-35"/>
          <w:sz w:val="24"/>
          <w:szCs w:val="24"/>
        </w:rPr>
        <w:t> </w:t>
      </w:r>
      <w:r>
        <w:rPr>
          <w:rFonts w:ascii="宋体" w:hAnsi="宋体" w:cs="宋体" w:eastAsia="宋体" w:hint="default"/>
          <w:spacing w:val="9"/>
          <w:sz w:val="24"/>
          <w:szCs w:val="24"/>
        </w:rPr>
        <w:t>2008</w:t>
      </w:r>
      <w:r>
        <w:rPr>
          <w:rFonts w:ascii="宋体" w:hAnsi="宋体" w:cs="宋体" w:eastAsia="宋体" w:hint="default"/>
          <w:spacing w:val="-46"/>
          <w:sz w:val="24"/>
          <w:szCs w:val="24"/>
        </w:rPr>
        <w:t> </w:t>
      </w:r>
      <w:r>
        <w:rPr>
          <w:rFonts w:ascii="宋体" w:hAnsi="宋体" w:cs="宋体" w:eastAsia="宋体" w:hint="default"/>
          <w:spacing w:val="20"/>
          <w:sz w:val="24"/>
          <w:szCs w:val="24"/>
        </w:rPr>
        <w:t>年度的经营成果</w:t>
      </w:r>
      <w:r>
        <w:rPr>
          <w:rFonts w:ascii="宋体" w:hAnsi="宋体" w:cs="宋体" w:eastAsia="宋体" w:hint="default"/>
          <w:spacing w:val="-96"/>
          <w:sz w:val="24"/>
          <w:szCs w:val="24"/>
        </w:rPr>
        <w:t> </w:t>
      </w:r>
      <w:r>
        <w:rPr>
          <w:rFonts w:ascii="宋体" w:hAnsi="宋体" w:cs="宋体" w:eastAsia="宋体" w:hint="default"/>
          <w:spacing w:val="20"/>
          <w:sz w:val="24"/>
          <w:szCs w:val="24"/>
        </w:rPr>
        <w:t>和现金流量。</w:t>
      </w:r>
      <w:r>
        <w:rPr>
          <w:rFonts w:ascii="宋体" w:hAnsi="宋体" w:cs="宋体" w:eastAsia="宋体" w:hint="default"/>
          <w:spacing w:val="-96"/>
          <w:sz w:val="24"/>
          <w:szCs w:val="24"/>
        </w:rPr>
        <w:t> </w:t>
      </w:r>
      <w:r>
        <w:rPr>
          <w:rFonts w:ascii="宋体" w:hAnsi="宋体" w:cs="宋体" w:eastAsia="宋体" w:hint="default"/>
          <w:sz w:val="24"/>
          <w:szCs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35"/>
          <w:szCs w:val="35"/>
        </w:rPr>
      </w:pPr>
    </w:p>
    <w:p>
      <w:pPr>
        <w:tabs>
          <w:tab w:pos="5379" w:val="left" w:leader="none"/>
        </w:tabs>
        <w:spacing w:before="0"/>
        <w:ind w:left="634" w:right="0" w:firstLine="0"/>
        <w:jc w:val="left"/>
        <w:rPr>
          <w:rFonts w:ascii="宋体" w:hAnsi="宋体" w:cs="宋体" w:eastAsia="宋体" w:hint="default"/>
          <w:sz w:val="24"/>
          <w:szCs w:val="24"/>
        </w:rPr>
      </w:pPr>
      <w:r>
        <w:rPr/>
        <w:pict>
          <v:group style="position:absolute;margin-left:146.339996pt;margin-top:8.195929pt;width:173.9pt;height:94.45pt;mso-position-horizontal-relative:page;mso-position-vertical-relative:paragraph;z-index:-495544" coordorigin="2927,164" coordsize="3478,1889">
            <v:group style="position:absolute;left:2934;top:519;width:504;height:1098" coordorigin="2934,519" coordsize="504,1098">
              <v:shape style="position:absolute;left:2934;top:519;width:504;height:1098" coordorigin="2934,519" coordsize="504,1098" path="m3438,519l3415,601,3392,683,3368,765,3344,847,3321,929,3297,1011,3274,1093,3298,1093,3322,1093,3346,1093,3371,1093,3362,1168,3354,1243,3345,1318,3336,1392,3328,1467,3319,1542,3311,1617,3235,1617,3160,1617,3085,1617,3009,1617,2934,1617,2957,1534,2981,1452,3004,1370,3028,1288,3051,1205,3074,1123,3097,1041,3076,1041,3055,1041,3033,1041,3012,1041,3020,967,3029,892,3038,817,3046,743,3055,668,3064,594,3072,519,3145,519,3219,519,3292,519,3365,519,3438,519xe" filled="false" stroked="true" strokeweight=".72pt" strokecolor="#ccffcc">
                <v:path arrowok="t"/>
              </v:shape>
            </v:group>
            <v:group style="position:absolute;left:2984;top:596;width:404;height:945" coordorigin="2984,596" coordsize="404,945">
              <v:shape style="position:absolute;left:2984;top:596;width:404;height:945" coordorigin="2984,596" coordsize="404,945" path="m3293,1540l3301,1466,3310,1392,3319,1318,3327,1244,3336,1170,3308,1170,3280,1170,3251,1170,3223,1170,3246,1087,3270,1005,3294,923,3317,841,3341,759,3364,678,3388,596,3313,596,3239,596,3165,596,3090,596,3081,669,3073,743,3064,817,3055,891,3047,964,3072,964,3098,964,3123,964,3149,964,3126,1047,3102,1129,3078,1212,3055,1294,3031,1376,3008,1458,2984,1540,3062,1540,3139,1540,3216,1540,3293,1540xe" filled="false" stroked="true" strokeweight=".72pt" strokecolor="#ccffcc">
                <v:path arrowok="t"/>
              </v:shape>
            </v:group>
            <v:group style="position:absolute;left:3325;top:171;width:425;height:1446" coordorigin="3325,171" coordsize="425,1446">
              <v:shape style="position:absolute;left:3325;top:171;width:425;height:1446" coordorigin="3325,171" coordsize="425,1446" path="m3665,171l3492,171,3474,332,3454,502,3392,1030,3376,1167,3362,1296,3342,1467,3334,1542,3325,1617,3484,1617,3487,1610,3488,1596,3495,1540,3359,1540,3369,1455,3377,1379,3387,1298,3411,1092,3443,813,3472,571,3490,409,3500,328,3509,247,3656,247,3665,171xe" filled="true" fillcolor="#ffffff" stroked="false">
                <v:path arrowok="t"/>
                <v:fill type="solid"/>
              </v:shape>
              <v:shape style="position:absolute;left:3325;top:171;width:425;height:1446" coordorigin="3325,171" coordsize="425,1446" path="m3581,1015l3565,1015,3566,1021,3565,1030,3556,1111,3546,1192,3514,1467,3508,1516,3499,1596,3498,1610,3499,1617,3659,1617,3667,1540,3521,1540,3531,1455,3550,1291,3560,1208,3569,1124,3581,1015xe" filled="true" fillcolor="#ffffff" stroked="false">
                <v:path arrowok="t"/>
                <v:fill type="solid"/>
              </v:shape>
              <v:shape style="position:absolute;left:3325;top:171;width:425;height:1446" coordorigin="3325,171" coordsize="425,1446" path="m3578,938l3570,938,3560,944,3552,961,3545,990,3539,1029,3529,1114,3519,1200,3497,1392,3488,1467,3480,1540,3495,1540,3526,1277,3535,1197,3544,1117,3553,1038,3556,1023,3558,1015,3581,1015,3581,1014,3583,991,3584,974,3584,961,3583,946,3578,938xe" filled="true" fillcolor="#ffffff" stroked="false">
                <v:path arrowok="t"/>
                <v:fill type="solid"/>
              </v:shape>
              <v:shape style="position:absolute;left:3325;top:171;width:425;height:1446" coordorigin="3325,171" coordsize="425,1446" path="m3729,577l3653,577,3674,583,3691,601,3705,632,3715,674,3720,728,3721,790,3718,861,3710,942,3700,1030,3693,1092,3684,1167,3658,1392,3649,1467,3641,1540,3667,1540,3677,1455,3685,1391,3711,1167,3720,1092,3729,1014,3737,942,3746,844,3749,758,3747,683,3739,619,3729,577xe" filled="true" fillcolor="#ffffff" stroked="false">
                <v:path arrowok="t"/>
                <v:fill type="solid"/>
              </v:shape>
              <v:shape style="position:absolute;left:3325;top:171;width:425;height:1446" coordorigin="3325,171" coordsize="425,1446" path="m3656,247l3629,247,3620,326,3611,405,3602,484,3593,564,3583,643,3602,614,3620,594,3637,581,3653,577,3729,577,3727,567,3710,530,3696,517,3624,517,3634,430,3655,258,3656,247xe" filled="true" fillcolor="#ffffff" stroked="false">
                <v:path arrowok="t"/>
                <v:fill type="solid"/>
              </v:shape>
              <v:shape style="position:absolute;left:3325;top:171;width:425;height:1446" coordorigin="3325,171" coordsize="425,1446" path="m3661,501l3653,502,3643,505,3634,510,3624,517,3696,517,3688,508,3661,501xe" filled="true" fillcolor="#ffffff" stroked="false">
                <v:path arrowok="t"/>
                <v:fill type="solid"/>
              </v:shape>
            </v:group>
            <v:group style="position:absolute;left:3325;top:171;width:425;height:1446" coordorigin="3325,171" coordsize="425,1446">
              <v:shape style="position:absolute;left:3325;top:171;width:425;height:1446" coordorigin="3325,171" coordsize="425,1446" path="m3499,1596l3509,1515,3518,1434,3527,1353,3537,1273,3546,1192,3556,1111,3565,1030,3566,1021,3565,1015,3562,1015,3558,1015,3556,1023,3553,1038,3544,1117,3535,1197,3526,1277,3517,1356,3507,1436,3498,1516,3488,1596,3487,1610,3484,1617,3325,1617,3334,1537,3343,1456,3352,1376,3362,1296,3371,1215,3380,1135,3389,1054,3399,974,3408,894,3418,813,3427,733,3436,653,3446,572,3455,492,3464,412,3474,332,3483,251,3492,171,3535,171,3578,171,3622,171,3665,171,3655,258,3644,344,3634,430,3624,517,3634,510,3643,505,3653,502,3661,501,3688,508,3727,567,3747,683,3749,758,3746,844,3737,942,3728,1017,3720,1092,3711,1167,3702,1242,3693,1317,3685,1392,3676,1467,3667,1542,3659,1617,3620,1617,3581,1617,3543,1617,3504,1617,3499,1617,3498,1610,3499,1596xe" filled="false" stroked="true" strokeweight=".72pt" strokecolor="#ccffcc">
                <v:path arrowok="t"/>
              </v:shape>
            </v:group>
            <v:group style="position:absolute;left:3359;top:247;width:363;height:1294" coordorigin="3359,247" coordsize="363,1294">
              <v:shape style="position:absolute;left:3359;top:247;width:363;height:1294" coordorigin="3359,247" coordsize="363,1294" path="m3641,1540l3649,1466,3658,1391,3667,1316,3676,1241,3684,1167,3693,1092,3702,1017,3710,942,3718,861,3721,790,3720,728,3705,632,3653,577,3637,581,3620,594,3602,614,3583,643,3593,564,3602,484,3611,405,3620,326,3629,247,3599,247,3569,247,3539,247,3509,247,3500,328,3490,409,3481,490,3472,571,3462,651,3453,732,3443,813,3434,894,3424,975,3415,1056,3405,1136,3396,1217,3387,1298,3377,1379,3368,1460,3359,1540,3389,1540,3419,1540,3450,1540,3480,1540,3490,1455,3500,1370,3509,1285,3519,1200,3529,1114,3539,1029,3545,990,3552,961,3560,944,3570,938,3578,938,3583,946,3584,961,3584,974,3578,1041,3569,1124,3560,1208,3550,1291,3540,1374,3530,1457,3521,1540,3551,1540,3581,1540,3611,1540,3641,1540xe" filled="false" stroked="true" strokeweight=".72pt" strokecolor="#ccffcc">
                <v:path arrowok="t"/>
              </v:shape>
            </v:group>
            <v:group style="position:absolute;left:3733;top:501;width:411;height:1146" coordorigin="3733,501" coordsize="411,1146">
              <v:shape style="position:absolute;left:3733;top:501;width:411;height:1146" coordorigin="3733,501" coordsize="411,1146" path="m4004,501l3925,543,3887,596,3848,670,3820,741,3795,817,3773,898,3756,985,3744,1076,3736,1166,3733,1252,3735,1332,3742,1408,3755,1478,3776,1552,3835,1637,3872,1647,3911,1637,3951,1605,3976,1572,3881,1572,3849,1562,3797,1489,3779,1425,3767,1348,3761,1264,3762,1174,3770,1076,3781,997,3796,922,3814,851,3835,785,3860,723,3893,659,3962,586,3996,577,4091,577,4074,543,4042,512,4004,501xe" filled="true" fillcolor="#ffffff" stroked="false">
                <v:path arrowok="t"/>
                <v:fill type="solid"/>
              </v:shape>
              <v:shape style="position:absolute;left:3733;top:501;width:411;height:1146" coordorigin="3733,501" coordsize="411,1146" path="m4091,577l3996,577,4028,586,4056,613,4079,659,4098,723,4111,801,4116,886,4115,978,4106,1076,4095,1155,4080,1229,4062,1299,4041,1364,4016,1425,3983,1489,3915,1562,3881,1572,3976,1572,4028,1478,4057,1408,4082,1332,4103,1252,4120,1166,4133,1076,4140,985,4143,898,4141,817,4134,741,4122,670,4100,596,4091,577xe" filled="true" fillcolor="#ffffff" stroked="false">
                <v:path arrowok="t"/>
                <v:fill type="solid"/>
              </v:shape>
              <v:shape style="position:absolute;left:3733;top:501;width:411;height:1146" coordorigin="3733,501" coordsize="411,1146" path="m3955,932l3907,996,3889,1076,3886,1131,3888,1155,3912,1216,3922,1219,3931,1216,3970,1155,3972,1148,3923,1148,3918,1142,3914,1128,3912,1116,3912,1104,3912,1091,3926,1023,3940,1002,3989,1002,3989,996,3985,973,3979,955,3972,942,3964,935,3955,932xe" filled="true" fillcolor="#ffffff" stroked="false">
                <v:path arrowok="t"/>
                <v:fill type="solid"/>
              </v:shape>
              <v:shape style="position:absolute;left:3733;top:501;width:411;height:1146" coordorigin="3733,501" coordsize="411,1146" path="m3989,1002l3954,1002,3959,1008,3962,1023,3964,1035,3965,1047,3965,1061,3950,1128,3937,1148,3972,1148,3988,1076,3990,1021,3989,1002xe" filled="true" fillcolor="#ffffff" stroked="false">
                <v:path arrowok="t"/>
                <v:fill type="solid"/>
              </v:shape>
            </v:group>
            <v:group style="position:absolute;left:3733;top:501;width:411;height:1146" coordorigin="3733,501" coordsize="411,1146">
              <v:shape style="position:absolute;left:3733;top:501;width:411;height:1146" coordorigin="3733,501" coordsize="411,1146" path="m4004,501l4074,543,4122,670,4134,741,4141,817,4143,898,4140,985,4133,1076,4120,1166,4103,1252,4082,1332,4057,1408,4028,1478,3990,1552,3951,1605,3872,1647,3835,1637,3776,1552,3755,1478,3742,1408,3735,1332,3733,1252,3736,1166,3744,1076,3756,985,3773,898,3795,817,3820,741,3848,670,3887,596,3925,543,4004,501xe" filled="false" stroked="true" strokeweight=".72pt" strokecolor="#ccffcc">
                <v:path arrowok="t"/>
              </v:shape>
            </v:group>
            <v:group style="position:absolute;left:3761;top:577;width:356;height:995" coordorigin="3761,577" coordsize="356,995">
              <v:shape style="position:absolute;left:3761;top:577;width:356;height:995" coordorigin="3761,577" coordsize="356,995" path="m3881,1572l3949,1535,4016,1425,4041,1364,4062,1299,4080,1229,4095,1155,4106,1076,4115,978,4116,886,4111,801,4098,723,4079,659,4028,586,3996,577,3962,586,3893,659,3860,723,3835,785,3814,851,3796,922,3781,997,3770,1076,3762,1174,3761,1264,3767,1348,3779,1425,3797,1489,3849,1562,3881,1572xe" filled="false" stroked="true" strokeweight=".72pt" strokecolor="#ccffcc">
                <v:path arrowok="t"/>
              </v:shape>
              <v:shape style="position:absolute;left:3879;top:925;width:118;height:301" type="#_x0000_t75" stroked="false">
                <v:imagedata r:id="rId18" o:title=""/>
              </v:shape>
              <v:shape style="position:absolute;left:4085;top:164;width:2319;height:1889" type="#_x0000_t75" stroked="false">
                <v:imagedata r:id="rId19" o:title=""/>
              </v:shape>
            </v:group>
            <w10:wrap type="none"/>
          </v:group>
        </w:pict>
      </w:r>
      <w:r>
        <w:rPr/>
        <w:pict>
          <v:shape style="position:absolute;margin-left:327.874573pt;margin-top:24.695929pt;width:61.81488pt;height:74.040pt;mso-position-horizontal-relative:page;mso-position-vertical-relative:paragraph;z-index:-495520" type="#_x0000_t75" stroked="false">
            <v:imagedata r:id="rId20" o:title=""/>
          </v:shape>
        </w:pict>
      </w:r>
      <w:r>
        <w:rPr>
          <w:rFonts w:ascii="宋体" w:hAnsi="宋体" w:cs="宋体" w:eastAsia="宋体" w:hint="default"/>
          <w:spacing w:val="21"/>
          <w:w w:val="95"/>
          <w:sz w:val="24"/>
          <w:szCs w:val="24"/>
        </w:rPr>
        <w:t>中准会计师事务所</w:t>
        <w:tab/>
      </w:r>
      <w:r>
        <w:rPr>
          <w:rFonts w:ascii="宋体" w:hAnsi="宋体" w:cs="宋体" w:eastAsia="宋体" w:hint="default"/>
          <w:spacing w:val="21"/>
          <w:sz w:val="24"/>
          <w:szCs w:val="24"/>
        </w:rPr>
        <w:t>中国注册会计师：</w:t>
      </w:r>
      <w:r>
        <w:rPr>
          <w:rFonts w:ascii="宋体" w:hAnsi="宋体" w:cs="宋体" w:eastAsia="宋体" w:hint="default"/>
          <w:spacing w:val="47"/>
          <w:sz w:val="24"/>
          <w:szCs w:val="24"/>
        </w:rPr>
        <w:t> </w:t>
      </w:r>
      <w:r>
        <w:rPr>
          <w:rFonts w:ascii="宋体" w:hAnsi="宋体" w:cs="宋体" w:eastAsia="宋体" w:hint="default"/>
          <w:spacing w:val="12"/>
          <w:sz w:val="24"/>
          <w:szCs w:val="24"/>
        </w:rPr>
        <w:t>刘昆</w:t>
      </w:r>
      <w:r>
        <w:rPr>
          <w:rFonts w:ascii="宋体" w:hAnsi="宋体" w:cs="宋体" w:eastAsia="宋体" w:hint="default"/>
          <w:spacing w:val="-96"/>
          <w:sz w:val="24"/>
          <w:szCs w:val="24"/>
        </w:rPr>
        <w:t> </w:t>
      </w:r>
      <w:r>
        <w:rPr>
          <w:rFonts w:ascii="宋体" w:hAnsi="宋体" w:cs="宋体" w:eastAsia="宋体" w:hint="default"/>
          <w:sz w:val="24"/>
          <w:szCs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tabs>
          <w:tab w:pos="4223" w:val="left" w:leader="none"/>
        </w:tabs>
        <w:spacing w:before="192"/>
        <w:ind w:left="0" w:right="394" w:firstLine="0"/>
        <w:jc w:val="center"/>
        <w:rPr>
          <w:rFonts w:ascii="宋体" w:hAnsi="宋体" w:cs="宋体" w:eastAsia="宋体" w:hint="default"/>
          <w:sz w:val="24"/>
          <w:szCs w:val="24"/>
        </w:rPr>
      </w:pPr>
      <w:r>
        <w:rPr>
          <w:rFonts w:ascii="宋体" w:hAnsi="宋体" w:cs="宋体" w:eastAsia="宋体" w:hint="default"/>
          <w:spacing w:val="18"/>
          <w:w w:val="95"/>
          <w:sz w:val="24"/>
          <w:szCs w:val="24"/>
        </w:rPr>
        <w:t>有限公司</w:t>
        <w:tab/>
      </w:r>
      <w:r>
        <w:rPr>
          <w:rFonts w:ascii="宋体" w:hAnsi="宋体" w:cs="宋体" w:eastAsia="宋体" w:hint="default"/>
          <w:spacing w:val="21"/>
          <w:sz w:val="24"/>
          <w:szCs w:val="24"/>
        </w:rPr>
        <w:t>中国注册会计师：张忠伟</w:t>
      </w:r>
      <w:r>
        <w:rPr>
          <w:rFonts w:ascii="宋体" w:hAnsi="宋体" w:cs="宋体" w:eastAsia="宋体" w:hint="default"/>
          <w:spacing w:val="-96"/>
          <w:sz w:val="24"/>
          <w:szCs w:val="24"/>
        </w:rPr>
        <w:t> </w:t>
      </w:r>
      <w:r>
        <w:rPr>
          <w:rFonts w:ascii="宋体" w:hAnsi="宋体" w:cs="宋体" w:eastAsia="宋体" w:hint="default"/>
          <w:sz w:val="24"/>
          <w:szCs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tabs>
          <w:tab w:pos="4355" w:val="left" w:leader="none"/>
        </w:tabs>
        <w:spacing w:before="192"/>
        <w:ind w:left="0" w:right="478" w:firstLine="0"/>
        <w:jc w:val="center"/>
        <w:rPr>
          <w:rFonts w:ascii="宋体" w:hAnsi="宋体" w:cs="宋体" w:eastAsia="宋体" w:hint="default"/>
          <w:sz w:val="24"/>
          <w:szCs w:val="24"/>
        </w:rPr>
      </w:pPr>
      <w:r>
        <w:rPr>
          <w:rFonts w:ascii="宋体" w:hAnsi="宋体" w:cs="宋体" w:eastAsia="宋体" w:hint="default"/>
          <w:spacing w:val="16"/>
          <w:sz w:val="24"/>
          <w:szCs w:val="24"/>
        </w:rPr>
        <w:t>中国·北京</w:t>
        <w:tab/>
      </w:r>
      <w:r>
        <w:rPr>
          <w:rFonts w:ascii="宋体" w:hAnsi="宋体" w:cs="宋体" w:eastAsia="宋体" w:hint="default"/>
          <w:spacing w:val="21"/>
          <w:sz w:val="24"/>
          <w:szCs w:val="24"/>
        </w:rPr>
        <w:t>二零零九年三月二十三日</w:t>
      </w:r>
      <w:r>
        <w:rPr>
          <w:rFonts w:ascii="宋体" w:hAnsi="宋体" w:cs="宋体" w:eastAsia="宋体" w:hint="default"/>
          <w:spacing w:val="-96"/>
          <w:sz w:val="24"/>
          <w:szCs w:val="24"/>
        </w:rPr>
        <w:t> </w:t>
      </w:r>
      <w:r>
        <w:rPr>
          <w:rFonts w:ascii="宋体" w:hAnsi="宋体" w:cs="宋体" w:eastAsia="宋体" w:hint="default"/>
          <w:sz w:val="24"/>
          <w:szCs w:val="24"/>
        </w:rPr>
      </w:r>
    </w:p>
    <w:p>
      <w:pPr>
        <w:spacing w:after="0"/>
        <w:jc w:val="center"/>
        <w:rPr>
          <w:rFonts w:ascii="宋体" w:hAnsi="宋体" w:cs="宋体" w:eastAsia="宋体" w:hint="default"/>
          <w:sz w:val="24"/>
          <w:szCs w:val="24"/>
        </w:rPr>
        <w:sectPr>
          <w:pgSz w:w="11910" w:h="16840"/>
          <w:pgMar w:header="747" w:footer="711" w:top="980" w:bottom="900" w:left="980" w:right="980"/>
        </w:sectPr>
      </w:pPr>
    </w:p>
    <w:p>
      <w:pPr>
        <w:spacing w:line="240" w:lineRule="auto" w:before="1"/>
        <w:rPr>
          <w:rFonts w:ascii="宋体" w:hAnsi="宋体" w:cs="宋体" w:eastAsia="宋体" w:hint="default"/>
          <w:sz w:val="29"/>
          <w:szCs w:val="29"/>
        </w:rPr>
      </w:pPr>
      <w:r>
        <w:rPr/>
        <w:pict>
          <v:shape style="position:absolute;margin-left:57.029995pt;margin-top:114.300011pt;width:491.55pt;height:649.4pt;mso-position-horizontal-relative:page;mso-position-vertical-relative:page;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25"/>
                    <w:gridCol w:w="1832"/>
                    <w:gridCol w:w="1820"/>
                    <w:gridCol w:w="1819"/>
                    <w:gridCol w:w="1820"/>
                  </w:tblGrid>
                  <w:tr>
                    <w:trPr>
                      <w:trHeight w:val="141"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141"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652"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31"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2"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589"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590"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159"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2"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r>
                  <w:tr>
                    <w:trPr>
                      <w:trHeight w:val="26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11"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22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32" w:type="dxa"/>
                        <w:tcBorders>
                          <w:top w:val="single" w:sz="6" w:space="0" w:color="DCDCDC"/>
                          <w:left w:val="single" w:sz="13" w:space="0" w:color="DCDCDC"/>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21"/>
                            <w:szCs w:val="21"/>
                          </w:rPr>
                        </w:pPr>
                        <w:r>
                          <w:rPr>
                            <w:rFonts w:ascii="Times New Roman"/>
                            <w:sz w:val="21"/>
                          </w:rPr>
                          <w:t>88,959,819.60</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21"/>
                            <w:szCs w:val="21"/>
                          </w:rPr>
                        </w:pPr>
                        <w:r>
                          <w:rPr>
                            <w:rFonts w:ascii="Times New Roman"/>
                            <w:sz w:val="21"/>
                          </w:rPr>
                          <w:t>87,956,368.75</w:t>
                        </w:r>
                      </w:p>
                    </w:tc>
                    <w:tc>
                      <w:tcPr>
                        <w:tcW w:w="1819"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21"/>
                            <w:szCs w:val="21"/>
                          </w:rPr>
                        </w:pPr>
                        <w:r>
                          <w:rPr>
                            <w:rFonts w:ascii="Times New Roman"/>
                            <w:sz w:val="21"/>
                          </w:rPr>
                          <w:t>96,865,092.91</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18"/>
                          <w:ind w:right="19"/>
                          <w:jc w:val="right"/>
                          <w:rPr>
                            <w:rFonts w:ascii="Times New Roman" w:hAnsi="Times New Roman" w:cs="Times New Roman" w:eastAsia="Times New Roman" w:hint="default"/>
                            <w:sz w:val="21"/>
                            <w:szCs w:val="21"/>
                          </w:rPr>
                        </w:pPr>
                        <w:r>
                          <w:rPr>
                            <w:rFonts w:ascii="Times New Roman"/>
                            <w:sz w:val="21"/>
                          </w:rPr>
                          <w:t>92,008,790.00</w:t>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2,147,363.76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2,147,363.76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267,391.94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267,391.94</w:t>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77,728,132.24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49,398,194.13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59,903,093.56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z w:val="21"/>
                          </w:rPr>
                          <w:t>25,594,723.66</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26,138,944.69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24,447,844.45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18,121,608.99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16,611,005.97</w:t>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3,467,097.51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64,208,141.57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9,801,627.36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2"/>
                            <w:sz w:val="21"/>
                          </w:rPr>
                          <w:t>9,493,111.78</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30,432,494.72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13,823,151.48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15,578,721.48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z w:val="21"/>
                          </w:rPr>
                          <w:t>13,924,929.99</w:t>
                        </w: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2" w:right="0"/>
                          <w:jc w:val="left"/>
                          <w:rPr>
                            <w:rFonts w:ascii="宋体" w:hAnsi="宋体" w:cs="宋体" w:eastAsia="宋体" w:hint="default"/>
                            <w:sz w:val="21"/>
                            <w:szCs w:val="21"/>
                          </w:rPr>
                        </w:pPr>
                        <w:r>
                          <w:rPr>
                            <w:rFonts w:ascii="宋体" w:hAnsi="宋体" w:cs="宋体" w:eastAsia="宋体" w:hint="default"/>
                            <w:sz w:val="21"/>
                            <w:szCs w:val="21"/>
                          </w:rPr>
                          <w:t>一年内到期的非流动资</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9"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832" w:type="dxa"/>
                        <w:tcBorders>
                          <w:top w:val="single" w:sz="4" w:space="0" w:color="000000"/>
                          <w:left w:val="single" w:sz="13" w:space="0" w:color="DCDCDC"/>
                          <w:bottom w:val="single" w:sz="10" w:space="0" w:color="DCDCDC"/>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228,873,852.52</w:t>
                        </w:r>
                      </w:p>
                    </w:tc>
                    <w:tc>
                      <w:tcPr>
                        <w:tcW w:w="1820"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241,981,064.14</w:t>
                        </w:r>
                      </w:p>
                    </w:tc>
                    <w:tc>
                      <w:tcPr>
                        <w:tcW w:w="1819"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200,537,536.24</w:t>
                        </w:r>
                      </w:p>
                    </w:tc>
                    <w:tc>
                      <w:tcPr>
                        <w:tcW w:w="1820"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157,899,953.34</w:t>
                        </w:r>
                      </w:p>
                    </w:tc>
                  </w:tr>
                  <w:tr>
                    <w:trPr>
                      <w:trHeight w:val="26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11"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222"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1832" w:type="dxa"/>
                        <w:tcBorders>
                          <w:top w:val="single" w:sz="6" w:space="0" w:color="DCDCDC"/>
                          <w:left w:val="single" w:sz="13" w:space="0" w:color="DCDCDC"/>
                          <w:bottom w:val="single" w:sz="4" w:space="0" w:color="000000"/>
                          <w:right w:val="single" w:sz="4" w:space="0" w:color="000000"/>
                        </w:tcBorders>
                      </w:tcPr>
                      <w:p>
                        <w:pPr/>
                      </w:p>
                    </w:tc>
                    <w:tc>
                      <w:tcPr>
                        <w:tcW w:w="1820" w:type="dxa"/>
                        <w:tcBorders>
                          <w:top w:val="single" w:sz="6" w:space="0" w:color="DCDCDC"/>
                          <w:left w:val="single" w:sz="4" w:space="0" w:color="000000"/>
                          <w:bottom w:val="single" w:sz="4" w:space="0" w:color="000000"/>
                          <w:right w:val="single" w:sz="4" w:space="0" w:color="000000"/>
                        </w:tcBorders>
                      </w:tcPr>
                      <w:p>
                        <w:pPr/>
                      </w:p>
                    </w:tc>
                    <w:tc>
                      <w:tcPr>
                        <w:tcW w:w="1819" w:type="dxa"/>
                        <w:tcBorders>
                          <w:top w:val="single" w:sz="6" w:space="0" w:color="DCDCDC"/>
                          <w:left w:val="single" w:sz="4" w:space="0" w:color="000000"/>
                          <w:bottom w:val="single" w:sz="4" w:space="0" w:color="000000"/>
                          <w:right w:val="single" w:sz="4" w:space="0" w:color="000000"/>
                        </w:tcBorders>
                      </w:tcPr>
                      <w:p>
                        <w:pPr/>
                      </w:p>
                    </w:tc>
                    <w:tc>
                      <w:tcPr>
                        <w:tcW w:w="1820" w:type="dxa"/>
                        <w:tcBorders>
                          <w:top w:val="single" w:sz="6" w:space="0" w:color="DCDCDC"/>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22,237,641.41</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1,990,000.00</w:t>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225,959,072.91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179,666,316.97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90,380,366.18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90,281,608.56</w:t>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38,655,952.96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34,523,679.75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149,051,914.33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149,051,914.33</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51,311,989.02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13,626,365.95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14,234,855.25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z w:val="21"/>
                          </w:rPr>
                          <w:t>14,234,855.25</w:t>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183,156.81</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996,562.16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420,145.55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1,057,249.57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491,888.29</w:t>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317,106,733.86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250,474,149.63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254,724,385.33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256,050,266.43</w:t>
                        </w:r>
                      </w:p>
                    </w:tc>
                  </w:tr>
                  <w:tr>
                    <w:trPr>
                      <w:trHeight w:val="29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832" w:type="dxa"/>
                        <w:tcBorders>
                          <w:top w:val="single" w:sz="4" w:space="0" w:color="000000"/>
                          <w:left w:val="single" w:sz="13" w:space="0" w:color="DCDCDC"/>
                          <w:bottom w:val="single" w:sz="6" w:space="0" w:color="DCDCDC"/>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545,980,586.38</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492,455,213.77</w:t>
                        </w:r>
                      </w:p>
                    </w:tc>
                    <w:tc>
                      <w:tcPr>
                        <w:tcW w:w="1819"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455,261,921.57</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413,950,219.77</w:t>
                        </w:r>
                      </w:p>
                    </w:tc>
                  </w:tr>
                  <w:tr>
                    <w:trPr>
                      <w:trHeight w:val="26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11"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89"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22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832" w:type="dxa"/>
                        <w:tcBorders>
                          <w:top w:val="single" w:sz="10" w:space="0" w:color="DCDCDC"/>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118,100,000.00</w:t>
                        </w:r>
                      </w:p>
                    </w:tc>
                    <w:tc>
                      <w:tcPr>
                        <w:tcW w:w="182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115,200,000.00</w:t>
                        </w:r>
                      </w:p>
                    </w:tc>
                    <w:tc>
                      <w:tcPr>
                        <w:tcW w:w="1819"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88,400,000.00</w:t>
                        </w:r>
                      </w:p>
                    </w:tc>
                    <w:tc>
                      <w:tcPr>
                        <w:tcW w:w="182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z w:val="21"/>
                          </w:rPr>
                          <w:t>88,400,000.00</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p>
    <w:p>
      <w:pPr>
        <w:pStyle w:val="BodyText"/>
        <w:tabs>
          <w:tab w:pos="5063" w:val="left" w:leader="none"/>
          <w:tab w:pos="8055" w:val="left" w:leader="none"/>
        </w:tabs>
        <w:spacing w:line="501" w:lineRule="auto" w:before="35"/>
        <w:ind w:left="153" w:right="311" w:firstLine="5250"/>
        <w:jc w:val="left"/>
      </w:pPr>
      <w:r>
        <w:rPr>
          <w:rFonts w:ascii="宋体" w:hAnsi="宋体" w:cs="宋体" w:eastAsia="宋体" w:hint="default"/>
          <w:b/>
          <w:bCs/>
        </w:rPr>
        <w:t>资产负债表</w:t>
      </w:r>
      <w:r>
        <w:rPr>
          <w:rFonts w:ascii="宋体" w:hAnsi="宋体" w:cs="宋体" w:eastAsia="宋体" w:hint="default"/>
          <w:b/>
          <w:bCs/>
          <w:spacing w:val="1"/>
          <w:w w:val="99"/>
        </w:rPr>
        <w:t> </w:t>
      </w:r>
      <w:r>
        <w:rPr>
          <w:spacing w:val="-2"/>
        </w:rPr>
        <w:t>编制单位：吉林紫鑫药业股份有限公司</w:t>
        <w:tab/>
      </w:r>
      <w:r>
        <w:rPr>
          <w:rFonts w:ascii="Times New Roman" w:hAnsi="Times New Roman" w:cs="Times New Roman" w:eastAsia="Times New Roman" w:hint="default"/>
          <w:spacing w:val="-1"/>
        </w:rPr>
        <w:t>2008</w:t>
      </w:r>
      <w:r>
        <w:rPr>
          <w:rFonts w:ascii="Times New Roman" w:hAnsi="Times New Roman" w:cs="Times New Roman" w:eastAsia="Times New Roman" w:hint="default"/>
        </w:rPr>
        <w:t> </w:t>
      </w:r>
      <w:r>
        <w:rPr/>
        <w:t>年</w:t>
      </w:r>
      <w:r>
        <w:rPr>
          <w:spacing w:val="-52"/>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spacing w:val="-1"/>
        </w:rPr>
        <w:t>31</w:t>
      </w:r>
      <w:r>
        <w:rPr>
          <w:rFonts w:ascii="Times New Roman" w:hAnsi="Times New Roman" w:cs="Times New Roman" w:eastAsia="Times New Roman" w:hint="default"/>
        </w:rPr>
        <w:t> </w:t>
      </w:r>
      <w:r>
        <w:rPr/>
        <w:t>日</w:t>
        <w:tab/>
      </w:r>
      <w:r>
        <w:rPr>
          <w:spacing w:val="-18"/>
        </w:rPr>
        <w:t>单位：（人民币）元</w:t>
      </w:r>
    </w:p>
    <w:p>
      <w:pPr>
        <w:spacing w:after="0" w:line="501" w:lineRule="auto"/>
        <w:jc w:val="left"/>
        <w:sectPr>
          <w:pgSz w:w="11910" w:h="16840"/>
          <w:pgMar w:header="747" w:footer="711" w:top="980" w:bottom="900" w:left="98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525"/>
        <w:gridCol w:w="1832"/>
        <w:gridCol w:w="1820"/>
        <w:gridCol w:w="1819"/>
        <w:gridCol w:w="1820"/>
      </w:tblGrid>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2"/>
                <w:sz w:val="21"/>
              </w:rPr>
              <w:t>24,098,111.97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17,464,550.81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20,507,053.00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11,763,445.72</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492,601.95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8,788,660.77</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524,219.70</w:t>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525,236.23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196,961.62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180,649.56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36,606.05</w:t>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w w:val="95"/>
                <w:sz w:val="21"/>
              </w:rPr>
              <w:t>-407,083.55</w:t>
            </w:r>
            <w:r>
              <w:rPr>
                <w:rFonts w:ascii="Times New Roman"/>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w w:val="95"/>
                <w:sz w:val="21"/>
              </w:rPr>
              <w:t>-366,590.73</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z w:val="21"/>
              </w:rPr>
              <w:t>6,006,721.95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4,358,500.36</w:t>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6,394,031.69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2,870,660.24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6,551,195.77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7,845,701.52</w:t>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2" w:right="0"/>
              <w:jc w:val="left"/>
              <w:rPr>
                <w:rFonts w:ascii="宋体" w:hAnsi="宋体" w:cs="宋体" w:eastAsia="宋体" w:hint="default"/>
                <w:sz w:val="21"/>
                <w:szCs w:val="21"/>
              </w:rPr>
            </w:pPr>
            <w:r>
              <w:rPr>
                <w:rFonts w:ascii="宋体" w:hAnsi="宋体" w:cs="宋体" w:eastAsia="宋体" w:hint="default"/>
                <w:sz w:val="21"/>
                <w:szCs w:val="21"/>
              </w:rPr>
              <w:t>一年内到期的非流动负</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债</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15,000,000.00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7,500,000.00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7,500,000.00</w:t>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9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832" w:type="dxa"/>
            <w:tcBorders>
              <w:top w:val="single" w:sz="4" w:space="0" w:color="000000"/>
              <w:left w:val="single" w:sz="13" w:space="0" w:color="DCDCDC"/>
              <w:bottom w:val="single" w:sz="10" w:space="0" w:color="DCDCDC"/>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164,202,898.29</w:t>
            </w:r>
          </w:p>
        </w:tc>
        <w:tc>
          <w:tcPr>
            <w:tcW w:w="1820"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144,154,242.71</w:t>
            </w:r>
          </w:p>
        </w:tc>
        <w:tc>
          <w:tcPr>
            <w:tcW w:w="1819"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129,145,620.28</w:t>
            </w:r>
          </w:p>
        </w:tc>
        <w:tc>
          <w:tcPr>
            <w:tcW w:w="1820"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120,428,473.35</w:t>
            </w:r>
          </w:p>
        </w:tc>
      </w:tr>
      <w:tr>
        <w:trPr>
          <w:trHeight w:val="26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11"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22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832" w:type="dxa"/>
            <w:tcBorders>
              <w:top w:val="single" w:sz="6" w:space="0" w:color="DCDCDC"/>
              <w:left w:val="single" w:sz="13" w:space="0" w:color="DCDCDC"/>
              <w:bottom w:val="single" w:sz="4" w:space="0" w:color="000000"/>
              <w:right w:val="single" w:sz="4" w:space="0" w:color="000000"/>
            </w:tcBorders>
          </w:tcPr>
          <w:p>
            <w:pPr/>
          </w:p>
        </w:tc>
        <w:tc>
          <w:tcPr>
            <w:tcW w:w="1820" w:type="dxa"/>
            <w:tcBorders>
              <w:top w:val="single" w:sz="6" w:space="0" w:color="DCDCDC"/>
              <w:left w:val="single" w:sz="4" w:space="0" w:color="000000"/>
              <w:bottom w:val="single" w:sz="4" w:space="0" w:color="000000"/>
              <w:right w:val="single" w:sz="4" w:space="0" w:color="000000"/>
            </w:tcBorders>
          </w:tcPr>
          <w:p>
            <w:pPr/>
          </w:p>
        </w:tc>
        <w:tc>
          <w:tcPr>
            <w:tcW w:w="1819" w:type="dxa"/>
            <w:tcBorders>
              <w:top w:val="single" w:sz="6" w:space="0" w:color="DCDCDC"/>
              <w:left w:val="single" w:sz="4" w:space="0" w:color="000000"/>
              <w:bottom w:val="single" w:sz="4" w:space="0" w:color="000000"/>
              <w:right w:val="single" w:sz="4" w:space="0" w:color="000000"/>
            </w:tcBorders>
          </w:tcPr>
          <w:p>
            <w:pPr/>
          </w:p>
        </w:tc>
        <w:tc>
          <w:tcPr>
            <w:tcW w:w="1820" w:type="dxa"/>
            <w:tcBorders>
              <w:top w:val="single" w:sz="6" w:space="0" w:color="DCDCDC"/>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6,160,000.00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1,600,000.00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1,600,000.00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1,600,000.00</w:t>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6,160,000.00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1,600,000.00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1,600,000.00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1,600,000.00</w:t>
            </w:r>
          </w:p>
        </w:tc>
      </w:tr>
      <w:tr>
        <w:trPr>
          <w:trHeight w:val="29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832" w:type="dxa"/>
            <w:tcBorders>
              <w:top w:val="single" w:sz="4" w:space="0" w:color="000000"/>
              <w:left w:val="single" w:sz="13" w:space="0" w:color="DCDCDC"/>
              <w:bottom w:val="single" w:sz="6" w:space="0" w:color="DCDCDC"/>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170,362,898.29</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145,754,242.71</w:t>
            </w:r>
          </w:p>
        </w:tc>
        <w:tc>
          <w:tcPr>
            <w:tcW w:w="1819"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130,745,620.28</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122,028,473.35</w:t>
            </w:r>
          </w:p>
        </w:tc>
      </w:tr>
      <w:tr>
        <w:trPr>
          <w:trHeight w:val="26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11" w:right="0"/>
              <w:jc w:val="left"/>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spacing w:val="-28"/>
                <w:sz w:val="21"/>
                <w:szCs w:val="21"/>
              </w:rPr>
              <w:t>益</w:t>
            </w:r>
            <w:r>
              <w:rPr>
                <w:rFonts w:ascii="宋体" w:hAnsi="宋体" w:cs="宋体" w:eastAsia="宋体" w:hint="default"/>
                <w:sz w:val="21"/>
                <w:szCs w:val="21"/>
              </w:rPr>
              <w:t>（或股东权益</w:t>
            </w:r>
            <w:r>
              <w:rPr>
                <w:rFonts w:ascii="宋体" w:hAnsi="宋体" w:cs="宋体" w:eastAsia="宋体" w:hint="default"/>
                <w:spacing w:val="-105"/>
                <w:sz w:val="21"/>
                <w:szCs w:val="21"/>
              </w:rPr>
              <w:t>）</w:t>
            </w:r>
            <w:r>
              <w:rPr>
                <w:rFonts w:ascii="宋体" w:hAnsi="宋体" w:cs="宋体" w:eastAsia="宋体" w:hint="default"/>
                <w:sz w:val="21"/>
                <w:szCs w:val="21"/>
              </w:rPr>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126" w:right="0"/>
              <w:jc w:val="left"/>
              <w:rPr>
                <w:rFonts w:ascii="宋体" w:hAnsi="宋体" w:cs="宋体" w:eastAsia="宋体" w:hint="default"/>
                <w:sz w:val="21"/>
                <w:szCs w:val="21"/>
              </w:rPr>
            </w:pPr>
            <w:r>
              <w:rPr>
                <w:rFonts w:ascii="宋体" w:hAnsi="宋体" w:cs="宋体" w:eastAsia="宋体" w:hint="default"/>
                <w:sz w:val="21"/>
                <w:szCs w:val="21"/>
              </w:rPr>
              <w:t>：</w:t>
            </w: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222"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832" w:type="dxa"/>
            <w:tcBorders>
              <w:top w:val="single" w:sz="6" w:space="0" w:color="DCDCDC"/>
              <w:left w:val="single" w:sz="13" w:space="0" w:color="DCDCDC"/>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21"/>
                <w:szCs w:val="21"/>
              </w:rPr>
            </w:pPr>
            <w:r>
              <w:rPr>
                <w:rFonts w:ascii="Times New Roman"/>
                <w:sz w:val="21"/>
              </w:rPr>
              <w:t>121,541,400.00</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21"/>
                <w:szCs w:val="21"/>
              </w:rPr>
            </w:pPr>
            <w:r>
              <w:rPr>
                <w:rFonts w:ascii="Times New Roman"/>
                <w:sz w:val="21"/>
              </w:rPr>
              <w:t>121,541,400.00</w:t>
            </w:r>
          </w:p>
        </w:tc>
        <w:tc>
          <w:tcPr>
            <w:tcW w:w="1819"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21"/>
                <w:szCs w:val="21"/>
              </w:rPr>
            </w:pPr>
            <w:r>
              <w:rPr>
                <w:rFonts w:ascii="Times New Roman"/>
                <w:sz w:val="21"/>
              </w:rPr>
              <w:t>67,523,000.00</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21"/>
                <w:szCs w:val="21"/>
              </w:rPr>
            </w:pPr>
            <w:r>
              <w:rPr>
                <w:rFonts w:ascii="Times New Roman"/>
                <w:sz w:val="21"/>
              </w:rPr>
              <w:t>67,523,000.00</w:t>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100,173,875.66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100,173,875.66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133,935,375.66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133,935,375.66</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30,668,905.23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29,507,154.52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24,968,156.87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z w:val="21"/>
              </w:rPr>
              <w:t>23,806,406.16</w:t>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123,216,172.41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95,478,540.88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98,062,358.68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z w:val="21"/>
              </w:rPr>
              <w:t>66,656,964.60</w:t>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375,600,353.30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346,700,971.06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324,488,891.21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291,921,746.42</w:t>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17,334.79</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27,410.08</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375,617,688.09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346,700,971.06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324,516,301.29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291,921,746.42</w:t>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545,980,586.38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492,455,213.77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455,261,921.57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413,950,219.77</w:t>
            </w:r>
          </w:p>
        </w:tc>
      </w:tr>
    </w:tbl>
    <w:p>
      <w:pPr>
        <w:pStyle w:val="BodyText"/>
        <w:tabs>
          <w:tab w:pos="3414" w:val="left" w:leader="none"/>
          <w:tab w:pos="6883" w:val="left" w:leader="none"/>
        </w:tabs>
        <w:spacing w:line="240" w:lineRule="exact" w:before="0"/>
        <w:ind w:left="154" w:right="0"/>
        <w:jc w:val="left"/>
      </w:pPr>
      <w:r>
        <w:rPr/>
        <w:t>公司法定代表人：郭春生</w:t>
        <w:tab/>
        <w:t>主管会计机构负责人：徐吉峰</w:t>
        <w:tab/>
        <w:t>会计机构负责人：孙莉莉</w:t>
      </w:r>
    </w:p>
    <w:p>
      <w:pPr>
        <w:spacing w:after="0" w:line="240" w:lineRule="exact"/>
        <w:jc w:val="left"/>
        <w:sectPr>
          <w:pgSz w:w="11910" w:h="16840"/>
          <w:pgMar w:header="747" w:footer="711" w:top="980" w:bottom="900" w:left="980" w:right="820"/>
        </w:sectPr>
      </w:pPr>
    </w:p>
    <w:p>
      <w:pPr>
        <w:spacing w:line="240" w:lineRule="auto" w:before="0"/>
        <w:rPr>
          <w:rFonts w:ascii="宋体" w:hAnsi="宋体" w:cs="宋体" w:eastAsia="宋体" w:hint="default"/>
          <w:sz w:val="20"/>
          <w:szCs w:val="20"/>
        </w:rPr>
      </w:pPr>
    </w:p>
    <w:p>
      <w:pPr>
        <w:spacing w:before="140"/>
        <w:ind w:left="0" w:right="157" w:firstLine="0"/>
        <w:jc w:val="center"/>
        <w:rPr>
          <w:rFonts w:ascii="宋体" w:hAnsi="宋体" w:cs="宋体" w:eastAsia="宋体" w:hint="default"/>
          <w:sz w:val="30"/>
          <w:szCs w:val="30"/>
        </w:rPr>
      </w:pPr>
      <w:r>
        <w:rPr>
          <w:rFonts w:ascii="宋体" w:hAnsi="宋体" w:cs="宋体" w:eastAsia="宋体" w:hint="default"/>
          <w:b/>
          <w:bCs/>
          <w:sz w:val="30"/>
          <w:szCs w:val="30"/>
        </w:rPr>
        <w:t>利润表</w:t>
      </w:r>
      <w:r>
        <w:rPr>
          <w:rFonts w:ascii="宋体" w:hAnsi="宋体" w:cs="宋体" w:eastAsia="宋体" w:hint="default"/>
          <w:sz w:val="30"/>
          <w:szCs w:val="30"/>
        </w:rPr>
      </w:r>
    </w:p>
    <w:p>
      <w:pPr>
        <w:spacing w:line="240" w:lineRule="auto" w:before="12"/>
        <w:rPr>
          <w:rFonts w:ascii="宋体" w:hAnsi="宋体" w:cs="宋体" w:eastAsia="宋体" w:hint="default"/>
          <w:b/>
          <w:bCs/>
          <w:sz w:val="23"/>
          <w:szCs w:val="23"/>
        </w:rPr>
      </w:pPr>
    </w:p>
    <w:p>
      <w:pPr>
        <w:pStyle w:val="BodyText"/>
        <w:tabs>
          <w:tab w:pos="4909" w:val="left" w:leader="none"/>
          <w:tab w:pos="7901" w:val="left" w:leader="none"/>
        </w:tabs>
        <w:spacing w:line="240" w:lineRule="auto" w:before="0"/>
        <w:ind w:left="0" w:right="157"/>
        <w:jc w:val="center"/>
      </w:pPr>
      <w:r>
        <w:rPr/>
        <w:pict>
          <v:group style="position:absolute;margin-left:56.219978pt;margin-top:27.203934pt;width:492.4pt;height:631.3pt;mso-position-horizontal-relative:page;mso-position-vertical-relative:paragraph;z-index:-495472" coordorigin="1124,544" coordsize="9848,12626">
            <v:group style="position:absolute;left:3710;top:558;width:3585;height:273" coordorigin="3710,558" coordsize="3585,273">
              <v:shape style="position:absolute;left:3710;top:558;width:3585;height:273" coordorigin="3710,558" coordsize="3585,273" path="m3710,831l7295,831,7295,558,3710,558,3710,831xe" filled="true" fillcolor="#dcdcdc" stroked="false">
                <v:path arrowok="t"/>
                <v:fill type="solid"/>
              </v:shape>
            </v:group>
            <v:group style="position:absolute;left:3698;top:558;width:2;height:273" coordorigin="3698,558" coordsize="2,273">
              <v:shape style="position:absolute;left:3698;top:558;width:2;height:273" coordorigin="3698,558" coordsize="0,273" path="m3698,558l3698,831e" filled="false" stroked="true" strokeweight="1.2pt" strokecolor="#dcdcdc">
                <v:path arrowok="t"/>
              </v:shape>
            </v:group>
            <v:group style="position:absolute;left:7306;top:558;width:2;height:273" coordorigin="7306,558" coordsize="2,273">
              <v:shape style="position:absolute;left:7306;top:558;width:2;height:273" coordorigin="7306,558" coordsize="0,273" path="m7306,558l7306,831e" filled="false" stroked="true" strokeweight="1.140pt" strokecolor="#dcdcdc">
                <v:path arrowok="t"/>
              </v:shape>
            </v:group>
            <v:group style="position:absolute;left:7350;top:558;width:3585;height:273" coordorigin="7350,558" coordsize="3585,273">
              <v:shape style="position:absolute;left:7350;top:558;width:3585;height:273" coordorigin="7350,558" coordsize="3585,273" path="m7350,831l10934,831,10934,558,7350,558,7350,831xe" filled="true" fillcolor="#dcdcdc" stroked="false">
                <v:path arrowok="t"/>
                <v:fill type="solid"/>
              </v:shape>
            </v:group>
            <v:group style="position:absolute;left:7339;top:558;width:2;height:273" coordorigin="7339,558" coordsize="2,273">
              <v:shape style="position:absolute;left:7339;top:558;width:2;height:273" coordorigin="7339,558" coordsize="0,273" path="m7339,558l7339,831e" filled="false" stroked="true" strokeweight="1.140pt" strokecolor="#dcdcdc">
                <v:path arrowok="t"/>
              </v:shape>
            </v:group>
            <v:group style="position:absolute;left:10946;top:558;width:2;height:273" coordorigin="10946,558" coordsize="2,273">
              <v:shape style="position:absolute;left:10946;top:558;width:2;height:273" coordorigin="10946,558" coordsize="0,273" path="m10946,558l10946,831e" filled="false" stroked="true" strokeweight="1.140pt" strokecolor="#dcdcdc">
                <v:path arrowok="t"/>
              </v:shape>
            </v:group>
            <v:group style="position:absolute;left:1129;top:554;width:6198;height:2" coordorigin="1129,554" coordsize="6198,2">
              <v:shape style="position:absolute;left:1129;top:554;width:6198;height:2" coordorigin="1129,554" coordsize="6198,0" path="m1129,554l7327,554e" filled="false" stroked="true" strokeweight=".48004pt" strokecolor="#000000">
                <v:path arrowok="t"/>
              </v:shape>
            </v:group>
            <v:group style="position:absolute;left:7327;top:554;width:3630;height:2" coordorigin="7327,554" coordsize="3630,2">
              <v:shape style="position:absolute;left:7327;top:554;width:3630;height:2" coordorigin="7327,554" coordsize="3630,0" path="m7327,554l10957,554e" filled="false" stroked="true" strokeweight=".48pt" strokecolor="#000000">
                <v:path arrowok="t"/>
              </v:shape>
            </v:group>
            <v:group style="position:absolute;left:3682;top:558;width:2;height:273" coordorigin="3682,558" coordsize="2,273">
              <v:shape style="position:absolute;left:3682;top:558;width:2;height:273" coordorigin="3682,558" coordsize="0,273" path="m3682,558l3682,831e" filled="false" stroked="true" strokeweight=".47998pt" strokecolor="#000000">
                <v:path arrowok="t"/>
              </v:shape>
            </v:group>
            <v:group style="position:absolute;left:7322;top:558;width:2;height:273" coordorigin="7322,558" coordsize="2,273">
              <v:shape style="position:absolute;left:7322;top:558;width:2;height:273" coordorigin="7322,558" coordsize="0,273" path="m7322,558l7322,831e" filled="false" stroked="true" strokeweight=".48001pt" strokecolor="#000000">
                <v:path arrowok="t"/>
              </v:shape>
            </v:group>
            <v:group style="position:absolute;left:1162;top:694;width:2493;height:273" coordorigin="1162,694" coordsize="2493,273">
              <v:shape style="position:absolute;left:1162;top:694;width:2493;height:273" coordorigin="1162,694" coordsize="2493,273" path="m1162,966l3654,966,3654,694,1162,694,1162,966xe" filled="true" fillcolor="#dcdcdc" stroked="false">
                <v:path arrowok="t"/>
                <v:fill type="solid"/>
              </v:shape>
            </v:group>
            <v:group style="position:absolute;left:1139;top:966;width:2538;height:146" coordorigin="1139,966" coordsize="2538,146">
              <v:shape style="position:absolute;left:1139;top:966;width:2538;height:146" coordorigin="1139,966" coordsize="2538,146" path="m1139,1112l3677,1112,3677,966,1139,966,1139,1112xe" filled="true" fillcolor="#dcdcdc" stroked="false">
                <v:path arrowok="t"/>
                <v:fill type="solid"/>
              </v:shape>
            </v:group>
            <v:group style="position:absolute;left:1150;top:694;width:2;height:272" coordorigin="1150,694" coordsize="2,272">
              <v:shape style="position:absolute;left:1150;top:694;width:2;height:272" coordorigin="1150,694" coordsize="0,272" path="m1150,694l1150,966e" filled="false" stroked="true" strokeweight="1.140pt" strokecolor="#dcdcdc">
                <v:path arrowok="t"/>
              </v:shape>
            </v:group>
            <v:group style="position:absolute;left:1139;top:558;width:2538;height:136" coordorigin="1139,558" coordsize="2538,136">
              <v:shape style="position:absolute;left:1139;top:558;width:2538;height:136" coordorigin="1139,558" coordsize="2538,136" path="m1139,694l3677,694,3677,558,1139,558,1139,694xe" filled="true" fillcolor="#dcdcdc" stroked="false">
                <v:path arrowok="t"/>
                <v:fill type="solid"/>
              </v:shape>
            </v:group>
            <v:group style="position:absolute;left:3665;top:694;width:2;height:273" coordorigin="3665,694" coordsize="2,273">
              <v:shape style="position:absolute;left:3665;top:694;width:2;height:273" coordorigin="3665,694" coordsize="0,273" path="m3665,694l3665,966e" filled="false" stroked="true" strokeweight="1.140pt" strokecolor="#dcdcdc">
                <v:path arrowok="t"/>
              </v:shape>
            </v:group>
            <v:group style="position:absolute;left:3710;top:840;width:1764;height:273" coordorigin="3710,840" coordsize="1764,273">
              <v:shape style="position:absolute;left:3710;top:840;width:1764;height:273" coordorigin="3710,840" coordsize="1764,273" path="m3710,1113l5474,1113,5474,840,3710,840,3710,1113xe" filled="true" fillcolor="#dcdcdc" stroked="false">
                <v:path arrowok="t"/>
                <v:fill type="solid"/>
              </v:shape>
            </v:group>
            <v:group style="position:absolute;left:3698;top:840;width:2;height:273" coordorigin="3698,840" coordsize="2,273">
              <v:shape style="position:absolute;left:3698;top:840;width:2;height:273" coordorigin="3698,840" coordsize="0,273" path="m3698,840l3698,1113e" filled="false" stroked="true" strokeweight="1.2pt" strokecolor="#dcdcdc">
                <v:path arrowok="t"/>
              </v:shape>
            </v:group>
            <v:group style="position:absolute;left:5486;top:840;width:2;height:273" coordorigin="5486,840" coordsize="2,273">
              <v:shape style="position:absolute;left:5486;top:840;width:2;height:273" coordorigin="5486,840" coordsize="0,273" path="m5486,840l5486,1113e" filled="false" stroked="true" strokeweight="1.140pt" strokecolor="#dcdcdc">
                <v:path arrowok="t"/>
              </v:shape>
            </v:group>
            <v:group style="position:absolute;left:5530;top:840;width:1764;height:273" coordorigin="5530,840" coordsize="1764,273">
              <v:shape style="position:absolute;left:5530;top:840;width:1764;height:273" coordorigin="5530,840" coordsize="1764,273" path="m5530,1113l7294,1113,7294,840,5530,840,5530,1113xe" filled="true" fillcolor="#dcdcdc" stroked="false">
                <v:path arrowok="t"/>
                <v:fill type="solid"/>
              </v:shape>
            </v:group>
            <v:group style="position:absolute;left:5518;top:840;width:2;height:273" coordorigin="5518,840" coordsize="2,273">
              <v:shape style="position:absolute;left:5518;top:840;width:2;height:273" coordorigin="5518,840" coordsize="0,273" path="m5518,840l5518,1113e" filled="false" stroked="true" strokeweight="1.140pt" strokecolor="#dcdcdc">
                <v:path arrowok="t"/>
              </v:shape>
            </v:group>
            <v:group style="position:absolute;left:7306;top:840;width:2;height:273" coordorigin="7306,840" coordsize="2,273">
              <v:shape style="position:absolute;left:7306;top:840;width:2;height:273" coordorigin="7306,840" coordsize="0,273" path="m7306,840l7306,1113e" filled="false" stroked="true" strokeweight="1.2pt" strokecolor="#dcdcdc">
                <v:path arrowok="t"/>
              </v:shape>
            </v:group>
            <v:group style="position:absolute;left:7350;top:840;width:1764;height:273" coordorigin="7350,840" coordsize="1764,273">
              <v:shape style="position:absolute;left:7350;top:840;width:1764;height:273" coordorigin="7350,840" coordsize="1764,273" path="m7350,840l9114,840,9114,1113,7350,1113,7350,840xe" filled="true" fillcolor="#dcdcdc" stroked="false">
                <v:path arrowok="t"/>
                <v:fill type="solid"/>
              </v:shape>
            </v:group>
            <v:group style="position:absolute;left:7339;top:840;width:2;height:273" coordorigin="7339,840" coordsize="2,273">
              <v:shape style="position:absolute;left:7339;top:840;width:2;height:273" coordorigin="7339,840" coordsize="0,273" path="m7339,840l7339,1113e" filled="false" stroked="true" strokeweight="1.140pt" strokecolor="#dcdcdc">
                <v:path arrowok="t"/>
              </v:shape>
            </v:group>
            <v:group style="position:absolute;left:9125;top:840;width:2;height:273" coordorigin="9125,840" coordsize="2,273">
              <v:shape style="position:absolute;left:9125;top:840;width:2;height:273" coordorigin="9125,840" coordsize="0,273" path="m9125,840l9125,1113e" filled="false" stroked="true" strokeweight="1.140pt" strokecolor="#dcdcdc">
                <v:path arrowok="t"/>
              </v:shape>
            </v:group>
            <v:group style="position:absolute;left:9170;top:840;width:1764;height:273" coordorigin="9170,840" coordsize="1764,273">
              <v:shape style="position:absolute;left:9170;top:840;width:1764;height:273" coordorigin="9170,840" coordsize="1764,273" path="m9170,1113l10934,1113,10934,840,9170,840,9170,1113xe" filled="true" fillcolor="#dcdcdc" stroked="false">
                <v:path arrowok="t"/>
                <v:fill type="solid"/>
              </v:shape>
            </v:group>
            <v:group style="position:absolute;left:9158;top:840;width:2;height:273" coordorigin="9158,840" coordsize="2,273">
              <v:shape style="position:absolute;left:9158;top:840;width:2;height:273" coordorigin="9158,840" coordsize="0,273" path="m9158,840l9158,1113e" filled="false" stroked="true" strokeweight="1.2pt" strokecolor="#dcdcdc">
                <v:path arrowok="t"/>
              </v:shape>
            </v:group>
            <v:group style="position:absolute;left:10946;top:840;width:2;height:273" coordorigin="10946,840" coordsize="2,273">
              <v:shape style="position:absolute;left:10946;top:840;width:2;height:273" coordorigin="10946,840" coordsize="0,273" path="m10946,840l10946,1113e" filled="false" stroked="true" strokeweight="1.140pt" strokecolor="#dcdcdc">
                <v:path arrowok="t"/>
              </v:shape>
            </v:group>
            <v:group style="position:absolute;left:3677;top:836;width:7290;height:2" coordorigin="3677,836" coordsize="7290,2">
              <v:shape style="position:absolute;left:3677;top:836;width:7290;height:2" coordorigin="3677,836" coordsize="7290,0" path="m3677,836l10967,836e" filled="false" stroked="true" strokeweight=".47998pt" strokecolor="#000000">
                <v:path arrowok="t"/>
              </v:shape>
            </v:group>
            <v:group style="position:absolute;left:3682;top:840;width:2;height:273" coordorigin="3682,840" coordsize="2,273">
              <v:shape style="position:absolute;left:3682;top:840;width:2;height:273" coordorigin="3682,840" coordsize="0,273" path="m3682,840l3682,1113e" filled="false" stroked="true" strokeweight=".47998pt" strokecolor="#000000">
                <v:path arrowok="t"/>
              </v:shape>
            </v:group>
            <v:group style="position:absolute;left:5502;top:840;width:2;height:273" coordorigin="5502,840" coordsize="2,273">
              <v:shape style="position:absolute;left:5502;top:840;width:2;height:273" coordorigin="5502,840" coordsize="0,273" path="m5502,840l5502,1113e" filled="false" stroked="true" strokeweight=".47998pt" strokecolor="#000000">
                <v:path arrowok="t"/>
              </v:shape>
            </v:group>
            <v:group style="position:absolute;left:7322;top:840;width:2;height:273" coordorigin="7322,840" coordsize="2,273">
              <v:shape style="position:absolute;left:7322;top:840;width:2;height:273" coordorigin="7322,840" coordsize="0,273" path="m7322,840l7322,1113e" filled="false" stroked="true" strokeweight=".48001pt" strokecolor="#000000">
                <v:path arrowok="t"/>
              </v:shape>
            </v:group>
            <v:group style="position:absolute;left:9142;top:840;width:2;height:273" coordorigin="9142,840" coordsize="2,273">
              <v:shape style="position:absolute;left:9142;top:840;width:2;height:273" coordorigin="9142,840" coordsize="0,273" path="m9142,840l9142,1113e" filled="false" stroked="true" strokeweight=".48001pt" strokecolor="#000000">
                <v:path arrowok="t"/>
              </v:shape>
            </v:group>
            <v:group style="position:absolute;left:1162;top:1122;width:2493;height:273" coordorigin="1162,1122" coordsize="2493,273">
              <v:shape style="position:absolute;left:1162;top:1122;width:2493;height:273" coordorigin="1162,1122" coordsize="2493,273" path="m1162,1395l3654,1395,3654,1122,1162,1122,1162,1395xe" filled="true" fillcolor="#dcdcdc" stroked="false">
                <v:path arrowok="t"/>
                <v:fill type="solid"/>
              </v:shape>
            </v:group>
            <v:group style="position:absolute;left:1139;top:1395;width:2538;height:2" coordorigin="1139,1395" coordsize="2538,2">
              <v:shape style="position:absolute;left:1139;top:1395;width:2538;height:2" coordorigin="1139,1395" coordsize="2538,0" path="m1139,1395l3677,1395e" filled="false" stroked="true" strokeweight=".1pt" strokecolor="#dcdcdc">
                <v:path arrowok="t"/>
              </v:shape>
            </v:group>
            <v:group style="position:absolute;left:1150;top:1124;width:2;height:270" coordorigin="1150,1124" coordsize="2,270">
              <v:shape style="position:absolute;left:1150;top:1124;width:2;height:270" coordorigin="1150,1124" coordsize="0,270" path="m1150,1124l1150,1394e" filled="false" stroked="true" strokeweight="1.140pt" strokecolor="#dcdcdc">
                <v:path arrowok="t"/>
              </v:shape>
            </v:group>
            <v:group style="position:absolute;left:3665;top:1124;width:2;height:272" coordorigin="3665,1124" coordsize="2,272">
              <v:shape style="position:absolute;left:3665;top:1124;width:2;height:272" coordorigin="3665,1124" coordsize="0,272" path="m3665,1124l3665,1395e" filled="false" stroked="true" strokeweight="1.140pt" strokecolor="#dcdcdc">
                <v:path arrowok="t"/>
              </v:shape>
            </v:group>
            <v:group style="position:absolute;left:1129;top:1118;width:9838;height:2" coordorigin="1129,1118" coordsize="9838,2">
              <v:shape style="position:absolute;left:1129;top:1118;width:9838;height:2" coordorigin="1129,1118" coordsize="9838,0" path="m1129,1118l10967,1118e" filled="false" stroked="true" strokeweight=".47998pt" strokecolor="#000000">
                <v:path arrowok="t"/>
              </v:shape>
            </v:group>
            <v:group style="position:absolute;left:3682;top:1122;width:2;height:274" coordorigin="3682,1122" coordsize="2,274">
              <v:shape style="position:absolute;left:3682;top:1122;width:2;height:274" coordorigin="3682,1122" coordsize="0,274" path="m3682,1122l3682,1396e" filled="false" stroked="true" strokeweight=".47998pt" strokecolor="#000000">
                <v:path arrowok="t"/>
              </v:shape>
            </v:group>
            <v:group style="position:absolute;left:5502;top:1122;width:2;height:274" coordorigin="5502,1122" coordsize="2,274">
              <v:shape style="position:absolute;left:5502;top:1122;width:2;height:274" coordorigin="5502,1122" coordsize="0,274" path="m5502,1122l5502,1396e" filled="false" stroked="true" strokeweight=".47998pt" strokecolor="#000000">
                <v:path arrowok="t"/>
              </v:shape>
            </v:group>
            <v:group style="position:absolute;left:7322;top:1122;width:2;height:274" coordorigin="7322,1122" coordsize="2,274">
              <v:shape style="position:absolute;left:7322;top:1122;width:2;height:274" coordorigin="7322,1122" coordsize="0,274" path="m7322,1122l7322,1396e" filled="false" stroked="true" strokeweight=".48001pt" strokecolor="#000000">
                <v:path arrowok="t"/>
              </v:shape>
            </v:group>
            <v:group style="position:absolute;left:9142;top:1122;width:2;height:274" coordorigin="9142,1122" coordsize="2,274">
              <v:shape style="position:absolute;left:9142;top:1122;width:2;height:274" coordorigin="9142,1122" coordsize="0,274" path="m9142,1122l9142,1396e" filled="false" stroked="true" strokeweight=".48001pt" strokecolor="#000000">
                <v:path arrowok="t"/>
              </v:shape>
            </v:group>
            <v:group style="position:absolute;left:1162;top:1406;width:2493;height:273" coordorigin="1162,1406" coordsize="2493,273">
              <v:shape style="position:absolute;left:1162;top:1406;width:2493;height:273" coordorigin="1162,1406" coordsize="2493,273" path="m1162,1678l3654,1678,3654,1406,1162,1406,1162,1678xe" filled="true" fillcolor="#dcdcdc" stroked="false">
                <v:path arrowok="t"/>
                <v:fill type="solid"/>
              </v:shape>
            </v:group>
            <v:group style="position:absolute;left:1150;top:1406;width:2;height:273" coordorigin="1150,1406" coordsize="2,273">
              <v:shape style="position:absolute;left:1150;top:1406;width:2;height:273" coordorigin="1150,1406" coordsize="0,273" path="m1150,1406l1150,1678e" filled="false" stroked="true" strokeweight="1.140pt" strokecolor="#dcdcdc">
                <v:path arrowok="t"/>
              </v:shape>
            </v:group>
            <v:group style="position:absolute;left:3665;top:1406;width:2;height:273" coordorigin="3665,1406" coordsize="2,273">
              <v:shape style="position:absolute;left:3665;top:1406;width:2;height:273" coordorigin="3665,1406" coordsize="0,273" path="m3665,1406l3665,1678e" filled="false" stroked="true" strokeweight="1.140pt" strokecolor="#dcdcdc">
                <v:path arrowok="t"/>
              </v:shape>
            </v:group>
            <v:group style="position:absolute;left:1129;top:1401;width:9838;height:2" coordorigin="1129,1401" coordsize="9838,2">
              <v:shape style="position:absolute;left:1129;top:1401;width:9838;height:2" coordorigin="1129,1401" coordsize="9838,0" path="m1129,1401l10967,1401e" filled="false" stroked="true" strokeweight=".47998pt" strokecolor="#000000">
                <v:path arrowok="t"/>
              </v:shape>
            </v:group>
            <v:group style="position:absolute;left:3682;top:1406;width:2;height:273" coordorigin="3682,1406" coordsize="2,273">
              <v:shape style="position:absolute;left:3682;top:1406;width:2;height:273" coordorigin="3682,1406" coordsize="0,273" path="m3682,1406l3682,1678e" filled="false" stroked="true" strokeweight=".47998pt" strokecolor="#000000">
                <v:path arrowok="t"/>
              </v:shape>
            </v:group>
            <v:group style="position:absolute;left:5502;top:1406;width:2;height:273" coordorigin="5502,1406" coordsize="2,273">
              <v:shape style="position:absolute;left:5502;top:1406;width:2;height:273" coordorigin="5502,1406" coordsize="0,273" path="m5502,1406l5502,1678e" filled="false" stroked="true" strokeweight=".47998pt" strokecolor="#000000">
                <v:path arrowok="t"/>
              </v:shape>
            </v:group>
            <v:group style="position:absolute;left:7322;top:1406;width:2;height:273" coordorigin="7322,1406" coordsize="2,273">
              <v:shape style="position:absolute;left:7322;top:1406;width:2;height:273" coordorigin="7322,1406" coordsize="0,273" path="m7322,1406l7322,1678e" filled="false" stroked="true" strokeweight=".48001pt" strokecolor="#000000">
                <v:path arrowok="t"/>
              </v:shape>
            </v:group>
            <v:group style="position:absolute;left:9142;top:1406;width:2;height:273" coordorigin="9142,1406" coordsize="2,273">
              <v:shape style="position:absolute;left:9142;top:1406;width:2;height:273" coordorigin="9142,1406" coordsize="0,273" path="m9142,1406l9142,1678e" filled="false" stroked="true" strokeweight=".48001pt" strokecolor="#000000">
                <v:path arrowok="t"/>
              </v:shape>
            </v:group>
            <v:group style="position:absolute;left:1162;top:1688;width:2493;height:273" coordorigin="1162,1688" coordsize="2493,273">
              <v:shape style="position:absolute;left:1162;top:1688;width:2493;height:273" coordorigin="1162,1688" coordsize="2493,273" path="m1162,1960l3654,1960,3654,1688,1162,1688,1162,1960xe" filled="true" fillcolor="#dcdcdc" stroked="false">
                <v:path arrowok="t"/>
                <v:fill type="solid"/>
              </v:shape>
            </v:group>
            <v:group style="position:absolute;left:1150;top:1688;width:2;height:273" coordorigin="1150,1688" coordsize="2,273">
              <v:shape style="position:absolute;left:1150;top:1688;width:2;height:273" coordorigin="1150,1688" coordsize="0,273" path="m1150,1688l1150,1960e" filled="false" stroked="true" strokeweight="1.140pt" strokecolor="#dcdcdc">
                <v:path arrowok="t"/>
              </v:shape>
            </v:group>
            <v:group style="position:absolute;left:3665;top:1688;width:2;height:273" coordorigin="3665,1688" coordsize="2,273">
              <v:shape style="position:absolute;left:3665;top:1688;width:2;height:273" coordorigin="3665,1688" coordsize="0,273" path="m3665,1688l3665,1960e" filled="false" stroked="true" strokeweight="1.140pt" strokecolor="#dcdcdc">
                <v:path arrowok="t"/>
              </v:shape>
            </v:group>
            <v:group style="position:absolute;left:1129;top:1683;width:9838;height:2" coordorigin="1129,1683" coordsize="9838,2">
              <v:shape style="position:absolute;left:1129;top:1683;width:9838;height:2" coordorigin="1129,1683" coordsize="9838,0" path="m1129,1683l10967,1683e" filled="false" stroked="true" strokeweight=".47998pt" strokecolor="#000000">
                <v:path arrowok="t"/>
              </v:shape>
            </v:group>
            <v:group style="position:absolute;left:3682;top:1688;width:2;height:273" coordorigin="3682,1688" coordsize="2,273">
              <v:shape style="position:absolute;left:3682;top:1688;width:2;height:273" coordorigin="3682,1688" coordsize="0,273" path="m3682,1688l3682,1960e" filled="false" stroked="true" strokeweight=".47998pt" strokecolor="#000000">
                <v:path arrowok="t"/>
              </v:shape>
            </v:group>
            <v:group style="position:absolute;left:5502;top:1688;width:2;height:273" coordorigin="5502,1688" coordsize="2,273">
              <v:shape style="position:absolute;left:5502;top:1688;width:2;height:273" coordorigin="5502,1688" coordsize="0,273" path="m5502,1688l5502,1960e" filled="false" stroked="true" strokeweight=".47998pt" strokecolor="#000000">
                <v:path arrowok="t"/>
              </v:shape>
            </v:group>
            <v:group style="position:absolute;left:7322;top:1688;width:2;height:273" coordorigin="7322,1688" coordsize="2,273">
              <v:shape style="position:absolute;left:7322;top:1688;width:2;height:273" coordorigin="7322,1688" coordsize="0,273" path="m7322,1688l7322,1960e" filled="false" stroked="true" strokeweight=".48001pt" strokecolor="#000000">
                <v:path arrowok="t"/>
              </v:shape>
            </v:group>
            <v:group style="position:absolute;left:9142;top:1688;width:2;height:273" coordorigin="9142,1688" coordsize="2,273">
              <v:shape style="position:absolute;left:9142;top:1688;width:2;height:273" coordorigin="9142,1688" coordsize="0,273" path="m9142,1688l9142,1960e" filled="false" stroked="true" strokeweight=".48001pt" strokecolor="#000000">
                <v:path arrowok="t"/>
              </v:shape>
            </v:group>
            <v:group style="position:absolute;left:1162;top:1970;width:2493;height:273" coordorigin="1162,1970" coordsize="2493,273">
              <v:shape style="position:absolute;left:1162;top:1970;width:2493;height:273" coordorigin="1162,1970" coordsize="2493,273" path="m1162,2242l3654,2242,3654,1970,1162,1970,1162,2242xe" filled="true" fillcolor="#dcdcdc" stroked="false">
                <v:path arrowok="t"/>
                <v:fill type="solid"/>
              </v:shape>
            </v:group>
            <v:group style="position:absolute;left:1139;top:2243;width:2538;height:2" coordorigin="1139,2243" coordsize="2538,2">
              <v:shape style="position:absolute;left:1139;top:2243;width:2538;height:2" coordorigin="1139,2243" coordsize="2538,0" path="m1139,2243l3677,2243e" filled="false" stroked="true" strokeweight=".1pt" strokecolor="#dcdcdc">
                <v:path arrowok="t"/>
              </v:shape>
            </v:group>
            <v:group style="position:absolute;left:1150;top:1970;width:2;height:272" coordorigin="1150,1970" coordsize="2,272">
              <v:shape style="position:absolute;left:1150;top:1970;width:2;height:272" coordorigin="1150,1970" coordsize="0,272" path="m1150,1970l1150,2242e" filled="false" stroked="true" strokeweight="1.140pt" strokecolor="#dcdcdc">
                <v:path arrowok="t"/>
              </v:shape>
            </v:group>
            <v:group style="position:absolute;left:3665;top:1971;width:2;height:272" coordorigin="3665,1971" coordsize="2,272">
              <v:shape style="position:absolute;left:3665;top:1971;width:2;height:272" coordorigin="3665,1971" coordsize="0,272" path="m3665,1971l3665,2242e" filled="false" stroked="true" strokeweight="1.140pt" strokecolor="#dcdcdc">
                <v:path arrowok="t"/>
              </v:shape>
            </v:group>
            <v:group style="position:absolute;left:1129;top:1965;width:9838;height:2" coordorigin="1129,1965" coordsize="9838,2">
              <v:shape style="position:absolute;left:1129;top:1965;width:9838;height:2" coordorigin="1129,1965" coordsize="9838,0" path="m1129,1965l10967,1965e" filled="false" stroked="true" strokeweight=".47998pt" strokecolor="#000000">
                <v:path arrowok="t"/>
              </v:shape>
            </v:group>
            <v:group style="position:absolute;left:3682;top:1970;width:2;height:273" coordorigin="3682,1970" coordsize="2,273">
              <v:shape style="position:absolute;left:3682;top:1970;width:2;height:273" coordorigin="3682,1970" coordsize="0,273" path="m3682,1970l3682,2242e" filled="false" stroked="true" strokeweight=".47998pt" strokecolor="#000000">
                <v:path arrowok="t"/>
              </v:shape>
            </v:group>
            <v:group style="position:absolute;left:5502;top:1970;width:2;height:273" coordorigin="5502,1970" coordsize="2,273">
              <v:shape style="position:absolute;left:5502;top:1970;width:2;height:273" coordorigin="5502,1970" coordsize="0,273" path="m5502,1970l5502,2242e" filled="false" stroked="true" strokeweight=".47998pt" strokecolor="#000000">
                <v:path arrowok="t"/>
              </v:shape>
            </v:group>
            <v:group style="position:absolute;left:7322;top:1970;width:2;height:273" coordorigin="7322,1970" coordsize="2,273">
              <v:shape style="position:absolute;left:7322;top:1970;width:2;height:273" coordorigin="7322,1970" coordsize="0,273" path="m7322,1970l7322,2242e" filled="false" stroked="true" strokeweight=".48001pt" strokecolor="#000000">
                <v:path arrowok="t"/>
              </v:shape>
            </v:group>
            <v:group style="position:absolute;left:9142;top:1970;width:2;height:273" coordorigin="9142,1970" coordsize="2,273">
              <v:shape style="position:absolute;left:9142;top:1970;width:2;height:273" coordorigin="9142,1970" coordsize="0,273" path="m9142,1970l9142,2242e" filled="false" stroked="true" strokeweight=".48001pt" strokecolor="#000000">
                <v:path arrowok="t"/>
              </v:shape>
            </v:group>
            <v:group style="position:absolute;left:1162;top:2252;width:2493;height:273" coordorigin="1162,2252" coordsize="2493,273">
              <v:shape style="position:absolute;left:1162;top:2252;width:2493;height:273" coordorigin="1162,2252" coordsize="2493,273" path="m1162,2524l3654,2524,3654,2252,1162,2252,1162,2524xe" filled="true" fillcolor="#dcdcdc" stroked="false">
                <v:path arrowok="t"/>
                <v:fill type="solid"/>
              </v:shape>
            </v:group>
            <v:group style="position:absolute;left:1139;top:2525;width:2538;height:2" coordorigin="1139,2525" coordsize="2538,2">
              <v:shape style="position:absolute;left:1139;top:2525;width:2538;height:2" coordorigin="1139,2525" coordsize="2538,0" path="m1139,2525l3677,2525e" filled="false" stroked="true" strokeweight=".1pt" strokecolor="#dcdcdc">
                <v:path arrowok="t"/>
              </v:shape>
            </v:group>
            <v:group style="position:absolute;left:1150;top:2252;width:2;height:272" coordorigin="1150,2252" coordsize="2,272">
              <v:shape style="position:absolute;left:1150;top:2252;width:2;height:272" coordorigin="1150,2252" coordsize="0,272" path="m1150,2252l1150,2524e" filled="false" stroked="true" strokeweight="1.140pt" strokecolor="#dcdcdc">
                <v:path arrowok="t"/>
              </v:shape>
            </v:group>
            <v:group style="position:absolute;left:3665;top:2253;width:2;height:272" coordorigin="3665,2253" coordsize="2,272">
              <v:shape style="position:absolute;left:3665;top:2253;width:2;height:272" coordorigin="3665,2253" coordsize="0,272" path="m3665,2253l3665,2524e" filled="false" stroked="true" strokeweight="1.140pt" strokecolor="#dcdcdc">
                <v:path arrowok="t"/>
              </v:shape>
            </v:group>
            <v:group style="position:absolute;left:1129;top:2247;width:9838;height:2" coordorigin="1129,2247" coordsize="9838,2">
              <v:shape style="position:absolute;left:1129;top:2247;width:9838;height:2" coordorigin="1129,2247" coordsize="9838,0" path="m1129,2247l10967,2247e" filled="false" stroked="true" strokeweight=".48004pt" strokecolor="#000000">
                <v:path arrowok="t"/>
              </v:shape>
            </v:group>
            <v:group style="position:absolute;left:3682;top:2252;width:2;height:274" coordorigin="3682,2252" coordsize="2,274">
              <v:shape style="position:absolute;left:3682;top:2252;width:2;height:274" coordorigin="3682,2252" coordsize="0,274" path="m3682,2252l3682,2525e" filled="false" stroked="true" strokeweight=".47998pt" strokecolor="#000000">
                <v:path arrowok="t"/>
              </v:shape>
            </v:group>
            <v:group style="position:absolute;left:5502;top:2252;width:2;height:274" coordorigin="5502,2252" coordsize="2,274">
              <v:shape style="position:absolute;left:5502;top:2252;width:2;height:274" coordorigin="5502,2252" coordsize="0,274" path="m5502,2252l5502,2525e" filled="false" stroked="true" strokeweight=".47998pt" strokecolor="#000000">
                <v:path arrowok="t"/>
              </v:shape>
            </v:group>
            <v:group style="position:absolute;left:7322;top:2252;width:2;height:274" coordorigin="7322,2252" coordsize="2,274">
              <v:shape style="position:absolute;left:7322;top:2252;width:2;height:274" coordorigin="7322,2252" coordsize="0,274" path="m7322,2252l7322,2525e" filled="false" stroked="true" strokeweight=".48001pt" strokecolor="#000000">
                <v:path arrowok="t"/>
              </v:shape>
            </v:group>
            <v:group style="position:absolute;left:9142;top:2252;width:2;height:274" coordorigin="9142,2252" coordsize="2,274">
              <v:shape style="position:absolute;left:9142;top:2252;width:2;height:274" coordorigin="9142,2252" coordsize="0,274" path="m9142,2252l9142,2525e" filled="false" stroked="true" strokeweight=".48001pt" strokecolor="#000000">
                <v:path arrowok="t"/>
              </v:shape>
            </v:group>
            <v:group style="position:absolute;left:1162;top:2535;width:2493;height:273" coordorigin="1162,2535" coordsize="2493,273">
              <v:shape style="position:absolute;left:1162;top:2535;width:2493;height:273" coordorigin="1162,2535" coordsize="2493,273" path="m1162,2807l3654,2807,3654,2535,1162,2535,1162,2807xe" filled="true" fillcolor="#dcdcdc" stroked="false">
                <v:path arrowok="t"/>
                <v:fill type="solid"/>
              </v:shape>
            </v:group>
            <v:group style="position:absolute;left:1150;top:2535;width:2;height:273" coordorigin="1150,2535" coordsize="2,273">
              <v:shape style="position:absolute;left:1150;top:2535;width:2;height:273" coordorigin="1150,2535" coordsize="0,273" path="m1150,2535l1150,2807e" filled="false" stroked="true" strokeweight="1.140pt" strokecolor="#dcdcdc">
                <v:path arrowok="t"/>
              </v:shape>
            </v:group>
            <v:group style="position:absolute;left:3665;top:2535;width:2;height:273" coordorigin="3665,2535" coordsize="2,273">
              <v:shape style="position:absolute;left:3665;top:2535;width:2;height:273" coordorigin="3665,2535" coordsize="0,273" path="m3665,2535l3665,2807e" filled="false" stroked="true" strokeweight="1.140pt" strokecolor="#dcdcdc">
                <v:path arrowok="t"/>
              </v:shape>
            </v:group>
            <v:group style="position:absolute;left:1129;top:2530;width:9838;height:2" coordorigin="1129,2530" coordsize="9838,2">
              <v:shape style="position:absolute;left:1129;top:2530;width:9838;height:2" coordorigin="1129,2530" coordsize="9838,0" path="m1129,2530l10967,2530e" filled="false" stroked="true" strokeweight=".47998pt" strokecolor="#000000">
                <v:path arrowok="t"/>
              </v:shape>
            </v:group>
            <v:group style="position:absolute;left:3682;top:2535;width:2;height:273" coordorigin="3682,2535" coordsize="2,273">
              <v:shape style="position:absolute;left:3682;top:2535;width:2;height:273" coordorigin="3682,2535" coordsize="0,273" path="m3682,2535l3682,2807e" filled="false" stroked="true" strokeweight=".47998pt" strokecolor="#000000">
                <v:path arrowok="t"/>
              </v:shape>
            </v:group>
            <v:group style="position:absolute;left:5502;top:2535;width:2;height:273" coordorigin="5502,2535" coordsize="2,273">
              <v:shape style="position:absolute;left:5502;top:2535;width:2;height:273" coordorigin="5502,2535" coordsize="0,273" path="m5502,2535l5502,2807e" filled="false" stroked="true" strokeweight=".47998pt" strokecolor="#000000">
                <v:path arrowok="t"/>
              </v:shape>
            </v:group>
            <v:group style="position:absolute;left:7322;top:2535;width:2;height:273" coordorigin="7322,2535" coordsize="2,273">
              <v:shape style="position:absolute;left:7322;top:2535;width:2;height:273" coordorigin="7322,2535" coordsize="0,273" path="m7322,2535l7322,2807e" filled="false" stroked="true" strokeweight=".48001pt" strokecolor="#000000">
                <v:path arrowok="t"/>
              </v:shape>
            </v:group>
            <v:group style="position:absolute;left:9142;top:2535;width:2;height:273" coordorigin="9142,2535" coordsize="2,273">
              <v:shape style="position:absolute;left:9142;top:2535;width:2;height:273" coordorigin="9142,2535" coordsize="0,273" path="m9142,2535l9142,2807e" filled="false" stroked="true" strokeweight=".48001pt" strokecolor="#000000">
                <v:path arrowok="t"/>
              </v:shape>
            </v:group>
            <v:group style="position:absolute;left:1162;top:2817;width:2493;height:273" coordorigin="1162,2817" coordsize="2493,273">
              <v:shape style="position:absolute;left:1162;top:2817;width:2493;height:273" coordorigin="1162,2817" coordsize="2493,273" path="m1162,3089l3654,3089,3654,2817,1162,2817,1162,3089xe" filled="true" fillcolor="#dcdcdc" stroked="false">
                <v:path arrowok="t"/>
                <v:fill type="solid"/>
              </v:shape>
            </v:group>
            <v:group style="position:absolute;left:1150;top:2817;width:2;height:273" coordorigin="1150,2817" coordsize="2,273">
              <v:shape style="position:absolute;left:1150;top:2817;width:2;height:273" coordorigin="1150,2817" coordsize="0,273" path="m1150,2817l1150,3089e" filled="false" stroked="true" strokeweight="1.140pt" strokecolor="#dcdcdc">
                <v:path arrowok="t"/>
              </v:shape>
            </v:group>
            <v:group style="position:absolute;left:3665;top:2817;width:2;height:273" coordorigin="3665,2817" coordsize="2,273">
              <v:shape style="position:absolute;left:3665;top:2817;width:2;height:273" coordorigin="3665,2817" coordsize="0,273" path="m3665,2817l3665,3089e" filled="false" stroked="true" strokeweight="1.140pt" strokecolor="#dcdcdc">
                <v:path arrowok="t"/>
              </v:shape>
            </v:group>
            <v:group style="position:absolute;left:1129;top:2812;width:9838;height:2" coordorigin="1129,2812" coordsize="9838,2">
              <v:shape style="position:absolute;left:1129;top:2812;width:9838;height:2" coordorigin="1129,2812" coordsize="9838,0" path="m1129,2812l10967,2812e" filled="false" stroked="true" strokeweight=".47998pt" strokecolor="#000000">
                <v:path arrowok="t"/>
              </v:shape>
            </v:group>
            <v:group style="position:absolute;left:3682;top:2817;width:2;height:273" coordorigin="3682,2817" coordsize="2,273">
              <v:shape style="position:absolute;left:3682;top:2817;width:2;height:273" coordorigin="3682,2817" coordsize="0,273" path="m3682,2817l3682,3089e" filled="false" stroked="true" strokeweight=".47998pt" strokecolor="#000000">
                <v:path arrowok="t"/>
              </v:shape>
            </v:group>
            <v:group style="position:absolute;left:5502;top:2817;width:2;height:273" coordorigin="5502,2817" coordsize="2,273">
              <v:shape style="position:absolute;left:5502;top:2817;width:2;height:273" coordorigin="5502,2817" coordsize="0,273" path="m5502,2817l5502,3089e" filled="false" stroked="true" strokeweight=".47998pt" strokecolor="#000000">
                <v:path arrowok="t"/>
              </v:shape>
            </v:group>
            <v:group style="position:absolute;left:7322;top:2817;width:2;height:273" coordorigin="7322,2817" coordsize="2,273">
              <v:shape style="position:absolute;left:7322;top:2817;width:2;height:273" coordorigin="7322,2817" coordsize="0,273" path="m7322,2817l7322,3089e" filled="false" stroked="true" strokeweight=".48001pt" strokecolor="#000000">
                <v:path arrowok="t"/>
              </v:shape>
            </v:group>
            <v:group style="position:absolute;left:9142;top:2817;width:2;height:273" coordorigin="9142,2817" coordsize="2,273">
              <v:shape style="position:absolute;left:9142;top:2817;width:2;height:273" coordorigin="9142,2817" coordsize="0,273" path="m9142,2817l9142,3089e" filled="false" stroked="true" strokeweight=".48001pt" strokecolor="#000000">
                <v:path arrowok="t"/>
              </v:shape>
            </v:group>
            <v:group style="position:absolute;left:1162;top:3099;width:2493;height:273" coordorigin="1162,3099" coordsize="2493,273">
              <v:shape style="position:absolute;left:1162;top:3099;width:2493;height:273" coordorigin="1162,3099" coordsize="2493,273" path="m1162,3371l3654,3371,3654,3099,1162,3099,1162,3371xe" filled="true" fillcolor="#dcdcdc" stroked="false">
                <v:path arrowok="t"/>
                <v:fill type="solid"/>
              </v:shape>
            </v:group>
            <v:group style="position:absolute;left:1150;top:3100;width:2;height:272" coordorigin="1150,3100" coordsize="2,272">
              <v:shape style="position:absolute;left:1150;top:3100;width:2;height:272" coordorigin="1150,3100" coordsize="0,272" path="m1150,3100l1150,3372e" filled="false" stroked="true" strokeweight="1.140pt" strokecolor="#dcdcdc">
                <v:path arrowok="t"/>
              </v:shape>
            </v:group>
            <v:group style="position:absolute;left:3665;top:3100;width:2;height:272" coordorigin="3665,3100" coordsize="2,272">
              <v:shape style="position:absolute;left:3665;top:3100;width:2;height:272" coordorigin="3665,3100" coordsize="0,272" path="m3665,3100l3665,3371e" filled="false" stroked="true" strokeweight="1.140pt" strokecolor="#dcdcdc">
                <v:path arrowok="t"/>
              </v:shape>
            </v:group>
            <v:group style="position:absolute;left:1129;top:3094;width:9838;height:2" coordorigin="1129,3094" coordsize="9838,2">
              <v:shape style="position:absolute;left:1129;top:3094;width:9838;height:2" coordorigin="1129,3094" coordsize="9838,0" path="m1129,3094l10967,3094e" filled="false" stroked="true" strokeweight=".48004pt" strokecolor="#000000">
                <v:path arrowok="t"/>
              </v:shape>
            </v:group>
            <v:group style="position:absolute;left:3682;top:3099;width:2;height:274" coordorigin="3682,3099" coordsize="2,274">
              <v:shape style="position:absolute;left:3682;top:3099;width:2;height:274" coordorigin="3682,3099" coordsize="0,274" path="m3682,3099l3682,3372e" filled="false" stroked="true" strokeweight=".47998pt" strokecolor="#000000">
                <v:path arrowok="t"/>
              </v:shape>
            </v:group>
            <v:group style="position:absolute;left:5502;top:3099;width:2;height:274" coordorigin="5502,3099" coordsize="2,274">
              <v:shape style="position:absolute;left:5502;top:3099;width:2;height:274" coordorigin="5502,3099" coordsize="0,274" path="m5502,3099l5502,3372e" filled="false" stroked="true" strokeweight=".47998pt" strokecolor="#000000">
                <v:path arrowok="t"/>
              </v:shape>
            </v:group>
            <v:group style="position:absolute;left:7322;top:3099;width:2;height:274" coordorigin="7322,3099" coordsize="2,274">
              <v:shape style="position:absolute;left:7322;top:3099;width:2;height:274" coordorigin="7322,3099" coordsize="0,274" path="m7322,3099l7322,3372e" filled="false" stroked="true" strokeweight=".48001pt" strokecolor="#000000">
                <v:path arrowok="t"/>
              </v:shape>
            </v:group>
            <v:group style="position:absolute;left:9142;top:3099;width:2;height:274" coordorigin="9142,3099" coordsize="2,274">
              <v:shape style="position:absolute;left:9142;top:3099;width:2;height:274" coordorigin="9142,3099" coordsize="0,274" path="m9142,3099l9142,3372e" filled="false" stroked="true" strokeweight=".48001pt" strokecolor="#000000">
                <v:path arrowok="t"/>
              </v:shape>
            </v:group>
            <v:group style="position:absolute;left:1162;top:3382;width:2493;height:273" coordorigin="1162,3382" coordsize="2493,273">
              <v:shape style="position:absolute;left:1162;top:3382;width:2493;height:273" coordorigin="1162,3382" coordsize="2493,273" path="m1162,3654l3654,3654,3654,3382,1162,3382,1162,3654xe" filled="true" fillcolor="#dcdcdc" stroked="false">
                <v:path arrowok="t"/>
                <v:fill type="solid"/>
              </v:shape>
            </v:group>
            <v:group style="position:absolute;left:1150;top:3382;width:2;height:273" coordorigin="1150,3382" coordsize="2,273">
              <v:shape style="position:absolute;left:1150;top:3382;width:2;height:273" coordorigin="1150,3382" coordsize="0,273" path="m1150,3382l1150,3654e" filled="false" stroked="true" strokeweight="1.140pt" strokecolor="#dcdcdc">
                <v:path arrowok="t"/>
              </v:shape>
            </v:group>
            <v:group style="position:absolute;left:3665;top:3382;width:2;height:273" coordorigin="3665,3382" coordsize="2,273">
              <v:shape style="position:absolute;left:3665;top:3382;width:2;height:273" coordorigin="3665,3382" coordsize="0,273" path="m3665,3382l3665,3654e" filled="false" stroked="true" strokeweight="1.140pt" strokecolor="#dcdcdc">
                <v:path arrowok="t"/>
              </v:shape>
            </v:group>
            <v:group style="position:absolute;left:1129;top:3377;width:9838;height:2" coordorigin="1129,3377" coordsize="9838,2">
              <v:shape style="position:absolute;left:1129;top:3377;width:9838;height:2" coordorigin="1129,3377" coordsize="9838,0" path="m1129,3377l10967,3377e" filled="false" stroked="true" strokeweight=".47998pt" strokecolor="#000000">
                <v:path arrowok="t"/>
              </v:shape>
            </v:group>
            <v:group style="position:absolute;left:3682;top:3382;width:2;height:273" coordorigin="3682,3382" coordsize="2,273">
              <v:shape style="position:absolute;left:3682;top:3382;width:2;height:273" coordorigin="3682,3382" coordsize="0,273" path="m3682,3382l3682,3654e" filled="false" stroked="true" strokeweight=".47998pt" strokecolor="#000000">
                <v:path arrowok="t"/>
              </v:shape>
            </v:group>
            <v:group style="position:absolute;left:5502;top:3382;width:2;height:273" coordorigin="5502,3382" coordsize="2,273">
              <v:shape style="position:absolute;left:5502;top:3382;width:2;height:273" coordorigin="5502,3382" coordsize="0,273" path="m5502,3382l5502,3654e" filled="false" stroked="true" strokeweight=".47998pt" strokecolor="#000000">
                <v:path arrowok="t"/>
              </v:shape>
            </v:group>
            <v:group style="position:absolute;left:7322;top:3382;width:2;height:273" coordorigin="7322,3382" coordsize="2,273">
              <v:shape style="position:absolute;left:7322;top:3382;width:2;height:273" coordorigin="7322,3382" coordsize="0,273" path="m7322,3382l7322,3654e" filled="false" stroked="true" strokeweight=".48001pt" strokecolor="#000000">
                <v:path arrowok="t"/>
              </v:shape>
            </v:group>
            <v:group style="position:absolute;left:9142;top:3382;width:2;height:273" coordorigin="9142,3382" coordsize="2,273">
              <v:shape style="position:absolute;left:9142;top:3382;width:2;height:273" coordorigin="9142,3382" coordsize="0,273" path="m9142,3382l9142,3654e" filled="false" stroked="true" strokeweight=".48001pt" strokecolor="#000000">
                <v:path arrowok="t"/>
              </v:shape>
            </v:group>
            <v:group style="position:absolute;left:1162;top:3664;width:2493;height:273" coordorigin="1162,3664" coordsize="2493,273">
              <v:shape style="position:absolute;left:1162;top:3664;width:2493;height:273" coordorigin="1162,3664" coordsize="2493,273" path="m1162,3936l3654,3936,3654,3664,1162,3664,1162,3936xe" filled="true" fillcolor="#dcdcdc" stroked="false">
                <v:path arrowok="t"/>
                <v:fill type="solid"/>
              </v:shape>
            </v:group>
            <v:group style="position:absolute;left:1150;top:3664;width:2;height:273" coordorigin="1150,3664" coordsize="2,273">
              <v:shape style="position:absolute;left:1150;top:3664;width:2;height:273" coordorigin="1150,3664" coordsize="0,273" path="m1150,3664l1150,3936e" filled="false" stroked="true" strokeweight="1.140pt" strokecolor="#dcdcdc">
                <v:path arrowok="t"/>
              </v:shape>
            </v:group>
            <v:group style="position:absolute;left:3665;top:3664;width:2;height:273" coordorigin="3665,3664" coordsize="2,273">
              <v:shape style="position:absolute;left:3665;top:3664;width:2;height:273" coordorigin="3665,3664" coordsize="0,273" path="m3665,3664l3665,3936e" filled="false" stroked="true" strokeweight="1.140pt" strokecolor="#dcdcdc">
                <v:path arrowok="t"/>
              </v:shape>
            </v:group>
            <v:group style="position:absolute;left:1129;top:3659;width:9838;height:2" coordorigin="1129,3659" coordsize="9838,2">
              <v:shape style="position:absolute;left:1129;top:3659;width:9838;height:2" coordorigin="1129,3659" coordsize="9838,0" path="m1129,3659l10967,3659e" filled="false" stroked="true" strokeweight=".48004pt" strokecolor="#000000">
                <v:path arrowok="t"/>
              </v:shape>
            </v:group>
            <v:group style="position:absolute;left:3682;top:3664;width:2;height:273" coordorigin="3682,3664" coordsize="2,273">
              <v:shape style="position:absolute;left:3682;top:3664;width:2;height:273" coordorigin="3682,3664" coordsize="0,273" path="m3682,3664l3682,3936e" filled="false" stroked="true" strokeweight=".47998pt" strokecolor="#000000">
                <v:path arrowok="t"/>
              </v:shape>
            </v:group>
            <v:group style="position:absolute;left:5502;top:3664;width:2;height:273" coordorigin="5502,3664" coordsize="2,273">
              <v:shape style="position:absolute;left:5502;top:3664;width:2;height:273" coordorigin="5502,3664" coordsize="0,273" path="m5502,3664l5502,3936e" filled="false" stroked="true" strokeweight=".47998pt" strokecolor="#000000">
                <v:path arrowok="t"/>
              </v:shape>
            </v:group>
            <v:group style="position:absolute;left:7322;top:3664;width:2;height:273" coordorigin="7322,3664" coordsize="2,273">
              <v:shape style="position:absolute;left:7322;top:3664;width:2;height:273" coordorigin="7322,3664" coordsize="0,273" path="m7322,3664l7322,3936e" filled="false" stroked="true" strokeweight=".48001pt" strokecolor="#000000">
                <v:path arrowok="t"/>
              </v:shape>
            </v:group>
            <v:group style="position:absolute;left:9142;top:3664;width:2;height:273" coordorigin="9142,3664" coordsize="2,273">
              <v:shape style="position:absolute;left:9142;top:3664;width:2;height:273" coordorigin="9142,3664" coordsize="0,273" path="m9142,3664l9142,3936e" filled="false" stroked="true" strokeweight=".48001pt" strokecolor="#000000">
                <v:path arrowok="t"/>
              </v:shape>
            </v:group>
            <v:group style="position:absolute;left:1162;top:3946;width:2493;height:273" coordorigin="1162,3946" coordsize="2493,273">
              <v:shape style="position:absolute;left:1162;top:3946;width:2493;height:273" coordorigin="1162,3946" coordsize="2493,273" path="m1162,4218l3654,4218,3654,3946,1162,3946,1162,4218xe" filled="true" fillcolor="#dcdcdc" stroked="false">
                <v:path arrowok="t"/>
                <v:fill type="solid"/>
              </v:shape>
            </v:group>
            <v:group style="position:absolute;left:1139;top:4219;width:2538;height:2" coordorigin="1139,4219" coordsize="2538,2">
              <v:shape style="position:absolute;left:1139;top:4219;width:2538;height:2" coordorigin="1139,4219" coordsize="2538,0" path="m1139,4219l3677,4219e" filled="false" stroked="true" strokeweight=".1pt" strokecolor="#dcdcdc">
                <v:path arrowok="t"/>
              </v:shape>
            </v:group>
            <v:group style="position:absolute;left:1150;top:3948;width:2;height:270" coordorigin="1150,3948" coordsize="2,270">
              <v:shape style="position:absolute;left:1150;top:3948;width:2;height:270" coordorigin="1150,3948" coordsize="0,270" path="m1150,3948l1150,4218e" filled="false" stroked="true" strokeweight="1.140pt" strokecolor="#dcdcdc">
                <v:path arrowok="t"/>
              </v:shape>
            </v:group>
            <v:group style="position:absolute;left:3665;top:3947;width:2;height:272" coordorigin="3665,3947" coordsize="2,272">
              <v:shape style="position:absolute;left:3665;top:3947;width:2;height:272" coordorigin="3665,3947" coordsize="0,272" path="m3665,3947l3665,4218e" filled="false" stroked="true" strokeweight="1.140pt" strokecolor="#dcdcdc">
                <v:path arrowok="t"/>
              </v:shape>
            </v:group>
            <v:group style="position:absolute;left:1129;top:3941;width:9838;height:2" coordorigin="1129,3941" coordsize="9838,2">
              <v:shape style="position:absolute;left:1129;top:3941;width:9838;height:2" coordorigin="1129,3941" coordsize="9838,0" path="m1129,3941l10967,3941e" filled="false" stroked="true" strokeweight=".47998pt" strokecolor="#000000">
                <v:path arrowok="t"/>
              </v:shape>
            </v:group>
            <v:group style="position:absolute;left:3682;top:3946;width:2;height:273" coordorigin="3682,3946" coordsize="2,273">
              <v:shape style="position:absolute;left:3682;top:3946;width:2;height:273" coordorigin="3682,3946" coordsize="0,273" path="m3682,3946l3682,4218e" filled="false" stroked="true" strokeweight=".47998pt" strokecolor="#000000">
                <v:path arrowok="t"/>
              </v:shape>
            </v:group>
            <v:group style="position:absolute;left:5502;top:3946;width:2;height:273" coordorigin="5502,3946" coordsize="2,273">
              <v:shape style="position:absolute;left:5502;top:3946;width:2;height:273" coordorigin="5502,3946" coordsize="0,273" path="m5502,3946l5502,4218e" filled="false" stroked="true" strokeweight=".47998pt" strokecolor="#000000">
                <v:path arrowok="t"/>
              </v:shape>
            </v:group>
            <v:group style="position:absolute;left:7322;top:3946;width:2;height:273" coordorigin="7322,3946" coordsize="2,273">
              <v:shape style="position:absolute;left:7322;top:3946;width:2;height:273" coordorigin="7322,3946" coordsize="0,273" path="m7322,3946l7322,4218e" filled="false" stroked="true" strokeweight=".48001pt" strokecolor="#000000">
                <v:path arrowok="t"/>
              </v:shape>
            </v:group>
            <v:group style="position:absolute;left:9142;top:3946;width:2;height:273" coordorigin="9142,3946" coordsize="2,273">
              <v:shape style="position:absolute;left:9142;top:3946;width:2;height:273" coordorigin="9142,3946" coordsize="0,273" path="m9142,3946l9142,4218e" filled="false" stroked="true" strokeweight=".48001pt" strokecolor="#000000">
                <v:path arrowok="t"/>
              </v:shape>
            </v:group>
            <v:group style="position:absolute;left:1162;top:4228;width:2493;height:273" coordorigin="1162,4228" coordsize="2493,273">
              <v:shape style="position:absolute;left:1162;top:4228;width:2493;height:273" coordorigin="1162,4228" coordsize="2493,273" path="m1162,4500l3654,4500,3654,4228,1162,4228,1162,4500xe" filled="true" fillcolor="#dcdcdc" stroked="false">
                <v:path arrowok="t"/>
                <v:fill type="solid"/>
              </v:shape>
            </v:group>
            <v:group style="position:absolute;left:1162;top:4500;width:2493;height:273" coordorigin="1162,4500" coordsize="2493,273">
              <v:shape style="position:absolute;left:1162;top:4500;width:2493;height:273" coordorigin="1162,4500" coordsize="2493,273" path="m1162,4773l3654,4773,3654,4500,1162,4500,1162,4773xe" filled="true" fillcolor="#dcdcdc" stroked="false">
                <v:path arrowok="t"/>
                <v:fill type="solid"/>
              </v:shape>
            </v:group>
            <v:group style="position:absolute;left:1139;top:4773;width:2538;height:2" coordorigin="1139,4773" coordsize="2538,2">
              <v:shape style="position:absolute;left:1139;top:4773;width:2538;height:2" coordorigin="1139,4773" coordsize="2538,0" path="m1139,4773l3677,4773e" filled="false" stroked="true" strokeweight=".1pt" strokecolor="#dcdcdc">
                <v:path arrowok="t"/>
              </v:shape>
            </v:group>
            <v:group style="position:absolute;left:1150;top:4230;width:2;height:542" coordorigin="1150,4230" coordsize="2,542">
              <v:shape style="position:absolute;left:1150;top:4230;width:2;height:542" coordorigin="1150,4230" coordsize="0,542" path="m1150,4230l1150,4772e" filled="false" stroked="true" strokeweight="1.140pt" strokecolor="#dcdcdc">
                <v:path arrowok="t"/>
              </v:shape>
            </v:group>
            <v:group style="position:absolute;left:3665;top:4229;width:2;height:544" coordorigin="3665,4229" coordsize="2,544">
              <v:shape style="position:absolute;left:3665;top:4229;width:2;height:544" coordorigin="3665,4229" coordsize="0,544" path="m3665,4229l3665,4773e" filled="false" stroked="true" strokeweight="1.140pt" strokecolor="#dcdcdc">
                <v:path arrowok="t"/>
              </v:shape>
            </v:group>
            <v:group style="position:absolute;left:1129;top:4223;width:9838;height:2" coordorigin="1129,4223" coordsize="9838,2">
              <v:shape style="position:absolute;left:1129;top:4223;width:9838;height:2" coordorigin="1129,4223" coordsize="9838,0" path="m1129,4223l10967,4223e" filled="false" stroked="true" strokeweight=".48004pt" strokecolor="#000000">
                <v:path arrowok="t"/>
              </v:shape>
            </v:group>
            <v:group style="position:absolute;left:3682;top:4228;width:2;height:546" coordorigin="3682,4228" coordsize="2,546">
              <v:shape style="position:absolute;left:3682;top:4228;width:2;height:546" coordorigin="3682,4228" coordsize="0,546" path="m3682,4228l3682,4774e" filled="false" stroked="true" strokeweight=".47998pt" strokecolor="#000000">
                <v:path arrowok="t"/>
              </v:shape>
            </v:group>
            <v:group style="position:absolute;left:5502;top:4228;width:2;height:546" coordorigin="5502,4228" coordsize="2,546">
              <v:shape style="position:absolute;left:5502;top:4228;width:2;height:546" coordorigin="5502,4228" coordsize="0,546" path="m5502,4228l5502,4774e" filled="false" stroked="true" strokeweight=".47998pt" strokecolor="#000000">
                <v:path arrowok="t"/>
              </v:shape>
            </v:group>
            <v:group style="position:absolute;left:7322;top:4228;width:2;height:546" coordorigin="7322,4228" coordsize="2,546">
              <v:shape style="position:absolute;left:7322;top:4228;width:2;height:546" coordorigin="7322,4228" coordsize="0,546" path="m7322,4228l7322,4774e" filled="false" stroked="true" strokeweight=".48001pt" strokecolor="#000000">
                <v:path arrowok="t"/>
              </v:shape>
            </v:group>
            <v:group style="position:absolute;left:9142;top:4228;width:2;height:546" coordorigin="9142,4228" coordsize="2,546">
              <v:shape style="position:absolute;left:9142;top:4228;width:2;height:546" coordorigin="9142,4228" coordsize="0,546" path="m9142,4228l9142,4774e" filled="false" stroked="true" strokeweight=".48001pt" strokecolor="#000000">
                <v:path arrowok="t"/>
              </v:shape>
            </v:group>
            <v:group style="position:absolute;left:1162;top:4784;width:2493;height:273" coordorigin="1162,4784" coordsize="2493,273">
              <v:shape style="position:absolute;left:1162;top:4784;width:2493;height:273" coordorigin="1162,4784" coordsize="2493,273" path="m1162,5056l3654,5056,3654,4784,1162,4784,1162,5056xe" filled="true" fillcolor="#dcdcdc" stroked="false">
                <v:path arrowok="t"/>
                <v:fill type="solid"/>
              </v:shape>
            </v:group>
            <v:group style="position:absolute;left:1150;top:4784;width:2;height:273" coordorigin="1150,4784" coordsize="2,273">
              <v:shape style="position:absolute;left:1150;top:4784;width:2;height:273" coordorigin="1150,4784" coordsize="0,273" path="m1150,4784l1150,5056e" filled="false" stroked="true" strokeweight="1.140pt" strokecolor="#dcdcdc">
                <v:path arrowok="t"/>
              </v:shape>
            </v:group>
            <v:group style="position:absolute;left:3665;top:4784;width:2;height:273" coordorigin="3665,4784" coordsize="2,273">
              <v:shape style="position:absolute;left:3665;top:4784;width:2;height:273" coordorigin="3665,4784" coordsize="0,273" path="m3665,4784l3665,5056e" filled="false" stroked="true" strokeweight="1.140pt" strokecolor="#dcdcdc">
                <v:path arrowok="t"/>
              </v:shape>
            </v:group>
            <v:group style="position:absolute;left:1129;top:4779;width:9838;height:2" coordorigin="1129,4779" coordsize="9838,2">
              <v:shape style="position:absolute;left:1129;top:4779;width:9838;height:2" coordorigin="1129,4779" coordsize="9838,0" path="m1129,4779l10967,4779e" filled="false" stroked="true" strokeweight=".48001pt" strokecolor="#000000">
                <v:path arrowok="t"/>
              </v:shape>
            </v:group>
            <v:group style="position:absolute;left:3682;top:4784;width:2;height:273" coordorigin="3682,4784" coordsize="2,273">
              <v:shape style="position:absolute;left:3682;top:4784;width:2;height:273" coordorigin="3682,4784" coordsize="0,273" path="m3682,4784l3682,5056e" filled="false" stroked="true" strokeweight=".47998pt" strokecolor="#000000">
                <v:path arrowok="t"/>
              </v:shape>
            </v:group>
            <v:group style="position:absolute;left:5502;top:4784;width:2;height:273" coordorigin="5502,4784" coordsize="2,273">
              <v:shape style="position:absolute;left:5502;top:4784;width:2;height:273" coordorigin="5502,4784" coordsize="0,273" path="m5502,4784l5502,5056e" filled="false" stroked="true" strokeweight=".47998pt" strokecolor="#000000">
                <v:path arrowok="t"/>
              </v:shape>
            </v:group>
            <v:group style="position:absolute;left:7322;top:4784;width:2;height:273" coordorigin="7322,4784" coordsize="2,273">
              <v:shape style="position:absolute;left:7322;top:4784;width:2;height:273" coordorigin="7322,4784" coordsize="0,273" path="m7322,4784l7322,5056e" filled="false" stroked="true" strokeweight=".48001pt" strokecolor="#000000">
                <v:path arrowok="t"/>
              </v:shape>
            </v:group>
            <v:group style="position:absolute;left:9142;top:4784;width:2;height:273" coordorigin="9142,4784" coordsize="2,273">
              <v:shape style="position:absolute;left:9142;top:4784;width:2;height:273" coordorigin="9142,4784" coordsize="0,273" path="m9142,4784l9142,5056e" filled="false" stroked="true" strokeweight=".48001pt" strokecolor="#000000">
                <v:path arrowok="t"/>
              </v:shape>
            </v:group>
            <v:group style="position:absolute;left:1162;top:5066;width:2493;height:273" coordorigin="1162,5066" coordsize="2493,273">
              <v:shape style="position:absolute;left:1162;top:5066;width:2493;height:273" coordorigin="1162,5066" coordsize="2493,273" path="m1162,5338l3654,5338,3654,5066,1162,5066,1162,5338xe" filled="true" fillcolor="#dcdcdc" stroked="false">
                <v:path arrowok="t"/>
                <v:fill type="solid"/>
              </v:shape>
            </v:group>
            <v:group style="position:absolute;left:1150;top:5066;width:2;height:273" coordorigin="1150,5066" coordsize="2,273">
              <v:shape style="position:absolute;left:1150;top:5066;width:2;height:273" coordorigin="1150,5066" coordsize="0,273" path="m1150,5066l1150,5338e" filled="false" stroked="true" strokeweight="1.140pt" strokecolor="#dcdcdc">
                <v:path arrowok="t"/>
              </v:shape>
            </v:group>
            <v:group style="position:absolute;left:3665;top:5066;width:2;height:273" coordorigin="3665,5066" coordsize="2,273">
              <v:shape style="position:absolute;left:3665;top:5066;width:2;height:273" coordorigin="3665,5066" coordsize="0,273" path="m3665,5066l3665,5338e" filled="false" stroked="true" strokeweight="1.140pt" strokecolor="#dcdcdc">
                <v:path arrowok="t"/>
              </v:shape>
            </v:group>
            <v:group style="position:absolute;left:1129;top:5061;width:9838;height:2" coordorigin="1129,5061" coordsize="9838,2">
              <v:shape style="position:absolute;left:1129;top:5061;width:9838;height:2" coordorigin="1129,5061" coordsize="9838,0" path="m1129,5061l10967,5061e" filled="false" stroked="true" strokeweight=".48001pt" strokecolor="#000000">
                <v:path arrowok="t"/>
              </v:shape>
            </v:group>
            <v:group style="position:absolute;left:3682;top:5066;width:2;height:273" coordorigin="3682,5066" coordsize="2,273">
              <v:shape style="position:absolute;left:3682;top:5066;width:2;height:273" coordorigin="3682,5066" coordsize="0,273" path="m3682,5066l3682,5338e" filled="false" stroked="true" strokeweight=".47998pt" strokecolor="#000000">
                <v:path arrowok="t"/>
              </v:shape>
            </v:group>
            <v:group style="position:absolute;left:5502;top:5066;width:2;height:273" coordorigin="5502,5066" coordsize="2,273">
              <v:shape style="position:absolute;left:5502;top:5066;width:2;height:273" coordorigin="5502,5066" coordsize="0,273" path="m5502,5066l5502,5338e" filled="false" stroked="true" strokeweight=".47998pt" strokecolor="#000000">
                <v:path arrowok="t"/>
              </v:shape>
            </v:group>
            <v:group style="position:absolute;left:7322;top:5066;width:2;height:273" coordorigin="7322,5066" coordsize="2,273">
              <v:shape style="position:absolute;left:7322;top:5066;width:2;height:273" coordorigin="7322,5066" coordsize="0,273" path="m7322,5066l7322,5338e" filled="false" stroked="true" strokeweight=".48001pt" strokecolor="#000000">
                <v:path arrowok="t"/>
              </v:shape>
            </v:group>
            <v:group style="position:absolute;left:9142;top:5066;width:2;height:273" coordorigin="9142,5066" coordsize="2,273">
              <v:shape style="position:absolute;left:9142;top:5066;width:2;height:273" coordorigin="9142,5066" coordsize="0,273" path="m9142,5066l9142,5338e" filled="false" stroked="true" strokeweight=".48001pt" strokecolor="#000000">
                <v:path arrowok="t"/>
              </v:shape>
            </v:group>
            <v:group style="position:absolute;left:1162;top:5348;width:2493;height:273" coordorigin="1162,5348" coordsize="2493,273">
              <v:shape style="position:absolute;left:1162;top:5348;width:2493;height:273" coordorigin="1162,5348" coordsize="2493,273" path="m1162,5620l3654,5620,3654,5348,1162,5348,1162,5620xe" filled="true" fillcolor="#dcdcdc" stroked="false">
                <v:path arrowok="t"/>
                <v:fill type="solid"/>
              </v:shape>
            </v:group>
            <v:group style="position:absolute;left:1139;top:5621;width:2538;height:2" coordorigin="1139,5621" coordsize="2538,2">
              <v:shape style="position:absolute;left:1139;top:5621;width:2538;height:2" coordorigin="1139,5621" coordsize="2538,0" path="m1139,5621l3677,5621e" filled="false" stroked="true" strokeweight=".1pt" strokecolor="#dcdcdc">
                <v:path arrowok="t"/>
              </v:shape>
            </v:group>
            <v:group style="position:absolute;left:1150;top:5348;width:2;height:272" coordorigin="1150,5348" coordsize="2,272">
              <v:shape style="position:absolute;left:1150;top:5348;width:2;height:272" coordorigin="1150,5348" coordsize="0,272" path="m1150,5348l1150,5620e" filled="false" stroked="true" strokeweight="1.140pt" strokecolor="#dcdcdc">
                <v:path arrowok="t"/>
              </v:shape>
            </v:group>
            <v:group style="position:absolute;left:3665;top:5349;width:2;height:272" coordorigin="3665,5349" coordsize="2,272">
              <v:shape style="position:absolute;left:3665;top:5349;width:2;height:272" coordorigin="3665,5349" coordsize="0,272" path="m3665,5349l3665,5620e" filled="false" stroked="true" strokeweight="1.140pt" strokecolor="#dcdcdc">
                <v:path arrowok="t"/>
              </v:shape>
            </v:group>
            <v:group style="position:absolute;left:1129;top:5343;width:9838;height:2" coordorigin="1129,5343" coordsize="9838,2">
              <v:shape style="position:absolute;left:1129;top:5343;width:9838;height:2" coordorigin="1129,5343" coordsize="9838,0" path="m1129,5343l10967,5343e" filled="false" stroked="true" strokeweight=".48001pt" strokecolor="#000000">
                <v:path arrowok="t"/>
              </v:shape>
            </v:group>
            <v:group style="position:absolute;left:3682;top:5348;width:2;height:274" coordorigin="3682,5348" coordsize="2,274">
              <v:shape style="position:absolute;left:3682;top:5348;width:2;height:274" coordorigin="3682,5348" coordsize="0,274" path="m3682,5348l3682,5621e" filled="false" stroked="true" strokeweight=".47998pt" strokecolor="#000000">
                <v:path arrowok="t"/>
              </v:shape>
            </v:group>
            <v:group style="position:absolute;left:5502;top:5348;width:2;height:274" coordorigin="5502,5348" coordsize="2,274">
              <v:shape style="position:absolute;left:5502;top:5348;width:2;height:274" coordorigin="5502,5348" coordsize="0,274" path="m5502,5348l5502,5621e" filled="false" stroked="true" strokeweight=".47998pt" strokecolor="#000000">
                <v:path arrowok="t"/>
              </v:shape>
            </v:group>
            <v:group style="position:absolute;left:7322;top:5348;width:2;height:274" coordorigin="7322,5348" coordsize="2,274">
              <v:shape style="position:absolute;left:7322;top:5348;width:2;height:274" coordorigin="7322,5348" coordsize="0,274" path="m7322,5348l7322,5621e" filled="false" stroked="true" strokeweight=".48001pt" strokecolor="#000000">
                <v:path arrowok="t"/>
              </v:shape>
            </v:group>
            <v:group style="position:absolute;left:9142;top:5348;width:2;height:274" coordorigin="9142,5348" coordsize="2,274">
              <v:shape style="position:absolute;left:9142;top:5348;width:2;height:274" coordorigin="9142,5348" coordsize="0,274" path="m9142,5348l9142,5621e" filled="false" stroked="true" strokeweight=".48001pt" strokecolor="#000000">
                <v:path arrowok="t"/>
              </v:shape>
            </v:group>
            <v:group style="position:absolute;left:1162;top:5631;width:2493;height:273" coordorigin="1162,5631" coordsize="2493,273">
              <v:shape style="position:absolute;left:1162;top:5631;width:2493;height:273" coordorigin="1162,5631" coordsize="2493,273" path="m1162,5903l3654,5903,3654,5631,1162,5631,1162,5903xe" filled="true" fillcolor="#dcdcdc" stroked="false">
                <v:path arrowok="t"/>
                <v:fill type="solid"/>
              </v:shape>
            </v:group>
            <v:group style="position:absolute;left:1150;top:5631;width:2;height:273" coordorigin="1150,5631" coordsize="2,273">
              <v:shape style="position:absolute;left:1150;top:5631;width:2;height:273" coordorigin="1150,5631" coordsize="0,273" path="m1150,5631l1150,5903e" filled="false" stroked="true" strokeweight="1.140pt" strokecolor="#dcdcdc">
                <v:path arrowok="t"/>
              </v:shape>
            </v:group>
            <v:group style="position:absolute;left:3665;top:5631;width:2;height:273" coordorigin="3665,5631" coordsize="2,273">
              <v:shape style="position:absolute;left:3665;top:5631;width:2;height:273" coordorigin="3665,5631" coordsize="0,273" path="m3665,5631l3665,5903e" filled="false" stroked="true" strokeweight="1.140pt" strokecolor="#dcdcdc">
                <v:path arrowok="t"/>
              </v:shape>
            </v:group>
            <v:group style="position:absolute;left:1129;top:5626;width:9838;height:2" coordorigin="1129,5626" coordsize="9838,2">
              <v:shape style="position:absolute;left:1129;top:5626;width:9838;height:2" coordorigin="1129,5626" coordsize="9838,0" path="m1129,5626l10967,5626e" filled="false" stroked="true" strokeweight=".47998pt" strokecolor="#000000">
                <v:path arrowok="t"/>
              </v:shape>
            </v:group>
            <v:group style="position:absolute;left:3682;top:5631;width:2;height:273" coordorigin="3682,5631" coordsize="2,273">
              <v:shape style="position:absolute;left:3682;top:5631;width:2;height:273" coordorigin="3682,5631" coordsize="0,273" path="m3682,5631l3682,5903e" filled="false" stroked="true" strokeweight=".47998pt" strokecolor="#000000">
                <v:path arrowok="t"/>
              </v:shape>
            </v:group>
            <v:group style="position:absolute;left:5502;top:5631;width:2;height:273" coordorigin="5502,5631" coordsize="2,273">
              <v:shape style="position:absolute;left:5502;top:5631;width:2;height:273" coordorigin="5502,5631" coordsize="0,273" path="m5502,5631l5502,5903e" filled="false" stroked="true" strokeweight=".47998pt" strokecolor="#000000">
                <v:path arrowok="t"/>
              </v:shape>
            </v:group>
            <v:group style="position:absolute;left:7322;top:5631;width:2;height:273" coordorigin="7322,5631" coordsize="2,273">
              <v:shape style="position:absolute;left:7322;top:5631;width:2;height:273" coordorigin="7322,5631" coordsize="0,273" path="m7322,5631l7322,5903e" filled="false" stroked="true" strokeweight=".48001pt" strokecolor="#000000">
                <v:path arrowok="t"/>
              </v:shape>
            </v:group>
            <v:group style="position:absolute;left:9142;top:5631;width:2;height:273" coordorigin="9142,5631" coordsize="2,273">
              <v:shape style="position:absolute;left:9142;top:5631;width:2;height:273" coordorigin="9142,5631" coordsize="0,273" path="m9142,5631l9142,5903e" filled="false" stroked="true" strokeweight=".48001pt" strokecolor="#000000">
                <v:path arrowok="t"/>
              </v:shape>
            </v:group>
            <v:group style="position:absolute;left:1162;top:5913;width:2493;height:273" coordorigin="1162,5913" coordsize="2493,273">
              <v:shape style="position:absolute;left:1162;top:5913;width:2493;height:273" coordorigin="1162,5913" coordsize="2493,273" path="m1162,6185l3654,6185,3654,5913,1162,5913,1162,6185xe" filled="true" fillcolor="#dcdcdc" stroked="false">
                <v:path arrowok="t"/>
                <v:fill type="solid"/>
              </v:shape>
            </v:group>
            <v:group style="position:absolute;left:1150;top:5913;width:2;height:273" coordorigin="1150,5913" coordsize="2,273">
              <v:shape style="position:absolute;left:1150;top:5913;width:2;height:273" coordorigin="1150,5913" coordsize="0,273" path="m1150,5913l1150,6185e" filled="false" stroked="true" strokeweight="1.140pt" strokecolor="#dcdcdc">
                <v:path arrowok="t"/>
              </v:shape>
            </v:group>
            <v:group style="position:absolute;left:3665;top:5913;width:2;height:273" coordorigin="3665,5913" coordsize="2,273">
              <v:shape style="position:absolute;left:3665;top:5913;width:2;height:273" coordorigin="3665,5913" coordsize="0,273" path="m3665,5913l3665,6185e" filled="false" stroked="true" strokeweight="1.140pt" strokecolor="#dcdcdc">
                <v:path arrowok="t"/>
              </v:shape>
            </v:group>
            <v:group style="position:absolute;left:1129;top:5908;width:9838;height:2" coordorigin="1129,5908" coordsize="9838,2">
              <v:shape style="position:absolute;left:1129;top:5908;width:9838;height:2" coordorigin="1129,5908" coordsize="9838,0" path="m1129,5908l10967,5908e" filled="false" stroked="true" strokeweight=".47998pt" strokecolor="#000000">
                <v:path arrowok="t"/>
              </v:shape>
            </v:group>
            <v:group style="position:absolute;left:3682;top:5913;width:2;height:273" coordorigin="3682,5913" coordsize="2,273">
              <v:shape style="position:absolute;left:3682;top:5913;width:2;height:273" coordorigin="3682,5913" coordsize="0,273" path="m3682,5913l3682,6185e" filled="false" stroked="true" strokeweight=".47998pt" strokecolor="#000000">
                <v:path arrowok="t"/>
              </v:shape>
            </v:group>
            <v:group style="position:absolute;left:5502;top:5913;width:2;height:273" coordorigin="5502,5913" coordsize="2,273">
              <v:shape style="position:absolute;left:5502;top:5913;width:2;height:273" coordorigin="5502,5913" coordsize="0,273" path="m5502,5913l5502,6185e" filled="false" stroked="true" strokeweight=".47998pt" strokecolor="#000000">
                <v:path arrowok="t"/>
              </v:shape>
            </v:group>
            <v:group style="position:absolute;left:7322;top:5913;width:2;height:273" coordorigin="7322,5913" coordsize="2,273">
              <v:shape style="position:absolute;left:7322;top:5913;width:2;height:273" coordorigin="7322,5913" coordsize="0,273" path="m7322,5913l7322,6185e" filled="false" stroked="true" strokeweight=".48001pt" strokecolor="#000000">
                <v:path arrowok="t"/>
              </v:shape>
            </v:group>
            <v:group style="position:absolute;left:9142;top:5913;width:2;height:273" coordorigin="9142,5913" coordsize="2,273">
              <v:shape style="position:absolute;left:9142;top:5913;width:2;height:273" coordorigin="9142,5913" coordsize="0,273" path="m9142,5913l9142,6185e" filled="false" stroked="true" strokeweight=".48001pt" strokecolor="#000000">
                <v:path arrowok="t"/>
              </v:shape>
            </v:group>
            <v:group style="position:absolute;left:1162;top:6195;width:2493;height:273" coordorigin="1162,6195" coordsize="2493,273">
              <v:shape style="position:absolute;left:1162;top:6195;width:2493;height:273" coordorigin="1162,6195" coordsize="2493,273" path="m1162,6467l3654,6467,3654,6195,1162,6195,1162,6467xe" filled="true" fillcolor="#dcdcdc" stroked="false">
                <v:path arrowok="t"/>
                <v:fill type="solid"/>
              </v:shape>
            </v:group>
            <v:group style="position:absolute;left:1150;top:6195;width:2;height:273" coordorigin="1150,6195" coordsize="2,273">
              <v:shape style="position:absolute;left:1150;top:6195;width:2;height:273" coordorigin="1150,6195" coordsize="0,273" path="m1150,6195l1150,6467e" filled="false" stroked="true" strokeweight="1.140pt" strokecolor="#dcdcdc">
                <v:path arrowok="t"/>
              </v:shape>
            </v:group>
            <v:group style="position:absolute;left:3665;top:6195;width:2;height:273" coordorigin="3665,6195" coordsize="2,273">
              <v:shape style="position:absolute;left:3665;top:6195;width:2;height:273" coordorigin="3665,6195" coordsize="0,273" path="m3665,6195l3665,6467e" filled="false" stroked="true" strokeweight="1.140pt" strokecolor="#dcdcdc">
                <v:path arrowok="t"/>
              </v:shape>
            </v:group>
            <v:group style="position:absolute;left:1129;top:6190;width:9838;height:2" coordorigin="1129,6190" coordsize="9838,2">
              <v:shape style="position:absolute;left:1129;top:6190;width:9838;height:2" coordorigin="1129,6190" coordsize="9838,0" path="m1129,6190l10967,6190e" filled="false" stroked="true" strokeweight=".47998pt" strokecolor="#000000">
                <v:path arrowok="t"/>
              </v:shape>
            </v:group>
            <v:group style="position:absolute;left:3682;top:6195;width:2;height:273" coordorigin="3682,6195" coordsize="2,273">
              <v:shape style="position:absolute;left:3682;top:6195;width:2;height:273" coordorigin="3682,6195" coordsize="0,273" path="m3682,6195l3682,6467e" filled="false" stroked="true" strokeweight=".47998pt" strokecolor="#000000">
                <v:path arrowok="t"/>
              </v:shape>
            </v:group>
            <v:group style="position:absolute;left:5502;top:6195;width:2;height:273" coordorigin="5502,6195" coordsize="2,273">
              <v:shape style="position:absolute;left:5502;top:6195;width:2;height:273" coordorigin="5502,6195" coordsize="0,273" path="m5502,6195l5502,6467e" filled="false" stroked="true" strokeweight=".47998pt" strokecolor="#000000">
                <v:path arrowok="t"/>
              </v:shape>
            </v:group>
            <v:group style="position:absolute;left:7322;top:6195;width:2;height:273" coordorigin="7322,6195" coordsize="2,273">
              <v:shape style="position:absolute;left:7322;top:6195;width:2;height:273" coordorigin="7322,6195" coordsize="0,273" path="m7322,6195l7322,6467e" filled="false" stroked="true" strokeweight=".48001pt" strokecolor="#000000">
                <v:path arrowok="t"/>
              </v:shape>
            </v:group>
            <v:group style="position:absolute;left:9142;top:6195;width:2;height:273" coordorigin="9142,6195" coordsize="2,273">
              <v:shape style="position:absolute;left:9142;top:6195;width:2;height:273" coordorigin="9142,6195" coordsize="0,273" path="m9142,6195l9142,6467e" filled="false" stroked="true" strokeweight=".48001pt" strokecolor="#000000">
                <v:path arrowok="t"/>
              </v:shape>
            </v:group>
            <v:group style="position:absolute;left:1162;top:6477;width:2493;height:273" coordorigin="1162,6477" coordsize="2493,273">
              <v:shape style="position:absolute;left:1162;top:6477;width:2493;height:273" coordorigin="1162,6477" coordsize="2493,273" path="m1162,6749l3654,6749,3654,6477,1162,6477,1162,6749xe" filled="true" fillcolor="#dcdcdc" stroked="false">
                <v:path arrowok="t"/>
                <v:fill type="solid"/>
              </v:shape>
            </v:group>
            <v:group style="position:absolute;left:1150;top:6478;width:2;height:272" coordorigin="1150,6478" coordsize="2,272">
              <v:shape style="position:absolute;left:1150;top:6478;width:2;height:272" coordorigin="1150,6478" coordsize="0,272" path="m1150,6478l1150,6750e" filled="false" stroked="true" strokeweight="1.140pt" strokecolor="#dcdcdc">
                <v:path arrowok="t"/>
              </v:shape>
            </v:group>
            <v:group style="position:absolute;left:3665;top:6478;width:2;height:272" coordorigin="3665,6478" coordsize="2,272">
              <v:shape style="position:absolute;left:3665;top:6478;width:2;height:272" coordorigin="3665,6478" coordsize="0,272" path="m3665,6478l3665,6749e" filled="false" stroked="true" strokeweight="1.140pt" strokecolor="#dcdcdc">
                <v:path arrowok="t"/>
              </v:shape>
            </v:group>
            <v:group style="position:absolute;left:1129;top:6472;width:9838;height:2" coordorigin="1129,6472" coordsize="9838,2">
              <v:shape style="position:absolute;left:1129;top:6472;width:9838;height:2" coordorigin="1129,6472" coordsize="9838,0" path="m1129,6472l10967,6472e" filled="false" stroked="true" strokeweight=".48001pt" strokecolor="#000000">
                <v:path arrowok="t"/>
              </v:shape>
            </v:group>
            <v:group style="position:absolute;left:3682;top:6477;width:2;height:274" coordorigin="3682,6477" coordsize="2,274">
              <v:shape style="position:absolute;left:3682;top:6477;width:2;height:274" coordorigin="3682,6477" coordsize="0,274" path="m3682,6477l3682,6750e" filled="false" stroked="true" strokeweight=".47998pt" strokecolor="#000000">
                <v:path arrowok="t"/>
              </v:shape>
            </v:group>
            <v:group style="position:absolute;left:5502;top:6477;width:2;height:274" coordorigin="5502,6477" coordsize="2,274">
              <v:shape style="position:absolute;left:5502;top:6477;width:2;height:274" coordorigin="5502,6477" coordsize="0,274" path="m5502,6477l5502,6750e" filled="false" stroked="true" strokeweight=".47998pt" strokecolor="#000000">
                <v:path arrowok="t"/>
              </v:shape>
            </v:group>
            <v:group style="position:absolute;left:7322;top:6477;width:2;height:274" coordorigin="7322,6477" coordsize="2,274">
              <v:shape style="position:absolute;left:7322;top:6477;width:2;height:274" coordorigin="7322,6477" coordsize="0,274" path="m7322,6477l7322,6750e" filled="false" stroked="true" strokeweight=".48001pt" strokecolor="#000000">
                <v:path arrowok="t"/>
              </v:shape>
            </v:group>
            <v:group style="position:absolute;left:9142;top:6477;width:2;height:274" coordorigin="9142,6477" coordsize="2,274">
              <v:shape style="position:absolute;left:9142;top:6477;width:2;height:274" coordorigin="9142,6477" coordsize="0,274" path="m9142,6477l9142,6750e" filled="false" stroked="true" strokeweight=".48001pt" strokecolor="#000000">
                <v:path arrowok="t"/>
              </v:shape>
            </v:group>
            <v:group style="position:absolute;left:1162;top:6760;width:2493;height:273" coordorigin="1162,6760" coordsize="2493,273">
              <v:shape style="position:absolute;left:1162;top:6760;width:2493;height:273" coordorigin="1162,6760" coordsize="2493,273" path="m1162,7032l3654,7032,3654,6760,1162,6760,1162,7032xe" filled="true" fillcolor="#dcdcdc" stroked="false">
                <v:path arrowok="t"/>
                <v:fill type="solid"/>
              </v:shape>
            </v:group>
            <v:group style="position:absolute;left:1162;top:7032;width:2493;height:273" coordorigin="1162,7032" coordsize="2493,273">
              <v:shape style="position:absolute;left:1162;top:7032;width:2493;height:273" coordorigin="1162,7032" coordsize="2493,273" path="m1162,7305l3654,7305,3654,7032,1162,7032,1162,7305xe" filled="true" fillcolor="#dcdcdc" stroked="false">
                <v:path arrowok="t"/>
                <v:fill type="solid"/>
              </v:shape>
            </v:group>
            <v:group style="position:absolute;left:1150;top:6760;width:2;height:545" coordorigin="1150,6760" coordsize="2,545">
              <v:shape style="position:absolute;left:1150;top:6760;width:2;height:545" coordorigin="1150,6760" coordsize="0,545" path="m1150,6760l1150,7305e" filled="false" stroked="true" strokeweight="1.140pt" strokecolor="#dcdcdc">
                <v:path arrowok="t"/>
              </v:shape>
            </v:group>
            <v:group style="position:absolute;left:3665;top:6760;width:2;height:545" coordorigin="3665,6760" coordsize="2,545">
              <v:shape style="position:absolute;left:3665;top:6760;width:2;height:545" coordorigin="3665,6760" coordsize="0,545" path="m3665,6760l3665,7305e" filled="false" stroked="true" strokeweight="1.140pt" strokecolor="#dcdcdc">
                <v:path arrowok="t"/>
              </v:shape>
            </v:group>
            <v:group style="position:absolute;left:1129;top:6755;width:9838;height:2" coordorigin="1129,6755" coordsize="9838,2">
              <v:shape style="position:absolute;left:1129;top:6755;width:9838;height:2" coordorigin="1129,6755" coordsize="9838,0" path="m1129,6755l10967,6755e" filled="false" stroked="true" strokeweight=".48001pt" strokecolor="#000000">
                <v:path arrowok="t"/>
              </v:shape>
            </v:group>
            <v:group style="position:absolute;left:3682;top:6760;width:2;height:545" coordorigin="3682,6760" coordsize="2,545">
              <v:shape style="position:absolute;left:3682;top:6760;width:2;height:545" coordorigin="3682,6760" coordsize="0,545" path="m3682,6760l3682,7305e" filled="false" stroked="true" strokeweight=".47998pt" strokecolor="#000000">
                <v:path arrowok="t"/>
              </v:shape>
            </v:group>
            <v:group style="position:absolute;left:5502;top:6760;width:2;height:545" coordorigin="5502,6760" coordsize="2,545">
              <v:shape style="position:absolute;left:5502;top:6760;width:2;height:545" coordorigin="5502,6760" coordsize="0,545" path="m5502,6760l5502,7305e" filled="false" stroked="true" strokeweight=".47998pt" strokecolor="#000000">
                <v:path arrowok="t"/>
              </v:shape>
            </v:group>
            <v:group style="position:absolute;left:7322;top:6760;width:2;height:545" coordorigin="7322,6760" coordsize="2,545">
              <v:shape style="position:absolute;left:7322;top:6760;width:2;height:545" coordorigin="7322,6760" coordsize="0,545" path="m7322,6760l7322,7305e" filled="false" stroked="true" strokeweight=".48001pt" strokecolor="#000000">
                <v:path arrowok="t"/>
              </v:shape>
            </v:group>
            <v:group style="position:absolute;left:9142;top:6760;width:2;height:545" coordorigin="9142,6760" coordsize="2,545">
              <v:shape style="position:absolute;left:9142;top:6760;width:2;height:545" coordorigin="9142,6760" coordsize="0,545" path="m9142,6760l9142,7305e" filled="false" stroked="true" strokeweight=".48001pt" strokecolor="#000000">
                <v:path arrowok="t"/>
              </v:shape>
            </v:group>
            <v:group style="position:absolute;left:1162;top:7314;width:2493;height:273" coordorigin="1162,7314" coordsize="2493,273">
              <v:shape style="position:absolute;left:1162;top:7314;width:2493;height:273" coordorigin="1162,7314" coordsize="2493,273" path="m1162,7587l3654,7587,3654,7314,1162,7314,1162,7587xe" filled="true" fillcolor="#dcdcdc" stroked="false">
                <v:path arrowok="t"/>
                <v:fill type="solid"/>
              </v:shape>
            </v:group>
            <v:group style="position:absolute;left:1162;top:7587;width:2493;height:273" coordorigin="1162,7587" coordsize="2493,273">
              <v:shape style="position:absolute;left:1162;top:7587;width:2493;height:273" coordorigin="1162,7587" coordsize="2493,273" path="m1162,7859l3654,7859,3654,7587,1162,7587,1162,7859xe" filled="true" fillcolor="#dcdcdc" stroked="false">
                <v:path arrowok="t"/>
                <v:fill type="solid"/>
              </v:shape>
            </v:group>
            <v:group style="position:absolute;left:1150;top:7314;width:2;height:545" coordorigin="1150,7314" coordsize="2,545">
              <v:shape style="position:absolute;left:1150;top:7314;width:2;height:545" coordorigin="1150,7314" coordsize="0,545" path="m1150,7314l1150,7859e" filled="false" stroked="true" strokeweight="1.140pt" strokecolor="#dcdcdc">
                <v:path arrowok="t"/>
              </v:shape>
            </v:group>
            <v:group style="position:absolute;left:3665;top:7314;width:2;height:545" coordorigin="3665,7314" coordsize="2,545">
              <v:shape style="position:absolute;left:3665;top:7314;width:2;height:545" coordorigin="3665,7314" coordsize="0,545" path="m3665,7314l3665,7859e" filled="false" stroked="true" strokeweight="1.140pt" strokecolor="#dcdcdc">
                <v:path arrowok="t"/>
              </v:shape>
            </v:group>
            <v:group style="position:absolute;left:1129;top:7310;width:9838;height:2" coordorigin="1129,7310" coordsize="9838,2">
              <v:shape style="position:absolute;left:1129;top:7310;width:9838;height:2" coordorigin="1129,7310" coordsize="9838,0" path="m1129,7310l10967,7310e" filled="false" stroked="true" strokeweight=".48001pt" strokecolor="#000000">
                <v:path arrowok="t"/>
              </v:shape>
            </v:group>
            <v:group style="position:absolute;left:3682;top:7314;width:2;height:545" coordorigin="3682,7314" coordsize="2,545">
              <v:shape style="position:absolute;left:3682;top:7314;width:2;height:545" coordorigin="3682,7314" coordsize="0,545" path="m3682,7314l3682,7859e" filled="false" stroked="true" strokeweight=".47998pt" strokecolor="#000000">
                <v:path arrowok="t"/>
              </v:shape>
            </v:group>
            <v:group style="position:absolute;left:5502;top:7314;width:2;height:545" coordorigin="5502,7314" coordsize="2,545">
              <v:shape style="position:absolute;left:5502;top:7314;width:2;height:545" coordorigin="5502,7314" coordsize="0,545" path="m5502,7314l5502,7859e" filled="false" stroked="true" strokeweight=".47998pt" strokecolor="#000000">
                <v:path arrowok="t"/>
              </v:shape>
            </v:group>
            <v:group style="position:absolute;left:7322;top:7314;width:2;height:545" coordorigin="7322,7314" coordsize="2,545">
              <v:shape style="position:absolute;left:7322;top:7314;width:2;height:545" coordorigin="7322,7314" coordsize="0,545" path="m7322,7314l7322,7859e" filled="false" stroked="true" strokeweight=".48001pt" strokecolor="#000000">
                <v:path arrowok="t"/>
              </v:shape>
            </v:group>
            <v:group style="position:absolute;left:9142;top:7314;width:2;height:545" coordorigin="9142,7314" coordsize="2,545">
              <v:shape style="position:absolute;left:9142;top:7314;width:2;height:545" coordorigin="9142,7314" coordsize="0,545" path="m9142,7314l9142,7859e" filled="false" stroked="true" strokeweight=".48001pt" strokecolor="#000000">
                <v:path arrowok="t"/>
              </v:shape>
            </v:group>
            <v:group style="position:absolute;left:1162;top:7869;width:2493;height:273" coordorigin="1162,7869" coordsize="2493,273">
              <v:shape style="position:absolute;left:1162;top:7869;width:2493;height:273" coordorigin="1162,7869" coordsize="2493,273" path="m1162,8141l3654,8141,3654,7869,1162,7869,1162,8141xe" filled="true" fillcolor="#dcdcdc" stroked="false">
                <v:path arrowok="t"/>
                <v:fill type="solid"/>
              </v:shape>
            </v:group>
            <v:group style="position:absolute;left:1162;top:8141;width:2493;height:273" coordorigin="1162,8141" coordsize="2493,273">
              <v:shape style="position:absolute;left:1162;top:8141;width:2493;height:273" coordorigin="1162,8141" coordsize="2493,273" path="m1162,8414l3654,8414,3654,8141,1162,8141,1162,8414xe" filled="true" fillcolor="#dcdcdc" stroked="false">
                <v:path arrowok="t"/>
                <v:fill type="solid"/>
              </v:shape>
            </v:group>
            <v:group style="position:absolute;left:1150;top:7870;width:2;height:544" coordorigin="1150,7870" coordsize="2,544">
              <v:shape style="position:absolute;left:1150;top:7870;width:2;height:544" coordorigin="1150,7870" coordsize="0,544" path="m1150,7870l1150,8414e" filled="false" stroked="true" strokeweight="1.140pt" strokecolor="#dcdcdc">
                <v:path arrowok="t"/>
              </v:shape>
            </v:group>
            <v:group style="position:absolute;left:3665;top:7870;width:2;height:544" coordorigin="3665,7870" coordsize="2,544">
              <v:shape style="position:absolute;left:3665;top:7870;width:2;height:544" coordorigin="3665,7870" coordsize="0,544" path="m3665,7870l3665,8414e" filled="false" stroked="true" strokeweight="1.140pt" strokecolor="#dcdcdc">
                <v:path arrowok="t"/>
              </v:shape>
            </v:group>
            <v:group style="position:absolute;left:1129;top:7864;width:9838;height:2" coordorigin="1129,7864" coordsize="9838,2">
              <v:shape style="position:absolute;left:1129;top:7864;width:9838;height:2" coordorigin="1129,7864" coordsize="9838,0" path="m1129,7864l10967,7864e" filled="false" stroked="true" strokeweight=".48001pt" strokecolor="#000000">
                <v:path arrowok="t"/>
              </v:shape>
            </v:group>
            <v:group style="position:absolute;left:3682;top:7869;width:2;height:545" coordorigin="3682,7869" coordsize="2,545">
              <v:shape style="position:absolute;left:3682;top:7869;width:2;height:545" coordorigin="3682,7869" coordsize="0,545" path="m3682,7869l3682,8414e" filled="false" stroked="true" strokeweight=".47998pt" strokecolor="#000000">
                <v:path arrowok="t"/>
              </v:shape>
            </v:group>
            <v:group style="position:absolute;left:5502;top:7869;width:2;height:545" coordorigin="5502,7869" coordsize="2,545">
              <v:shape style="position:absolute;left:5502;top:7869;width:2;height:545" coordorigin="5502,7869" coordsize="0,545" path="m5502,7869l5502,8414e" filled="false" stroked="true" strokeweight=".47998pt" strokecolor="#000000">
                <v:path arrowok="t"/>
              </v:shape>
            </v:group>
            <v:group style="position:absolute;left:7322;top:7869;width:2;height:545" coordorigin="7322,7869" coordsize="2,545">
              <v:shape style="position:absolute;left:7322;top:7869;width:2;height:545" coordorigin="7322,7869" coordsize="0,545" path="m7322,7869l7322,8414e" filled="false" stroked="true" strokeweight=".48001pt" strokecolor="#000000">
                <v:path arrowok="t"/>
              </v:shape>
            </v:group>
            <v:group style="position:absolute;left:9142;top:7869;width:2;height:545" coordorigin="9142,7869" coordsize="2,545">
              <v:shape style="position:absolute;left:9142;top:7869;width:2;height:545" coordorigin="9142,7869" coordsize="0,545" path="m9142,7869l9142,8414e" filled="false" stroked="true" strokeweight=".48001pt" strokecolor="#000000">
                <v:path arrowok="t"/>
              </v:shape>
            </v:group>
            <v:group style="position:absolute;left:1162;top:8423;width:2493;height:273" coordorigin="1162,8423" coordsize="2493,273">
              <v:shape style="position:absolute;left:1162;top:8423;width:2493;height:273" coordorigin="1162,8423" coordsize="2493,273" path="m1162,8696l3654,8696,3654,8423,1162,8423,1162,8696xe" filled="true" fillcolor="#dcdcdc" stroked="false">
                <v:path arrowok="t"/>
                <v:fill type="solid"/>
              </v:shape>
            </v:group>
            <v:group style="position:absolute;left:1162;top:8696;width:2493;height:273" coordorigin="1162,8696" coordsize="2493,273">
              <v:shape style="position:absolute;left:1162;top:8696;width:2493;height:273" coordorigin="1162,8696" coordsize="2493,273" path="m1162,8968l3654,8968,3654,8696,1162,8696,1162,8968xe" filled="true" fillcolor="#dcdcdc" stroked="false">
                <v:path arrowok="t"/>
                <v:fill type="solid"/>
              </v:shape>
            </v:group>
            <v:group style="position:absolute;left:1139;top:8969;width:2538;height:2" coordorigin="1139,8969" coordsize="2538,2">
              <v:shape style="position:absolute;left:1139;top:8969;width:2538;height:2" coordorigin="1139,8969" coordsize="2538,0" path="m1139,8969l3677,8969e" filled="false" stroked="true" strokeweight=".1pt" strokecolor="#dcdcdc">
                <v:path arrowok="t"/>
              </v:shape>
            </v:group>
            <v:group style="position:absolute;left:1150;top:8424;width:2;height:544" coordorigin="1150,8424" coordsize="2,544">
              <v:shape style="position:absolute;left:1150;top:8424;width:2;height:544" coordorigin="1150,8424" coordsize="0,544" path="m1150,8424l1150,8968e" filled="false" stroked="true" strokeweight="1.140pt" strokecolor="#dcdcdc">
                <v:path arrowok="t"/>
              </v:shape>
            </v:group>
            <v:group style="position:absolute;left:3665;top:8424;width:2;height:544" coordorigin="3665,8424" coordsize="2,544">
              <v:shape style="position:absolute;left:3665;top:8424;width:2;height:544" coordorigin="3665,8424" coordsize="0,544" path="m3665,8424l3665,8968e" filled="false" stroked="true" strokeweight="1.140pt" strokecolor="#dcdcdc">
                <v:path arrowok="t"/>
              </v:shape>
            </v:group>
            <v:group style="position:absolute;left:1129;top:8418;width:9838;height:2" coordorigin="1129,8418" coordsize="9838,2">
              <v:shape style="position:absolute;left:1129;top:8418;width:9838;height:2" coordorigin="1129,8418" coordsize="9838,0" path="m1129,8418l10967,8418e" filled="false" stroked="true" strokeweight=".48001pt" strokecolor="#000000">
                <v:path arrowok="t"/>
              </v:shape>
            </v:group>
            <v:group style="position:absolute;left:3682;top:8423;width:2;height:546" coordorigin="3682,8423" coordsize="2,546">
              <v:shape style="position:absolute;left:3682;top:8423;width:2;height:546" coordorigin="3682,8423" coordsize="0,546" path="m3682,8423l3682,8969e" filled="false" stroked="true" strokeweight=".47998pt" strokecolor="#000000">
                <v:path arrowok="t"/>
              </v:shape>
            </v:group>
            <v:group style="position:absolute;left:5502;top:8423;width:2;height:546" coordorigin="5502,8423" coordsize="2,546">
              <v:shape style="position:absolute;left:5502;top:8423;width:2;height:546" coordorigin="5502,8423" coordsize="0,546" path="m5502,8423l5502,8969e" filled="false" stroked="true" strokeweight=".47998pt" strokecolor="#000000">
                <v:path arrowok="t"/>
              </v:shape>
            </v:group>
            <v:group style="position:absolute;left:7322;top:8423;width:2;height:546" coordorigin="7322,8423" coordsize="2,546">
              <v:shape style="position:absolute;left:7322;top:8423;width:2;height:546" coordorigin="7322,8423" coordsize="0,546" path="m7322,8423l7322,8969e" filled="false" stroked="true" strokeweight=".48001pt" strokecolor="#000000">
                <v:path arrowok="t"/>
              </v:shape>
            </v:group>
            <v:group style="position:absolute;left:9142;top:8423;width:2;height:546" coordorigin="9142,8423" coordsize="2,546">
              <v:shape style="position:absolute;left:9142;top:8423;width:2;height:546" coordorigin="9142,8423" coordsize="0,546" path="m9142,8423l9142,8969e" filled="false" stroked="true" strokeweight=".48001pt" strokecolor="#000000">
                <v:path arrowok="t"/>
              </v:shape>
            </v:group>
            <v:group style="position:absolute;left:1162;top:8979;width:2493;height:273" coordorigin="1162,8979" coordsize="2493,273">
              <v:shape style="position:absolute;left:1162;top:8979;width:2493;height:273" coordorigin="1162,8979" coordsize="2493,273" path="m1162,9251l3654,9251,3654,8979,1162,8979,1162,9251xe" filled="true" fillcolor="#dcdcdc" stroked="false">
                <v:path arrowok="t"/>
                <v:fill type="solid"/>
              </v:shape>
            </v:group>
            <v:group style="position:absolute;left:1162;top:9251;width:2493;height:273" coordorigin="1162,9251" coordsize="2493,273">
              <v:shape style="position:absolute;left:1162;top:9251;width:2493;height:273" coordorigin="1162,9251" coordsize="2493,273" path="m1162,9524l3654,9524,3654,9251,1162,9251,1162,9524xe" filled="true" fillcolor="#dcdcdc" stroked="false">
                <v:path arrowok="t"/>
                <v:fill type="solid"/>
              </v:shape>
            </v:group>
            <v:group style="position:absolute;left:1150;top:8979;width:2;height:545" coordorigin="1150,8979" coordsize="2,545">
              <v:shape style="position:absolute;left:1150;top:8979;width:2;height:545" coordorigin="1150,8979" coordsize="0,545" path="m1150,8979l1150,9524e" filled="false" stroked="true" strokeweight="1.140pt" strokecolor="#dcdcdc">
                <v:path arrowok="t"/>
              </v:shape>
            </v:group>
            <v:group style="position:absolute;left:3665;top:8979;width:2;height:545" coordorigin="3665,8979" coordsize="2,545">
              <v:shape style="position:absolute;left:3665;top:8979;width:2;height:545" coordorigin="3665,8979" coordsize="0,545" path="m3665,8979l3665,9524e" filled="false" stroked="true" strokeweight="1.140pt" strokecolor="#dcdcdc">
                <v:path arrowok="t"/>
              </v:shape>
            </v:group>
            <v:group style="position:absolute;left:1129;top:8974;width:9838;height:2" coordorigin="1129,8974" coordsize="9838,2">
              <v:shape style="position:absolute;left:1129;top:8974;width:9838;height:2" coordorigin="1129,8974" coordsize="9838,0" path="m1129,8974l10967,8974e" filled="false" stroked="true" strokeweight=".48001pt" strokecolor="#000000">
                <v:path arrowok="t"/>
              </v:shape>
            </v:group>
            <v:group style="position:absolute;left:3682;top:8979;width:2;height:545" coordorigin="3682,8979" coordsize="2,545">
              <v:shape style="position:absolute;left:3682;top:8979;width:2;height:545" coordorigin="3682,8979" coordsize="0,545" path="m3682,8979l3682,9524e" filled="false" stroked="true" strokeweight=".47998pt" strokecolor="#000000">
                <v:path arrowok="t"/>
              </v:shape>
            </v:group>
            <v:group style="position:absolute;left:5502;top:8979;width:2;height:545" coordorigin="5502,8979" coordsize="2,545">
              <v:shape style="position:absolute;left:5502;top:8979;width:2;height:545" coordorigin="5502,8979" coordsize="0,545" path="m5502,8979l5502,9524e" filled="false" stroked="true" strokeweight=".47998pt" strokecolor="#000000">
                <v:path arrowok="t"/>
              </v:shape>
            </v:group>
            <v:group style="position:absolute;left:7322;top:8979;width:2;height:545" coordorigin="7322,8979" coordsize="2,545">
              <v:shape style="position:absolute;left:7322;top:8979;width:2;height:545" coordorigin="7322,8979" coordsize="0,545" path="m7322,8979l7322,9524e" filled="false" stroked="true" strokeweight=".48001pt" strokecolor="#000000">
                <v:path arrowok="t"/>
              </v:shape>
            </v:group>
            <v:group style="position:absolute;left:9142;top:8979;width:2;height:545" coordorigin="9142,8979" coordsize="2,545">
              <v:shape style="position:absolute;left:9142;top:8979;width:2;height:545" coordorigin="9142,8979" coordsize="0,545" path="m9142,8979l9142,9524e" filled="false" stroked="true" strokeweight=".48001pt" strokecolor="#000000">
                <v:path arrowok="t"/>
              </v:shape>
            </v:group>
            <v:group style="position:absolute;left:1162;top:9533;width:2493;height:273" coordorigin="1162,9533" coordsize="2493,273">
              <v:shape style="position:absolute;left:1162;top:9533;width:2493;height:273" coordorigin="1162,9533" coordsize="2493,273" path="m1162,9806l3654,9806,3654,9533,1162,9533,1162,9806xe" filled="true" fillcolor="#dcdcdc" stroked="false">
                <v:path arrowok="t"/>
                <v:fill type="solid"/>
              </v:shape>
            </v:group>
            <v:group style="position:absolute;left:1150;top:9533;width:2;height:273" coordorigin="1150,9533" coordsize="2,273">
              <v:shape style="position:absolute;left:1150;top:9533;width:2;height:273" coordorigin="1150,9533" coordsize="0,273" path="m1150,9533l1150,9806e" filled="false" stroked="true" strokeweight="1.140pt" strokecolor="#dcdcdc">
                <v:path arrowok="t"/>
              </v:shape>
            </v:group>
            <v:group style="position:absolute;left:3665;top:9533;width:2;height:273" coordorigin="3665,9533" coordsize="2,273">
              <v:shape style="position:absolute;left:3665;top:9533;width:2;height:273" coordorigin="3665,9533" coordsize="0,273" path="m3665,9533l3665,9806e" filled="false" stroked="true" strokeweight="1.140pt" strokecolor="#dcdcdc">
                <v:path arrowok="t"/>
              </v:shape>
            </v:group>
            <v:group style="position:absolute;left:1129;top:9528;width:9838;height:2" coordorigin="1129,9528" coordsize="9838,2">
              <v:shape style="position:absolute;left:1129;top:9528;width:9838;height:2" coordorigin="1129,9528" coordsize="9838,0" path="m1129,9528l10967,9528e" filled="false" stroked="true" strokeweight=".47998pt" strokecolor="#000000">
                <v:path arrowok="t"/>
              </v:shape>
            </v:group>
            <v:group style="position:absolute;left:3682;top:9533;width:2;height:273" coordorigin="3682,9533" coordsize="2,273">
              <v:shape style="position:absolute;left:3682;top:9533;width:2;height:273" coordorigin="3682,9533" coordsize="0,273" path="m3682,9533l3682,9806e" filled="false" stroked="true" strokeweight=".47998pt" strokecolor="#000000">
                <v:path arrowok="t"/>
              </v:shape>
            </v:group>
            <v:group style="position:absolute;left:5502;top:9533;width:2;height:273" coordorigin="5502,9533" coordsize="2,273">
              <v:shape style="position:absolute;left:5502;top:9533;width:2;height:273" coordorigin="5502,9533" coordsize="0,273" path="m5502,9533l5502,9806e" filled="false" stroked="true" strokeweight=".47998pt" strokecolor="#000000">
                <v:path arrowok="t"/>
              </v:shape>
            </v:group>
            <v:group style="position:absolute;left:7322;top:9533;width:2;height:273" coordorigin="7322,9533" coordsize="2,273">
              <v:shape style="position:absolute;left:7322;top:9533;width:2;height:273" coordorigin="7322,9533" coordsize="0,273" path="m7322,9533l7322,9806e" filled="false" stroked="true" strokeweight=".48001pt" strokecolor="#000000">
                <v:path arrowok="t"/>
              </v:shape>
            </v:group>
            <v:group style="position:absolute;left:9142;top:9533;width:2;height:273" coordorigin="9142,9533" coordsize="2,273">
              <v:shape style="position:absolute;left:9142;top:9533;width:2;height:273" coordorigin="9142,9533" coordsize="0,273" path="m9142,9533l9142,9806e" filled="false" stroked="true" strokeweight=".48001pt" strokecolor="#000000">
                <v:path arrowok="t"/>
              </v:shape>
            </v:group>
            <v:group style="position:absolute;left:1162;top:9815;width:2493;height:273" coordorigin="1162,9815" coordsize="2493,273">
              <v:shape style="position:absolute;left:1162;top:9815;width:2493;height:273" coordorigin="1162,9815" coordsize="2493,273" path="m1162,10088l3654,10088,3654,9815,1162,9815,1162,10088xe" filled="true" fillcolor="#dcdcdc" stroked="false">
                <v:path arrowok="t"/>
                <v:fill type="solid"/>
              </v:shape>
            </v:group>
            <v:group style="position:absolute;left:1150;top:9816;width:2;height:272" coordorigin="1150,9816" coordsize="2,272">
              <v:shape style="position:absolute;left:1150;top:9816;width:2;height:272" coordorigin="1150,9816" coordsize="0,272" path="m1150,9816l1150,10088e" filled="false" stroked="true" strokeweight="1.140pt" strokecolor="#dcdcdc">
                <v:path arrowok="t"/>
              </v:shape>
            </v:group>
            <v:group style="position:absolute;left:3665;top:9816;width:2;height:272" coordorigin="3665,9816" coordsize="2,272">
              <v:shape style="position:absolute;left:3665;top:9816;width:2;height:272" coordorigin="3665,9816" coordsize="0,272" path="m3665,9816l3665,10088e" filled="false" stroked="true" strokeweight="1.140pt" strokecolor="#dcdcdc">
                <v:path arrowok="t"/>
              </v:shape>
            </v:group>
            <v:group style="position:absolute;left:1129;top:9810;width:9838;height:2" coordorigin="1129,9810" coordsize="9838,2">
              <v:shape style="position:absolute;left:1129;top:9810;width:9838;height:2" coordorigin="1129,9810" coordsize="9838,0" path="m1129,9810l10967,9810e" filled="false" stroked="true" strokeweight=".48001pt" strokecolor="#000000">
                <v:path arrowok="t"/>
              </v:shape>
            </v:group>
            <v:group style="position:absolute;left:3682;top:9815;width:2;height:273" coordorigin="3682,9815" coordsize="2,273">
              <v:shape style="position:absolute;left:3682;top:9815;width:2;height:273" coordorigin="3682,9815" coordsize="0,273" path="m3682,9815l3682,10088e" filled="false" stroked="true" strokeweight=".47998pt" strokecolor="#000000">
                <v:path arrowok="t"/>
              </v:shape>
            </v:group>
            <v:group style="position:absolute;left:5502;top:9815;width:2;height:273" coordorigin="5502,9815" coordsize="2,273">
              <v:shape style="position:absolute;left:5502;top:9815;width:2;height:273" coordorigin="5502,9815" coordsize="0,273" path="m5502,9815l5502,10088e" filled="false" stroked="true" strokeweight=".47998pt" strokecolor="#000000">
                <v:path arrowok="t"/>
              </v:shape>
            </v:group>
            <v:group style="position:absolute;left:7322;top:9815;width:2;height:273" coordorigin="7322,9815" coordsize="2,273">
              <v:shape style="position:absolute;left:7322;top:9815;width:2;height:273" coordorigin="7322,9815" coordsize="0,273" path="m7322,9815l7322,10088e" filled="false" stroked="true" strokeweight=".48001pt" strokecolor="#000000">
                <v:path arrowok="t"/>
              </v:shape>
            </v:group>
            <v:group style="position:absolute;left:9142;top:9815;width:2;height:273" coordorigin="9142,9815" coordsize="2,273">
              <v:shape style="position:absolute;left:9142;top:9815;width:2;height:273" coordorigin="9142,9815" coordsize="0,273" path="m9142,9815l9142,10088e" filled="false" stroked="true" strokeweight=".48001pt" strokecolor="#000000">
                <v:path arrowok="t"/>
              </v:shape>
            </v:group>
            <v:group style="position:absolute;left:1162;top:10097;width:2493;height:273" coordorigin="1162,10097" coordsize="2493,273">
              <v:shape style="position:absolute;left:1162;top:10097;width:2493;height:273" coordorigin="1162,10097" coordsize="2493,273" path="m1162,10370l3654,10370,3654,10097,1162,10097,1162,10370xe" filled="true" fillcolor="#dcdcdc" stroked="false">
                <v:path arrowok="t"/>
                <v:fill type="solid"/>
              </v:shape>
            </v:group>
            <v:group style="position:absolute;left:1162;top:10370;width:2493;height:273" coordorigin="1162,10370" coordsize="2493,273">
              <v:shape style="position:absolute;left:1162;top:10370;width:2493;height:273" coordorigin="1162,10370" coordsize="2493,273" path="m1162,10642l3654,10642,3654,10370,1162,10370,1162,10642xe" filled="true" fillcolor="#dcdcdc" stroked="false">
                <v:path arrowok="t"/>
                <v:fill type="solid"/>
              </v:shape>
            </v:group>
            <v:group style="position:absolute;left:1139;top:10643;width:2538;height:2" coordorigin="1139,10643" coordsize="2538,2">
              <v:shape style="position:absolute;left:1139;top:10643;width:2538;height:2" coordorigin="1139,10643" coordsize="2538,0" path="m1139,10643l3677,10643e" filled="false" stroked="true" strokeweight=".1pt" strokecolor="#dcdcdc">
                <v:path arrowok="t"/>
              </v:shape>
            </v:group>
            <v:group style="position:absolute;left:1150;top:10098;width:2;height:544" coordorigin="1150,10098" coordsize="2,544">
              <v:shape style="position:absolute;left:1150;top:10098;width:2;height:544" coordorigin="1150,10098" coordsize="0,544" path="m1150,10098l1150,10642e" filled="false" stroked="true" strokeweight="1.140pt" strokecolor="#dcdcdc">
                <v:path arrowok="t"/>
              </v:shape>
            </v:group>
            <v:group style="position:absolute;left:3665;top:10098;width:2;height:544" coordorigin="3665,10098" coordsize="2,544">
              <v:shape style="position:absolute;left:3665;top:10098;width:2;height:544" coordorigin="3665,10098" coordsize="0,544" path="m3665,10098l3665,10642e" filled="false" stroked="true" strokeweight="1.140pt" strokecolor="#dcdcdc">
                <v:path arrowok="t"/>
              </v:shape>
            </v:group>
            <v:group style="position:absolute;left:1129;top:10092;width:9838;height:2" coordorigin="1129,10092" coordsize="9838,2">
              <v:shape style="position:absolute;left:1129;top:10092;width:9838;height:2" coordorigin="1129,10092" coordsize="9838,0" path="m1129,10092l10967,10092e" filled="false" stroked="true" strokeweight=".48pt" strokecolor="#000000">
                <v:path arrowok="t"/>
              </v:shape>
            </v:group>
            <v:group style="position:absolute;left:3682;top:10097;width:2;height:546" coordorigin="3682,10097" coordsize="2,546">
              <v:shape style="position:absolute;left:3682;top:10097;width:2;height:546" coordorigin="3682,10097" coordsize="0,546" path="m3682,10097l3682,10643e" filled="false" stroked="true" strokeweight=".47998pt" strokecolor="#000000">
                <v:path arrowok="t"/>
              </v:shape>
            </v:group>
            <v:group style="position:absolute;left:5502;top:10097;width:2;height:546" coordorigin="5502,10097" coordsize="2,546">
              <v:shape style="position:absolute;left:5502;top:10097;width:2;height:546" coordorigin="5502,10097" coordsize="0,546" path="m5502,10097l5502,10643e" filled="false" stroked="true" strokeweight=".47998pt" strokecolor="#000000">
                <v:path arrowok="t"/>
              </v:shape>
            </v:group>
            <v:group style="position:absolute;left:7322;top:10097;width:2;height:546" coordorigin="7322,10097" coordsize="2,546">
              <v:shape style="position:absolute;left:7322;top:10097;width:2;height:546" coordorigin="7322,10097" coordsize="0,546" path="m7322,10097l7322,10643e" filled="false" stroked="true" strokeweight=".48001pt" strokecolor="#000000">
                <v:path arrowok="t"/>
              </v:shape>
            </v:group>
            <v:group style="position:absolute;left:9142;top:10097;width:2;height:546" coordorigin="9142,10097" coordsize="2,546">
              <v:shape style="position:absolute;left:9142;top:10097;width:2;height:546" coordorigin="9142,10097" coordsize="0,546" path="m9142,10097l9142,10643e" filled="false" stroked="true" strokeweight=".48001pt" strokecolor="#000000">
                <v:path arrowok="t"/>
              </v:shape>
            </v:group>
            <v:group style="position:absolute;left:1162;top:10653;width:2493;height:273" coordorigin="1162,10653" coordsize="2493,273">
              <v:shape style="position:absolute;left:1162;top:10653;width:2493;height:273" coordorigin="1162,10653" coordsize="2493,273" path="m1162,10925l3654,10925,3654,10653,1162,10653,1162,10925xe" filled="true" fillcolor="#dcdcdc" stroked="false">
                <v:path arrowok="t"/>
                <v:fill type="solid"/>
              </v:shape>
            </v:group>
            <v:group style="position:absolute;left:1162;top:10925;width:2493;height:273" coordorigin="1162,10925" coordsize="2493,273">
              <v:shape style="position:absolute;left:1162;top:10925;width:2493;height:273" coordorigin="1162,10925" coordsize="2493,273" path="m1162,11198l3654,11198,3654,10925,1162,10925,1162,11198xe" filled="true" fillcolor="#dcdcdc" stroked="false">
                <v:path arrowok="t"/>
                <v:fill type="solid"/>
              </v:shape>
            </v:group>
            <v:group style="position:absolute;left:1150;top:10653;width:2;height:545" coordorigin="1150,10653" coordsize="2,545">
              <v:shape style="position:absolute;left:1150;top:10653;width:2;height:545" coordorigin="1150,10653" coordsize="0,545" path="m1150,10653l1150,11198e" filled="false" stroked="true" strokeweight="1.140pt" strokecolor="#dcdcdc">
                <v:path arrowok="t"/>
              </v:shape>
            </v:group>
            <v:group style="position:absolute;left:3665;top:10653;width:2;height:545" coordorigin="3665,10653" coordsize="2,545">
              <v:shape style="position:absolute;left:3665;top:10653;width:2;height:545" coordorigin="3665,10653" coordsize="0,545" path="m3665,10653l3665,11198e" filled="false" stroked="true" strokeweight="1.140pt" strokecolor="#dcdcdc">
                <v:path arrowok="t"/>
              </v:shape>
            </v:group>
            <v:group style="position:absolute;left:1129;top:10648;width:9838;height:2" coordorigin="1129,10648" coordsize="9838,2">
              <v:shape style="position:absolute;left:1129;top:10648;width:9838;height:2" coordorigin="1129,10648" coordsize="9838,0" path="m1129,10648l10967,10648e" filled="false" stroked="true" strokeweight=".48pt" strokecolor="#000000">
                <v:path arrowok="t"/>
              </v:shape>
            </v:group>
            <v:group style="position:absolute;left:3682;top:10653;width:2;height:545" coordorigin="3682,10653" coordsize="2,545">
              <v:shape style="position:absolute;left:3682;top:10653;width:2;height:545" coordorigin="3682,10653" coordsize="0,545" path="m3682,10653l3682,11198e" filled="false" stroked="true" strokeweight=".47998pt" strokecolor="#000000">
                <v:path arrowok="t"/>
              </v:shape>
            </v:group>
            <v:group style="position:absolute;left:5502;top:10653;width:2;height:545" coordorigin="5502,10653" coordsize="2,545">
              <v:shape style="position:absolute;left:5502;top:10653;width:2;height:545" coordorigin="5502,10653" coordsize="0,545" path="m5502,10653l5502,11198e" filled="false" stroked="true" strokeweight=".47998pt" strokecolor="#000000">
                <v:path arrowok="t"/>
              </v:shape>
            </v:group>
            <v:group style="position:absolute;left:7322;top:10653;width:2;height:545" coordorigin="7322,10653" coordsize="2,545">
              <v:shape style="position:absolute;left:7322;top:10653;width:2;height:545" coordorigin="7322,10653" coordsize="0,545" path="m7322,10653l7322,11198e" filled="false" stroked="true" strokeweight=".48001pt" strokecolor="#000000">
                <v:path arrowok="t"/>
              </v:shape>
            </v:group>
            <v:group style="position:absolute;left:9142;top:10653;width:2;height:545" coordorigin="9142,10653" coordsize="2,545">
              <v:shape style="position:absolute;left:9142;top:10653;width:2;height:545" coordorigin="9142,10653" coordsize="0,545" path="m9142,10653l9142,11198e" filled="false" stroked="true" strokeweight=".48001pt" strokecolor="#000000">
                <v:path arrowok="t"/>
              </v:shape>
            </v:group>
            <v:group style="position:absolute;left:1162;top:11207;width:2493;height:273" coordorigin="1162,11207" coordsize="2493,273">
              <v:shape style="position:absolute;left:1162;top:11207;width:2493;height:273" coordorigin="1162,11207" coordsize="2493,273" path="m1162,11480l3654,11480,3654,11207,1162,11207,1162,11480xe" filled="true" fillcolor="#dcdcdc" stroked="false">
                <v:path arrowok="t"/>
                <v:fill type="solid"/>
              </v:shape>
            </v:group>
            <v:group style="position:absolute;left:1150;top:11207;width:2;height:273" coordorigin="1150,11207" coordsize="2,273">
              <v:shape style="position:absolute;left:1150;top:11207;width:2;height:273" coordorigin="1150,11207" coordsize="0,273" path="m1150,11207l1150,11480e" filled="false" stroked="true" strokeweight="1.140pt" strokecolor="#dcdcdc">
                <v:path arrowok="t"/>
              </v:shape>
            </v:group>
            <v:group style="position:absolute;left:3665;top:11207;width:2;height:273" coordorigin="3665,11207" coordsize="2,273">
              <v:shape style="position:absolute;left:3665;top:11207;width:2;height:273" coordorigin="3665,11207" coordsize="0,273" path="m3665,11207l3665,11480e" filled="false" stroked="true" strokeweight="1.140pt" strokecolor="#dcdcdc">
                <v:path arrowok="t"/>
              </v:shape>
            </v:group>
            <v:group style="position:absolute;left:1129;top:11202;width:9838;height:2" coordorigin="1129,11202" coordsize="9838,2">
              <v:shape style="position:absolute;left:1129;top:11202;width:9838;height:2" coordorigin="1129,11202" coordsize="9838,0" path="m1129,11202l10967,11202e" filled="false" stroked="true" strokeweight=".48pt" strokecolor="#000000">
                <v:path arrowok="t"/>
              </v:shape>
            </v:group>
            <v:group style="position:absolute;left:3682;top:11207;width:2;height:273" coordorigin="3682,11207" coordsize="2,273">
              <v:shape style="position:absolute;left:3682;top:11207;width:2;height:273" coordorigin="3682,11207" coordsize="0,273" path="m3682,11207l3682,11480e" filled="false" stroked="true" strokeweight=".47998pt" strokecolor="#000000">
                <v:path arrowok="t"/>
              </v:shape>
            </v:group>
            <v:group style="position:absolute;left:5502;top:11207;width:2;height:273" coordorigin="5502,11207" coordsize="2,273">
              <v:shape style="position:absolute;left:5502;top:11207;width:2;height:273" coordorigin="5502,11207" coordsize="0,273" path="m5502,11207l5502,11480e" filled="false" stroked="true" strokeweight=".47998pt" strokecolor="#000000">
                <v:path arrowok="t"/>
              </v:shape>
            </v:group>
            <v:group style="position:absolute;left:7322;top:11207;width:2;height:273" coordorigin="7322,11207" coordsize="2,273">
              <v:shape style="position:absolute;left:7322;top:11207;width:2;height:273" coordorigin="7322,11207" coordsize="0,273" path="m7322,11207l7322,11480e" filled="false" stroked="true" strokeweight=".48001pt" strokecolor="#000000">
                <v:path arrowok="t"/>
              </v:shape>
            </v:group>
            <v:group style="position:absolute;left:9142;top:11207;width:2;height:273" coordorigin="9142,11207" coordsize="2,273">
              <v:shape style="position:absolute;left:9142;top:11207;width:2;height:273" coordorigin="9142,11207" coordsize="0,273" path="m9142,11207l9142,11480e" filled="false" stroked="true" strokeweight=".48001pt" strokecolor="#000000">
                <v:path arrowok="t"/>
              </v:shape>
            </v:group>
            <v:group style="position:absolute;left:1162;top:11489;width:2493;height:273" coordorigin="1162,11489" coordsize="2493,273">
              <v:shape style="position:absolute;left:1162;top:11489;width:2493;height:273" coordorigin="1162,11489" coordsize="2493,273" path="m1162,11762l3654,11762,3654,11489,1162,11489,1162,11762xe" filled="true" fillcolor="#dcdcdc" stroked="false">
                <v:path arrowok="t"/>
                <v:fill type="solid"/>
              </v:shape>
            </v:group>
            <v:group style="position:absolute;left:1162;top:11762;width:2493;height:273" coordorigin="1162,11762" coordsize="2493,273">
              <v:shape style="position:absolute;left:1162;top:11762;width:2493;height:273" coordorigin="1162,11762" coordsize="2493,273" path="m1162,12034l3654,12034,3654,11762,1162,11762,1162,12034xe" filled="true" fillcolor="#dcdcdc" stroked="false">
                <v:path arrowok="t"/>
                <v:fill type="solid"/>
              </v:shape>
            </v:group>
            <v:group style="position:absolute;left:1139;top:12035;width:2538;height:2" coordorigin="1139,12035" coordsize="2538,2">
              <v:shape style="position:absolute;left:1139;top:12035;width:2538;height:2" coordorigin="1139,12035" coordsize="2538,0" path="m1139,12035l3677,12035e" filled="false" stroked="true" strokeweight=".1pt" strokecolor="#dcdcdc">
                <v:path arrowok="t"/>
              </v:shape>
            </v:group>
            <v:group style="position:absolute;left:1150;top:11490;width:2;height:544" coordorigin="1150,11490" coordsize="2,544">
              <v:shape style="position:absolute;left:1150;top:11490;width:2;height:544" coordorigin="1150,11490" coordsize="0,544" path="m1150,11490l1150,12034e" filled="false" stroked="true" strokeweight="1.140pt" strokecolor="#dcdcdc">
                <v:path arrowok="t"/>
              </v:shape>
            </v:group>
            <v:group style="position:absolute;left:3665;top:11490;width:2;height:544" coordorigin="3665,11490" coordsize="2,544">
              <v:shape style="position:absolute;left:3665;top:11490;width:2;height:544" coordorigin="3665,11490" coordsize="0,544" path="m3665,11490l3665,12034e" filled="false" stroked="true" strokeweight="1.140pt" strokecolor="#dcdcdc">
                <v:path arrowok="t"/>
              </v:shape>
            </v:group>
            <v:group style="position:absolute;left:1129;top:11484;width:9838;height:2" coordorigin="1129,11484" coordsize="9838,2">
              <v:shape style="position:absolute;left:1129;top:11484;width:9838;height:2" coordorigin="1129,11484" coordsize="9838,0" path="m1129,11484l10967,11484e" filled="false" stroked="true" strokeweight=".47998pt" strokecolor="#000000">
                <v:path arrowok="t"/>
              </v:shape>
            </v:group>
            <v:group style="position:absolute;left:3682;top:11489;width:2;height:546" coordorigin="3682,11489" coordsize="2,546">
              <v:shape style="position:absolute;left:3682;top:11489;width:2;height:546" coordorigin="3682,11489" coordsize="0,546" path="m3682,11489l3682,12035e" filled="false" stroked="true" strokeweight=".47998pt" strokecolor="#000000">
                <v:path arrowok="t"/>
              </v:shape>
            </v:group>
            <v:group style="position:absolute;left:5502;top:11489;width:2;height:546" coordorigin="5502,11489" coordsize="2,546">
              <v:shape style="position:absolute;left:5502;top:11489;width:2;height:546" coordorigin="5502,11489" coordsize="0,546" path="m5502,11489l5502,12035e" filled="false" stroked="true" strokeweight=".47998pt" strokecolor="#000000">
                <v:path arrowok="t"/>
              </v:shape>
            </v:group>
            <v:group style="position:absolute;left:7322;top:11489;width:2;height:546" coordorigin="7322,11489" coordsize="2,546">
              <v:shape style="position:absolute;left:7322;top:11489;width:2;height:546" coordorigin="7322,11489" coordsize="0,546" path="m7322,11489l7322,12035e" filled="false" stroked="true" strokeweight=".48001pt" strokecolor="#000000">
                <v:path arrowok="t"/>
              </v:shape>
            </v:group>
            <v:group style="position:absolute;left:9142;top:11489;width:2;height:546" coordorigin="9142,11489" coordsize="2,546">
              <v:shape style="position:absolute;left:9142;top:11489;width:2;height:546" coordorigin="9142,11489" coordsize="0,546" path="m9142,11489l9142,12035e" filled="false" stroked="true" strokeweight=".48001pt" strokecolor="#000000">
                <v:path arrowok="t"/>
              </v:shape>
            </v:group>
            <v:group style="position:absolute;left:1162;top:12045;width:2493;height:272" coordorigin="1162,12045" coordsize="2493,272">
              <v:shape style="position:absolute;left:1162;top:12045;width:2493;height:272" coordorigin="1162,12045" coordsize="2493,272" path="m1162,12316l3654,12316,3654,12045,1162,12045,1162,12316xe" filled="true" fillcolor="#dcdcdc" stroked="false">
                <v:path arrowok="t"/>
                <v:fill type="solid"/>
              </v:shape>
            </v:group>
            <v:group style="position:absolute;left:1162;top:12316;width:2493;height:273" coordorigin="1162,12316" coordsize="2493,273">
              <v:shape style="position:absolute;left:1162;top:12316;width:2493;height:273" coordorigin="1162,12316" coordsize="2493,273" path="m1162,12588l3654,12588,3654,12316,1162,12316,1162,12588xe" filled="true" fillcolor="#dcdcdc" stroked="false">
                <v:path arrowok="t"/>
                <v:fill type="solid"/>
              </v:shape>
            </v:group>
            <v:group style="position:absolute;left:1139;top:12589;width:2538;height:2" coordorigin="1139,12589" coordsize="2538,2">
              <v:shape style="position:absolute;left:1139;top:12589;width:2538;height:2" coordorigin="1139,12589" coordsize="2538,0" path="m1139,12589l3677,12589e" filled="false" stroked="true" strokeweight=".1pt" strokecolor="#dcdcdc">
                <v:path arrowok="t"/>
              </v:shape>
            </v:group>
            <v:group style="position:absolute;left:1150;top:12044;width:2;height:544" coordorigin="1150,12044" coordsize="2,544">
              <v:shape style="position:absolute;left:1150;top:12044;width:2;height:544" coordorigin="1150,12044" coordsize="0,544" path="m1150,12044l1150,12588e" filled="false" stroked="true" strokeweight="1.140pt" strokecolor="#dcdcdc">
                <v:path arrowok="t"/>
              </v:shape>
            </v:group>
            <v:group style="position:absolute;left:3665;top:12045;width:2;height:544" coordorigin="3665,12045" coordsize="2,544">
              <v:shape style="position:absolute;left:3665;top:12045;width:2;height:544" coordorigin="3665,12045" coordsize="0,544" path="m3665,12045l3665,12588e" filled="false" stroked="true" strokeweight="1.140pt" strokecolor="#dcdcdc">
                <v:path arrowok="t"/>
              </v:shape>
            </v:group>
            <v:group style="position:absolute;left:1129;top:12040;width:9838;height:2" coordorigin="1129,12040" coordsize="9838,2">
              <v:shape style="position:absolute;left:1129;top:12040;width:9838;height:2" coordorigin="1129,12040" coordsize="9838,0" path="m1129,12040l10967,12040e" filled="false" stroked="true" strokeweight=".48001pt" strokecolor="#000000">
                <v:path arrowok="t"/>
              </v:shape>
            </v:group>
            <v:group style="position:absolute;left:3682;top:12045;width:2;height:545" coordorigin="3682,12045" coordsize="2,545">
              <v:shape style="position:absolute;left:3682;top:12045;width:2;height:545" coordorigin="3682,12045" coordsize="0,545" path="m3682,12045l3682,12590e" filled="false" stroked="true" strokeweight=".47998pt" strokecolor="#000000">
                <v:path arrowok="t"/>
              </v:shape>
            </v:group>
            <v:group style="position:absolute;left:5502;top:12045;width:2;height:545" coordorigin="5502,12045" coordsize="2,545">
              <v:shape style="position:absolute;left:5502;top:12045;width:2;height:545" coordorigin="5502,12045" coordsize="0,545" path="m5502,12045l5502,12590e" filled="false" stroked="true" strokeweight=".47998pt" strokecolor="#000000">
                <v:path arrowok="t"/>
              </v:shape>
            </v:group>
            <v:group style="position:absolute;left:7322;top:12045;width:2;height:545" coordorigin="7322,12045" coordsize="2,545">
              <v:shape style="position:absolute;left:7322;top:12045;width:2;height:545" coordorigin="7322,12045" coordsize="0,545" path="m7322,12045l7322,12590e" filled="false" stroked="true" strokeweight=".48001pt" strokecolor="#000000">
                <v:path arrowok="t"/>
              </v:shape>
            </v:group>
            <v:group style="position:absolute;left:9142;top:12045;width:2;height:545" coordorigin="9142,12045" coordsize="2,545">
              <v:shape style="position:absolute;left:9142;top:12045;width:2;height:545" coordorigin="9142,12045" coordsize="0,545" path="m9142,12045l9142,12590e" filled="false" stroked="true" strokeweight=".48001pt" strokecolor="#000000">
                <v:path arrowok="t"/>
              </v:shape>
            </v:group>
            <v:group style="position:absolute;left:1162;top:12599;width:2493;height:273" coordorigin="1162,12599" coordsize="2493,273">
              <v:shape style="position:absolute;left:1162;top:12599;width:2493;height:273" coordorigin="1162,12599" coordsize="2493,273" path="m1162,12872l3654,12872,3654,12599,1162,12599,1162,12872xe" filled="true" fillcolor="#dcdcdc" stroked="false">
                <v:path arrowok="t"/>
                <v:fill type="solid"/>
              </v:shape>
            </v:group>
            <v:group style="position:absolute;left:1150;top:12599;width:2;height:273" coordorigin="1150,12599" coordsize="2,273">
              <v:shape style="position:absolute;left:1150;top:12599;width:2;height:273" coordorigin="1150,12599" coordsize="0,273" path="m1150,12599l1150,12872e" filled="false" stroked="true" strokeweight="1.140pt" strokecolor="#dcdcdc">
                <v:path arrowok="t"/>
              </v:shape>
            </v:group>
            <v:group style="position:absolute;left:3665;top:12599;width:2;height:273" coordorigin="3665,12599" coordsize="2,273">
              <v:shape style="position:absolute;left:3665;top:12599;width:2;height:273" coordorigin="3665,12599" coordsize="0,273" path="m3665,12599l3665,12872e" filled="false" stroked="true" strokeweight="1.140pt" strokecolor="#dcdcdc">
                <v:path arrowok="t"/>
              </v:shape>
            </v:group>
            <v:group style="position:absolute;left:1129;top:12594;width:9838;height:2" coordorigin="1129,12594" coordsize="9838,2">
              <v:shape style="position:absolute;left:1129;top:12594;width:9838;height:2" coordorigin="1129,12594" coordsize="9838,0" path="m1129,12594l10967,12594e" filled="false" stroked="true" strokeweight=".48001pt" strokecolor="#000000">
                <v:path arrowok="t"/>
              </v:shape>
            </v:group>
            <v:group style="position:absolute;left:3682;top:12599;width:2;height:273" coordorigin="3682,12599" coordsize="2,273">
              <v:shape style="position:absolute;left:3682;top:12599;width:2;height:273" coordorigin="3682,12599" coordsize="0,273" path="m3682,12599l3682,12872e" filled="false" stroked="true" strokeweight=".47998pt" strokecolor="#000000">
                <v:path arrowok="t"/>
              </v:shape>
            </v:group>
            <v:group style="position:absolute;left:5502;top:12599;width:2;height:273" coordorigin="5502,12599" coordsize="2,273">
              <v:shape style="position:absolute;left:5502;top:12599;width:2;height:273" coordorigin="5502,12599" coordsize="0,273" path="m5502,12599l5502,12872e" filled="false" stroked="true" strokeweight=".47998pt" strokecolor="#000000">
                <v:path arrowok="t"/>
              </v:shape>
            </v:group>
            <v:group style="position:absolute;left:7322;top:12599;width:2;height:273" coordorigin="7322,12599" coordsize="2,273">
              <v:shape style="position:absolute;left:7322;top:12599;width:2;height:273" coordorigin="7322,12599" coordsize="0,273" path="m7322,12599l7322,12872e" filled="false" stroked="true" strokeweight=".48001pt" strokecolor="#000000">
                <v:path arrowok="t"/>
              </v:shape>
            </v:group>
            <v:group style="position:absolute;left:9142;top:12599;width:2;height:273" coordorigin="9142,12599" coordsize="2,273">
              <v:shape style="position:absolute;left:9142;top:12599;width:2;height:273" coordorigin="9142,12599" coordsize="0,273" path="m9142,12599l9142,12872e" filled="false" stroked="true" strokeweight=".48001pt" strokecolor="#000000">
                <v:path arrowok="t"/>
              </v:shape>
            </v:group>
            <v:group style="position:absolute;left:1162;top:12881;width:2493;height:273" coordorigin="1162,12881" coordsize="2493,273">
              <v:shape style="position:absolute;left:1162;top:12881;width:2493;height:273" coordorigin="1162,12881" coordsize="2493,273" path="m1162,13154l3654,13154,3654,12881,1162,12881,1162,13154xe" filled="true" fillcolor="#dcdcdc" stroked="false">
                <v:path arrowok="t"/>
                <v:fill type="solid"/>
              </v:shape>
            </v:group>
            <v:group style="position:absolute;left:1150;top:12881;width:2;height:273" coordorigin="1150,12881" coordsize="2,273">
              <v:shape style="position:absolute;left:1150;top:12881;width:2;height:273" coordorigin="1150,12881" coordsize="0,273" path="m1150,12881l1150,13154e" filled="false" stroked="true" strokeweight="1.140pt" strokecolor="#dcdcdc">
                <v:path arrowok="t"/>
              </v:shape>
            </v:group>
            <v:group style="position:absolute;left:3665;top:12881;width:2;height:273" coordorigin="3665,12881" coordsize="2,273">
              <v:shape style="position:absolute;left:3665;top:12881;width:2;height:273" coordorigin="3665,12881" coordsize="0,273" path="m3665,12881l3665,13154e" filled="false" stroked="true" strokeweight="1.140pt" strokecolor="#dcdcdc">
                <v:path arrowok="t"/>
              </v:shape>
            </v:group>
            <v:group style="position:absolute;left:3710;top:12897;width:1764;height:242" coordorigin="3710,12897" coordsize="1764,242">
              <v:shape style="position:absolute;left:3710;top:12897;width:1764;height:242" coordorigin="3710,12897" coordsize="1764,242" path="m3710,13138l5474,13138,5474,12897,3710,12897,3710,13138xe" filled="true" fillcolor="#dcdcdc" stroked="false">
                <v:path arrowok="t"/>
                <v:fill type="solid"/>
              </v:shape>
            </v:group>
            <v:group style="position:absolute;left:3686;top:13146;width:1811;height:2" coordorigin="3686,13146" coordsize="1811,2">
              <v:shape style="position:absolute;left:3686;top:13146;width:1811;height:2" coordorigin="3686,13146" coordsize="1811,0" path="m3686,13146l5497,13146e" filled="false" stroked="true" strokeweight=".8pt" strokecolor="#dcdcdc">
                <v:path arrowok="t"/>
              </v:shape>
            </v:group>
            <v:group style="position:absolute;left:3698;top:12896;width:2;height:242" coordorigin="3698,12896" coordsize="2,242">
              <v:shape style="position:absolute;left:3698;top:12896;width:2;height:242" coordorigin="3698,12896" coordsize="0,242" path="m3698,12896l3698,13138e" filled="false" stroked="true" strokeweight="1.2pt" strokecolor="#dcdcdc">
                <v:path arrowok="t"/>
              </v:shape>
            </v:group>
            <v:group style="position:absolute;left:3686;top:12889;width:1811;height:2" coordorigin="3686,12889" coordsize="1811,2">
              <v:shape style="position:absolute;left:3686;top:12889;width:1811;height:2" coordorigin="3686,12889" coordsize="1811,0" path="m3686,12889l5497,12889e" filled="false" stroked="true" strokeweight=".7pt" strokecolor="#dcdcdc">
                <v:path arrowok="t"/>
              </v:shape>
            </v:group>
            <v:group style="position:absolute;left:5486;top:12897;width:2;height:242" coordorigin="5486,12897" coordsize="2,242">
              <v:shape style="position:absolute;left:5486;top:12897;width:2;height:242" coordorigin="5486,12897" coordsize="0,242" path="m5486,12897l5486,13138e" filled="false" stroked="true" strokeweight="1.140pt" strokecolor="#dcdcdc">
                <v:path arrowok="t"/>
              </v:shape>
            </v:group>
            <v:group style="position:absolute;left:5530;top:12897;width:1764;height:242" coordorigin="5530,12897" coordsize="1764,242">
              <v:shape style="position:absolute;left:5530;top:12897;width:1764;height:242" coordorigin="5530,12897" coordsize="1764,242" path="m5530,13138l7294,13138,7294,12897,5530,12897,5530,13138xe" filled="true" fillcolor="#dcdcdc" stroked="false">
                <v:path arrowok="t"/>
                <v:fill type="solid"/>
              </v:shape>
            </v:group>
            <v:group style="position:absolute;left:5507;top:13146;width:1811;height:2" coordorigin="5507,13146" coordsize="1811,2">
              <v:shape style="position:absolute;left:5507;top:13146;width:1811;height:2" coordorigin="5507,13146" coordsize="1811,0" path="m5507,13146l7318,13146e" filled="false" stroked="true" strokeweight=".8pt" strokecolor="#dcdcdc">
                <v:path arrowok="t"/>
              </v:shape>
            </v:group>
            <v:group style="position:absolute;left:5518;top:12896;width:2;height:242" coordorigin="5518,12896" coordsize="2,242">
              <v:shape style="position:absolute;left:5518;top:12896;width:2;height:242" coordorigin="5518,12896" coordsize="0,242" path="m5518,12896l5518,13138e" filled="false" stroked="true" strokeweight="1.140pt" strokecolor="#dcdcdc">
                <v:path arrowok="t"/>
              </v:shape>
            </v:group>
            <v:group style="position:absolute;left:5507;top:12889;width:1811;height:2" coordorigin="5507,12889" coordsize="1811,2">
              <v:shape style="position:absolute;left:5507;top:12889;width:1811;height:2" coordorigin="5507,12889" coordsize="1811,0" path="m5507,12889l7318,12889e" filled="false" stroked="true" strokeweight=".7pt" strokecolor="#dcdcdc">
                <v:path arrowok="t"/>
              </v:shape>
            </v:group>
            <v:group style="position:absolute;left:7306;top:12897;width:2;height:242" coordorigin="7306,12897" coordsize="2,242">
              <v:shape style="position:absolute;left:7306;top:12897;width:2;height:242" coordorigin="7306,12897" coordsize="0,242" path="m7306,12897l7306,13138e" filled="false" stroked="true" strokeweight="1.2pt" strokecolor="#dcdcdc">
                <v:path arrowok="t"/>
              </v:shape>
            </v:group>
            <v:group style="position:absolute;left:7350;top:12897;width:1764;height:242" coordorigin="7350,12897" coordsize="1764,242">
              <v:shape style="position:absolute;left:7350;top:12897;width:1764;height:242" coordorigin="7350,12897" coordsize="1764,242" path="m7350,12897l9114,12897,9114,13138,7350,13138,7350,12897xe" filled="true" fillcolor="#dcdcdc" stroked="false">
                <v:path arrowok="t"/>
                <v:fill type="solid"/>
              </v:shape>
            </v:group>
            <v:group style="position:absolute;left:7327;top:13146;width:1810;height:2" coordorigin="7327,13146" coordsize="1810,2">
              <v:shape style="position:absolute;left:7327;top:13146;width:1810;height:2" coordorigin="7327,13146" coordsize="1810,0" path="m7327,13146l9137,13146e" filled="false" stroked="true" strokeweight=".8pt" strokecolor="#dcdcdc">
                <v:path arrowok="t"/>
              </v:shape>
            </v:group>
            <v:group style="position:absolute;left:7339;top:12896;width:2;height:242" coordorigin="7339,12896" coordsize="2,242">
              <v:shape style="position:absolute;left:7339;top:12896;width:2;height:242" coordorigin="7339,12896" coordsize="0,242" path="m7339,12896l7339,13138e" filled="false" stroked="true" strokeweight="1.140pt" strokecolor="#dcdcdc">
                <v:path arrowok="t"/>
              </v:shape>
            </v:group>
            <v:group style="position:absolute;left:7327;top:12889;width:1810;height:2" coordorigin="7327,12889" coordsize="1810,2">
              <v:shape style="position:absolute;left:7327;top:12889;width:1810;height:2" coordorigin="7327,12889" coordsize="1810,0" path="m7327,12889l9137,12889e" filled="false" stroked="true" strokeweight=".7pt" strokecolor="#dcdcdc">
                <v:path arrowok="t"/>
              </v:shape>
            </v:group>
            <v:group style="position:absolute;left:9125;top:12897;width:2;height:242" coordorigin="9125,12897" coordsize="2,242">
              <v:shape style="position:absolute;left:9125;top:12897;width:2;height:242" coordorigin="9125,12897" coordsize="0,242" path="m9125,12897l9125,13138e" filled="false" stroked="true" strokeweight="1.140pt" strokecolor="#dcdcdc">
                <v:path arrowok="t"/>
              </v:shape>
            </v:group>
            <v:group style="position:absolute;left:9170;top:12897;width:1764;height:242" coordorigin="9170,12897" coordsize="1764,242">
              <v:shape style="position:absolute;left:9170;top:12897;width:1764;height:242" coordorigin="9170,12897" coordsize="1764,242" path="m9170,13138l10934,13138,10934,12897,9170,12897,9170,13138xe" filled="true" fillcolor="#dcdcdc" stroked="false">
                <v:path arrowok="t"/>
                <v:fill type="solid"/>
              </v:shape>
            </v:group>
            <v:group style="position:absolute;left:9146;top:13146;width:1811;height:2" coordorigin="9146,13146" coordsize="1811,2">
              <v:shape style="position:absolute;left:9146;top:13146;width:1811;height:2" coordorigin="9146,13146" coordsize="1811,0" path="m9146,13146l10957,13146e" filled="false" stroked="true" strokeweight=".8pt" strokecolor="#dcdcdc">
                <v:path arrowok="t"/>
              </v:shape>
            </v:group>
            <v:group style="position:absolute;left:9158;top:12896;width:2;height:242" coordorigin="9158,12896" coordsize="2,242">
              <v:shape style="position:absolute;left:9158;top:12896;width:2;height:242" coordorigin="9158,12896" coordsize="0,242" path="m9158,12896l9158,13138e" filled="false" stroked="true" strokeweight="1.2pt" strokecolor="#dcdcdc">
                <v:path arrowok="t"/>
              </v:shape>
            </v:group>
            <v:group style="position:absolute;left:9146;top:12889;width:1811;height:2" coordorigin="9146,12889" coordsize="1811,2">
              <v:shape style="position:absolute;left:9146;top:12889;width:1811;height:2" coordorigin="9146,12889" coordsize="1811,0" path="m9146,12889l10957,12889e" filled="false" stroked="true" strokeweight=".7pt" strokecolor="#dcdcdc">
                <v:path arrowok="t"/>
              </v:shape>
            </v:group>
            <v:group style="position:absolute;left:10946;top:12897;width:2;height:242" coordorigin="10946,12897" coordsize="2,242">
              <v:shape style="position:absolute;left:10946;top:12897;width:2;height:242" coordorigin="10946,12897" coordsize="0,242" path="m10946,12897l10946,13138e" filled="false" stroked="true" strokeweight="1.140pt" strokecolor="#dcdcdc">
                <v:path arrowok="t"/>
              </v:shape>
            </v:group>
            <v:group style="position:absolute;left:1129;top:12876;width:9838;height:2" coordorigin="1129,12876" coordsize="9838,2">
              <v:shape style="position:absolute;left:1129;top:12876;width:9838;height:2" coordorigin="1129,12876" coordsize="9838,0" path="m1129,12876l10967,12876e" filled="false" stroked="true" strokeweight=".47998pt" strokecolor="#000000">
                <v:path arrowok="t"/>
              </v:shape>
            </v:group>
            <v:group style="position:absolute;left:1134;top:549;width:2;height:12616" coordorigin="1134,549" coordsize="2,12616">
              <v:shape style="position:absolute;left:1134;top:549;width:2;height:12616" coordorigin="1134,549" coordsize="0,12616" path="m1134,549l1134,13164e" filled="false" stroked="true" strokeweight=".48001pt" strokecolor="#000000">
                <v:path arrowok="t"/>
              </v:shape>
            </v:group>
            <v:group style="position:absolute;left:1129;top:13160;width:2548;height:2" coordorigin="1129,13160" coordsize="2548,2">
              <v:shape style="position:absolute;left:1129;top:13160;width:2548;height:2" coordorigin="1129,13160" coordsize="2548,0" path="m1129,13160l3677,13160e" filled="false" stroked="true" strokeweight=".47998pt" strokecolor="#000000">
                <v:path arrowok="t"/>
              </v:shape>
            </v:group>
            <v:group style="position:absolute;left:3682;top:12881;width:2;height:284" coordorigin="3682,12881" coordsize="2,284">
              <v:shape style="position:absolute;left:3682;top:12881;width:2;height:284" coordorigin="3682,12881" coordsize="0,284" path="m3682,12881l3682,13164e" filled="false" stroked="true" strokeweight=".47998pt" strokecolor="#000000">
                <v:path arrowok="t"/>
              </v:shape>
            </v:group>
            <v:group style="position:absolute;left:3686;top:13160;width:1811;height:2" coordorigin="3686,13160" coordsize="1811,2">
              <v:shape style="position:absolute;left:3686;top:13160;width:1811;height:2" coordorigin="3686,13160" coordsize="1811,0" path="m3686,13160l5497,13160e" filled="false" stroked="true" strokeweight=".47998pt" strokecolor="#000000">
                <v:path arrowok="t"/>
              </v:shape>
            </v:group>
            <v:group style="position:absolute;left:5502;top:12881;width:2;height:284" coordorigin="5502,12881" coordsize="2,284">
              <v:shape style="position:absolute;left:5502;top:12881;width:2;height:284" coordorigin="5502,12881" coordsize="0,284" path="m5502,12881l5502,13164e" filled="false" stroked="true" strokeweight=".47998pt" strokecolor="#000000">
                <v:path arrowok="t"/>
              </v:shape>
            </v:group>
            <v:group style="position:absolute;left:5507;top:13160;width:1811;height:2" coordorigin="5507,13160" coordsize="1811,2">
              <v:shape style="position:absolute;left:5507;top:13160;width:1811;height:2" coordorigin="5507,13160" coordsize="1811,0" path="m5507,13160l7318,13160e" filled="false" stroked="true" strokeweight=".47998pt" strokecolor="#000000">
                <v:path arrowok="t"/>
              </v:shape>
            </v:group>
            <v:group style="position:absolute;left:7322;top:12881;width:2;height:284" coordorigin="7322,12881" coordsize="2,284">
              <v:shape style="position:absolute;left:7322;top:12881;width:2;height:284" coordorigin="7322,12881" coordsize="0,284" path="m7322,12881l7322,13164e" filled="false" stroked="true" strokeweight=".48001pt" strokecolor="#000000">
                <v:path arrowok="t"/>
              </v:shape>
            </v:group>
            <v:group style="position:absolute;left:7327;top:13160;width:1810;height:2" coordorigin="7327,13160" coordsize="1810,2">
              <v:shape style="position:absolute;left:7327;top:13160;width:1810;height:2" coordorigin="7327,13160" coordsize="1810,0" path="m7327,13160l9137,13160e" filled="false" stroked="true" strokeweight=".47998pt" strokecolor="#000000">
                <v:path arrowok="t"/>
              </v:shape>
            </v:group>
            <v:group style="position:absolute;left:9142;top:12881;width:2;height:284" coordorigin="9142,12881" coordsize="2,284">
              <v:shape style="position:absolute;left:9142;top:12881;width:2;height:284" coordorigin="9142,12881" coordsize="0,284" path="m9142,12881l9142,13164e" filled="false" stroked="true" strokeweight=".48001pt" strokecolor="#000000">
                <v:path arrowok="t"/>
              </v:shape>
            </v:group>
            <v:group style="position:absolute;left:9146;top:13160;width:1811;height:2" coordorigin="9146,13160" coordsize="1811,2">
              <v:shape style="position:absolute;left:9146;top:13160;width:1811;height:2" coordorigin="9146,13160" coordsize="1811,0" path="m9146,13160l10957,13160e" filled="false" stroked="true" strokeweight=".47998pt" strokecolor="#000000">
                <v:path arrowok="t"/>
              </v:shape>
            </v:group>
            <v:group style="position:absolute;left:10962;top:549;width:2;height:12616" coordorigin="10962,549" coordsize="2,12616">
              <v:shape style="position:absolute;left:10962;top:549;width:2;height:12616" coordorigin="10962,549" coordsize="0,12616" path="m10962,549l10962,13164e" filled="false" stroked="true" strokeweight=".47998pt" strokecolor="#000000">
                <v:path arrowok="t"/>
              </v:shape>
            </v:group>
            <w10:wrap type="none"/>
          </v:group>
        </w:pict>
      </w:r>
      <w:r>
        <w:rPr/>
        <w:t>编制单位</w:t>
      </w:r>
      <w:r>
        <w:rPr>
          <w:spacing w:val="-26"/>
        </w:rPr>
        <w:t>：</w:t>
      </w:r>
      <w:r>
        <w:rPr/>
        <w:t>吉林紫鑫药业股份有限公司</w:t>
        <w:tab/>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08</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 </w:t>
      </w:r>
      <w:r>
        <w:rPr/>
        <w:t>月</w:t>
      </w:r>
      <w:r>
        <w:rPr>
          <w:spacing w:val="-5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tab/>
        <w:t>单位</w:t>
      </w:r>
      <w:r>
        <w:rPr>
          <w:spacing w:val="-130"/>
        </w:rPr>
        <w:t>：</w:t>
      </w:r>
      <w:r>
        <w:rPr>
          <w:spacing w:val="-2"/>
        </w:rPr>
        <w:t>（</w:t>
      </w:r>
      <w:r>
        <w:rPr/>
        <w:t>人民币</w:t>
      </w:r>
      <w:r>
        <w:rPr>
          <w:spacing w:val="-24"/>
        </w:rPr>
        <w:t>）</w:t>
      </w:r>
      <w:r>
        <w:rPr/>
        <w:t>元</w:t>
      </w:r>
    </w:p>
    <w:p>
      <w:pPr>
        <w:spacing w:line="240" w:lineRule="auto" w:before="1"/>
        <w:rPr>
          <w:rFonts w:ascii="宋体" w:hAnsi="宋体" w:cs="宋体" w:eastAsia="宋体" w:hint="default"/>
          <w:sz w:val="20"/>
          <w:szCs w:val="20"/>
        </w:rPr>
      </w:pPr>
    </w:p>
    <w:tbl>
      <w:tblPr>
        <w:tblW w:w="0" w:type="auto"/>
        <w:jc w:val="left"/>
        <w:tblInd w:w="165" w:type="dxa"/>
        <w:tblLayout w:type="fixed"/>
        <w:tblCellMar>
          <w:top w:w="0" w:type="dxa"/>
          <w:left w:w="0" w:type="dxa"/>
          <w:bottom w:w="0" w:type="dxa"/>
          <w:right w:w="0" w:type="dxa"/>
        </w:tblCellMar>
        <w:tblLook w:val="01E0"/>
      </w:tblPr>
      <w:tblGrid>
        <w:gridCol w:w="2525"/>
        <w:gridCol w:w="1832"/>
        <w:gridCol w:w="1820"/>
        <w:gridCol w:w="1819"/>
        <w:gridCol w:w="1820"/>
      </w:tblGrid>
      <w:tr>
        <w:trPr>
          <w:trHeight w:val="847"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428" w:lineRule="exact" w:before="8"/>
              <w:ind w:left="16" w:right="1036" w:firstLine="1035"/>
              <w:jc w:val="left"/>
              <w:rPr>
                <w:rFonts w:ascii="宋体" w:hAnsi="宋体" w:cs="宋体" w:eastAsia="宋体" w:hint="default"/>
                <w:sz w:val="21"/>
                <w:szCs w:val="21"/>
              </w:rPr>
            </w:pPr>
            <w:r>
              <w:rPr>
                <w:rFonts w:ascii="宋体" w:hAnsi="宋体" w:cs="宋体" w:eastAsia="宋体" w:hint="default"/>
                <w:sz w:val="21"/>
                <w:szCs w:val="21"/>
              </w:rPr>
              <w:t>项目 一、营业总收入</w:t>
            </w:r>
          </w:p>
        </w:tc>
        <w:tc>
          <w:tcPr>
            <w:tcW w:w="3652" w:type="dxa"/>
            <w:gridSpan w:val="2"/>
            <w:tcBorders>
              <w:top w:val="nil" w:sz="6" w:space="0" w:color="auto"/>
              <w:left w:val="nil" w:sz="6" w:space="0" w:color="auto"/>
              <w:bottom w:val="nil" w:sz="6" w:space="0" w:color="auto"/>
              <w:right w:val="nil" w:sz="6" w:space="0" w:color="auto"/>
            </w:tcBorders>
          </w:tcPr>
          <w:p>
            <w:pPr>
              <w:pStyle w:val="TableParagraph"/>
              <w:spacing w:line="244" w:lineRule="exact"/>
              <w:ind w:left="11" w:right="0"/>
              <w:jc w:val="center"/>
              <w:rPr>
                <w:rFonts w:ascii="宋体" w:hAnsi="宋体" w:cs="宋体" w:eastAsia="宋体" w:hint="default"/>
                <w:sz w:val="21"/>
                <w:szCs w:val="21"/>
              </w:rPr>
            </w:pPr>
            <w:r>
              <w:rPr>
                <w:rFonts w:ascii="宋体" w:hAnsi="宋体" w:cs="宋体" w:eastAsia="宋体" w:hint="default"/>
                <w:sz w:val="21"/>
                <w:szCs w:val="21"/>
              </w:rPr>
              <w:t>本期金额</w:t>
            </w:r>
          </w:p>
          <w:p>
            <w:pPr>
              <w:pStyle w:val="TableParagraph"/>
              <w:tabs>
                <w:tab w:pos="1829" w:val="left" w:leader="none"/>
              </w:tabs>
              <w:spacing w:line="240" w:lineRule="auto" w:before="7"/>
              <w:ind w:left="115" w:right="0"/>
              <w:jc w:val="center"/>
              <w:rPr>
                <w:rFonts w:ascii="宋体" w:hAnsi="宋体" w:cs="宋体" w:eastAsia="宋体" w:hint="default"/>
                <w:sz w:val="21"/>
                <w:szCs w:val="21"/>
              </w:rPr>
            </w:pPr>
            <w:r>
              <w:rPr>
                <w:rFonts w:ascii="宋体" w:hAnsi="宋体" w:cs="宋体" w:eastAsia="宋体" w:hint="default"/>
                <w:sz w:val="21"/>
                <w:szCs w:val="21"/>
              </w:rPr>
              <w:t>合并</w:t>
              <w:tab/>
              <w:t>母公司</w:t>
            </w:r>
          </w:p>
          <w:p>
            <w:pPr>
              <w:pStyle w:val="TableParagraph"/>
              <w:tabs>
                <w:tab w:pos="2303" w:val="left" w:leader="none"/>
              </w:tabs>
              <w:spacing w:line="240" w:lineRule="auto" w:before="56"/>
              <w:ind w:left="484" w:right="0"/>
              <w:jc w:val="left"/>
              <w:rPr>
                <w:rFonts w:ascii="Times New Roman" w:hAnsi="Times New Roman" w:cs="Times New Roman" w:eastAsia="Times New Roman" w:hint="default"/>
                <w:sz w:val="21"/>
                <w:szCs w:val="21"/>
              </w:rPr>
            </w:pPr>
            <w:r>
              <w:rPr>
                <w:rFonts w:ascii="Times New Roman"/>
                <w:sz w:val="21"/>
              </w:rPr>
              <w:t>223,332,334.13</w:t>
              <w:tab/>
              <w:t>172,278,449.62</w:t>
            </w:r>
          </w:p>
        </w:tc>
        <w:tc>
          <w:tcPr>
            <w:tcW w:w="3640" w:type="dxa"/>
            <w:gridSpan w:val="2"/>
            <w:tcBorders>
              <w:top w:val="nil" w:sz="6" w:space="0" w:color="auto"/>
              <w:left w:val="nil" w:sz="6" w:space="0" w:color="auto"/>
              <w:bottom w:val="nil" w:sz="6" w:space="0" w:color="auto"/>
              <w:right w:val="nil" w:sz="6" w:space="0" w:color="auto"/>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上期金额</w:t>
            </w:r>
          </w:p>
          <w:p>
            <w:pPr>
              <w:pStyle w:val="TableParagraph"/>
              <w:tabs>
                <w:tab w:pos="1819" w:val="left" w:leader="none"/>
              </w:tabs>
              <w:spacing w:line="240" w:lineRule="auto" w:before="7"/>
              <w:ind w:left="104" w:right="0"/>
              <w:jc w:val="center"/>
              <w:rPr>
                <w:rFonts w:ascii="宋体" w:hAnsi="宋体" w:cs="宋体" w:eastAsia="宋体" w:hint="default"/>
                <w:sz w:val="21"/>
                <w:szCs w:val="21"/>
              </w:rPr>
            </w:pPr>
            <w:r>
              <w:rPr>
                <w:rFonts w:ascii="宋体" w:hAnsi="宋体" w:cs="宋体" w:eastAsia="宋体" w:hint="default"/>
                <w:sz w:val="21"/>
                <w:szCs w:val="21"/>
              </w:rPr>
              <w:t>合并</w:t>
              <w:tab/>
              <w:t>母公司</w:t>
            </w:r>
          </w:p>
          <w:p>
            <w:pPr>
              <w:pStyle w:val="TableParagraph"/>
              <w:tabs>
                <w:tab w:pos="2292" w:val="left" w:leader="none"/>
              </w:tabs>
              <w:spacing w:line="240" w:lineRule="auto" w:before="56"/>
              <w:ind w:left="471" w:right="0"/>
              <w:jc w:val="left"/>
              <w:rPr>
                <w:rFonts w:ascii="Times New Roman" w:hAnsi="Times New Roman" w:cs="Times New Roman" w:eastAsia="Times New Roman" w:hint="default"/>
                <w:sz w:val="21"/>
                <w:szCs w:val="21"/>
              </w:rPr>
            </w:pPr>
            <w:r>
              <w:rPr>
                <w:rFonts w:ascii="Times New Roman"/>
                <w:sz w:val="21"/>
              </w:rPr>
              <w:t>170,649,245.31</w:t>
              <w:tab/>
              <w:t>124,399,727.36</w:t>
            </w:r>
          </w:p>
        </w:tc>
      </w:tr>
      <w:tr>
        <w:trPr>
          <w:trHeight w:val="282"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4" w:lineRule="exact"/>
              <w:ind w:left="16"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Times New Roman" w:hAnsi="Times New Roman" w:cs="Times New Roman" w:eastAsia="Times New Roman" w:hint="default"/>
                <w:sz w:val="21"/>
                <w:szCs w:val="21"/>
              </w:rPr>
            </w:pPr>
            <w:r>
              <w:rPr>
                <w:rFonts w:ascii="Times New Roman"/>
                <w:sz w:val="21"/>
              </w:rPr>
              <w:t>223,332,334.13</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Times New Roman" w:hAnsi="Times New Roman" w:cs="Times New Roman" w:eastAsia="Times New Roman" w:hint="default"/>
                <w:sz w:val="21"/>
                <w:szCs w:val="21"/>
              </w:rPr>
            </w:pPr>
            <w:r>
              <w:rPr>
                <w:rFonts w:ascii="Times New Roman"/>
                <w:sz w:val="21"/>
              </w:rPr>
              <w:t>172,278,449.62</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Times New Roman" w:hAnsi="Times New Roman" w:cs="Times New Roman" w:eastAsia="Times New Roman" w:hint="default"/>
                <w:sz w:val="21"/>
                <w:szCs w:val="21"/>
              </w:rPr>
            </w:pPr>
            <w:r>
              <w:rPr>
                <w:rFonts w:ascii="Times New Roman"/>
                <w:sz w:val="21"/>
              </w:rPr>
              <w:t>170,649,245.31</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
              <w:jc w:val="right"/>
              <w:rPr>
                <w:rFonts w:ascii="Times New Roman" w:hAnsi="Times New Roman" w:cs="Times New Roman" w:eastAsia="Times New Roman" w:hint="default"/>
                <w:sz w:val="21"/>
                <w:szCs w:val="21"/>
              </w:rPr>
            </w:pPr>
            <w:r>
              <w:rPr>
                <w:rFonts w:ascii="Times New Roman"/>
                <w:sz w:val="21"/>
              </w:rPr>
              <w:t>124,399,727.36</w:t>
            </w:r>
          </w:p>
        </w:tc>
      </w:tr>
      <w:tr>
        <w:trPr>
          <w:trHeight w:val="282"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4" w:lineRule="exact"/>
              <w:ind w:left="649"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832"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r>
      <w:tr>
        <w:trPr>
          <w:trHeight w:val="244"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4" w:lineRule="exact"/>
              <w:ind w:left="649"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832"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r>
      <w:tr>
        <w:trPr>
          <w:trHeight w:val="355"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7"/>
              <w:ind w:left="649"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832"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r>
      <w:tr>
        <w:trPr>
          <w:trHeight w:val="248"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10" w:lineRule="exact"/>
              <w:ind w:left="16"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832" w:type="dxa"/>
            <w:tcBorders>
              <w:top w:val="nil" w:sz="6" w:space="0" w:color="auto"/>
              <w:left w:val="nil" w:sz="6" w:space="0" w:color="auto"/>
              <w:bottom w:val="nil" w:sz="6" w:space="0" w:color="auto"/>
              <w:right w:val="nil" w:sz="6" w:space="0" w:color="auto"/>
            </w:tcBorders>
          </w:tcPr>
          <w:p>
            <w:pPr>
              <w:pStyle w:val="TableParagraph"/>
              <w:spacing w:line="226" w:lineRule="exact"/>
              <w:ind w:right="25"/>
              <w:jc w:val="right"/>
              <w:rPr>
                <w:rFonts w:ascii="Times New Roman" w:hAnsi="Times New Roman" w:cs="Times New Roman" w:eastAsia="Times New Roman" w:hint="default"/>
                <w:sz w:val="21"/>
                <w:szCs w:val="21"/>
              </w:rPr>
            </w:pPr>
            <w:r>
              <w:rPr>
                <w:rFonts w:ascii="Times New Roman"/>
                <w:spacing w:val="-1"/>
                <w:sz w:val="21"/>
              </w:rPr>
              <w:t>159,845,113.82</w:t>
            </w:r>
          </w:p>
        </w:tc>
        <w:tc>
          <w:tcPr>
            <w:tcW w:w="1820" w:type="dxa"/>
            <w:tcBorders>
              <w:top w:val="nil" w:sz="6" w:space="0" w:color="auto"/>
              <w:left w:val="nil" w:sz="6" w:space="0" w:color="auto"/>
              <w:bottom w:val="nil" w:sz="6" w:space="0" w:color="auto"/>
              <w:right w:val="nil" w:sz="6" w:space="0" w:color="auto"/>
            </w:tcBorders>
          </w:tcPr>
          <w:p>
            <w:pPr>
              <w:pStyle w:val="TableParagraph"/>
              <w:spacing w:line="226" w:lineRule="exact"/>
              <w:ind w:right="26"/>
              <w:jc w:val="right"/>
              <w:rPr>
                <w:rFonts w:ascii="Times New Roman" w:hAnsi="Times New Roman" w:cs="Times New Roman" w:eastAsia="Times New Roman" w:hint="default"/>
                <w:sz w:val="21"/>
                <w:szCs w:val="21"/>
              </w:rPr>
            </w:pPr>
            <w:r>
              <w:rPr>
                <w:rFonts w:ascii="Times New Roman"/>
                <w:sz w:val="21"/>
              </w:rPr>
              <w:t>135,506,747.29</w:t>
            </w:r>
          </w:p>
        </w:tc>
        <w:tc>
          <w:tcPr>
            <w:tcW w:w="1819" w:type="dxa"/>
            <w:tcBorders>
              <w:top w:val="nil" w:sz="6" w:space="0" w:color="auto"/>
              <w:left w:val="nil" w:sz="6" w:space="0" w:color="auto"/>
              <w:bottom w:val="nil" w:sz="6" w:space="0" w:color="auto"/>
              <w:right w:val="nil" w:sz="6" w:space="0" w:color="auto"/>
            </w:tcBorders>
          </w:tcPr>
          <w:p>
            <w:pPr>
              <w:pStyle w:val="TableParagraph"/>
              <w:spacing w:line="226" w:lineRule="exact"/>
              <w:ind w:right="24"/>
              <w:jc w:val="right"/>
              <w:rPr>
                <w:rFonts w:ascii="Times New Roman" w:hAnsi="Times New Roman" w:cs="Times New Roman" w:eastAsia="Times New Roman" w:hint="default"/>
                <w:sz w:val="21"/>
                <w:szCs w:val="21"/>
              </w:rPr>
            </w:pPr>
            <w:r>
              <w:rPr>
                <w:rFonts w:ascii="Times New Roman"/>
                <w:spacing w:val="-1"/>
                <w:sz w:val="21"/>
              </w:rPr>
              <w:t>116,189,068.81</w:t>
            </w:r>
          </w:p>
        </w:tc>
        <w:tc>
          <w:tcPr>
            <w:tcW w:w="1820" w:type="dxa"/>
            <w:tcBorders>
              <w:top w:val="nil" w:sz="6" w:space="0" w:color="auto"/>
              <w:left w:val="nil" w:sz="6" w:space="0" w:color="auto"/>
              <w:bottom w:val="nil" w:sz="6" w:space="0" w:color="auto"/>
              <w:right w:val="nil" w:sz="6" w:space="0" w:color="auto"/>
            </w:tcBorders>
          </w:tcPr>
          <w:p>
            <w:pPr>
              <w:pStyle w:val="TableParagraph"/>
              <w:spacing w:line="226" w:lineRule="exact"/>
              <w:ind w:right="24"/>
              <w:jc w:val="right"/>
              <w:rPr>
                <w:rFonts w:ascii="Times New Roman" w:hAnsi="Times New Roman" w:cs="Times New Roman" w:eastAsia="Times New Roman" w:hint="default"/>
                <w:sz w:val="21"/>
                <w:szCs w:val="21"/>
              </w:rPr>
            </w:pPr>
            <w:r>
              <w:rPr>
                <w:rFonts w:ascii="Times New Roman"/>
                <w:sz w:val="21"/>
              </w:rPr>
              <w:t>87,682,225.44</w:t>
            </w:r>
          </w:p>
        </w:tc>
      </w:tr>
      <w:tr>
        <w:trPr>
          <w:trHeight w:val="282"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4" w:lineRule="exact"/>
              <w:ind w:left="16"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Times New Roman" w:hAnsi="Times New Roman" w:cs="Times New Roman" w:eastAsia="Times New Roman" w:hint="default"/>
                <w:sz w:val="21"/>
                <w:szCs w:val="21"/>
              </w:rPr>
            </w:pPr>
            <w:r>
              <w:rPr>
                <w:rFonts w:ascii="Times New Roman"/>
                <w:sz w:val="21"/>
              </w:rPr>
              <w:t>53,314,578.16</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Times New Roman" w:hAnsi="Times New Roman" w:cs="Times New Roman" w:eastAsia="Times New Roman" w:hint="default"/>
                <w:sz w:val="21"/>
                <w:szCs w:val="21"/>
              </w:rPr>
            </w:pPr>
            <w:r>
              <w:rPr>
                <w:rFonts w:ascii="Times New Roman"/>
                <w:sz w:val="21"/>
              </w:rPr>
              <w:t>50,364,338.72</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
              <w:jc w:val="right"/>
              <w:rPr>
                <w:rFonts w:ascii="Times New Roman" w:hAnsi="Times New Roman" w:cs="Times New Roman" w:eastAsia="Times New Roman" w:hint="default"/>
                <w:sz w:val="21"/>
                <w:szCs w:val="21"/>
              </w:rPr>
            </w:pPr>
            <w:r>
              <w:rPr>
                <w:rFonts w:ascii="Times New Roman"/>
                <w:sz w:val="21"/>
              </w:rPr>
              <w:t>41,907,545.96</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
              <w:jc w:val="right"/>
              <w:rPr>
                <w:rFonts w:ascii="Times New Roman" w:hAnsi="Times New Roman" w:cs="Times New Roman" w:eastAsia="Times New Roman" w:hint="default"/>
                <w:sz w:val="21"/>
                <w:szCs w:val="21"/>
              </w:rPr>
            </w:pPr>
            <w:r>
              <w:rPr>
                <w:rFonts w:ascii="Times New Roman"/>
                <w:sz w:val="21"/>
              </w:rPr>
              <w:t>42,350,086.35</w:t>
            </w:r>
          </w:p>
        </w:tc>
      </w:tr>
      <w:tr>
        <w:trPr>
          <w:trHeight w:val="244"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4" w:lineRule="exact"/>
              <w:ind w:left="649"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832"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r>
      <w:tr>
        <w:trPr>
          <w:trHeight w:val="1440"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7" w:lineRule="auto" w:before="8"/>
              <w:ind w:left="649" w:right="193"/>
              <w:jc w:val="left"/>
              <w:rPr>
                <w:rFonts w:ascii="宋体" w:hAnsi="宋体" w:cs="宋体" w:eastAsia="宋体" w:hint="default"/>
                <w:sz w:val="21"/>
                <w:szCs w:val="21"/>
              </w:rPr>
            </w:pPr>
            <w:r>
              <w:rPr>
                <w:rFonts w:ascii="宋体" w:hAnsi="宋体" w:cs="宋体" w:eastAsia="宋体" w:hint="default"/>
                <w:sz w:val="21"/>
                <w:szCs w:val="21"/>
              </w:rPr>
              <w:t>手续费及佣金支出 退保金 赔付支出净额 提取保险合同准备</w:t>
            </w:r>
          </w:p>
          <w:p>
            <w:pPr>
              <w:pStyle w:val="TableParagraph"/>
              <w:spacing w:line="266" w:lineRule="exact"/>
              <w:ind w:left="16" w:right="0"/>
              <w:jc w:val="left"/>
              <w:rPr>
                <w:rFonts w:ascii="宋体" w:hAnsi="宋体" w:cs="宋体" w:eastAsia="宋体" w:hint="default"/>
                <w:sz w:val="21"/>
                <w:szCs w:val="21"/>
              </w:rPr>
            </w:pPr>
            <w:r>
              <w:rPr>
                <w:rFonts w:ascii="宋体" w:hAnsi="宋体" w:cs="宋体" w:eastAsia="宋体" w:hint="default"/>
                <w:sz w:val="21"/>
                <w:szCs w:val="21"/>
              </w:rPr>
              <w:t>金净额</w:t>
            </w:r>
          </w:p>
        </w:tc>
        <w:tc>
          <w:tcPr>
            <w:tcW w:w="1832"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r>
      <w:tr>
        <w:trPr>
          <w:trHeight w:val="282"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4" w:lineRule="exact"/>
              <w:ind w:left="649"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832"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r>
      <w:tr>
        <w:trPr>
          <w:trHeight w:val="282"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4" w:lineRule="exact"/>
              <w:ind w:left="649"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832"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r>
      <w:tr>
        <w:trPr>
          <w:trHeight w:val="283"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4" w:lineRule="exact"/>
              <w:ind w:left="649"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Times New Roman" w:hAnsi="Times New Roman" w:cs="Times New Roman" w:eastAsia="Times New Roman" w:hint="default"/>
                <w:sz w:val="21"/>
                <w:szCs w:val="21"/>
              </w:rPr>
            </w:pPr>
            <w:r>
              <w:rPr>
                <w:rFonts w:ascii="Times New Roman"/>
                <w:sz w:val="21"/>
              </w:rPr>
              <w:t>2,564,598.28</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Times New Roman" w:hAnsi="Times New Roman" w:cs="Times New Roman" w:eastAsia="Times New Roman" w:hint="default"/>
                <w:sz w:val="21"/>
                <w:szCs w:val="21"/>
              </w:rPr>
            </w:pPr>
            <w:r>
              <w:rPr>
                <w:rFonts w:ascii="Times New Roman"/>
                <w:sz w:val="21"/>
              </w:rPr>
              <w:t>1,886,075.28</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Times New Roman" w:hAnsi="Times New Roman" w:cs="Times New Roman" w:eastAsia="Times New Roman" w:hint="default"/>
                <w:sz w:val="21"/>
                <w:szCs w:val="21"/>
              </w:rPr>
            </w:pPr>
            <w:r>
              <w:rPr>
                <w:rFonts w:ascii="Times New Roman"/>
                <w:sz w:val="21"/>
              </w:rPr>
              <w:t>1,886,764.44</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Times New Roman" w:hAnsi="Times New Roman" w:cs="Times New Roman" w:eastAsia="Times New Roman" w:hint="default"/>
                <w:sz w:val="21"/>
                <w:szCs w:val="21"/>
              </w:rPr>
            </w:pPr>
            <w:r>
              <w:rPr>
                <w:rFonts w:ascii="Times New Roman"/>
                <w:sz w:val="21"/>
              </w:rPr>
              <w:t>1,346,184.36</w:t>
            </w:r>
          </w:p>
        </w:tc>
      </w:tr>
      <w:tr>
        <w:trPr>
          <w:trHeight w:val="282"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4" w:lineRule="exact"/>
              <w:ind w:left="649"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Times New Roman" w:hAnsi="Times New Roman" w:cs="Times New Roman" w:eastAsia="Times New Roman" w:hint="default"/>
                <w:sz w:val="21"/>
                <w:szCs w:val="21"/>
              </w:rPr>
            </w:pPr>
            <w:r>
              <w:rPr>
                <w:rFonts w:ascii="Times New Roman"/>
                <w:sz w:val="21"/>
              </w:rPr>
              <w:t>78,594,799.71</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Times New Roman" w:hAnsi="Times New Roman" w:cs="Times New Roman" w:eastAsia="Times New Roman" w:hint="default"/>
                <w:sz w:val="21"/>
                <w:szCs w:val="21"/>
              </w:rPr>
            </w:pPr>
            <w:r>
              <w:rPr>
                <w:rFonts w:ascii="Times New Roman"/>
                <w:sz w:val="21"/>
              </w:rPr>
              <w:t>61,715,871.69</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
              <w:jc w:val="right"/>
              <w:rPr>
                <w:rFonts w:ascii="Times New Roman" w:hAnsi="Times New Roman" w:cs="Times New Roman" w:eastAsia="Times New Roman" w:hint="default"/>
                <w:sz w:val="21"/>
                <w:szCs w:val="21"/>
              </w:rPr>
            </w:pPr>
            <w:r>
              <w:rPr>
                <w:rFonts w:ascii="Times New Roman"/>
                <w:sz w:val="21"/>
              </w:rPr>
              <w:t>54,206,841.03</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
              <w:jc w:val="right"/>
              <w:rPr>
                <w:rFonts w:ascii="Times New Roman" w:hAnsi="Times New Roman" w:cs="Times New Roman" w:eastAsia="Times New Roman" w:hint="default"/>
                <w:sz w:val="21"/>
                <w:szCs w:val="21"/>
              </w:rPr>
            </w:pPr>
            <w:r>
              <w:rPr>
                <w:rFonts w:ascii="Times New Roman"/>
                <w:sz w:val="21"/>
              </w:rPr>
              <w:t>30,033,906.52</w:t>
            </w:r>
          </w:p>
        </w:tc>
      </w:tr>
      <w:tr>
        <w:trPr>
          <w:trHeight w:val="282"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4" w:lineRule="exact"/>
              <w:ind w:left="649"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Times New Roman" w:hAnsi="Times New Roman" w:cs="Times New Roman" w:eastAsia="Times New Roman" w:hint="default"/>
                <w:sz w:val="21"/>
                <w:szCs w:val="21"/>
              </w:rPr>
            </w:pPr>
            <w:r>
              <w:rPr>
                <w:rFonts w:ascii="Times New Roman"/>
                <w:sz w:val="21"/>
              </w:rPr>
              <w:t>17,129,478.77</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Times New Roman" w:hAnsi="Times New Roman" w:cs="Times New Roman" w:eastAsia="Times New Roman" w:hint="default"/>
                <w:sz w:val="21"/>
                <w:szCs w:val="21"/>
              </w:rPr>
            </w:pPr>
            <w:r>
              <w:rPr>
                <w:rFonts w:ascii="Times New Roman"/>
                <w:sz w:val="21"/>
              </w:rPr>
              <w:t>13,325,351.69</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Times New Roman" w:hAnsi="Times New Roman" w:cs="Times New Roman" w:eastAsia="Times New Roman" w:hint="default"/>
                <w:sz w:val="21"/>
                <w:szCs w:val="21"/>
              </w:rPr>
            </w:pPr>
            <w:r>
              <w:rPr>
                <w:rFonts w:ascii="Times New Roman"/>
                <w:sz w:val="21"/>
              </w:rPr>
              <w:t>13,667,621.87</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Times New Roman" w:hAnsi="Times New Roman" w:cs="Times New Roman" w:eastAsia="Times New Roman" w:hint="default"/>
                <w:sz w:val="21"/>
                <w:szCs w:val="21"/>
              </w:rPr>
            </w:pPr>
            <w:r>
              <w:rPr>
                <w:rFonts w:ascii="Times New Roman"/>
                <w:spacing w:val="-1"/>
                <w:sz w:val="21"/>
              </w:rPr>
              <w:t>11,276,390.99</w:t>
            </w:r>
          </w:p>
        </w:tc>
      </w:tr>
      <w:tr>
        <w:trPr>
          <w:trHeight w:val="282"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4" w:lineRule="exact"/>
              <w:ind w:left="649"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Times New Roman" w:hAnsi="Times New Roman" w:cs="Times New Roman" w:eastAsia="Times New Roman" w:hint="default"/>
                <w:sz w:val="21"/>
                <w:szCs w:val="21"/>
              </w:rPr>
            </w:pPr>
            <w:r>
              <w:rPr>
                <w:rFonts w:ascii="Times New Roman"/>
                <w:sz w:val="21"/>
              </w:rPr>
              <w:t>7,750,494.66</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Times New Roman" w:hAnsi="Times New Roman" w:cs="Times New Roman" w:eastAsia="Times New Roman" w:hint="default"/>
                <w:sz w:val="21"/>
                <w:szCs w:val="21"/>
              </w:rPr>
            </w:pPr>
            <w:r>
              <w:rPr>
                <w:rFonts w:ascii="Times New Roman"/>
                <w:sz w:val="21"/>
              </w:rPr>
              <w:t>7,548,144.79</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Times New Roman" w:hAnsi="Times New Roman" w:cs="Times New Roman" w:eastAsia="Times New Roman" w:hint="default"/>
                <w:sz w:val="21"/>
                <w:szCs w:val="21"/>
              </w:rPr>
            </w:pPr>
            <w:r>
              <w:rPr>
                <w:rFonts w:ascii="Times New Roman"/>
                <w:sz w:val="21"/>
              </w:rPr>
              <w:t>3,691,829.85</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Times New Roman" w:hAnsi="Times New Roman" w:cs="Times New Roman" w:eastAsia="Times New Roman" w:hint="default"/>
                <w:sz w:val="21"/>
                <w:szCs w:val="21"/>
              </w:rPr>
            </w:pPr>
            <w:r>
              <w:rPr>
                <w:rFonts w:ascii="Times New Roman"/>
                <w:sz w:val="21"/>
              </w:rPr>
              <w:t>3,673,374.35</w:t>
            </w:r>
          </w:p>
        </w:tc>
      </w:tr>
      <w:tr>
        <w:trPr>
          <w:trHeight w:val="283"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4" w:lineRule="exact"/>
              <w:ind w:left="649"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Times New Roman" w:hAnsi="Times New Roman" w:cs="Times New Roman" w:eastAsia="Times New Roman" w:hint="default"/>
                <w:sz w:val="21"/>
                <w:szCs w:val="21"/>
              </w:rPr>
            </w:pPr>
            <w:r>
              <w:rPr>
                <w:rFonts w:ascii="Times New Roman"/>
                <w:sz w:val="21"/>
              </w:rPr>
              <w:t>491,164.24</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
              <w:jc w:val="right"/>
              <w:rPr>
                <w:rFonts w:ascii="Times New Roman" w:hAnsi="Times New Roman" w:cs="Times New Roman" w:eastAsia="Times New Roman" w:hint="default"/>
                <w:sz w:val="21"/>
                <w:szCs w:val="21"/>
              </w:rPr>
            </w:pPr>
            <w:r>
              <w:rPr>
                <w:rFonts w:ascii="Times New Roman"/>
                <w:sz w:val="21"/>
              </w:rPr>
              <w:t>666,965.12</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Times New Roman" w:hAnsi="Times New Roman" w:cs="Times New Roman" w:eastAsia="Times New Roman" w:hint="default"/>
                <w:sz w:val="21"/>
                <w:szCs w:val="21"/>
              </w:rPr>
            </w:pPr>
            <w:r>
              <w:rPr>
                <w:rFonts w:ascii="Times New Roman"/>
                <w:sz w:val="21"/>
              </w:rPr>
              <w:t>828,465.66</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Times New Roman" w:hAnsi="Times New Roman" w:cs="Times New Roman" w:eastAsia="Times New Roman" w:hint="default"/>
                <w:sz w:val="21"/>
                <w:szCs w:val="21"/>
              </w:rPr>
            </w:pPr>
            <w:r>
              <w:rPr>
                <w:rFonts w:ascii="Times New Roman"/>
                <w:w w:val="95"/>
                <w:sz w:val="21"/>
              </w:rPr>
              <w:t>-997,717.13</w:t>
            </w:r>
            <w:r>
              <w:rPr>
                <w:rFonts w:ascii="Times New Roman"/>
                <w:sz w:val="21"/>
              </w:rPr>
            </w:r>
          </w:p>
        </w:tc>
      </w:tr>
      <w:tr>
        <w:trPr>
          <w:trHeight w:val="554"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3" w:lineRule="exact"/>
              <w:ind w:left="227" w:right="0"/>
              <w:jc w:val="left"/>
              <w:rPr>
                <w:rFonts w:ascii="宋体" w:hAnsi="宋体" w:cs="宋体" w:eastAsia="宋体" w:hint="default"/>
                <w:sz w:val="21"/>
                <w:szCs w:val="21"/>
              </w:rPr>
            </w:pPr>
            <w:r>
              <w:rPr>
                <w:rFonts w:ascii="宋体" w:hAnsi="宋体" w:cs="宋体" w:eastAsia="宋体" w:hint="default"/>
                <w:sz w:val="21"/>
                <w:szCs w:val="21"/>
              </w:rPr>
              <w:t>加：公允价值变动收益</w:t>
            </w:r>
          </w:p>
          <w:p>
            <w:pPr>
              <w:pStyle w:val="TableParagraph"/>
              <w:spacing w:line="289" w:lineRule="exact"/>
              <w:ind w:left="16" w:right="0"/>
              <w:jc w:val="left"/>
              <w:rPr>
                <w:rFonts w:ascii="宋体" w:hAnsi="宋体" w:cs="宋体" w:eastAsia="宋体" w:hint="default"/>
                <w:sz w:val="21"/>
                <w:szCs w:val="21"/>
              </w:rPr>
            </w:pPr>
            <w:r>
              <w:rPr>
                <w:rFonts w:ascii="宋体" w:hAnsi="宋体" w:cs="宋体" w:eastAsia="宋体" w:hint="default"/>
                <w:sz w:val="21"/>
                <w:szCs w:val="21"/>
              </w:rPr>
              <w:t>（损失以“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32"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r>
      <w:tr>
        <w:trPr>
          <w:trHeight w:val="554" w:hRule="exact"/>
        </w:trPr>
        <w:tc>
          <w:tcPr>
            <w:tcW w:w="4357" w:type="dxa"/>
            <w:gridSpan w:val="2"/>
            <w:tcBorders>
              <w:top w:val="nil" w:sz="6" w:space="0" w:color="auto"/>
              <w:left w:val="nil" w:sz="6" w:space="0" w:color="auto"/>
              <w:bottom w:val="nil" w:sz="6" w:space="0" w:color="auto"/>
              <w:right w:val="nil" w:sz="6" w:space="0" w:color="auto"/>
            </w:tcBorders>
            <w:shd w:val="clear" w:color="auto" w:fill="DCDCDC"/>
          </w:tcPr>
          <w:p>
            <w:pPr>
              <w:pStyle w:val="TableParagraph"/>
              <w:spacing w:line="251" w:lineRule="exact"/>
              <w:ind w:left="647"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2"/>
                <w:sz w:val="21"/>
                <w:szCs w:val="21"/>
              </w:rPr>
              <w:t>资</w:t>
            </w:r>
            <w:r>
              <w:rPr>
                <w:rFonts w:ascii="宋体" w:hAnsi="宋体" w:cs="宋体" w:eastAsia="宋体" w:hint="default"/>
                <w:sz w:val="21"/>
                <w:szCs w:val="21"/>
              </w:rPr>
              <w:t>收</w:t>
            </w:r>
            <w:r>
              <w:rPr>
                <w:rFonts w:ascii="宋体" w:hAnsi="宋体" w:cs="宋体" w:eastAsia="宋体" w:hint="default"/>
                <w:spacing w:val="-102"/>
                <w:sz w:val="21"/>
                <w:szCs w:val="21"/>
              </w:rPr>
              <w:t>益</w:t>
            </w:r>
            <w:r>
              <w:rPr>
                <w:rFonts w:ascii="宋体" w:hAnsi="宋体" w:cs="宋体" w:eastAsia="宋体" w:hint="default"/>
                <w:sz w:val="21"/>
                <w:szCs w:val="21"/>
              </w:rPr>
              <w:t>（损失</w:t>
            </w:r>
            <w:r>
              <w:rPr>
                <w:rFonts w:ascii="宋体" w:hAnsi="宋体" w:cs="宋体" w:eastAsia="宋体" w:hint="default"/>
                <w:spacing w:val="-102"/>
                <w:sz w:val="21"/>
                <w:szCs w:val="21"/>
              </w:rPr>
              <w:t>以</w:t>
            </w:r>
            <w:r>
              <w:rPr>
                <w:rFonts w:ascii="宋体" w:hAnsi="宋体" w:cs="宋体" w:eastAsia="宋体" w:hint="default"/>
                <w:sz w:val="21"/>
                <w:szCs w:val="21"/>
              </w:rPr>
              <w:t>“</w:t>
            </w:r>
            <w:r>
              <w:rPr>
                <w:rFonts w:ascii="Times New Roman" w:hAnsi="Times New Roman" w:cs="Times New Roman" w:eastAsia="Times New Roman" w:hint="default"/>
                <w:spacing w:val="-1"/>
                <w:sz w:val="21"/>
                <w:szCs w:val="21"/>
              </w:rPr>
              <w:t>-</w:t>
            </w:r>
            <w:r>
              <w:rPr>
                <w:rFonts w:ascii="宋体" w:hAnsi="宋体" w:cs="宋体" w:eastAsia="宋体" w:hint="default"/>
                <w:sz w:val="21"/>
                <w:szCs w:val="21"/>
              </w:rPr>
              <w:t>”</w:t>
            </w:r>
          </w:p>
          <w:p>
            <w:pPr>
              <w:pStyle w:val="TableParagraph"/>
              <w:spacing w:line="266" w:lineRule="exact"/>
              <w:ind w:left="16"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6"/>
              <w:jc w:val="right"/>
              <w:rPr>
                <w:rFonts w:ascii="Times New Roman" w:hAnsi="Times New Roman" w:cs="Times New Roman" w:eastAsia="Times New Roman" w:hint="default"/>
                <w:sz w:val="21"/>
                <w:szCs w:val="21"/>
              </w:rPr>
            </w:pPr>
            <w:r>
              <w:rPr>
                <w:rFonts w:ascii="Times New Roman"/>
                <w:sz w:val="21"/>
              </w:rPr>
              <w:t>29,290,180.34</w:t>
            </w:r>
          </w:p>
        </w:tc>
        <w:tc>
          <w:tcPr>
            <w:tcW w:w="1819"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r>
      <w:tr>
        <w:trPr>
          <w:trHeight w:val="554"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3" w:lineRule="exact"/>
              <w:ind w:left="857" w:right="0"/>
              <w:jc w:val="left"/>
              <w:rPr>
                <w:rFonts w:ascii="宋体" w:hAnsi="宋体" w:cs="宋体" w:eastAsia="宋体" w:hint="default"/>
                <w:sz w:val="21"/>
                <w:szCs w:val="21"/>
              </w:rPr>
            </w:pPr>
            <w:r>
              <w:rPr>
                <w:rFonts w:ascii="宋体" w:hAnsi="宋体" w:cs="宋体" w:eastAsia="宋体" w:hint="default"/>
                <w:spacing w:val="-4"/>
                <w:sz w:val="21"/>
                <w:szCs w:val="21"/>
              </w:rPr>
              <w:t>其中：对联营企业</w:t>
            </w:r>
          </w:p>
          <w:p>
            <w:pPr>
              <w:pStyle w:val="TableParagraph"/>
              <w:spacing w:line="274" w:lineRule="exact"/>
              <w:ind w:left="16" w:right="0"/>
              <w:jc w:val="left"/>
              <w:rPr>
                <w:rFonts w:ascii="宋体" w:hAnsi="宋体" w:cs="宋体" w:eastAsia="宋体" w:hint="default"/>
                <w:sz w:val="21"/>
                <w:szCs w:val="21"/>
              </w:rPr>
            </w:pPr>
            <w:r>
              <w:rPr>
                <w:rFonts w:ascii="宋体" w:hAnsi="宋体" w:cs="宋体" w:eastAsia="宋体" w:hint="default"/>
                <w:sz w:val="21"/>
                <w:szCs w:val="21"/>
              </w:rPr>
              <w:t>和合营企业的投资收益</w:t>
            </w:r>
          </w:p>
        </w:tc>
        <w:tc>
          <w:tcPr>
            <w:tcW w:w="1832"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r>
      <w:tr>
        <w:trPr>
          <w:trHeight w:val="556" w:hRule="exact"/>
        </w:trPr>
        <w:tc>
          <w:tcPr>
            <w:tcW w:w="4357" w:type="dxa"/>
            <w:gridSpan w:val="2"/>
            <w:tcBorders>
              <w:top w:val="nil" w:sz="6" w:space="0" w:color="auto"/>
              <w:left w:val="nil" w:sz="6" w:space="0" w:color="auto"/>
              <w:bottom w:val="nil" w:sz="6" w:space="0" w:color="auto"/>
              <w:right w:val="nil" w:sz="6" w:space="0" w:color="auto"/>
            </w:tcBorders>
            <w:shd w:val="clear" w:color="auto" w:fill="DCDCDC"/>
          </w:tcPr>
          <w:p>
            <w:pPr>
              <w:pStyle w:val="TableParagraph"/>
              <w:spacing w:line="251" w:lineRule="exact"/>
              <w:ind w:left="437" w:right="0"/>
              <w:jc w:val="left"/>
              <w:rPr>
                <w:rFonts w:ascii="宋体" w:hAnsi="宋体" w:cs="宋体" w:eastAsia="宋体" w:hint="default"/>
                <w:sz w:val="21"/>
                <w:szCs w:val="21"/>
              </w:rPr>
            </w:pPr>
            <w:r>
              <w:rPr>
                <w:rFonts w:ascii="宋体" w:hAnsi="宋体" w:cs="宋体" w:eastAsia="宋体" w:hint="default"/>
                <w:sz w:val="21"/>
                <w:szCs w:val="21"/>
              </w:rPr>
              <w:t>汇兑收益（损失以“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pStyle w:val="TableParagraph"/>
              <w:spacing w:line="266" w:lineRule="exact"/>
              <w:ind w:left="16"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820"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r>
      <w:tr>
        <w:trPr>
          <w:trHeight w:val="554" w:hRule="exact"/>
        </w:trPr>
        <w:tc>
          <w:tcPr>
            <w:tcW w:w="4357" w:type="dxa"/>
            <w:gridSpan w:val="2"/>
            <w:tcBorders>
              <w:top w:val="nil" w:sz="6" w:space="0" w:color="auto"/>
              <w:left w:val="nil" w:sz="6" w:space="0" w:color="auto"/>
              <w:bottom w:val="nil" w:sz="6" w:space="0" w:color="auto"/>
              <w:right w:val="nil" w:sz="6" w:space="0" w:color="auto"/>
            </w:tcBorders>
          </w:tcPr>
          <w:p>
            <w:pPr>
              <w:pStyle w:val="TableParagraph"/>
              <w:spacing w:line="207" w:lineRule="exact"/>
              <w:ind w:left="16" w:right="0"/>
              <w:jc w:val="left"/>
              <w:rPr>
                <w:rFonts w:ascii="宋体" w:hAnsi="宋体" w:cs="宋体" w:eastAsia="宋体" w:hint="default"/>
                <w:sz w:val="21"/>
                <w:szCs w:val="21"/>
              </w:rPr>
            </w:pPr>
            <w:r>
              <w:rPr>
                <w:rFonts w:ascii="宋体" w:hAnsi="宋体" w:cs="宋体" w:eastAsia="宋体" w:hint="default"/>
                <w:sz w:val="21"/>
                <w:szCs w:val="21"/>
              </w:rPr>
              <w:t>三、营业利润（亏损以“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pStyle w:val="TableParagraph"/>
              <w:tabs>
                <w:tab w:pos="3114" w:val="left" w:leader="none"/>
              </w:tabs>
              <w:spacing w:line="313" w:lineRule="exact"/>
              <w:ind w:left="16" w:right="0"/>
              <w:jc w:val="left"/>
              <w:rPr>
                <w:rFonts w:ascii="Times New Roman" w:hAnsi="Times New Roman" w:cs="Times New Roman" w:eastAsia="Times New Roman" w:hint="default"/>
                <w:sz w:val="21"/>
                <w:szCs w:val="21"/>
              </w:rPr>
            </w:pPr>
            <w:r>
              <w:rPr>
                <w:rFonts w:ascii="宋体" w:hAnsi="宋体" w:cs="宋体" w:eastAsia="宋体" w:hint="default"/>
                <w:position w:val="-13"/>
                <w:sz w:val="21"/>
                <w:szCs w:val="21"/>
              </w:rPr>
              <w:t>号填列）</w:t>
              <w:tab/>
            </w:r>
            <w:r>
              <w:rPr>
                <w:rFonts w:ascii="Times New Roman" w:hAnsi="Times New Roman" w:cs="Times New Roman" w:eastAsia="Times New Roman" w:hint="default"/>
                <w:sz w:val="21"/>
                <w:szCs w:val="21"/>
              </w:rPr>
              <w:t>63,487,220.31</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6"/>
              <w:jc w:val="right"/>
              <w:rPr>
                <w:rFonts w:ascii="Times New Roman" w:hAnsi="Times New Roman" w:cs="Times New Roman" w:eastAsia="Times New Roman" w:hint="default"/>
                <w:sz w:val="21"/>
                <w:szCs w:val="21"/>
              </w:rPr>
            </w:pPr>
            <w:r>
              <w:rPr>
                <w:rFonts w:ascii="Times New Roman"/>
                <w:sz w:val="21"/>
              </w:rPr>
              <w:t>66,061,882.67</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4"/>
              <w:jc w:val="right"/>
              <w:rPr>
                <w:rFonts w:ascii="Times New Roman" w:hAnsi="Times New Roman" w:cs="Times New Roman" w:eastAsia="Times New Roman" w:hint="default"/>
                <w:sz w:val="21"/>
                <w:szCs w:val="21"/>
              </w:rPr>
            </w:pPr>
            <w:r>
              <w:rPr>
                <w:rFonts w:ascii="Times New Roman"/>
                <w:sz w:val="21"/>
              </w:rPr>
              <w:t>54,460,176.50</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4"/>
              <w:jc w:val="right"/>
              <w:rPr>
                <w:rFonts w:ascii="Times New Roman" w:hAnsi="Times New Roman" w:cs="Times New Roman" w:eastAsia="Times New Roman" w:hint="default"/>
                <w:sz w:val="21"/>
                <w:szCs w:val="21"/>
              </w:rPr>
            </w:pPr>
            <w:r>
              <w:rPr>
                <w:rFonts w:ascii="Times New Roman"/>
                <w:sz w:val="21"/>
              </w:rPr>
              <w:t>36,717,501.92</w:t>
            </w:r>
          </w:p>
        </w:tc>
      </w:tr>
      <w:tr>
        <w:trPr>
          <w:trHeight w:val="282" w:hRule="exact"/>
        </w:trPr>
        <w:tc>
          <w:tcPr>
            <w:tcW w:w="4357" w:type="dxa"/>
            <w:gridSpan w:val="2"/>
            <w:tcBorders>
              <w:top w:val="nil" w:sz="6" w:space="0" w:color="auto"/>
              <w:left w:val="nil" w:sz="6" w:space="0" w:color="auto"/>
              <w:bottom w:val="nil" w:sz="6" w:space="0" w:color="auto"/>
              <w:right w:val="nil" w:sz="6" w:space="0" w:color="auto"/>
            </w:tcBorders>
          </w:tcPr>
          <w:p>
            <w:pPr>
              <w:pStyle w:val="TableParagraph"/>
              <w:tabs>
                <w:tab w:pos="3378" w:val="left" w:leader="none"/>
              </w:tabs>
              <w:spacing w:line="260" w:lineRule="exact"/>
              <w:ind w:left="22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加：营业外收入</w:t>
              <w:tab/>
            </w:r>
            <w:r>
              <w:rPr>
                <w:rFonts w:ascii="Times New Roman" w:hAnsi="Times New Roman" w:cs="Times New Roman" w:eastAsia="Times New Roman" w:hint="default"/>
                <w:sz w:val="21"/>
                <w:szCs w:val="21"/>
              </w:rPr>
              <w:t>521,359.10</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Times New Roman" w:hAnsi="Times New Roman" w:cs="Times New Roman" w:eastAsia="Times New Roman" w:hint="default"/>
                <w:sz w:val="21"/>
                <w:szCs w:val="21"/>
              </w:rPr>
            </w:pPr>
            <w:r>
              <w:rPr>
                <w:rFonts w:ascii="Times New Roman"/>
                <w:sz w:val="21"/>
              </w:rPr>
              <w:t>500,000.00</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Times New Roman" w:hAnsi="Times New Roman" w:cs="Times New Roman" w:eastAsia="Times New Roman" w:hint="default"/>
                <w:sz w:val="21"/>
                <w:szCs w:val="21"/>
              </w:rPr>
            </w:pPr>
            <w:r>
              <w:rPr>
                <w:rFonts w:ascii="Times New Roman"/>
                <w:sz w:val="21"/>
              </w:rPr>
              <w:t>500,000.00</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Times New Roman" w:hAnsi="Times New Roman" w:cs="Times New Roman" w:eastAsia="Times New Roman" w:hint="default"/>
                <w:sz w:val="21"/>
                <w:szCs w:val="21"/>
              </w:rPr>
            </w:pPr>
            <w:r>
              <w:rPr>
                <w:rFonts w:ascii="Times New Roman"/>
                <w:sz w:val="21"/>
              </w:rPr>
              <w:t>500,000.00</w:t>
            </w:r>
          </w:p>
        </w:tc>
      </w:tr>
      <w:tr>
        <w:trPr>
          <w:trHeight w:val="282" w:hRule="exact"/>
        </w:trPr>
        <w:tc>
          <w:tcPr>
            <w:tcW w:w="4357" w:type="dxa"/>
            <w:gridSpan w:val="2"/>
            <w:tcBorders>
              <w:top w:val="nil" w:sz="6" w:space="0" w:color="auto"/>
              <w:left w:val="nil" w:sz="6" w:space="0" w:color="auto"/>
              <w:bottom w:val="nil" w:sz="6" w:space="0" w:color="auto"/>
              <w:right w:val="nil" w:sz="6" w:space="0" w:color="auto"/>
            </w:tcBorders>
          </w:tcPr>
          <w:p>
            <w:pPr>
              <w:pStyle w:val="TableParagraph"/>
              <w:tabs>
                <w:tab w:pos="3220" w:val="left" w:leader="none"/>
              </w:tabs>
              <w:spacing w:line="260" w:lineRule="exact"/>
              <w:ind w:left="22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减：营业外支出</w:t>
              <w:tab/>
            </w:r>
            <w:r>
              <w:rPr>
                <w:rFonts w:ascii="Times New Roman" w:hAnsi="Times New Roman" w:cs="Times New Roman" w:eastAsia="Times New Roman" w:hint="default"/>
                <w:sz w:val="21"/>
                <w:szCs w:val="21"/>
              </w:rPr>
              <w:t>5,014,333.91</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Times New Roman" w:hAnsi="Times New Roman" w:cs="Times New Roman" w:eastAsia="Times New Roman" w:hint="default"/>
                <w:sz w:val="21"/>
                <w:szCs w:val="21"/>
              </w:rPr>
            </w:pPr>
            <w:r>
              <w:rPr>
                <w:rFonts w:ascii="Times New Roman"/>
                <w:sz w:val="21"/>
              </w:rPr>
              <w:t>3,878,744.00</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Times New Roman" w:hAnsi="Times New Roman" w:cs="Times New Roman" w:eastAsia="Times New Roman" w:hint="default"/>
                <w:sz w:val="21"/>
                <w:szCs w:val="21"/>
              </w:rPr>
            </w:pPr>
            <w:r>
              <w:rPr>
                <w:rFonts w:ascii="Times New Roman"/>
                <w:sz w:val="21"/>
              </w:rPr>
              <w:t>1,469,412.88</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Times New Roman" w:hAnsi="Times New Roman" w:cs="Times New Roman" w:eastAsia="Times New Roman" w:hint="default"/>
                <w:sz w:val="21"/>
                <w:szCs w:val="21"/>
              </w:rPr>
            </w:pPr>
            <w:r>
              <w:rPr>
                <w:rFonts w:ascii="Times New Roman"/>
                <w:sz w:val="21"/>
              </w:rPr>
              <w:t>1,469,412.88</w:t>
            </w:r>
          </w:p>
        </w:tc>
      </w:tr>
      <w:tr>
        <w:trPr>
          <w:trHeight w:val="556" w:hRule="exact"/>
        </w:trPr>
        <w:tc>
          <w:tcPr>
            <w:tcW w:w="4357" w:type="dxa"/>
            <w:gridSpan w:val="2"/>
            <w:tcBorders>
              <w:top w:val="nil" w:sz="6" w:space="0" w:color="auto"/>
              <w:left w:val="nil" w:sz="6" w:space="0" w:color="auto"/>
              <w:bottom w:val="nil" w:sz="6" w:space="0" w:color="auto"/>
              <w:right w:val="nil" w:sz="6" w:space="0" w:color="auto"/>
            </w:tcBorders>
          </w:tcPr>
          <w:p>
            <w:pPr>
              <w:pStyle w:val="TableParagraph"/>
              <w:spacing w:line="243" w:lineRule="exact"/>
              <w:ind w:left="437" w:right="0"/>
              <w:jc w:val="left"/>
              <w:rPr>
                <w:rFonts w:ascii="宋体" w:hAnsi="宋体" w:cs="宋体" w:eastAsia="宋体" w:hint="default"/>
                <w:sz w:val="21"/>
                <w:szCs w:val="21"/>
              </w:rPr>
            </w:pPr>
            <w:r>
              <w:rPr>
                <w:rFonts w:ascii="宋体" w:hAnsi="宋体" w:cs="宋体" w:eastAsia="宋体" w:hint="default"/>
                <w:spacing w:val="-3"/>
                <w:sz w:val="21"/>
                <w:szCs w:val="21"/>
              </w:rPr>
              <w:t>其中：非流动资产处置</w:t>
            </w:r>
          </w:p>
          <w:p>
            <w:pPr>
              <w:pStyle w:val="TableParagraph"/>
              <w:spacing w:line="274" w:lineRule="exact"/>
              <w:ind w:left="16"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1820"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5"/>
              <w:jc w:val="right"/>
              <w:rPr>
                <w:rFonts w:ascii="Times New Roman" w:hAnsi="Times New Roman" w:cs="Times New Roman" w:eastAsia="Times New Roman" w:hint="default"/>
                <w:sz w:val="21"/>
                <w:szCs w:val="21"/>
              </w:rPr>
            </w:pPr>
            <w:r>
              <w:rPr>
                <w:rFonts w:ascii="Times New Roman"/>
                <w:sz w:val="21"/>
              </w:rPr>
              <w:t>1,469,412.88</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5"/>
              <w:jc w:val="right"/>
              <w:rPr>
                <w:rFonts w:ascii="Times New Roman" w:hAnsi="Times New Roman" w:cs="Times New Roman" w:eastAsia="Times New Roman" w:hint="default"/>
                <w:sz w:val="21"/>
                <w:szCs w:val="21"/>
              </w:rPr>
            </w:pPr>
            <w:r>
              <w:rPr>
                <w:rFonts w:ascii="Times New Roman"/>
                <w:sz w:val="21"/>
              </w:rPr>
              <w:t>1,469,412.88</w:t>
            </w:r>
          </w:p>
        </w:tc>
      </w:tr>
      <w:tr>
        <w:trPr>
          <w:trHeight w:val="554" w:hRule="exact"/>
        </w:trPr>
        <w:tc>
          <w:tcPr>
            <w:tcW w:w="4357" w:type="dxa"/>
            <w:gridSpan w:val="2"/>
            <w:tcBorders>
              <w:top w:val="nil" w:sz="6" w:space="0" w:color="auto"/>
              <w:left w:val="nil" w:sz="6" w:space="0" w:color="auto"/>
              <w:bottom w:val="nil" w:sz="6" w:space="0" w:color="auto"/>
              <w:right w:val="nil" w:sz="6" w:space="0" w:color="auto"/>
            </w:tcBorders>
          </w:tcPr>
          <w:p>
            <w:pPr>
              <w:pStyle w:val="TableParagraph"/>
              <w:spacing w:line="199" w:lineRule="exact"/>
              <w:ind w:left="16" w:right="0"/>
              <w:jc w:val="left"/>
              <w:rPr>
                <w:rFonts w:ascii="宋体" w:hAnsi="宋体" w:cs="宋体" w:eastAsia="宋体" w:hint="default"/>
                <w:sz w:val="21"/>
                <w:szCs w:val="21"/>
              </w:rPr>
            </w:pPr>
            <w:r>
              <w:rPr>
                <w:rFonts w:ascii="宋体" w:hAnsi="宋体" w:cs="宋体" w:eastAsia="宋体" w:hint="default"/>
                <w:spacing w:val="-3"/>
                <w:sz w:val="21"/>
                <w:szCs w:val="21"/>
              </w:rPr>
              <w:t>四、利润总额（亏损总额以</w:t>
            </w:r>
          </w:p>
          <w:p>
            <w:pPr>
              <w:pStyle w:val="TableParagraph"/>
              <w:tabs>
                <w:tab w:pos="3114" w:val="left" w:leader="none"/>
              </w:tabs>
              <w:spacing w:line="336" w:lineRule="exact"/>
              <w:ind w:left="16" w:right="0"/>
              <w:jc w:val="left"/>
              <w:rPr>
                <w:rFonts w:ascii="Times New Roman" w:hAnsi="Times New Roman" w:cs="Times New Roman" w:eastAsia="Times New Roman" w:hint="default"/>
                <w:sz w:val="21"/>
                <w:szCs w:val="21"/>
              </w:rPr>
            </w:pPr>
            <w:r>
              <w:rPr>
                <w:rFonts w:ascii="宋体" w:hAnsi="宋体" w:cs="宋体" w:eastAsia="宋体" w:hint="default"/>
                <w:spacing w:val="-1"/>
                <w:position w:val="-13"/>
                <w:sz w:val="21"/>
                <w:szCs w:val="21"/>
              </w:rPr>
              <w:t>“</w:t>
            </w:r>
            <w:r>
              <w:rPr>
                <w:rFonts w:ascii="Times New Roman" w:hAnsi="Times New Roman" w:cs="Times New Roman" w:eastAsia="Times New Roman" w:hint="default"/>
                <w:spacing w:val="-1"/>
                <w:position w:val="-13"/>
                <w:sz w:val="21"/>
                <w:szCs w:val="21"/>
              </w:rPr>
              <w:t>-</w:t>
            </w:r>
            <w:r>
              <w:rPr>
                <w:rFonts w:ascii="宋体" w:hAnsi="宋体" w:cs="宋体" w:eastAsia="宋体" w:hint="default"/>
                <w:spacing w:val="-1"/>
                <w:position w:val="-13"/>
                <w:sz w:val="21"/>
                <w:szCs w:val="21"/>
              </w:rPr>
              <w:t>”号填列）</w:t>
              <w:tab/>
            </w:r>
            <w:r>
              <w:rPr>
                <w:rFonts w:ascii="Times New Roman" w:hAnsi="Times New Roman" w:cs="Times New Roman" w:eastAsia="Times New Roman" w:hint="default"/>
                <w:sz w:val="21"/>
                <w:szCs w:val="21"/>
              </w:rPr>
              <w:t>58,994,245.50</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6"/>
              <w:jc w:val="right"/>
              <w:rPr>
                <w:rFonts w:ascii="Times New Roman" w:hAnsi="Times New Roman" w:cs="Times New Roman" w:eastAsia="Times New Roman" w:hint="default"/>
                <w:sz w:val="21"/>
                <w:szCs w:val="21"/>
              </w:rPr>
            </w:pPr>
            <w:r>
              <w:rPr>
                <w:rFonts w:ascii="Times New Roman"/>
                <w:sz w:val="21"/>
              </w:rPr>
              <w:t>62,683,138.67</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4"/>
              <w:jc w:val="right"/>
              <w:rPr>
                <w:rFonts w:ascii="Times New Roman" w:hAnsi="Times New Roman" w:cs="Times New Roman" w:eastAsia="Times New Roman" w:hint="default"/>
                <w:sz w:val="21"/>
                <w:szCs w:val="21"/>
              </w:rPr>
            </w:pPr>
            <w:r>
              <w:rPr>
                <w:rFonts w:ascii="Times New Roman"/>
                <w:sz w:val="21"/>
              </w:rPr>
              <w:t>53,490,763.62</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4"/>
              <w:jc w:val="right"/>
              <w:rPr>
                <w:rFonts w:ascii="Times New Roman" w:hAnsi="Times New Roman" w:cs="Times New Roman" w:eastAsia="Times New Roman" w:hint="default"/>
                <w:sz w:val="21"/>
                <w:szCs w:val="21"/>
              </w:rPr>
            </w:pPr>
            <w:r>
              <w:rPr>
                <w:rFonts w:ascii="Times New Roman"/>
                <w:sz w:val="21"/>
              </w:rPr>
              <w:t>35,748,089.04</w:t>
            </w:r>
          </w:p>
        </w:tc>
      </w:tr>
      <w:tr>
        <w:trPr>
          <w:trHeight w:val="282" w:hRule="exact"/>
        </w:trPr>
        <w:tc>
          <w:tcPr>
            <w:tcW w:w="4357" w:type="dxa"/>
            <w:gridSpan w:val="2"/>
            <w:tcBorders>
              <w:top w:val="nil" w:sz="6" w:space="0" w:color="auto"/>
              <w:left w:val="nil" w:sz="6" w:space="0" w:color="auto"/>
              <w:bottom w:val="nil" w:sz="6" w:space="0" w:color="auto"/>
              <w:right w:val="nil" w:sz="6" w:space="0" w:color="auto"/>
            </w:tcBorders>
          </w:tcPr>
          <w:p>
            <w:pPr>
              <w:pStyle w:val="TableParagraph"/>
              <w:tabs>
                <w:tab w:pos="3220" w:val="left" w:leader="none"/>
              </w:tabs>
              <w:spacing w:line="260" w:lineRule="exact"/>
              <w:ind w:left="22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减：所得税费用</w:t>
              <w:tab/>
            </w:r>
            <w:r>
              <w:rPr>
                <w:rFonts w:ascii="Times New Roman" w:hAnsi="Times New Roman" w:cs="Times New Roman" w:eastAsia="Times New Roman" w:hint="default"/>
                <w:sz w:val="21"/>
                <w:szCs w:val="21"/>
              </w:rPr>
              <w:t>5,664,599.70</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Times New Roman" w:hAnsi="Times New Roman" w:cs="Times New Roman" w:eastAsia="Times New Roman" w:hint="default"/>
                <w:sz w:val="21"/>
                <w:szCs w:val="21"/>
              </w:rPr>
            </w:pPr>
            <w:r>
              <w:rPr>
                <w:rFonts w:ascii="Times New Roman"/>
                <w:sz w:val="21"/>
              </w:rPr>
              <w:t>5,675,655.03</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Times New Roman" w:hAnsi="Times New Roman" w:cs="Times New Roman" w:eastAsia="Times New Roman" w:hint="default"/>
                <w:sz w:val="21"/>
                <w:szCs w:val="21"/>
              </w:rPr>
            </w:pPr>
            <w:r>
              <w:rPr>
                <w:rFonts w:ascii="Times New Roman"/>
                <w:sz w:val="21"/>
              </w:rPr>
              <w:t>5,533,909.72</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Times New Roman" w:hAnsi="Times New Roman" w:cs="Times New Roman" w:eastAsia="Times New Roman" w:hint="default"/>
                <w:sz w:val="21"/>
                <w:szCs w:val="21"/>
              </w:rPr>
            </w:pPr>
            <w:r>
              <w:rPr>
                <w:rFonts w:ascii="Times New Roman"/>
                <w:sz w:val="21"/>
              </w:rPr>
              <w:t>10,581,423.16</w:t>
            </w:r>
          </w:p>
        </w:tc>
      </w:tr>
      <w:tr>
        <w:trPr>
          <w:trHeight w:val="556" w:hRule="exact"/>
        </w:trPr>
        <w:tc>
          <w:tcPr>
            <w:tcW w:w="4357" w:type="dxa"/>
            <w:gridSpan w:val="2"/>
            <w:tcBorders>
              <w:top w:val="nil" w:sz="6" w:space="0" w:color="auto"/>
              <w:left w:val="nil" w:sz="6" w:space="0" w:color="auto"/>
              <w:bottom w:val="nil" w:sz="6" w:space="0" w:color="auto"/>
              <w:right w:val="nil" w:sz="6" w:space="0" w:color="auto"/>
            </w:tcBorders>
          </w:tcPr>
          <w:p>
            <w:pPr>
              <w:pStyle w:val="TableParagraph"/>
              <w:spacing w:line="207" w:lineRule="exact"/>
              <w:ind w:left="16"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pStyle w:val="TableParagraph"/>
              <w:tabs>
                <w:tab w:pos="3114" w:val="left" w:leader="none"/>
              </w:tabs>
              <w:spacing w:line="313" w:lineRule="exact"/>
              <w:ind w:left="16" w:right="0"/>
              <w:jc w:val="left"/>
              <w:rPr>
                <w:rFonts w:ascii="Times New Roman" w:hAnsi="Times New Roman" w:cs="Times New Roman" w:eastAsia="Times New Roman" w:hint="default"/>
                <w:sz w:val="21"/>
                <w:szCs w:val="21"/>
              </w:rPr>
            </w:pPr>
            <w:r>
              <w:rPr>
                <w:rFonts w:ascii="宋体" w:hAnsi="宋体" w:cs="宋体" w:eastAsia="宋体" w:hint="default"/>
                <w:position w:val="-13"/>
                <w:sz w:val="21"/>
                <w:szCs w:val="21"/>
              </w:rPr>
              <w:t>号填列）</w:t>
              <w:tab/>
            </w:r>
            <w:r>
              <w:rPr>
                <w:rFonts w:ascii="Times New Roman" w:hAnsi="Times New Roman" w:cs="Times New Roman" w:eastAsia="Times New Roman" w:hint="default"/>
                <w:sz w:val="21"/>
                <w:szCs w:val="21"/>
              </w:rPr>
              <w:t>53,329,645.80</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6"/>
              <w:jc w:val="right"/>
              <w:rPr>
                <w:rFonts w:ascii="Times New Roman" w:hAnsi="Times New Roman" w:cs="Times New Roman" w:eastAsia="Times New Roman" w:hint="default"/>
                <w:sz w:val="21"/>
                <w:szCs w:val="21"/>
              </w:rPr>
            </w:pPr>
            <w:r>
              <w:rPr>
                <w:rFonts w:ascii="Times New Roman"/>
                <w:sz w:val="21"/>
              </w:rPr>
              <w:t>57,007,483.64</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4"/>
              <w:jc w:val="right"/>
              <w:rPr>
                <w:rFonts w:ascii="Times New Roman" w:hAnsi="Times New Roman" w:cs="Times New Roman" w:eastAsia="Times New Roman" w:hint="default"/>
                <w:sz w:val="21"/>
                <w:szCs w:val="21"/>
              </w:rPr>
            </w:pPr>
            <w:r>
              <w:rPr>
                <w:rFonts w:ascii="Times New Roman"/>
                <w:sz w:val="21"/>
              </w:rPr>
              <w:t>47,956,853.90</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4"/>
              <w:jc w:val="right"/>
              <w:rPr>
                <w:rFonts w:ascii="Times New Roman" w:hAnsi="Times New Roman" w:cs="Times New Roman" w:eastAsia="Times New Roman" w:hint="default"/>
                <w:sz w:val="21"/>
                <w:szCs w:val="21"/>
              </w:rPr>
            </w:pPr>
            <w:r>
              <w:rPr>
                <w:rFonts w:ascii="Times New Roman"/>
                <w:sz w:val="21"/>
              </w:rPr>
              <w:t>25,166,665.88</w:t>
            </w:r>
          </w:p>
        </w:tc>
      </w:tr>
      <w:tr>
        <w:trPr>
          <w:trHeight w:val="554" w:hRule="exact"/>
        </w:trPr>
        <w:tc>
          <w:tcPr>
            <w:tcW w:w="4357" w:type="dxa"/>
            <w:gridSpan w:val="2"/>
            <w:tcBorders>
              <w:top w:val="nil" w:sz="6" w:space="0" w:color="auto"/>
              <w:left w:val="nil" w:sz="6" w:space="0" w:color="auto"/>
              <w:bottom w:val="nil" w:sz="6" w:space="0" w:color="auto"/>
              <w:right w:val="nil" w:sz="6" w:space="0" w:color="auto"/>
            </w:tcBorders>
          </w:tcPr>
          <w:p>
            <w:pPr>
              <w:pStyle w:val="TableParagraph"/>
              <w:spacing w:line="199" w:lineRule="exact"/>
              <w:ind w:left="438"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tabs>
                <w:tab w:pos="3114" w:val="left" w:leader="none"/>
              </w:tabs>
              <w:spacing w:line="321" w:lineRule="exact"/>
              <w:ind w:left="16" w:right="0"/>
              <w:jc w:val="left"/>
              <w:rPr>
                <w:rFonts w:ascii="Times New Roman" w:hAnsi="Times New Roman" w:cs="Times New Roman" w:eastAsia="Times New Roman" w:hint="default"/>
                <w:sz w:val="21"/>
                <w:szCs w:val="21"/>
              </w:rPr>
            </w:pPr>
            <w:r>
              <w:rPr>
                <w:rFonts w:ascii="宋体" w:hAnsi="宋体" w:cs="宋体" w:eastAsia="宋体" w:hint="default"/>
                <w:position w:val="-13"/>
                <w:sz w:val="21"/>
                <w:szCs w:val="21"/>
              </w:rPr>
              <w:t>的净利润</w:t>
              <w:tab/>
            </w:r>
            <w:r>
              <w:rPr>
                <w:rFonts w:ascii="Times New Roman" w:hAnsi="Times New Roman" w:cs="Times New Roman" w:eastAsia="Times New Roman" w:hint="default"/>
                <w:sz w:val="21"/>
                <w:szCs w:val="21"/>
              </w:rPr>
              <w:t>53,339,721.09</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6"/>
              <w:jc w:val="right"/>
              <w:rPr>
                <w:rFonts w:ascii="Times New Roman" w:hAnsi="Times New Roman" w:cs="Times New Roman" w:eastAsia="Times New Roman" w:hint="default"/>
                <w:sz w:val="21"/>
                <w:szCs w:val="21"/>
              </w:rPr>
            </w:pPr>
            <w:r>
              <w:rPr>
                <w:rFonts w:ascii="Times New Roman"/>
                <w:sz w:val="21"/>
              </w:rPr>
              <w:t>57,007,483.64</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4"/>
              <w:jc w:val="right"/>
              <w:rPr>
                <w:rFonts w:ascii="Times New Roman" w:hAnsi="Times New Roman" w:cs="Times New Roman" w:eastAsia="Times New Roman" w:hint="default"/>
                <w:sz w:val="21"/>
                <w:szCs w:val="21"/>
              </w:rPr>
            </w:pPr>
            <w:r>
              <w:rPr>
                <w:rFonts w:ascii="Times New Roman"/>
                <w:sz w:val="21"/>
              </w:rPr>
              <w:t>47,948,514.49</w:t>
            </w: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4"/>
              <w:jc w:val="right"/>
              <w:rPr>
                <w:rFonts w:ascii="Times New Roman" w:hAnsi="Times New Roman" w:cs="Times New Roman" w:eastAsia="Times New Roman" w:hint="default"/>
                <w:sz w:val="21"/>
                <w:szCs w:val="21"/>
              </w:rPr>
            </w:pPr>
            <w:r>
              <w:rPr>
                <w:rFonts w:ascii="Times New Roman"/>
                <w:sz w:val="21"/>
              </w:rPr>
              <w:t>25,166,665.88</w:t>
            </w:r>
          </w:p>
        </w:tc>
      </w:tr>
      <w:tr>
        <w:trPr>
          <w:trHeight w:val="256" w:hRule="exact"/>
        </w:trPr>
        <w:tc>
          <w:tcPr>
            <w:tcW w:w="4357" w:type="dxa"/>
            <w:gridSpan w:val="2"/>
            <w:tcBorders>
              <w:top w:val="nil" w:sz="6" w:space="0" w:color="auto"/>
              <w:left w:val="nil" w:sz="6" w:space="0" w:color="auto"/>
              <w:bottom w:val="nil" w:sz="6" w:space="0" w:color="auto"/>
              <w:right w:val="nil" w:sz="6" w:space="0" w:color="auto"/>
            </w:tcBorders>
          </w:tcPr>
          <w:p>
            <w:pPr>
              <w:pStyle w:val="TableParagraph"/>
              <w:tabs>
                <w:tab w:pos="3414" w:val="left" w:leader="none"/>
              </w:tabs>
              <w:spacing w:line="260" w:lineRule="exact"/>
              <w:ind w:left="43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少数股东损益</w:t>
              <w:tab/>
            </w:r>
            <w:r>
              <w:rPr>
                <w:rFonts w:ascii="Times New Roman" w:hAnsi="Times New Roman" w:cs="Times New Roman" w:eastAsia="Times New Roman" w:hint="default"/>
                <w:sz w:val="21"/>
                <w:szCs w:val="21"/>
              </w:rPr>
              <w:t>-10,075.29</w:t>
            </w:r>
          </w:p>
        </w:tc>
        <w:tc>
          <w:tcPr>
            <w:tcW w:w="1820"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Times New Roman" w:hAnsi="Times New Roman" w:cs="Times New Roman" w:eastAsia="Times New Roman" w:hint="default"/>
                <w:sz w:val="21"/>
                <w:szCs w:val="21"/>
              </w:rPr>
            </w:pPr>
            <w:r>
              <w:rPr>
                <w:rFonts w:ascii="Times New Roman"/>
                <w:sz w:val="21"/>
              </w:rPr>
              <w:t>8,339.41</w:t>
            </w:r>
          </w:p>
        </w:tc>
        <w:tc>
          <w:tcPr>
            <w:tcW w:w="1820" w:type="dxa"/>
            <w:tcBorders>
              <w:top w:val="nil" w:sz="6" w:space="0" w:color="auto"/>
              <w:left w:val="nil" w:sz="6" w:space="0" w:color="auto"/>
              <w:bottom w:val="nil" w:sz="6" w:space="0" w:color="auto"/>
              <w:right w:val="nil" w:sz="6" w:space="0" w:color="auto"/>
            </w:tcBorders>
          </w:tcPr>
          <w:p>
            <w:pPr/>
          </w:p>
        </w:tc>
      </w:tr>
      <w:tr>
        <w:trPr>
          <w:trHeight w:val="301" w:hRule="exact"/>
        </w:trPr>
        <w:tc>
          <w:tcPr>
            <w:tcW w:w="4357" w:type="dxa"/>
            <w:gridSpan w:val="2"/>
            <w:tcBorders>
              <w:top w:val="nil" w:sz="6" w:space="0" w:color="auto"/>
              <w:left w:val="nil" w:sz="6" w:space="0" w:color="auto"/>
              <w:bottom w:val="nil" w:sz="6" w:space="0" w:color="auto"/>
              <w:right w:val="nil" w:sz="6" w:space="0" w:color="auto"/>
            </w:tcBorders>
            <w:shd w:val="clear" w:color="auto" w:fill="DCDCDC"/>
          </w:tcPr>
          <w:p>
            <w:pPr>
              <w:pStyle w:val="TableParagraph"/>
              <w:spacing w:line="271" w:lineRule="exact"/>
              <w:ind w:left="16"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820" w:type="dxa"/>
            <w:tcBorders>
              <w:top w:val="nil" w:sz="6" w:space="0" w:color="auto"/>
              <w:left w:val="nil" w:sz="6" w:space="0" w:color="auto"/>
              <w:bottom w:val="nil" w:sz="6" w:space="0" w:color="auto"/>
              <w:right w:val="nil" w:sz="6" w:space="0" w:color="auto"/>
            </w:tcBorders>
            <w:shd w:val="clear" w:color="auto" w:fill="DCDCDC"/>
          </w:tcPr>
          <w:p>
            <w:pPr/>
          </w:p>
        </w:tc>
        <w:tc>
          <w:tcPr>
            <w:tcW w:w="1819" w:type="dxa"/>
            <w:tcBorders>
              <w:top w:val="nil" w:sz="6" w:space="0" w:color="auto"/>
              <w:left w:val="nil" w:sz="6" w:space="0" w:color="auto"/>
              <w:bottom w:val="nil" w:sz="6" w:space="0" w:color="auto"/>
              <w:right w:val="nil" w:sz="6" w:space="0" w:color="auto"/>
            </w:tcBorders>
            <w:shd w:val="clear" w:color="auto" w:fill="DCDCDC"/>
          </w:tcPr>
          <w:p>
            <w:pPr/>
          </w:p>
        </w:tc>
        <w:tc>
          <w:tcPr>
            <w:tcW w:w="1820" w:type="dxa"/>
            <w:tcBorders>
              <w:top w:val="nil" w:sz="6" w:space="0" w:color="auto"/>
              <w:left w:val="nil" w:sz="6" w:space="0" w:color="auto"/>
              <w:bottom w:val="nil" w:sz="6" w:space="0" w:color="auto"/>
              <w:right w:val="nil" w:sz="6" w:space="0" w:color="auto"/>
            </w:tcBorders>
            <w:shd w:val="clear" w:color="auto" w:fill="DCDCDC"/>
          </w:tcPr>
          <w:p>
            <w:pPr/>
          </w:p>
        </w:tc>
      </w:tr>
    </w:tbl>
    <w:p>
      <w:pPr>
        <w:spacing w:after="0"/>
        <w:sectPr>
          <w:pgSz w:w="11910" w:h="16840"/>
          <w:pgMar w:header="747" w:footer="711" w:top="980" w:bottom="900" w:left="98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548"/>
        <w:gridCol w:w="1820"/>
        <w:gridCol w:w="1820"/>
        <w:gridCol w:w="1819"/>
        <w:gridCol w:w="1820"/>
      </w:tblGrid>
      <w:tr>
        <w:trPr>
          <w:trHeight w:val="282"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200"/>
              <w:jc w:val="right"/>
              <w:rPr>
                <w:rFonts w:ascii="宋体" w:hAnsi="宋体" w:cs="宋体" w:eastAsia="宋体" w:hint="default"/>
                <w:sz w:val="21"/>
                <w:szCs w:val="21"/>
              </w:rPr>
            </w:pPr>
            <w:r>
              <w:rPr>
                <w:rFonts w:ascii="宋体" w:hAnsi="宋体" w:cs="宋体" w:eastAsia="宋体" w:hint="default"/>
                <w:sz w:val="21"/>
                <w:szCs w:val="21"/>
              </w:rPr>
              <w:t>（一）基本每股收益</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0.44</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0.74</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200"/>
              <w:jc w:val="right"/>
              <w:rPr>
                <w:rFonts w:ascii="宋体" w:hAnsi="宋体" w:cs="宋体" w:eastAsia="宋体" w:hint="default"/>
                <w:sz w:val="21"/>
                <w:szCs w:val="21"/>
              </w:rPr>
            </w:pPr>
            <w:r>
              <w:rPr>
                <w:rFonts w:ascii="宋体" w:hAnsi="宋体" w:cs="宋体" w:eastAsia="宋体" w:hint="default"/>
                <w:sz w:val="21"/>
                <w:szCs w:val="21"/>
              </w:rPr>
              <w:t>（二）稀释每股收益</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0.44</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0.74</w:t>
            </w:r>
          </w:p>
        </w:tc>
        <w:tc>
          <w:tcPr>
            <w:tcW w:w="1820" w:type="dxa"/>
            <w:tcBorders>
              <w:top w:val="single" w:sz="4" w:space="0" w:color="000000"/>
              <w:left w:val="single" w:sz="4" w:space="0" w:color="000000"/>
              <w:bottom w:val="single" w:sz="4" w:space="0" w:color="000000"/>
              <w:right w:val="single" w:sz="4" w:space="0" w:color="000000"/>
            </w:tcBorders>
          </w:tcPr>
          <w:p>
            <w:pPr/>
          </w:p>
        </w:tc>
      </w:tr>
    </w:tbl>
    <w:p>
      <w:pPr>
        <w:pStyle w:val="BodyText"/>
        <w:tabs>
          <w:tab w:pos="7143" w:val="left" w:leader="none"/>
        </w:tabs>
        <w:spacing w:line="240" w:lineRule="exact" w:before="0"/>
        <w:ind w:left="3360" w:right="0"/>
        <w:jc w:val="left"/>
      </w:pPr>
      <w:r>
        <w:rPr/>
        <w:pict>
          <v:group style="position:absolute;margin-left:56.34pt;margin-top:-28.83pt;width:127.5pt;height:43.35pt;mso-position-horizontal-relative:page;mso-position-vertical-relative:paragraph;z-index:-495424" coordorigin="1127,-577" coordsize="2550,867">
            <v:group style="position:absolute;left:1162;top:-565;width:2493;height:273" coordorigin="1162,-565" coordsize="2493,273">
              <v:shape style="position:absolute;left:1162;top:-565;width:2493;height:273" coordorigin="1162,-565" coordsize="2493,273" path="m1162,-293l3654,-293,3654,-565,1162,-565,1162,-293xe" filled="true" fillcolor="#dcdcdc" stroked="false">
                <v:path arrowok="t"/>
                <v:fill type="solid"/>
              </v:shape>
            </v:group>
            <v:group style="position:absolute;left:1150;top:-565;width:2;height:273" coordorigin="1150,-565" coordsize="2,273">
              <v:shape style="position:absolute;left:1150;top:-565;width:2;height:273" coordorigin="1150,-565" coordsize="0,273" path="m1150,-565l1150,-293e" filled="false" stroked="true" strokeweight="1.140pt" strokecolor="#dcdcdc">
                <v:path arrowok="t"/>
              </v:shape>
            </v:group>
            <v:group style="position:absolute;left:3665;top:-565;width:2;height:273" coordorigin="3665,-565" coordsize="2,273">
              <v:shape style="position:absolute;left:3665;top:-565;width:2;height:273" coordorigin="3665,-565" coordsize="0,273" path="m3665,-565l3665,-293e" filled="false" stroked="true" strokeweight="1.140pt" strokecolor="#dcdcdc">
                <v:path arrowok="t"/>
              </v:shape>
            </v:group>
            <v:group style="position:absolute;left:1162;top:-283;width:2493;height:273" coordorigin="1162,-283" coordsize="2493,273">
              <v:shape style="position:absolute;left:1162;top:-283;width:2493;height:273" coordorigin="1162,-283" coordsize="2493,273" path="m1162,-11l3654,-11,3654,-283,1162,-283,1162,-11xe" filled="true" fillcolor="#dcdcdc" stroked="false">
                <v:path arrowok="t"/>
                <v:fill type="solid"/>
              </v:shape>
            </v:group>
            <v:group style="position:absolute;left:1150;top:-283;width:2;height:272" coordorigin="1150,-283" coordsize="2,272">
              <v:shape style="position:absolute;left:1150;top:-283;width:2;height:272" coordorigin="1150,-283" coordsize="0,272" path="m1150,-283l1150,-11e" filled="false" stroked="true" strokeweight="1.140pt" strokecolor="#dcdcdc">
                <v:path arrowok="t"/>
              </v:shape>
            </v:group>
            <v:group style="position:absolute;left:3665;top:-282;width:2;height:272" coordorigin="3665,-282" coordsize="2,272">
              <v:shape style="position:absolute;left:3665;top:-282;width:2;height:272" coordorigin="3665,-282" coordsize="0,272" path="m3665,-282l3665,-11e" filled="false" stroked="true" strokeweight="1.140pt" strokecolor="#dcdcdc">
                <v:path arrowok="t"/>
              </v:shape>
            </v:group>
            <v:group style="position:absolute;left:1162;top:0;width:2493;height:273" coordorigin="1162,0" coordsize="2493,273">
              <v:shape style="position:absolute;left:1162;top:0;width:2493;height:273" coordorigin="1162,0" coordsize="2493,273" path="m1162,272l3654,272,3654,0,1162,0,1162,272xe" filled="true" fillcolor="#dcdcdc" stroked="false">
                <v:path arrowok="t"/>
                <v:fill type="solid"/>
              </v:shape>
            </v:group>
            <v:group style="position:absolute;left:1144;top:0;width:2;height:273" coordorigin="1144,0" coordsize="2,273">
              <v:shape style="position:absolute;left:1144;top:0;width:2;height:273" coordorigin="1144,0" coordsize="0,273" path="m1144,0l1144,272e" filled="false" stroked="true" strokeweight="1.74pt" strokecolor="#dcdcdc">
                <v:path arrowok="t"/>
              </v:shape>
            </v:group>
            <v:group style="position:absolute;left:3664;top:0;width:2;height:273" coordorigin="3664,0" coordsize="2,273">
              <v:shape style="position:absolute;left:3664;top:0;width:2;height:273" coordorigin="3664,0" coordsize="0,273" path="m3664,0l3664,272e" filled="false" stroked="true" strokeweight="1.02pt" strokecolor="#dcdcdc">
                <v:path arrowok="t"/>
              </v:shape>
              <v:shape style="position:absolute;left:1127;top:-577;width:2550;height:867"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before="0"/>
                        <w:ind w:left="34" w:right="0" w:firstLine="0"/>
                        <w:jc w:val="left"/>
                        <w:rPr>
                          <w:rFonts w:ascii="宋体" w:hAnsi="宋体" w:cs="宋体" w:eastAsia="宋体" w:hint="default"/>
                          <w:sz w:val="21"/>
                          <w:szCs w:val="21"/>
                        </w:rPr>
                      </w:pPr>
                      <w:r>
                        <w:rPr>
                          <w:rFonts w:ascii="宋体" w:hAnsi="宋体" w:cs="宋体" w:eastAsia="宋体" w:hint="default"/>
                          <w:sz w:val="21"/>
                          <w:szCs w:val="21"/>
                        </w:rPr>
                        <w:t>公司法定代表人：郭春生</w:t>
                      </w:r>
                    </w:p>
                  </w:txbxContent>
                </v:textbox>
                <w10:wrap type="none"/>
              </v:shape>
            </v:group>
            <w10:wrap type="none"/>
          </v:group>
        </w:pict>
      </w:r>
      <w:r>
        <w:rPr/>
        <w:t>公司主管会计机构负责人：徐吉峰</w:t>
        <w:tab/>
        <w:t>会计机构负责人：孙莉莉</w:t>
      </w:r>
    </w:p>
    <w:p>
      <w:pPr>
        <w:spacing w:line="240" w:lineRule="auto" w:before="1"/>
        <w:rPr>
          <w:rFonts w:ascii="宋体" w:hAnsi="宋体" w:cs="宋体" w:eastAsia="宋体" w:hint="default"/>
          <w:sz w:val="21"/>
          <w:szCs w:val="21"/>
        </w:rPr>
      </w:pPr>
    </w:p>
    <w:p>
      <w:pPr>
        <w:pStyle w:val="Heading2"/>
        <w:spacing w:line="240" w:lineRule="auto" w:before="7"/>
        <w:ind w:right="157"/>
        <w:jc w:val="center"/>
        <w:rPr>
          <w:b w:val="0"/>
          <w:bCs w:val="0"/>
        </w:rPr>
      </w:pPr>
      <w:r>
        <w:rPr/>
        <w:t>现金流量表</w:t>
      </w:r>
      <w:r>
        <w:rPr>
          <w:b w:val="0"/>
          <w:bCs w:val="0"/>
        </w:rPr>
      </w:r>
    </w:p>
    <w:p>
      <w:pPr>
        <w:spacing w:line="240" w:lineRule="auto" w:before="12"/>
        <w:rPr>
          <w:rFonts w:ascii="宋体" w:hAnsi="宋体" w:cs="宋体" w:eastAsia="宋体" w:hint="default"/>
          <w:b/>
          <w:bCs/>
          <w:sz w:val="25"/>
          <w:szCs w:val="25"/>
        </w:rPr>
      </w:pPr>
    </w:p>
    <w:p>
      <w:pPr>
        <w:pStyle w:val="BodyText"/>
        <w:tabs>
          <w:tab w:pos="5928" w:val="left" w:leader="none"/>
          <w:tab w:pos="9582" w:val="left" w:leader="none"/>
        </w:tabs>
        <w:spacing w:line="272" w:lineRule="exact" w:before="0"/>
        <w:ind w:left="154" w:right="311" w:hanging="1"/>
        <w:jc w:val="left"/>
      </w:pPr>
      <w:r>
        <w:rPr/>
        <w:t>编制单位：吉林紫鑫药业股份有限公司</w:t>
        <w:tab/>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1-12</w:t>
      </w:r>
      <w:r>
        <w:rPr>
          <w:rFonts w:ascii="Times New Roman" w:hAnsi="Times New Roman" w:cs="Times New Roman" w:eastAsia="Times New Roman" w:hint="default"/>
          <w:spacing w:val="9"/>
        </w:rPr>
        <w:t> </w:t>
      </w:r>
      <w:r>
        <w:rPr/>
        <w:t>月</w:t>
        <w:tab/>
        <w:t>单 </w:t>
      </w:r>
      <w:r>
        <w:rPr>
          <w:spacing w:val="-14"/>
        </w:rPr>
        <w:t>位：（人民币）元</w:t>
      </w:r>
    </w:p>
    <w:tbl>
      <w:tblPr>
        <w:tblW w:w="0" w:type="auto"/>
        <w:jc w:val="left"/>
        <w:tblInd w:w="160" w:type="dxa"/>
        <w:tblLayout w:type="fixed"/>
        <w:tblCellMar>
          <w:top w:w="0" w:type="dxa"/>
          <w:left w:w="0" w:type="dxa"/>
          <w:bottom w:w="0" w:type="dxa"/>
          <w:right w:w="0" w:type="dxa"/>
        </w:tblCellMar>
        <w:tblLook w:val="01E0"/>
      </w:tblPr>
      <w:tblGrid>
        <w:gridCol w:w="2525"/>
        <w:gridCol w:w="1832"/>
        <w:gridCol w:w="1820"/>
        <w:gridCol w:w="1819"/>
        <w:gridCol w:w="1820"/>
      </w:tblGrid>
      <w:tr>
        <w:trPr>
          <w:trHeight w:val="141"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1"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142"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652"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30"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2"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589"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590"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152"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2"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r>
      <w:tr>
        <w:trPr>
          <w:trHeight w:val="156" w:hRule="exact"/>
        </w:trPr>
        <w:tc>
          <w:tcPr>
            <w:tcW w:w="2525"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left="11" w:right="0"/>
              <w:jc w:val="left"/>
              <w:rPr>
                <w:rFonts w:ascii="宋体" w:hAnsi="宋体" w:cs="宋体" w:eastAsia="宋体" w:hint="default"/>
                <w:sz w:val="21"/>
                <w:szCs w:val="21"/>
              </w:rPr>
            </w:pPr>
            <w:r>
              <w:rPr>
                <w:rFonts w:ascii="宋体" w:hAnsi="宋体" w:cs="宋体" w:eastAsia="宋体" w:hint="default"/>
                <w:spacing w:val="-3"/>
                <w:sz w:val="21"/>
                <w:szCs w:val="21"/>
              </w:rPr>
              <w:t>一、经营活动产生的现金流</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量：</w:t>
            </w:r>
          </w:p>
        </w:tc>
        <w:tc>
          <w:tcPr>
            <w:tcW w:w="1832"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9"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42" w:hRule="exact"/>
        </w:trPr>
        <w:tc>
          <w:tcPr>
            <w:tcW w:w="2525" w:type="dxa"/>
            <w:vMerge/>
            <w:tcBorders>
              <w:left w:val="single" w:sz="4" w:space="0" w:color="000000"/>
              <w:right w:val="single" w:sz="4" w:space="0" w:color="000000"/>
            </w:tcBorders>
            <w:shd w:val="clear" w:color="auto" w:fill="DCDCDC"/>
          </w:tcPr>
          <w:p>
            <w:pPr/>
          </w:p>
        </w:tc>
        <w:tc>
          <w:tcPr>
            <w:tcW w:w="1832" w:type="dxa"/>
            <w:tcBorders>
              <w:top w:val="nil" w:sz="6" w:space="0" w:color="auto"/>
              <w:left w:val="single" w:sz="4" w:space="0" w:color="000000"/>
              <w:bottom w:val="nil" w:sz="6" w:space="0" w:color="auto"/>
              <w:right w:val="single" w:sz="4" w:space="0" w:color="000000"/>
            </w:tcBorders>
            <w:shd w:val="clear" w:color="auto" w:fill="DCDCDC"/>
          </w:tcPr>
          <w:p>
            <w:pPr/>
          </w:p>
        </w:tc>
        <w:tc>
          <w:tcPr>
            <w:tcW w:w="1820" w:type="dxa"/>
            <w:tcBorders>
              <w:top w:val="nil" w:sz="6" w:space="0" w:color="auto"/>
              <w:left w:val="single" w:sz="4" w:space="0" w:color="000000"/>
              <w:bottom w:val="nil" w:sz="6" w:space="0" w:color="auto"/>
              <w:right w:val="single" w:sz="4" w:space="0" w:color="000000"/>
            </w:tcBorders>
            <w:shd w:val="clear" w:color="auto" w:fill="DCDCDC"/>
          </w:tcPr>
          <w:p>
            <w:pPr/>
          </w:p>
        </w:tc>
        <w:tc>
          <w:tcPr>
            <w:tcW w:w="1819" w:type="dxa"/>
            <w:tcBorders>
              <w:top w:val="nil" w:sz="6" w:space="0" w:color="auto"/>
              <w:left w:val="single" w:sz="4" w:space="0" w:color="000000"/>
              <w:bottom w:val="nil" w:sz="6" w:space="0" w:color="auto"/>
              <w:right w:val="single" w:sz="4" w:space="0" w:color="000000"/>
            </w:tcBorders>
            <w:shd w:val="clear" w:color="auto" w:fill="DCDCDC"/>
          </w:tcPr>
          <w:p>
            <w:pPr/>
          </w:p>
        </w:tc>
        <w:tc>
          <w:tcPr>
            <w:tcW w:w="1820" w:type="dxa"/>
            <w:tcBorders>
              <w:top w:val="nil" w:sz="6" w:space="0" w:color="auto"/>
              <w:left w:val="single" w:sz="4" w:space="0" w:color="000000"/>
              <w:bottom w:val="nil" w:sz="6" w:space="0" w:color="auto"/>
              <w:right w:val="single" w:sz="4" w:space="0" w:color="000000"/>
            </w:tcBorders>
            <w:shd w:val="clear" w:color="auto" w:fill="DCDCDC"/>
          </w:tcPr>
          <w:p>
            <w:pPr/>
          </w:p>
        </w:tc>
      </w:tr>
      <w:tr>
        <w:trPr>
          <w:trHeight w:val="156" w:hRule="exact"/>
        </w:trPr>
        <w:tc>
          <w:tcPr>
            <w:tcW w:w="2525" w:type="dxa"/>
            <w:vMerge/>
            <w:tcBorders>
              <w:left w:val="single" w:sz="4" w:space="0" w:color="000000"/>
              <w:bottom w:val="single" w:sz="4" w:space="0" w:color="000000"/>
              <w:right w:val="single" w:sz="4" w:space="0" w:color="000000"/>
            </w:tcBorders>
            <w:shd w:val="clear" w:color="auto" w:fill="DCDCDC"/>
          </w:tcPr>
          <w:p>
            <w:pPr/>
          </w:p>
        </w:tc>
        <w:tc>
          <w:tcPr>
            <w:tcW w:w="1832"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819"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243,423,398.88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185,190,417.65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182,149,860.32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152,113,401.23</w:t>
            </w:r>
          </w:p>
        </w:tc>
      </w:tr>
      <w:tr>
        <w:trPr>
          <w:trHeight w:val="55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3" w:right="0"/>
              <w:jc w:val="left"/>
              <w:rPr>
                <w:rFonts w:ascii="宋体" w:hAnsi="宋体" w:cs="宋体" w:eastAsia="宋体" w:hint="default"/>
                <w:sz w:val="21"/>
                <w:szCs w:val="21"/>
              </w:rPr>
            </w:pPr>
            <w:r>
              <w:rPr>
                <w:rFonts w:ascii="宋体" w:hAnsi="宋体" w:cs="宋体" w:eastAsia="宋体" w:hint="default"/>
                <w:sz w:val="21"/>
                <w:szCs w:val="21"/>
              </w:rPr>
              <w:t>客户存款和同业存放</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3" w:right="0"/>
              <w:jc w:val="left"/>
              <w:rPr>
                <w:rFonts w:ascii="宋体" w:hAnsi="宋体" w:cs="宋体" w:eastAsia="宋体" w:hint="default"/>
                <w:sz w:val="21"/>
                <w:szCs w:val="21"/>
              </w:rPr>
            </w:pPr>
            <w:r>
              <w:rPr>
                <w:rFonts w:ascii="宋体" w:hAnsi="宋体" w:cs="宋体" w:eastAsia="宋体" w:hint="default"/>
                <w:sz w:val="21"/>
                <w:szCs w:val="21"/>
              </w:rPr>
              <w:t>向中央银行借款净增</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3" w:right="0"/>
              <w:jc w:val="left"/>
              <w:rPr>
                <w:rFonts w:ascii="宋体" w:hAnsi="宋体" w:cs="宋体" w:eastAsia="宋体" w:hint="default"/>
                <w:sz w:val="21"/>
                <w:szCs w:val="21"/>
              </w:rPr>
            </w:pPr>
            <w:r>
              <w:rPr>
                <w:rFonts w:ascii="宋体" w:hAnsi="宋体" w:cs="宋体" w:eastAsia="宋体" w:hint="default"/>
                <w:sz w:val="21"/>
                <w:szCs w:val="21"/>
              </w:rPr>
              <w:t>向其他金融机构拆入</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资金净增加额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3" w:right="0"/>
              <w:jc w:val="left"/>
              <w:rPr>
                <w:rFonts w:ascii="宋体" w:hAnsi="宋体" w:cs="宋体" w:eastAsia="宋体" w:hint="default"/>
                <w:sz w:val="21"/>
                <w:szCs w:val="21"/>
              </w:rPr>
            </w:pPr>
            <w:r>
              <w:rPr>
                <w:rFonts w:ascii="宋体" w:hAnsi="宋体" w:cs="宋体" w:eastAsia="宋体" w:hint="default"/>
                <w:sz w:val="21"/>
                <w:szCs w:val="21"/>
              </w:rPr>
              <w:t>收到原保险合同保费</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取得的现金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3" w:right="0"/>
              <w:jc w:val="left"/>
              <w:rPr>
                <w:rFonts w:ascii="宋体" w:hAnsi="宋体" w:cs="宋体" w:eastAsia="宋体" w:hint="default"/>
                <w:sz w:val="21"/>
                <w:szCs w:val="21"/>
              </w:rPr>
            </w:pPr>
            <w:r>
              <w:rPr>
                <w:rFonts w:ascii="宋体" w:hAnsi="宋体" w:cs="宋体" w:eastAsia="宋体" w:hint="default"/>
                <w:sz w:val="21"/>
                <w:szCs w:val="21"/>
              </w:rPr>
              <w:t>收到再保险业务现金</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3" w:right="0"/>
              <w:jc w:val="left"/>
              <w:rPr>
                <w:rFonts w:ascii="宋体" w:hAnsi="宋体" w:cs="宋体" w:eastAsia="宋体" w:hint="default"/>
                <w:sz w:val="21"/>
                <w:szCs w:val="21"/>
              </w:rPr>
            </w:pPr>
            <w:r>
              <w:rPr>
                <w:rFonts w:ascii="宋体" w:hAnsi="宋体" w:cs="宋体" w:eastAsia="宋体" w:hint="default"/>
                <w:sz w:val="21"/>
                <w:szCs w:val="21"/>
              </w:rPr>
              <w:t>保户储金及投资款净</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3" w:right="0"/>
              <w:jc w:val="left"/>
              <w:rPr>
                <w:rFonts w:ascii="宋体" w:hAnsi="宋体" w:cs="宋体" w:eastAsia="宋体" w:hint="default"/>
                <w:sz w:val="21"/>
                <w:szCs w:val="21"/>
              </w:rPr>
            </w:pPr>
            <w:r>
              <w:rPr>
                <w:rFonts w:ascii="宋体" w:hAnsi="宋体" w:cs="宋体" w:eastAsia="宋体" w:hint="default"/>
                <w:sz w:val="21"/>
                <w:szCs w:val="21"/>
              </w:rPr>
              <w:t>处置交易性金融资产</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pacing w:val="-3"/>
                <w:sz w:val="21"/>
                <w:szCs w:val="21"/>
              </w:rPr>
              <w:t>收取利息、手续费及佣</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金的现金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3"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3" w:right="0"/>
              <w:jc w:val="left"/>
              <w:rPr>
                <w:rFonts w:ascii="宋体" w:hAnsi="宋体" w:cs="宋体" w:eastAsia="宋体" w:hint="default"/>
                <w:sz w:val="21"/>
                <w:szCs w:val="21"/>
              </w:rPr>
            </w:pPr>
            <w:r>
              <w:rPr>
                <w:rFonts w:ascii="宋体" w:hAnsi="宋体" w:cs="宋体" w:eastAsia="宋体" w:hint="default"/>
                <w:sz w:val="21"/>
                <w:szCs w:val="21"/>
              </w:rPr>
              <w:t>回购业务资金净增加</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3"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4,644,192.43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4,536,493.26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974,910.75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974,910.75</w:t>
            </w: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3"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2,150,005.68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z w:val="21"/>
              </w:rPr>
              <w:t>10,652,527.64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2,172,155.52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1,266,046.58</w:t>
            </w:r>
          </w:p>
        </w:tc>
      </w:tr>
      <w:tr>
        <w:trPr>
          <w:trHeight w:val="55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644"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250,217,596.99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200,379,438.55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185,296,926.59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154,354,358.56</w:t>
            </w: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45,560,143.69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42,819,556.07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38,701,068.61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z w:val="21"/>
              </w:rPr>
              <w:t>44,027,733.18</w:t>
            </w: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3" w:right="0"/>
              <w:jc w:val="left"/>
              <w:rPr>
                <w:rFonts w:ascii="宋体" w:hAnsi="宋体" w:cs="宋体" w:eastAsia="宋体" w:hint="default"/>
                <w:sz w:val="21"/>
                <w:szCs w:val="21"/>
              </w:rPr>
            </w:pPr>
            <w:r>
              <w:rPr>
                <w:rFonts w:ascii="宋体" w:hAnsi="宋体" w:cs="宋体" w:eastAsia="宋体" w:hint="default"/>
                <w:sz w:val="21"/>
                <w:szCs w:val="21"/>
              </w:rPr>
              <w:t>客户贷款及垫款净增</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3" w:right="0"/>
              <w:jc w:val="left"/>
              <w:rPr>
                <w:rFonts w:ascii="宋体" w:hAnsi="宋体" w:cs="宋体" w:eastAsia="宋体" w:hint="default"/>
                <w:sz w:val="21"/>
                <w:szCs w:val="21"/>
              </w:rPr>
            </w:pPr>
            <w:r>
              <w:rPr>
                <w:rFonts w:ascii="宋体" w:hAnsi="宋体" w:cs="宋体" w:eastAsia="宋体" w:hint="default"/>
                <w:sz w:val="21"/>
                <w:szCs w:val="21"/>
              </w:rPr>
              <w:t>存放中央银行和同业</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3" w:right="0"/>
              <w:jc w:val="left"/>
              <w:rPr>
                <w:rFonts w:ascii="宋体" w:hAnsi="宋体" w:cs="宋体" w:eastAsia="宋体" w:hint="default"/>
                <w:sz w:val="21"/>
                <w:szCs w:val="21"/>
              </w:rPr>
            </w:pPr>
            <w:r>
              <w:rPr>
                <w:rFonts w:ascii="宋体" w:hAnsi="宋体" w:cs="宋体" w:eastAsia="宋体" w:hint="default"/>
                <w:sz w:val="21"/>
                <w:szCs w:val="21"/>
              </w:rPr>
              <w:t>支付原保险合同赔付</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款项的现金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pacing w:val="-3"/>
                <w:sz w:val="21"/>
                <w:szCs w:val="21"/>
              </w:rPr>
              <w:t>支付利息、手续费及佣</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金的现金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3"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711" w:top="980" w:bottom="90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60" w:type="dxa"/>
        <w:tblLayout w:type="fixed"/>
        <w:tblCellMar>
          <w:top w:w="0" w:type="dxa"/>
          <w:left w:w="0" w:type="dxa"/>
          <w:bottom w:w="0" w:type="dxa"/>
          <w:right w:w="0" w:type="dxa"/>
        </w:tblCellMar>
        <w:tblLook w:val="01E0"/>
      </w:tblPr>
      <w:tblGrid>
        <w:gridCol w:w="2520"/>
        <w:gridCol w:w="1837"/>
        <w:gridCol w:w="1820"/>
        <w:gridCol w:w="1819"/>
        <w:gridCol w:w="1820"/>
      </w:tblGrid>
      <w:tr>
        <w:trPr>
          <w:trHeight w:val="55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3"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28,027,699.68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20,779,745.25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18,280,951.13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z w:val="21"/>
              </w:rPr>
              <w:t>14,333,078.05</w:t>
            </w: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3"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52,162,638.38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39,998,132.10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43,942,988.40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z w:val="21"/>
              </w:rPr>
              <w:t>34,754,183.79</w:t>
            </w:r>
          </w:p>
        </w:tc>
      </w:tr>
      <w:tr>
        <w:trPr>
          <w:trHeight w:val="55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3" w:right="0"/>
              <w:jc w:val="left"/>
              <w:rPr>
                <w:rFonts w:ascii="宋体" w:hAnsi="宋体" w:cs="宋体" w:eastAsia="宋体" w:hint="default"/>
                <w:sz w:val="21"/>
                <w:szCs w:val="21"/>
              </w:rPr>
            </w:pPr>
            <w:r>
              <w:rPr>
                <w:rFonts w:ascii="宋体" w:hAnsi="宋体" w:cs="宋体" w:eastAsia="宋体" w:hint="default"/>
                <w:sz w:val="21"/>
                <w:szCs w:val="21"/>
              </w:rPr>
              <w:t>支付其他与经营活动</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98,798,545.51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98,703,518.33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63,086,751.67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z w:val="21"/>
              </w:rPr>
              <w:t>44,438,783.12</w:t>
            </w:r>
          </w:p>
        </w:tc>
      </w:tr>
      <w:tr>
        <w:trPr>
          <w:trHeight w:val="55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644"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224,549,027.26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202,300,951.75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164,011,759.81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137,553,778.14</w:t>
            </w:r>
          </w:p>
        </w:tc>
      </w:tr>
      <w:tr>
        <w:trPr>
          <w:trHeight w:val="555"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856"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25,668,569.73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w w:val="95"/>
                <w:sz w:val="21"/>
              </w:rPr>
              <w:t>-1,921,513.20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z w:val="21"/>
              </w:rPr>
              <w:t>21,285,166.78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16,800,580.42</w:t>
            </w:r>
          </w:p>
        </w:tc>
      </w:tr>
      <w:tr>
        <w:trPr>
          <w:trHeight w:val="156" w:hRule="exact"/>
        </w:trPr>
        <w:tc>
          <w:tcPr>
            <w:tcW w:w="2520"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left="11" w:right="0"/>
              <w:jc w:val="left"/>
              <w:rPr>
                <w:rFonts w:ascii="宋体" w:hAnsi="宋体" w:cs="宋体" w:eastAsia="宋体" w:hint="default"/>
                <w:sz w:val="21"/>
                <w:szCs w:val="21"/>
              </w:rPr>
            </w:pPr>
            <w:r>
              <w:rPr>
                <w:rFonts w:ascii="宋体" w:hAnsi="宋体" w:cs="宋体" w:eastAsia="宋体" w:hint="default"/>
                <w:spacing w:val="-3"/>
                <w:sz w:val="21"/>
                <w:szCs w:val="21"/>
              </w:rPr>
              <w:t>二、投资活动产生的现金流</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量：</w:t>
            </w:r>
          </w:p>
        </w:tc>
        <w:tc>
          <w:tcPr>
            <w:tcW w:w="1837"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9"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40" w:hRule="exact"/>
        </w:trPr>
        <w:tc>
          <w:tcPr>
            <w:tcW w:w="2520" w:type="dxa"/>
            <w:vMerge/>
            <w:tcBorders>
              <w:left w:val="single" w:sz="4" w:space="0" w:color="000000"/>
              <w:right w:val="single" w:sz="4" w:space="0" w:color="000000"/>
            </w:tcBorders>
            <w:shd w:val="clear" w:color="auto" w:fill="DCDCDC"/>
          </w:tcPr>
          <w:p>
            <w:pPr/>
          </w:p>
        </w:tc>
        <w:tc>
          <w:tcPr>
            <w:tcW w:w="1837" w:type="dxa"/>
            <w:tcBorders>
              <w:top w:val="nil" w:sz="6" w:space="0" w:color="auto"/>
              <w:left w:val="single" w:sz="4" w:space="0" w:color="000000"/>
              <w:bottom w:val="nil" w:sz="6" w:space="0" w:color="auto"/>
              <w:right w:val="single" w:sz="4" w:space="0" w:color="000000"/>
            </w:tcBorders>
            <w:shd w:val="clear" w:color="auto" w:fill="DCDCDC"/>
          </w:tcPr>
          <w:p>
            <w:pPr/>
          </w:p>
        </w:tc>
        <w:tc>
          <w:tcPr>
            <w:tcW w:w="1820" w:type="dxa"/>
            <w:tcBorders>
              <w:top w:val="nil" w:sz="6" w:space="0" w:color="auto"/>
              <w:left w:val="single" w:sz="4" w:space="0" w:color="000000"/>
              <w:bottom w:val="nil" w:sz="6" w:space="0" w:color="auto"/>
              <w:right w:val="single" w:sz="4" w:space="0" w:color="000000"/>
            </w:tcBorders>
            <w:shd w:val="clear" w:color="auto" w:fill="DCDCDC"/>
          </w:tcPr>
          <w:p>
            <w:pPr/>
          </w:p>
        </w:tc>
        <w:tc>
          <w:tcPr>
            <w:tcW w:w="1819" w:type="dxa"/>
            <w:tcBorders>
              <w:top w:val="nil" w:sz="6" w:space="0" w:color="auto"/>
              <w:left w:val="single" w:sz="4" w:space="0" w:color="000000"/>
              <w:bottom w:val="nil" w:sz="6" w:space="0" w:color="auto"/>
              <w:right w:val="single" w:sz="4" w:space="0" w:color="000000"/>
            </w:tcBorders>
            <w:shd w:val="clear" w:color="auto" w:fill="DCDCDC"/>
          </w:tcPr>
          <w:p>
            <w:pPr/>
          </w:p>
        </w:tc>
        <w:tc>
          <w:tcPr>
            <w:tcW w:w="1820" w:type="dxa"/>
            <w:tcBorders>
              <w:top w:val="nil" w:sz="6" w:space="0" w:color="auto"/>
              <w:left w:val="single" w:sz="4" w:space="0" w:color="000000"/>
              <w:bottom w:val="nil" w:sz="6" w:space="0" w:color="auto"/>
              <w:right w:val="single" w:sz="4" w:space="0" w:color="000000"/>
            </w:tcBorders>
            <w:shd w:val="clear" w:color="auto" w:fill="DCDCDC"/>
          </w:tcPr>
          <w:p>
            <w:pPr/>
          </w:p>
        </w:tc>
      </w:tr>
      <w:tr>
        <w:trPr>
          <w:trHeight w:val="158" w:hRule="exact"/>
        </w:trPr>
        <w:tc>
          <w:tcPr>
            <w:tcW w:w="2520" w:type="dxa"/>
            <w:vMerge/>
            <w:tcBorders>
              <w:left w:val="single" w:sz="4" w:space="0" w:color="000000"/>
              <w:bottom w:val="single" w:sz="4" w:space="0" w:color="000000"/>
              <w:right w:val="single" w:sz="4" w:space="0" w:color="000000"/>
            </w:tcBorders>
            <w:shd w:val="clear" w:color="auto" w:fill="DCDCDC"/>
          </w:tcPr>
          <w:p>
            <w:pPr/>
          </w:p>
        </w:tc>
        <w:tc>
          <w:tcPr>
            <w:tcW w:w="1837"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819"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3"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3"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29,290,180.34</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w:t>
            </w:r>
          </w:p>
          <w:p>
            <w:pPr>
              <w:pStyle w:val="TableParagraph"/>
              <w:spacing w:line="272" w:lineRule="exact" w:before="26"/>
              <w:ind w:left="11" w:right="187"/>
              <w:jc w:val="left"/>
              <w:rPr>
                <w:rFonts w:ascii="宋体" w:hAnsi="宋体" w:cs="宋体" w:eastAsia="宋体" w:hint="default"/>
                <w:sz w:val="21"/>
                <w:szCs w:val="21"/>
              </w:rPr>
            </w:pPr>
            <w:r>
              <w:rPr>
                <w:rFonts w:ascii="宋体" w:hAnsi="宋体" w:cs="宋体" w:eastAsia="宋体" w:hint="default"/>
                <w:sz w:val="21"/>
                <w:szCs w:val="21"/>
              </w:rPr>
              <w:t>产和其他长期资产收回的 现金净额</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22,162.80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22,162.80</w:t>
            </w:r>
          </w:p>
        </w:tc>
      </w:tr>
      <w:tr>
        <w:trPr>
          <w:trHeight w:val="55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3"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3"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644"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29,290,180.34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22,162.80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22,162.80</w:t>
            </w:r>
          </w:p>
        </w:tc>
      </w:tr>
      <w:tr>
        <w:trPr>
          <w:trHeight w:val="82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w:t>
            </w:r>
          </w:p>
          <w:p>
            <w:pPr>
              <w:pStyle w:val="TableParagraph"/>
              <w:spacing w:line="272" w:lineRule="exact" w:before="26"/>
              <w:ind w:left="11" w:right="187"/>
              <w:jc w:val="left"/>
              <w:rPr>
                <w:rFonts w:ascii="宋体" w:hAnsi="宋体" w:cs="宋体" w:eastAsia="宋体" w:hint="default"/>
                <w:sz w:val="21"/>
                <w:szCs w:val="21"/>
              </w:rPr>
            </w:pPr>
            <w:r>
              <w:rPr>
                <w:rFonts w:ascii="宋体" w:hAnsi="宋体" w:cs="宋体" w:eastAsia="宋体" w:hint="default"/>
                <w:sz w:val="21"/>
                <w:szCs w:val="21"/>
              </w:rPr>
              <w:t>产和其他长期资产支付的 现金</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32,126,403.32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20,431,639.78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125,141,206.01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125,064,547.52</w:t>
            </w: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3"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10,247,641.41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20,247,641.41</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3"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3"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3"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644"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42,374,044.73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40,679,281.19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125,141,206.01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125,064,547.52</w:t>
            </w:r>
          </w:p>
        </w:tc>
      </w:tr>
      <w:tr>
        <w:trPr>
          <w:trHeight w:val="556"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856"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w w:val="95"/>
                <w:sz w:val="21"/>
              </w:rPr>
              <w:t>-42,374,044.73</w:t>
            </w:r>
            <w:r>
              <w:rPr>
                <w:rFonts w:ascii="Times New Roman"/>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1"/>
                <w:sz w:val="21"/>
              </w:rPr>
              <w:t>-11,389,100.85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-125,119,043.21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w w:val="95"/>
                <w:sz w:val="21"/>
              </w:rPr>
              <w:t>-125,042,384.72</w:t>
            </w:r>
            <w:r>
              <w:rPr>
                <w:rFonts w:ascii="Times New Roman"/>
                <w:sz w:val="21"/>
              </w:rPr>
            </w:r>
          </w:p>
        </w:tc>
      </w:tr>
      <w:tr>
        <w:trPr>
          <w:trHeight w:val="156" w:hRule="exact"/>
        </w:trPr>
        <w:tc>
          <w:tcPr>
            <w:tcW w:w="2520"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left="222" w:right="0"/>
              <w:jc w:val="left"/>
              <w:rPr>
                <w:rFonts w:ascii="宋体" w:hAnsi="宋体" w:cs="宋体" w:eastAsia="宋体" w:hint="default"/>
                <w:sz w:val="21"/>
                <w:szCs w:val="21"/>
              </w:rPr>
            </w:pPr>
            <w:r>
              <w:rPr>
                <w:rFonts w:ascii="宋体" w:hAnsi="宋体" w:cs="宋体" w:eastAsia="宋体" w:hint="default"/>
                <w:spacing w:val="-3"/>
                <w:sz w:val="21"/>
                <w:szCs w:val="21"/>
              </w:rPr>
              <w:t>三、筹资活动产生的现金</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流量：</w:t>
            </w:r>
          </w:p>
        </w:tc>
        <w:tc>
          <w:tcPr>
            <w:tcW w:w="1837"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9"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40" w:hRule="exact"/>
        </w:trPr>
        <w:tc>
          <w:tcPr>
            <w:tcW w:w="2520" w:type="dxa"/>
            <w:vMerge/>
            <w:tcBorders>
              <w:left w:val="single" w:sz="4" w:space="0" w:color="000000"/>
              <w:right w:val="single" w:sz="4" w:space="0" w:color="000000"/>
            </w:tcBorders>
            <w:shd w:val="clear" w:color="auto" w:fill="DCDCDC"/>
          </w:tcPr>
          <w:p>
            <w:pPr/>
          </w:p>
        </w:tc>
        <w:tc>
          <w:tcPr>
            <w:tcW w:w="1837" w:type="dxa"/>
            <w:tcBorders>
              <w:top w:val="nil" w:sz="6" w:space="0" w:color="auto"/>
              <w:left w:val="single" w:sz="4" w:space="0" w:color="000000"/>
              <w:bottom w:val="nil" w:sz="6" w:space="0" w:color="auto"/>
              <w:right w:val="single" w:sz="4" w:space="0" w:color="000000"/>
            </w:tcBorders>
            <w:shd w:val="clear" w:color="auto" w:fill="DCDCDC"/>
          </w:tcPr>
          <w:p>
            <w:pPr/>
          </w:p>
        </w:tc>
        <w:tc>
          <w:tcPr>
            <w:tcW w:w="1820" w:type="dxa"/>
            <w:tcBorders>
              <w:top w:val="nil" w:sz="6" w:space="0" w:color="auto"/>
              <w:left w:val="single" w:sz="4" w:space="0" w:color="000000"/>
              <w:bottom w:val="nil" w:sz="6" w:space="0" w:color="auto"/>
              <w:right w:val="single" w:sz="4" w:space="0" w:color="000000"/>
            </w:tcBorders>
            <w:shd w:val="clear" w:color="auto" w:fill="DCDCDC"/>
          </w:tcPr>
          <w:p>
            <w:pPr/>
          </w:p>
        </w:tc>
        <w:tc>
          <w:tcPr>
            <w:tcW w:w="1819" w:type="dxa"/>
            <w:tcBorders>
              <w:top w:val="nil" w:sz="6" w:space="0" w:color="auto"/>
              <w:left w:val="single" w:sz="4" w:space="0" w:color="000000"/>
              <w:bottom w:val="nil" w:sz="6" w:space="0" w:color="auto"/>
              <w:right w:val="single" w:sz="4" w:space="0" w:color="000000"/>
            </w:tcBorders>
            <w:shd w:val="clear" w:color="auto" w:fill="DCDCDC"/>
          </w:tcPr>
          <w:p>
            <w:pPr/>
          </w:p>
        </w:tc>
        <w:tc>
          <w:tcPr>
            <w:tcW w:w="1820" w:type="dxa"/>
            <w:tcBorders>
              <w:top w:val="nil" w:sz="6" w:space="0" w:color="auto"/>
              <w:left w:val="single" w:sz="4" w:space="0" w:color="000000"/>
              <w:bottom w:val="nil" w:sz="6" w:space="0" w:color="auto"/>
              <w:right w:val="single" w:sz="4" w:space="0" w:color="000000"/>
            </w:tcBorders>
            <w:shd w:val="clear" w:color="auto" w:fill="DCDCDC"/>
          </w:tcPr>
          <w:p>
            <w:pPr/>
          </w:p>
        </w:tc>
      </w:tr>
      <w:tr>
        <w:trPr>
          <w:trHeight w:val="158" w:hRule="exact"/>
        </w:trPr>
        <w:tc>
          <w:tcPr>
            <w:tcW w:w="2520" w:type="dxa"/>
            <w:vMerge/>
            <w:tcBorders>
              <w:left w:val="single" w:sz="4" w:space="0" w:color="000000"/>
              <w:bottom w:val="single" w:sz="4" w:space="0" w:color="000000"/>
              <w:right w:val="single" w:sz="4" w:space="0" w:color="000000"/>
            </w:tcBorders>
            <w:shd w:val="clear" w:color="auto" w:fill="DCDCDC"/>
          </w:tcPr>
          <w:p>
            <w:pPr/>
          </w:p>
        </w:tc>
        <w:tc>
          <w:tcPr>
            <w:tcW w:w="1837"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819"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3"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155,064,000.00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155,064,000.00</w:t>
            </w:r>
          </w:p>
        </w:tc>
      </w:tr>
      <w:tr>
        <w:trPr>
          <w:trHeight w:val="55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pacing w:val="-3"/>
                <w:sz w:val="21"/>
                <w:szCs w:val="21"/>
              </w:rPr>
              <w:t>其中：子公司吸收少数</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股东投资收到的现金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155,064,000.00</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3"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115,200,000.00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115,200,000.00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88,600,000.00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z w:val="21"/>
              </w:rPr>
              <w:t>88,600,000.00</w:t>
            </w: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3"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3"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644"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115,200,000.00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115,200,000.00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243,664,000.00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243,664,000.00</w:t>
            </w: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3"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95,900,000.00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95,900,000.00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37,000,000.00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z w:val="21"/>
              </w:rPr>
              <w:t>37,000,000.00</w:t>
            </w:r>
          </w:p>
        </w:tc>
      </w:tr>
      <w:tr>
        <w:trPr>
          <w:trHeight w:val="55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2"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利息支付的现金</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10,499,798.31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10,041,807.20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17,632,601.34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z w:val="21"/>
              </w:rPr>
              <w:t>17,632,601.34</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711" w:top="980" w:bottom="90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49" w:type="dxa"/>
        <w:tblLayout w:type="fixed"/>
        <w:tblCellMar>
          <w:top w:w="0" w:type="dxa"/>
          <w:left w:w="0" w:type="dxa"/>
          <w:bottom w:w="0" w:type="dxa"/>
          <w:right w:w="0" w:type="dxa"/>
        </w:tblCellMar>
        <w:tblLook w:val="01E0"/>
      </w:tblPr>
      <w:tblGrid>
        <w:gridCol w:w="2548"/>
        <w:gridCol w:w="1820"/>
        <w:gridCol w:w="1820"/>
        <w:gridCol w:w="1819"/>
        <w:gridCol w:w="1820"/>
      </w:tblGrid>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43" w:right="0"/>
              <w:jc w:val="left"/>
              <w:rPr>
                <w:rFonts w:ascii="宋体" w:hAnsi="宋体" w:cs="宋体" w:eastAsia="宋体" w:hint="default"/>
                <w:sz w:val="21"/>
                <w:szCs w:val="21"/>
              </w:rPr>
            </w:pPr>
            <w:r>
              <w:rPr>
                <w:rFonts w:ascii="宋体" w:hAnsi="宋体" w:cs="宋体" w:eastAsia="宋体" w:hint="default"/>
                <w:spacing w:val="-3"/>
                <w:sz w:val="21"/>
                <w:szCs w:val="21"/>
              </w:rPr>
              <w:t>其中：子公司支付给少</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数股东的股利、利润</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45"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4,436,032.00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4,436,032.00</w:t>
            </w:r>
          </w:p>
        </w:tc>
      </w:tr>
      <w:tr>
        <w:trPr>
          <w:trHeight w:val="556"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656"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106,399,798.31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105,941,807.20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59,068,633.34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59,068,633.34</w:t>
            </w: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867"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8,800,201.69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9,258,192.80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184,595,366.66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z w:val="21"/>
              </w:rPr>
              <w:t>184,595,366.66</w:t>
            </w: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3"/>
                <w:sz w:val="21"/>
                <w:szCs w:val="21"/>
              </w:rPr>
              <w:t>四、汇率变动对现金及现金</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等价物的影响</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3"/>
                <w:sz w:val="21"/>
                <w:szCs w:val="21"/>
              </w:rPr>
              <w:t>五、现金及现金等价物净增</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w w:val="95"/>
                <w:sz w:val="21"/>
              </w:rPr>
              <w:t>-7,905,273.31</w:t>
            </w:r>
            <w:r>
              <w:rPr>
                <w:rFonts w:ascii="Times New Roman"/>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w w:val="95"/>
                <w:sz w:val="21"/>
              </w:rPr>
              <w:t>-4,052,421.25</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z w:val="21"/>
              </w:rPr>
              <w:t>80,761,490.23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76,353,562.36</w:t>
            </w:r>
          </w:p>
        </w:tc>
      </w:tr>
      <w:tr>
        <w:trPr>
          <w:trHeight w:val="556"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43"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价物余额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96,865,092.91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92,008,790.00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16,103,602.68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z w:val="21"/>
              </w:rPr>
              <w:t>15,655,227.64</w:t>
            </w: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3"/>
                <w:sz w:val="21"/>
                <w:szCs w:val="21"/>
              </w:rPr>
              <w:t>六、期末现金及现金等价物</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88,959,819.60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87,956,368.75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96,865,092.91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z w:val="21"/>
              </w:rPr>
              <w:t>92,008,790.00</w:t>
            </w:r>
          </w:p>
        </w:tc>
      </w:tr>
    </w:tbl>
    <w:p>
      <w:pPr>
        <w:pStyle w:val="BodyText"/>
        <w:tabs>
          <w:tab w:pos="3414" w:val="left" w:leader="none"/>
          <w:tab w:pos="7200" w:val="left" w:leader="none"/>
        </w:tabs>
        <w:spacing w:line="240" w:lineRule="exact" w:before="0"/>
        <w:ind w:left="154" w:right="0"/>
        <w:jc w:val="left"/>
      </w:pPr>
      <w:r>
        <w:rPr/>
        <w:t>公司法定代表人：郭春生</w:t>
        <w:tab/>
        <w:t>主管会计机构负责人：徐吉峰</w:t>
        <w:tab/>
        <w:t>会计机构负责人：孙莉莉</w:t>
      </w:r>
    </w:p>
    <w:p>
      <w:pPr>
        <w:spacing w:after="0" w:line="240" w:lineRule="exact"/>
        <w:jc w:val="left"/>
        <w:sectPr>
          <w:pgSz w:w="11910" w:h="16840"/>
          <w:pgMar w:header="747" w:footer="711" w:top="980" w:bottom="900" w:left="980" w:right="820"/>
        </w:sectPr>
      </w:pPr>
    </w:p>
    <w:p>
      <w:pPr>
        <w:spacing w:line="240" w:lineRule="auto" w:before="12"/>
        <w:rPr>
          <w:rFonts w:ascii="宋体" w:hAnsi="宋体" w:cs="宋体" w:eastAsia="宋体" w:hint="default"/>
          <w:sz w:val="29"/>
          <w:szCs w:val="29"/>
        </w:rPr>
      </w:pPr>
    </w:p>
    <w:p>
      <w:pPr>
        <w:pStyle w:val="Heading3"/>
        <w:spacing w:line="240" w:lineRule="auto" w:before="13"/>
        <w:ind w:left="0" w:right="79" w:firstLine="0"/>
        <w:jc w:val="center"/>
        <w:rPr>
          <w:rFonts w:ascii="宋体" w:hAnsi="宋体" w:cs="宋体" w:eastAsia="宋体" w:hint="default"/>
        </w:rPr>
      </w:pPr>
      <w:r>
        <w:rPr>
          <w:rFonts w:ascii="宋体" w:hAnsi="宋体" w:cs="宋体" w:eastAsia="宋体" w:hint="default"/>
        </w:rPr>
        <w:t>所有者权益变动表</w:t>
      </w:r>
    </w:p>
    <w:p>
      <w:pPr>
        <w:pStyle w:val="BodyText"/>
        <w:tabs>
          <w:tab w:pos="8322" w:val="left" w:leader="none"/>
          <w:tab w:pos="12784" w:val="left" w:leader="none"/>
        </w:tabs>
        <w:spacing w:line="240" w:lineRule="auto" w:before="158"/>
        <w:ind w:left="0" w:right="79"/>
        <w:jc w:val="center"/>
      </w:pPr>
      <w:r>
        <w:rPr/>
        <w:t>编制单位：吉林紫鑫药业股份有限公司</w:t>
        <w:tab/>
      </w:r>
      <w:r>
        <w:rPr>
          <w:rFonts w:ascii="Times New Roman" w:hAnsi="Times New Roman" w:cs="Times New Roman" w:eastAsia="Times New Roman" w:hint="default"/>
        </w:rPr>
        <w:t>2008 </w:t>
      </w:r>
      <w:r>
        <w:rPr/>
        <w:t>年度</w:t>
        <w:tab/>
        <w:t>单位</w:t>
      </w:r>
      <w:r>
        <w:rPr>
          <w:spacing w:val="-105"/>
        </w:rPr>
        <w:t>：</w:t>
      </w:r>
      <w:r>
        <w:rPr/>
        <w:t>（人民币）元</w:t>
      </w:r>
    </w:p>
    <w:p>
      <w:pPr>
        <w:spacing w:line="240" w:lineRule="auto" w:before="10"/>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2277"/>
        <w:gridCol w:w="689"/>
        <w:gridCol w:w="689"/>
        <w:gridCol w:w="689"/>
        <w:gridCol w:w="689"/>
        <w:gridCol w:w="690"/>
        <w:gridCol w:w="689"/>
        <w:gridCol w:w="689"/>
        <w:gridCol w:w="689"/>
        <w:gridCol w:w="689"/>
        <w:gridCol w:w="689"/>
        <w:gridCol w:w="690"/>
        <w:gridCol w:w="689"/>
        <w:gridCol w:w="689"/>
        <w:gridCol w:w="689"/>
        <w:gridCol w:w="689"/>
        <w:gridCol w:w="689"/>
        <w:gridCol w:w="690"/>
        <w:gridCol w:w="689"/>
      </w:tblGrid>
      <w:tr>
        <w:trPr>
          <w:trHeight w:val="322" w:hRule="exact"/>
        </w:trPr>
        <w:tc>
          <w:tcPr>
            <w:tcW w:w="2277" w:type="dxa"/>
            <w:vMerge w:val="restart"/>
            <w:tcBorders>
              <w:top w:val="single" w:sz="4" w:space="0" w:color="000000"/>
              <w:left w:val="single" w:sz="4" w:space="0" w:color="000000"/>
              <w:right w:val="single" w:sz="4" w:space="0" w:color="000000"/>
            </w:tcBorders>
            <w:shd w:val="clear" w:color="auto" w:fill="DCDCDC"/>
          </w:tcPr>
          <w:p>
            <w:pPr/>
          </w:p>
        </w:tc>
        <w:tc>
          <w:tcPr>
            <w:tcW w:w="6200"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6202"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161" w:hRule="exact"/>
        </w:trPr>
        <w:tc>
          <w:tcPr>
            <w:tcW w:w="2277" w:type="dxa"/>
            <w:vMerge/>
            <w:tcBorders>
              <w:left w:val="single" w:sz="4" w:space="0" w:color="000000"/>
              <w:right w:val="single" w:sz="4" w:space="0" w:color="000000"/>
            </w:tcBorders>
            <w:shd w:val="clear" w:color="auto" w:fill="DCDCDC"/>
          </w:tcPr>
          <w:p>
            <w:pPr/>
          </w:p>
        </w:tc>
        <w:tc>
          <w:tcPr>
            <w:tcW w:w="4823" w:type="dxa"/>
            <w:gridSpan w:val="7"/>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125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689" w:type="dxa"/>
            <w:vMerge w:val="restart"/>
            <w:tcBorders>
              <w:top w:val="single" w:sz="4" w:space="0" w:color="000000"/>
              <w:left w:val="single" w:sz="4" w:space="0" w:color="000000"/>
              <w:right w:val="single" w:sz="4" w:space="0" w:color="000000"/>
            </w:tcBorders>
            <w:shd w:val="clear" w:color="auto" w:fill="DCDCDC"/>
          </w:tcPr>
          <w:p>
            <w:pP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c>
          <w:tcPr>
            <w:tcW w:w="4823" w:type="dxa"/>
            <w:gridSpan w:val="7"/>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1252"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690" w:type="dxa"/>
            <w:vMerge w:val="restart"/>
            <w:tcBorders>
              <w:top w:val="single" w:sz="4" w:space="0" w:color="000000"/>
              <w:left w:val="single" w:sz="4" w:space="0" w:color="000000"/>
              <w:right w:val="single" w:sz="4" w:space="0" w:color="000000"/>
            </w:tcBorders>
            <w:shd w:val="clear" w:color="auto" w:fill="DCDCDC"/>
          </w:tcPr>
          <w:p>
            <w:pP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61" w:hRule="exact"/>
        </w:trPr>
        <w:tc>
          <w:tcPr>
            <w:tcW w:w="2277" w:type="dxa"/>
            <w:vMerge/>
            <w:tcBorders>
              <w:left w:val="single" w:sz="4" w:space="0" w:color="000000"/>
              <w:bottom w:val="nil" w:sz="6" w:space="0" w:color="auto"/>
              <w:right w:val="single" w:sz="4" w:space="0" w:color="000000"/>
            </w:tcBorders>
            <w:shd w:val="clear" w:color="auto" w:fill="DCDCDC"/>
          </w:tcPr>
          <w:p>
            <w:pPr/>
          </w:p>
        </w:tc>
        <w:tc>
          <w:tcPr>
            <w:tcW w:w="4823" w:type="dxa"/>
            <w:gridSpan w:val="7"/>
            <w:vMerge/>
            <w:tcBorders>
              <w:left w:val="single" w:sz="4" w:space="0" w:color="000000"/>
              <w:bottom w:val="single" w:sz="4" w:space="0" w:color="000000"/>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所有者</w:t>
            </w:r>
          </w:p>
          <w:p>
            <w:pPr>
              <w:pStyle w:val="TableParagraph"/>
              <w:spacing w:line="273" w:lineRule="auto" w:before="37"/>
              <w:ind w:left="233" w:right="23" w:hanging="210"/>
              <w:jc w:val="left"/>
              <w:rPr>
                <w:rFonts w:ascii="宋体" w:hAnsi="宋体" w:cs="宋体" w:eastAsia="宋体" w:hint="default"/>
                <w:sz w:val="21"/>
                <w:szCs w:val="21"/>
              </w:rPr>
            </w:pPr>
            <w:r>
              <w:rPr>
                <w:rFonts w:ascii="宋体" w:hAnsi="宋体" w:cs="宋体" w:eastAsia="宋体" w:hint="default"/>
                <w:sz w:val="21"/>
                <w:szCs w:val="21"/>
              </w:rPr>
              <w:t>权益合 计</w:t>
            </w:r>
          </w:p>
        </w:tc>
        <w:tc>
          <w:tcPr>
            <w:tcW w:w="4823" w:type="dxa"/>
            <w:gridSpan w:val="7"/>
            <w:vMerge/>
            <w:tcBorders>
              <w:left w:val="single" w:sz="4" w:space="0" w:color="000000"/>
              <w:bottom w:val="single" w:sz="4" w:space="0" w:color="000000"/>
              <w:right w:val="single" w:sz="4" w:space="0" w:color="000000"/>
            </w:tcBorders>
            <w:shd w:val="clear" w:color="auto" w:fill="DCDCDC"/>
          </w:tcPr>
          <w:p>
            <w:pPr/>
          </w:p>
        </w:tc>
        <w:tc>
          <w:tcPr>
            <w:tcW w:w="690" w:type="dxa"/>
            <w:vMerge/>
            <w:tcBorders>
              <w:left w:val="single" w:sz="4" w:space="0" w:color="000000"/>
              <w:bottom w:val="nil" w:sz="6" w:space="0" w:color="auto"/>
              <w:right w:val="single" w:sz="4" w:space="0" w:color="000000"/>
            </w:tcBorders>
            <w:shd w:val="clear" w:color="auto" w:fill="DCDCDC"/>
          </w:tcPr>
          <w:p>
            <w:pP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所有者</w:t>
            </w:r>
          </w:p>
          <w:p>
            <w:pPr>
              <w:pStyle w:val="TableParagraph"/>
              <w:spacing w:line="273" w:lineRule="auto" w:before="37"/>
              <w:ind w:left="233" w:right="23" w:hanging="210"/>
              <w:jc w:val="left"/>
              <w:rPr>
                <w:rFonts w:ascii="宋体" w:hAnsi="宋体" w:cs="宋体" w:eastAsia="宋体" w:hint="default"/>
                <w:sz w:val="21"/>
                <w:szCs w:val="21"/>
              </w:rPr>
            </w:pPr>
            <w:r>
              <w:rPr>
                <w:rFonts w:ascii="宋体" w:hAnsi="宋体" w:cs="宋体" w:eastAsia="宋体" w:hint="default"/>
                <w:sz w:val="21"/>
                <w:szCs w:val="21"/>
              </w:rPr>
              <w:t>权益合 计</w:t>
            </w:r>
          </w:p>
        </w:tc>
      </w:tr>
      <w:tr>
        <w:trPr>
          <w:trHeight w:val="161" w:hRule="exact"/>
        </w:trPr>
        <w:tc>
          <w:tcPr>
            <w:tcW w:w="2277" w:type="dxa"/>
            <w:vMerge w:val="restart"/>
            <w:tcBorders>
              <w:top w:val="nil" w:sz="6" w:space="0" w:color="auto"/>
              <w:left w:val="single" w:sz="4" w:space="0" w:color="000000"/>
              <w:right w:val="single" w:sz="4" w:space="0" w:color="000000"/>
            </w:tcBorders>
            <w:shd w:val="clear" w:color="auto" w:fill="DCDCDC"/>
          </w:tcPr>
          <w:p>
            <w:pPr>
              <w:pStyle w:val="TableParagraph"/>
              <w:spacing w:line="250" w:lineRule="exact"/>
              <w:ind w:right="10"/>
              <w:jc w:val="center"/>
              <w:rPr>
                <w:rFonts w:ascii="宋体" w:hAnsi="宋体" w:cs="宋体" w:eastAsia="宋体" w:hint="default"/>
                <w:sz w:val="21"/>
                <w:szCs w:val="21"/>
              </w:rPr>
            </w:pPr>
            <w:r>
              <w:rPr>
                <w:rFonts w:ascii="宋体" w:hAnsi="宋体" w:cs="宋体" w:eastAsia="宋体" w:hint="default"/>
                <w:sz w:val="21"/>
                <w:szCs w:val="21"/>
              </w:rPr>
              <w:t>项目</w:t>
            </w:r>
          </w:p>
        </w:tc>
        <w:tc>
          <w:tcPr>
            <w:tcW w:w="689" w:type="dxa"/>
            <w:vMerge w:val="restart"/>
            <w:tcBorders>
              <w:top w:val="single" w:sz="4" w:space="0" w:color="000000"/>
              <w:left w:val="single" w:sz="4" w:space="0" w:color="000000"/>
              <w:right w:val="single" w:sz="4" w:space="0" w:color="000000"/>
            </w:tcBorders>
            <w:shd w:val="clear" w:color="auto" w:fill="DCDCDC"/>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实收资</w:t>
            </w:r>
          </w:p>
          <w:p>
            <w:pPr>
              <w:pStyle w:val="TableParagraph"/>
              <w:spacing w:line="273" w:lineRule="auto" w:before="37"/>
              <w:ind w:left="23" w:right="23"/>
              <w:jc w:val="left"/>
              <w:rPr>
                <w:rFonts w:ascii="宋体" w:hAnsi="宋体" w:cs="宋体" w:eastAsia="宋体" w:hint="default"/>
                <w:sz w:val="21"/>
                <w:szCs w:val="21"/>
              </w:rPr>
            </w:pPr>
            <w:r>
              <w:rPr>
                <w:rFonts w:ascii="宋体" w:hAnsi="宋体" w:cs="宋体" w:eastAsia="宋体" w:hint="default"/>
                <w:sz w:val="21"/>
                <w:szCs w:val="21"/>
              </w:rPr>
              <w:t>本（或 股本）</w:t>
            </w: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c>
          <w:tcPr>
            <w:tcW w:w="690"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vMerge w:val="restart"/>
            <w:tcBorders>
              <w:top w:val="single" w:sz="4" w:space="0" w:color="000000"/>
              <w:left w:val="single" w:sz="4" w:space="0" w:color="000000"/>
              <w:right w:val="single" w:sz="4" w:space="0" w:color="000000"/>
            </w:tcBorders>
            <w:shd w:val="clear" w:color="auto" w:fill="DCDCDC"/>
          </w:tcPr>
          <w:p>
            <w:pP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55" w:lineRule="exact"/>
              <w:ind w:left="23" w:right="0"/>
              <w:jc w:val="left"/>
              <w:rPr>
                <w:rFonts w:ascii="宋体" w:hAnsi="宋体" w:cs="宋体" w:eastAsia="宋体" w:hint="default"/>
                <w:sz w:val="21"/>
                <w:szCs w:val="21"/>
              </w:rPr>
            </w:pPr>
            <w:r>
              <w:rPr>
                <w:rFonts w:ascii="宋体" w:hAnsi="宋体" w:cs="宋体" w:eastAsia="宋体" w:hint="default"/>
                <w:sz w:val="21"/>
                <w:szCs w:val="21"/>
              </w:rPr>
              <w:t>少数股</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东权益</w:t>
            </w:r>
          </w:p>
        </w:tc>
        <w:tc>
          <w:tcPr>
            <w:tcW w:w="689" w:type="dxa"/>
            <w:vMerge/>
            <w:tcBorders>
              <w:left w:val="single" w:sz="4" w:space="0" w:color="000000"/>
              <w:right w:val="single" w:sz="4" w:space="0" w:color="000000"/>
            </w:tcBorders>
            <w:shd w:val="clear" w:color="auto" w:fill="DCDCDC"/>
          </w:tcPr>
          <w:p>
            <w:pPr/>
          </w:p>
        </w:tc>
        <w:tc>
          <w:tcPr>
            <w:tcW w:w="689" w:type="dxa"/>
            <w:vMerge w:val="restart"/>
            <w:tcBorders>
              <w:top w:val="single" w:sz="4" w:space="0" w:color="000000"/>
              <w:left w:val="single" w:sz="4" w:space="0" w:color="000000"/>
              <w:right w:val="single" w:sz="4" w:space="0" w:color="000000"/>
            </w:tcBorders>
            <w:shd w:val="clear" w:color="auto" w:fill="DCDCDC"/>
          </w:tcPr>
          <w:p>
            <w:pPr>
              <w:pStyle w:val="TableParagraph"/>
              <w:spacing w:line="261" w:lineRule="exact"/>
              <w:ind w:left="25" w:right="0"/>
              <w:jc w:val="left"/>
              <w:rPr>
                <w:rFonts w:ascii="宋体" w:hAnsi="宋体" w:cs="宋体" w:eastAsia="宋体" w:hint="default"/>
                <w:sz w:val="21"/>
                <w:szCs w:val="21"/>
              </w:rPr>
            </w:pPr>
            <w:r>
              <w:rPr>
                <w:rFonts w:ascii="宋体" w:hAnsi="宋体" w:cs="宋体" w:eastAsia="宋体" w:hint="default"/>
                <w:sz w:val="21"/>
                <w:szCs w:val="21"/>
              </w:rPr>
              <w:t>实收资</w:t>
            </w:r>
          </w:p>
          <w:p>
            <w:pPr>
              <w:pStyle w:val="TableParagraph"/>
              <w:spacing w:line="273" w:lineRule="auto" w:before="37"/>
              <w:ind w:left="25" w:right="22"/>
              <w:jc w:val="left"/>
              <w:rPr>
                <w:rFonts w:ascii="宋体" w:hAnsi="宋体" w:cs="宋体" w:eastAsia="宋体" w:hint="default"/>
                <w:sz w:val="21"/>
                <w:szCs w:val="21"/>
              </w:rPr>
            </w:pPr>
            <w:r>
              <w:rPr>
                <w:rFonts w:ascii="宋体" w:hAnsi="宋体" w:cs="宋体" w:eastAsia="宋体" w:hint="default"/>
                <w:sz w:val="21"/>
                <w:szCs w:val="21"/>
              </w:rPr>
              <w:t>本（或 股本）</w:t>
            </w:r>
          </w:p>
        </w:tc>
        <w:tc>
          <w:tcPr>
            <w:tcW w:w="690"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vMerge w:val="restart"/>
            <w:tcBorders>
              <w:top w:val="single" w:sz="4" w:space="0" w:color="000000"/>
              <w:left w:val="single" w:sz="4" w:space="0" w:color="000000"/>
              <w:right w:val="single" w:sz="4" w:space="0" w:color="000000"/>
            </w:tcBorders>
            <w:shd w:val="clear" w:color="auto" w:fill="DCDCDC"/>
          </w:tcPr>
          <w:p>
            <w:pPr/>
          </w:p>
        </w:tc>
        <w:tc>
          <w:tcPr>
            <w:tcW w:w="690" w:type="dxa"/>
            <w:vMerge w:val="restart"/>
            <w:tcBorders>
              <w:top w:val="nil" w:sz="6" w:space="0" w:color="auto"/>
              <w:left w:val="single" w:sz="4" w:space="0" w:color="000000"/>
              <w:right w:val="single" w:sz="4" w:space="0" w:color="000000"/>
            </w:tcBorders>
            <w:shd w:val="clear" w:color="auto" w:fill="DCDCDC"/>
          </w:tcPr>
          <w:p>
            <w:pPr>
              <w:pStyle w:val="TableParagraph"/>
              <w:spacing w:line="255" w:lineRule="exact"/>
              <w:ind w:left="25" w:right="0"/>
              <w:jc w:val="left"/>
              <w:rPr>
                <w:rFonts w:ascii="宋体" w:hAnsi="宋体" w:cs="宋体" w:eastAsia="宋体" w:hint="default"/>
                <w:sz w:val="21"/>
                <w:szCs w:val="21"/>
              </w:rPr>
            </w:pPr>
            <w:r>
              <w:rPr>
                <w:rFonts w:ascii="宋体" w:hAnsi="宋体" w:cs="宋体" w:eastAsia="宋体" w:hint="default"/>
                <w:sz w:val="21"/>
                <w:szCs w:val="21"/>
              </w:rPr>
              <w:t>少数股</w:t>
            </w:r>
          </w:p>
          <w:p>
            <w:pPr>
              <w:pStyle w:val="TableParagraph"/>
              <w:spacing w:line="240" w:lineRule="auto" w:before="37"/>
              <w:ind w:left="25" w:right="0"/>
              <w:jc w:val="left"/>
              <w:rPr>
                <w:rFonts w:ascii="宋体" w:hAnsi="宋体" w:cs="宋体" w:eastAsia="宋体" w:hint="default"/>
                <w:sz w:val="21"/>
                <w:szCs w:val="21"/>
              </w:rPr>
            </w:pPr>
            <w:r>
              <w:rPr>
                <w:rFonts w:ascii="宋体" w:hAnsi="宋体" w:cs="宋体" w:eastAsia="宋体" w:hint="default"/>
                <w:sz w:val="21"/>
                <w:szCs w:val="21"/>
              </w:rPr>
              <w:t>东权益</w:t>
            </w:r>
          </w:p>
        </w:tc>
        <w:tc>
          <w:tcPr>
            <w:tcW w:w="689" w:type="dxa"/>
            <w:vMerge/>
            <w:tcBorders>
              <w:left w:val="single" w:sz="4" w:space="0" w:color="000000"/>
              <w:right w:val="single" w:sz="4" w:space="0" w:color="000000"/>
            </w:tcBorders>
            <w:shd w:val="clear" w:color="auto" w:fill="DCDCDC"/>
          </w:tcPr>
          <w:p>
            <w:pPr/>
          </w:p>
        </w:tc>
      </w:tr>
      <w:tr>
        <w:trPr>
          <w:trHeight w:val="148" w:hRule="exact"/>
        </w:trPr>
        <w:tc>
          <w:tcPr>
            <w:tcW w:w="2277"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资本公</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积</w:t>
            </w: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减：库</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存股</w:t>
            </w: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盈余公</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积</w:t>
            </w:r>
          </w:p>
        </w:tc>
        <w:tc>
          <w:tcPr>
            <w:tcW w:w="690"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left="25" w:right="0"/>
              <w:jc w:val="left"/>
              <w:rPr>
                <w:rFonts w:ascii="宋体" w:hAnsi="宋体" w:cs="宋体" w:eastAsia="宋体" w:hint="default"/>
                <w:sz w:val="21"/>
                <w:szCs w:val="21"/>
              </w:rPr>
            </w:pPr>
            <w:r>
              <w:rPr>
                <w:rFonts w:ascii="宋体" w:hAnsi="宋体" w:cs="宋体" w:eastAsia="宋体" w:hint="default"/>
                <w:sz w:val="21"/>
                <w:szCs w:val="21"/>
              </w:rPr>
              <w:t>一般风</w:t>
            </w:r>
          </w:p>
          <w:p>
            <w:pPr>
              <w:pStyle w:val="TableParagraph"/>
              <w:spacing w:line="240" w:lineRule="auto" w:before="37"/>
              <w:ind w:left="25" w:right="0"/>
              <w:jc w:val="left"/>
              <w:rPr>
                <w:rFonts w:ascii="宋体" w:hAnsi="宋体" w:cs="宋体" w:eastAsia="宋体" w:hint="default"/>
                <w:sz w:val="21"/>
                <w:szCs w:val="21"/>
              </w:rPr>
            </w:pPr>
            <w:r>
              <w:rPr>
                <w:rFonts w:ascii="宋体" w:hAnsi="宋体" w:cs="宋体" w:eastAsia="宋体" w:hint="default"/>
                <w:sz w:val="21"/>
                <w:szCs w:val="21"/>
              </w:rPr>
              <w:t>险准备</w:t>
            </w: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未分配</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利润</w:t>
            </w: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90"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资本公</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积</w:t>
            </w: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减：库</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存股</w:t>
            </w: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盈余公</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积</w:t>
            </w: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一般风</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险准备</w:t>
            </w: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未分配</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利润</w:t>
            </w:r>
          </w:p>
        </w:tc>
        <w:tc>
          <w:tcPr>
            <w:tcW w:w="689" w:type="dxa"/>
            <w:vMerge/>
            <w:tcBorders>
              <w:left w:val="single" w:sz="4" w:space="0" w:color="000000"/>
              <w:bottom w:val="nil" w:sz="6" w:space="0" w:color="auto"/>
              <w:right w:val="single" w:sz="4" w:space="0" w:color="000000"/>
            </w:tcBorders>
            <w:shd w:val="clear" w:color="auto" w:fill="DCDCDC"/>
          </w:tcPr>
          <w:p>
            <w:pPr/>
          </w:p>
        </w:tc>
        <w:tc>
          <w:tcPr>
            <w:tcW w:w="690"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r>
      <w:tr>
        <w:trPr>
          <w:trHeight w:val="310" w:hRule="exact"/>
        </w:trPr>
        <w:tc>
          <w:tcPr>
            <w:tcW w:w="2277" w:type="dxa"/>
            <w:vMerge w:val="restart"/>
            <w:tcBorders>
              <w:top w:val="nil" w:sz="6" w:space="0" w:color="auto"/>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90"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FFFFFF"/>
              <w:right w:val="single" w:sz="4" w:space="0" w:color="000000"/>
            </w:tcBorders>
            <w:shd w:val="clear" w:color="auto" w:fill="DCDCDC"/>
          </w:tcPr>
          <w:p>
            <w:pPr>
              <w:pStyle w:val="TableParagraph"/>
              <w:spacing w:line="264" w:lineRule="exact"/>
              <w:ind w:left="12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89" w:type="dxa"/>
            <w:vMerge/>
            <w:tcBorders>
              <w:left w:val="single" w:sz="4" w:space="0" w:color="000000"/>
              <w:bottom w:val="single" w:sz="4" w:space="0" w:color="FFFFFF"/>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90"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FFFFFF"/>
              <w:right w:val="single" w:sz="4" w:space="0" w:color="000000"/>
            </w:tcBorders>
            <w:shd w:val="clear" w:color="auto" w:fill="DCDCDC"/>
          </w:tcPr>
          <w:p>
            <w:pPr>
              <w:pStyle w:val="TableParagraph"/>
              <w:spacing w:line="264" w:lineRule="exact"/>
              <w:ind w:left="12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90" w:type="dxa"/>
            <w:vMerge/>
            <w:tcBorders>
              <w:left w:val="single" w:sz="4" w:space="0" w:color="000000"/>
              <w:bottom w:val="single" w:sz="4" w:space="0" w:color="FFFFFF"/>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r>
      <w:tr>
        <w:trPr>
          <w:trHeight w:val="156" w:hRule="exact"/>
        </w:trPr>
        <w:tc>
          <w:tcPr>
            <w:tcW w:w="2277" w:type="dxa"/>
            <w:vMerge/>
            <w:tcBorders>
              <w:left w:val="single" w:sz="4" w:space="0" w:color="000000"/>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90"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val="restart"/>
            <w:tcBorders>
              <w:top w:val="single" w:sz="4" w:space="0" w:color="FFFFFF"/>
              <w:left w:val="single" w:sz="4" w:space="0" w:color="000000"/>
              <w:right w:val="single" w:sz="4" w:space="0" w:color="000000"/>
            </w:tcBorders>
            <w:shd w:val="clear" w:color="auto" w:fill="DCDCDC"/>
          </w:tcPr>
          <w:p>
            <w:pPr/>
          </w:p>
        </w:tc>
        <w:tc>
          <w:tcPr>
            <w:tcW w:w="689" w:type="dxa"/>
            <w:vMerge w:val="restart"/>
            <w:tcBorders>
              <w:top w:val="single" w:sz="4" w:space="0" w:color="FFFFFF"/>
              <w:left w:val="single" w:sz="4" w:space="0" w:color="000000"/>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90"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val="restart"/>
            <w:tcBorders>
              <w:top w:val="single" w:sz="4" w:space="0" w:color="FFFFFF"/>
              <w:left w:val="single" w:sz="4" w:space="0" w:color="000000"/>
              <w:right w:val="single" w:sz="4" w:space="0" w:color="000000"/>
            </w:tcBorders>
            <w:shd w:val="clear" w:color="auto" w:fill="DCDCDC"/>
          </w:tcPr>
          <w:p>
            <w:pPr/>
          </w:p>
        </w:tc>
        <w:tc>
          <w:tcPr>
            <w:tcW w:w="690" w:type="dxa"/>
            <w:vMerge w:val="restart"/>
            <w:tcBorders>
              <w:top w:val="single" w:sz="4" w:space="0" w:color="FFFFFF"/>
              <w:left w:val="single" w:sz="4" w:space="0" w:color="000000"/>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r>
      <w:tr>
        <w:trPr>
          <w:trHeight w:val="168" w:hRule="exact"/>
        </w:trPr>
        <w:tc>
          <w:tcPr>
            <w:tcW w:w="2277" w:type="dxa"/>
            <w:vMerge/>
            <w:tcBorders>
              <w:left w:val="single" w:sz="4" w:space="0" w:color="000000"/>
              <w:bottom w:val="single" w:sz="4" w:space="0" w:color="000000"/>
              <w:right w:val="single" w:sz="4" w:space="0" w:color="000000"/>
            </w:tcBorders>
            <w:shd w:val="clear" w:color="auto" w:fill="DCDCDC"/>
          </w:tcPr>
          <w:p>
            <w:pPr/>
          </w:p>
        </w:tc>
        <w:tc>
          <w:tcPr>
            <w:tcW w:w="689" w:type="dxa"/>
            <w:vMerge/>
            <w:tcBorders>
              <w:left w:val="single" w:sz="4" w:space="0" w:color="000000"/>
              <w:bottom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000000"/>
              <w:right w:val="single" w:sz="4" w:space="0" w:color="000000"/>
            </w:tcBorders>
            <w:shd w:val="clear" w:color="auto" w:fill="DCDCDC"/>
          </w:tcPr>
          <w:p>
            <w:pPr/>
          </w:p>
        </w:tc>
        <w:tc>
          <w:tcPr>
            <w:tcW w:w="690"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vMerge/>
            <w:tcBorders>
              <w:left w:val="single" w:sz="4" w:space="0" w:color="000000"/>
              <w:bottom w:val="single" w:sz="4" w:space="0" w:color="000000"/>
              <w:right w:val="single" w:sz="4" w:space="0" w:color="000000"/>
            </w:tcBorders>
            <w:shd w:val="clear" w:color="auto" w:fill="DCDCDC"/>
          </w:tcPr>
          <w:p>
            <w:pPr/>
          </w:p>
        </w:tc>
        <w:tc>
          <w:tcPr>
            <w:tcW w:w="689" w:type="dxa"/>
            <w:vMerge/>
            <w:tcBorders>
              <w:left w:val="single" w:sz="4" w:space="0" w:color="000000"/>
              <w:bottom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vMerge/>
            <w:tcBorders>
              <w:left w:val="single" w:sz="4" w:space="0" w:color="000000"/>
              <w:bottom w:val="single" w:sz="4" w:space="0" w:color="000000"/>
              <w:right w:val="single" w:sz="4" w:space="0" w:color="000000"/>
            </w:tcBorders>
            <w:shd w:val="clear" w:color="auto" w:fill="DCDCDC"/>
          </w:tcPr>
          <w:p>
            <w:pPr/>
          </w:p>
        </w:tc>
        <w:tc>
          <w:tcPr>
            <w:tcW w:w="690"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vMerge/>
            <w:tcBorders>
              <w:left w:val="single" w:sz="4" w:space="0" w:color="000000"/>
              <w:bottom w:val="single" w:sz="4" w:space="0" w:color="000000"/>
              <w:right w:val="single" w:sz="4" w:space="0" w:color="000000"/>
            </w:tcBorders>
            <w:shd w:val="clear" w:color="auto" w:fill="DCDCDC"/>
          </w:tcPr>
          <w:p>
            <w:pPr/>
          </w:p>
        </w:tc>
        <w:tc>
          <w:tcPr>
            <w:tcW w:w="690" w:type="dxa"/>
            <w:vMerge/>
            <w:tcBorders>
              <w:left w:val="single" w:sz="4" w:space="0" w:color="000000"/>
              <w:bottom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17" w:hRule="exact"/>
        </w:trPr>
        <w:tc>
          <w:tcPr>
            <w:tcW w:w="2277"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vMerge w:val="restart"/>
            <w:tcBorders>
              <w:top w:val="single" w:sz="4" w:space="0" w:color="000000"/>
              <w:left w:val="single" w:sz="10" w:space="0" w:color="DCDCDC"/>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5" w:right="0"/>
              <w:jc w:val="left"/>
              <w:rPr>
                <w:rFonts w:ascii="Times New Roman" w:hAnsi="Times New Roman" w:cs="Times New Roman" w:eastAsia="Times New Roman" w:hint="default"/>
                <w:sz w:val="21"/>
                <w:szCs w:val="21"/>
              </w:rPr>
            </w:pPr>
            <w:r>
              <w:rPr>
                <w:rFonts w:ascii="Times New Roman"/>
                <w:sz w:val="21"/>
              </w:rPr>
              <w:t>67,523,</w:t>
            </w:r>
          </w:p>
          <w:p>
            <w:pPr>
              <w:pStyle w:val="TableParagraph"/>
              <w:spacing w:line="240" w:lineRule="auto" w:before="70"/>
              <w:ind w:left="67" w:right="0"/>
              <w:jc w:val="left"/>
              <w:rPr>
                <w:rFonts w:ascii="Times New Roman" w:hAnsi="Times New Roman" w:cs="Times New Roman" w:eastAsia="Times New Roman" w:hint="default"/>
                <w:sz w:val="21"/>
                <w:szCs w:val="21"/>
              </w:rPr>
            </w:pPr>
            <w:r>
              <w:rPr>
                <w:rFonts w:ascii="Times New Roman"/>
                <w:sz w:val="21"/>
              </w:rPr>
              <w:t>000.00</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133,93</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5,375.6</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sz w:val="21"/>
              </w:rPr>
              <w:t>6</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24,968,</w:t>
            </w:r>
          </w:p>
          <w:p>
            <w:pPr>
              <w:pStyle w:val="TableParagraph"/>
              <w:spacing w:line="240" w:lineRule="auto" w:before="70"/>
              <w:ind w:left="75" w:right="0"/>
              <w:jc w:val="left"/>
              <w:rPr>
                <w:rFonts w:ascii="Times New Roman" w:hAnsi="Times New Roman" w:cs="Times New Roman" w:eastAsia="Times New Roman" w:hint="default"/>
                <w:sz w:val="21"/>
                <w:szCs w:val="21"/>
              </w:rPr>
            </w:pPr>
            <w:r>
              <w:rPr>
                <w:rFonts w:ascii="Times New Roman"/>
                <w:sz w:val="21"/>
              </w:rPr>
              <w:t>156.87</w:t>
            </w:r>
          </w:p>
        </w:tc>
        <w:tc>
          <w:tcPr>
            <w:tcW w:w="690"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98,062,</w:t>
            </w:r>
          </w:p>
          <w:p>
            <w:pPr>
              <w:pStyle w:val="TableParagraph"/>
              <w:spacing w:line="240" w:lineRule="auto" w:before="70"/>
              <w:ind w:left="74" w:right="0"/>
              <w:jc w:val="left"/>
              <w:rPr>
                <w:rFonts w:ascii="Times New Roman" w:hAnsi="Times New Roman" w:cs="Times New Roman" w:eastAsia="Times New Roman" w:hint="default"/>
                <w:sz w:val="21"/>
                <w:szCs w:val="21"/>
              </w:rPr>
            </w:pPr>
            <w:r>
              <w:rPr>
                <w:rFonts w:ascii="Times New Roman"/>
                <w:sz w:val="21"/>
              </w:rPr>
              <w:t>358.68</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27,410.</w:t>
            </w:r>
          </w:p>
          <w:p>
            <w:pPr>
              <w:pStyle w:val="TableParagraph"/>
              <w:spacing w:line="240" w:lineRule="auto" w:before="70"/>
              <w:ind w:left="443" w:right="0"/>
              <w:jc w:val="left"/>
              <w:rPr>
                <w:rFonts w:ascii="Times New Roman" w:hAnsi="Times New Roman" w:cs="Times New Roman" w:eastAsia="Times New Roman" w:hint="default"/>
                <w:sz w:val="21"/>
                <w:szCs w:val="21"/>
              </w:rPr>
            </w:pPr>
            <w:r>
              <w:rPr>
                <w:rFonts w:ascii="Times New Roman"/>
                <w:sz w:val="21"/>
              </w:rPr>
              <w:t>08</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324,51</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6,301.2</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sz w:val="21"/>
              </w:rPr>
              <w:t>9</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50,623,</w:t>
            </w:r>
          </w:p>
          <w:p>
            <w:pPr>
              <w:pStyle w:val="TableParagraph"/>
              <w:spacing w:line="240" w:lineRule="auto" w:before="70"/>
              <w:ind w:left="75" w:right="0"/>
              <w:jc w:val="left"/>
              <w:rPr>
                <w:rFonts w:ascii="Times New Roman" w:hAnsi="Times New Roman" w:cs="Times New Roman" w:eastAsia="Times New Roman" w:hint="default"/>
                <w:sz w:val="21"/>
                <w:szCs w:val="21"/>
              </w:rPr>
            </w:pPr>
            <w:r>
              <w:rPr>
                <w:rFonts w:ascii="Times New Roman"/>
                <w:sz w:val="21"/>
              </w:rPr>
              <w:t>000.00</w:t>
            </w:r>
          </w:p>
        </w:tc>
        <w:tc>
          <w:tcPr>
            <w:tcW w:w="69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7,407.6</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sz w:val="21"/>
              </w:rPr>
              <w:t>6</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22,451,</w:t>
            </w:r>
          </w:p>
          <w:p>
            <w:pPr>
              <w:pStyle w:val="TableParagraph"/>
              <w:spacing w:line="240" w:lineRule="auto" w:before="70"/>
              <w:ind w:left="74" w:right="0"/>
              <w:jc w:val="left"/>
              <w:rPr>
                <w:rFonts w:ascii="Times New Roman" w:hAnsi="Times New Roman" w:cs="Times New Roman" w:eastAsia="Times New Roman" w:hint="default"/>
                <w:sz w:val="21"/>
                <w:szCs w:val="21"/>
              </w:rPr>
            </w:pPr>
            <w:r>
              <w:rPr>
                <w:rFonts w:ascii="Times New Roman"/>
                <w:sz w:val="21"/>
              </w:rPr>
              <w:t>490.28</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66,135,</w:t>
            </w:r>
          </w:p>
          <w:p>
            <w:pPr>
              <w:pStyle w:val="TableParagraph"/>
              <w:spacing w:line="240" w:lineRule="auto" w:before="70"/>
              <w:ind w:left="81" w:right="0"/>
              <w:jc w:val="left"/>
              <w:rPr>
                <w:rFonts w:ascii="Times New Roman" w:hAnsi="Times New Roman" w:cs="Times New Roman" w:eastAsia="Times New Roman" w:hint="default"/>
                <w:sz w:val="21"/>
                <w:szCs w:val="21"/>
              </w:rPr>
            </w:pPr>
            <w:r>
              <w:rPr>
                <w:rFonts w:ascii="Times New Roman"/>
                <w:sz w:val="21"/>
              </w:rPr>
              <w:t>110.78</w:t>
            </w: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19,070.</w:t>
            </w:r>
          </w:p>
          <w:p>
            <w:pPr>
              <w:pStyle w:val="TableParagraph"/>
              <w:spacing w:line="240" w:lineRule="auto" w:before="70"/>
              <w:ind w:left="445" w:right="0"/>
              <w:jc w:val="left"/>
              <w:rPr>
                <w:rFonts w:ascii="Times New Roman" w:hAnsi="Times New Roman" w:cs="Times New Roman" w:eastAsia="Times New Roman" w:hint="default"/>
                <w:sz w:val="21"/>
                <w:szCs w:val="21"/>
              </w:rPr>
            </w:pPr>
            <w:r>
              <w:rPr>
                <w:rFonts w:ascii="Times New Roman"/>
                <w:sz w:val="21"/>
              </w:rPr>
              <w:t>67</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139,23</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6,079.3</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sz w:val="21"/>
              </w:rPr>
              <w:t>9</w:t>
            </w:r>
          </w:p>
        </w:tc>
      </w:tr>
      <w:tr>
        <w:trPr>
          <w:trHeight w:val="312" w:hRule="exact"/>
        </w:trPr>
        <w:tc>
          <w:tcPr>
            <w:tcW w:w="227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689" w:type="dxa"/>
            <w:vMerge/>
            <w:tcBorders>
              <w:left w:val="single" w:sz="10" w:space="0" w:color="DCDCDC"/>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317" w:hRule="exact"/>
        </w:trPr>
        <w:tc>
          <w:tcPr>
            <w:tcW w:w="2277"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vMerge/>
            <w:tcBorders>
              <w:left w:val="single" w:sz="10" w:space="0" w:color="DCDCDC"/>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r>
      <w:tr>
        <w:trPr>
          <w:trHeight w:val="323" w:hRule="exact"/>
        </w:trPr>
        <w:tc>
          <w:tcPr>
            <w:tcW w:w="2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2"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689" w:type="dxa"/>
            <w:tcBorders>
              <w:top w:val="single" w:sz="4" w:space="0" w:color="000000"/>
              <w:left w:val="single" w:sz="10" w:space="0" w:color="DCDCDC"/>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2"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689" w:type="dxa"/>
            <w:tcBorders>
              <w:top w:val="single" w:sz="4" w:space="0" w:color="000000"/>
              <w:left w:val="single" w:sz="13" w:space="0" w:color="DCDCDC"/>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89" w:type="dxa"/>
            <w:tcBorders>
              <w:top w:val="single" w:sz="4" w:space="0" w:color="000000"/>
              <w:left w:val="single" w:sz="13" w:space="0" w:color="DCDCDC"/>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2277"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vMerge w:val="restart"/>
            <w:tcBorders>
              <w:top w:val="single" w:sz="4" w:space="0" w:color="000000"/>
              <w:left w:val="single" w:sz="10" w:space="0" w:color="DCDCDC"/>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5" w:right="0"/>
              <w:jc w:val="left"/>
              <w:rPr>
                <w:rFonts w:ascii="Times New Roman" w:hAnsi="Times New Roman" w:cs="Times New Roman" w:eastAsia="Times New Roman" w:hint="default"/>
                <w:sz w:val="21"/>
                <w:szCs w:val="21"/>
              </w:rPr>
            </w:pPr>
            <w:r>
              <w:rPr>
                <w:rFonts w:ascii="Times New Roman"/>
                <w:sz w:val="21"/>
              </w:rPr>
              <w:t>67,523,</w:t>
            </w:r>
          </w:p>
          <w:p>
            <w:pPr>
              <w:pStyle w:val="TableParagraph"/>
              <w:spacing w:line="240" w:lineRule="auto" w:before="70"/>
              <w:ind w:left="67" w:right="0"/>
              <w:jc w:val="left"/>
              <w:rPr>
                <w:rFonts w:ascii="Times New Roman" w:hAnsi="Times New Roman" w:cs="Times New Roman" w:eastAsia="Times New Roman" w:hint="default"/>
                <w:sz w:val="21"/>
                <w:szCs w:val="21"/>
              </w:rPr>
            </w:pPr>
            <w:r>
              <w:rPr>
                <w:rFonts w:ascii="Times New Roman"/>
                <w:sz w:val="21"/>
              </w:rPr>
              <w:t>000.00</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133,93</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5,375.6</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sz w:val="21"/>
              </w:rPr>
              <w:t>6</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24,968,</w:t>
            </w:r>
          </w:p>
          <w:p>
            <w:pPr>
              <w:pStyle w:val="TableParagraph"/>
              <w:spacing w:line="240" w:lineRule="auto" w:before="70"/>
              <w:ind w:left="75" w:right="0"/>
              <w:jc w:val="left"/>
              <w:rPr>
                <w:rFonts w:ascii="Times New Roman" w:hAnsi="Times New Roman" w:cs="Times New Roman" w:eastAsia="Times New Roman" w:hint="default"/>
                <w:sz w:val="21"/>
                <w:szCs w:val="21"/>
              </w:rPr>
            </w:pPr>
            <w:r>
              <w:rPr>
                <w:rFonts w:ascii="Times New Roman"/>
                <w:sz w:val="21"/>
              </w:rPr>
              <w:t>156.87</w:t>
            </w:r>
          </w:p>
        </w:tc>
        <w:tc>
          <w:tcPr>
            <w:tcW w:w="690"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98,062,</w:t>
            </w:r>
          </w:p>
          <w:p>
            <w:pPr>
              <w:pStyle w:val="TableParagraph"/>
              <w:spacing w:line="240" w:lineRule="auto" w:before="70"/>
              <w:ind w:left="74" w:right="0"/>
              <w:jc w:val="left"/>
              <w:rPr>
                <w:rFonts w:ascii="Times New Roman" w:hAnsi="Times New Roman" w:cs="Times New Roman" w:eastAsia="Times New Roman" w:hint="default"/>
                <w:sz w:val="21"/>
                <w:szCs w:val="21"/>
              </w:rPr>
            </w:pPr>
            <w:r>
              <w:rPr>
                <w:rFonts w:ascii="Times New Roman"/>
                <w:sz w:val="21"/>
              </w:rPr>
              <w:t>358.68</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27,410.</w:t>
            </w:r>
          </w:p>
          <w:p>
            <w:pPr>
              <w:pStyle w:val="TableParagraph"/>
              <w:spacing w:line="240" w:lineRule="auto" w:before="70"/>
              <w:ind w:left="443" w:right="0"/>
              <w:jc w:val="left"/>
              <w:rPr>
                <w:rFonts w:ascii="Times New Roman" w:hAnsi="Times New Roman" w:cs="Times New Roman" w:eastAsia="Times New Roman" w:hint="default"/>
                <w:sz w:val="21"/>
                <w:szCs w:val="21"/>
              </w:rPr>
            </w:pPr>
            <w:r>
              <w:rPr>
                <w:rFonts w:ascii="Times New Roman"/>
                <w:sz w:val="21"/>
              </w:rPr>
              <w:t>08</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324,51</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6,301.2</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sz w:val="21"/>
              </w:rPr>
              <w:t>9</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50,623,</w:t>
            </w:r>
          </w:p>
          <w:p>
            <w:pPr>
              <w:pStyle w:val="TableParagraph"/>
              <w:spacing w:line="240" w:lineRule="auto" w:before="70"/>
              <w:ind w:left="75" w:right="0"/>
              <w:jc w:val="left"/>
              <w:rPr>
                <w:rFonts w:ascii="Times New Roman" w:hAnsi="Times New Roman" w:cs="Times New Roman" w:eastAsia="Times New Roman" w:hint="default"/>
                <w:sz w:val="21"/>
                <w:szCs w:val="21"/>
              </w:rPr>
            </w:pPr>
            <w:r>
              <w:rPr>
                <w:rFonts w:ascii="Times New Roman"/>
                <w:sz w:val="21"/>
              </w:rPr>
              <w:t>000.00</w:t>
            </w:r>
          </w:p>
        </w:tc>
        <w:tc>
          <w:tcPr>
            <w:tcW w:w="69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7,407.6</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sz w:val="21"/>
              </w:rPr>
              <w:t>6</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22,451,</w:t>
            </w:r>
          </w:p>
          <w:p>
            <w:pPr>
              <w:pStyle w:val="TableParagraph"/>
              <w:spacing w:line="240" w:lineRule="auto" w:before="70"/>
              <w:ind w:left="74" w:right="0"/>
              <w:jc w:val="left"/>
              <w:rPr>
                <w:rFonts w:ascii="Times New Roman" w:hAnsi="Times New Roman" w:cs="Times New Roman" w:eastAsia="Times New Roman" w:hint="default"/>
                <w:sz w:val="21"/>
                <w:szCs w:val="21"/>
              </w:rPr>
            </w:pPr>
            <w:r>
              <w:rPr>
                <w:rFonts w:ascii="Times New Roman"/>
                <w:sz w:val="21"/>
              </w:rPr>
              <w:t>490.28</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66,135,</w:t>
            </w:r>
          </w:p>
          <w:p>
            <w:pPr>
              <w:pStyle w:val="TableParagraph"/>
              <w:spacing w:line="240" w:lineRule="auto" w:before="70"/>
              <w:ind w:left="81" w:right="0"/>
              <w:jc w:val="left"/>
              <w:rPr>
                <w:rFonts w:ascii="Times New Roman" w:hAnsi="Times New Roman" w:cs="Times New Roman" w:eastAsia="Times New Roman" w:hint="default"/>
                <w:sz w:val="21"/>
                <w:szCs w:val="21"/>
              </w:rPr>
            </w:pPr>
            <w:r>
              <w:rPr>
                <w:rFonts w:ascii="Times New Roman"/>
                <w:sz w:val="21"/>
              </w:rPr>
              <w:t>110.78</w:t>
            </w: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19,070.</w:t>
            </w:r>
          </w:p>
          <w:p>
            <w:pPr>
              <w:pStyle w:val="TableParagraph"/>
              <w:spacing w:line="240" w:lineRule="auto" w:before="70"/>
              <w:ind w:left="445" w:right="0"/>
              <w:jc w:val="left"/>
              <w:rPr>
                <w:rFonts w:ascii="Times New Roman" w:hAnsi="Times New Roman" w:cs="Times New Roman" w:eastAsia="Times New Roman" w:hint="default"/>
                <w:sz w:val="21"/>
                <w:szCs w:val="21"/>
              </w:rPr>
            </w:pPr>
            <w:r>
              <w:rPr>
                <w:rFonts w:ascii="Times New Roman"/>
                <w:sz w:val="21"/>
              </w:rPr>
              <w:t>67</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139,23</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6,079.3</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sz w:val="21"/>
              </w:rPr>
              <w:t>9</w:t>
            </w:r>
          </w:p>
        </w:tc>
      </w:tr>
      <w:tr>
        <w:trPr>
          <w:trHeight w:val="312" w:hRule="exact"/>
        </w:trPr>
        <w:tc>
          <w:tcPr>
            <w:tcW w:w="227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689" w:type="dxa"/>
            <w:vMerge/>
            <w:tcBorders>
              <w:left w:val="single" w:sz="10" w:space="0" w:color="DCDCDC"/>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318" w:hRule="exact"/>
        </w:trPr>
        <w:tc>
          <w:tcPr>
            <w:tcW w:w="2277"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vMerge/>
            <w:tcBorders>
              <w:left w:val="single" w:sz="10" w:space="0" w:color="DCDCDC"/>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r>
      <w:tr>
        <w:trPr>
          <w:trHeight w:val="161" w:hRule="exact"/>
        </w:trPr>
        <w:tc>
          <w:tcPr>
            <w:tcW w:w="2277"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vMerge w:val="restart"/>
            <w:tcBorders>
              <w:top w:val="single" w:sz="4" w:space="0" w:color="000000"/>
              <w:left w:val="single" w:sz="10" w:space="0" w:color="DCDCDC"/>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5" w:right="0"/>
              <w:jc w:val="left"/>
              <w:rPr>
                <w:rFonts w:ascii="Times New Roman" w:hAnsi="Times New Roman" w:cs="Times New Roman" w:eastAsia="Times New Roman" w:hint="default"/>
                <w:sz w:val="21"/>
                <w:szCs w:val="21"/>
              </w:rPr>
            </w:pPr>
            <w:r>
              <w:rPr>
                <w:rFonts w:ascii="Times New Roman"/>
                <w:sz w:val="21"/>
              </w:rPr>
              <w:t>54,018,</w:t>
            </w:r>
          </w:p>
          <w:p>
            <w:pPr>
              <w:pStyle w:val="TableParagraph"/>
              <w:spacing w:line="240" w:lineRule="auto" w:before="70"/>
              <w:ind w:left="67" w:right="0"/>
              <w:jc w:val="left"/>
              <w:rPr>
                <w:rFonts w:ascii="Times New Roman" w:hAnsi="Times New Roman" w:cs="Times New Roman" w:eastAsia="Times New Roman" w:hint="default"/>
                <w:sz w:val="21"/>
                <w:szCs w:val="21"/>
              </w:rPr>
            </w:pPr>
            <w:r>
              <w:rPr>
                <w:rFonts w:ascii="Times New Roman"/>
                <w:sz w:val="21"/>
              </w:rPr>
              <w:t>400.00</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95"/>
                <w:sz w:val="21"/>
              </w:rPr>
              <w:t>-33,76</w:t>
            </w:r>
            <w:r>
              <w:rPr>
                <w:rFonts w:ascii="Times New Roman"/>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1,500.0</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sz w:val="21"/>
              </w:rPr>
              <w:t>0</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5,700,7</w:t>
            </w:r>
          </w:p>
          <w:p>
            <w:pPr>
              <w:pStyle w:val="TableParagraph"/>
              <w:spacing w:line="240" w:lineRule="auto" w:before="70"/>
              <w:ind w:left="158" w:right="0"/>
              <w:jc w:val="center"/>
              <w:rPr>
                <w:rFonts w:ascii="Times New Roman" w:hAnsi="Times New Roman" w:cs="Times New Roman" w:eastAsia="Times New Roman" w:hint="default"/>
                <w:sz w:val="21"/>
                <w:szCs w:val="21"/>
              </w:rPr>
            </w:pPr>
            <w:r>
              <w:rPr>
                <w:rFonts w:ascii="Times New Roman"/>
                <w:sz w:val="21"/>
              </w:rPr>
              <w:t>48.36</w:t>
            </w:r>
          </w:p>
        </w:tc>
        <w:tc>
          <w:tcPr>
            <w:tcW w:w="690"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25,153,</w:t>
            </w:r>
          </w:p>
          <w:p>
            <w:pPr>
              <w:pStyle w:val="TableParagraph"/>
              <w:spacing w:line="240" w:lineRule="auto" w:before="70"/>
              <w:ind w:left="74" w:right="0"/>
              <w:jc w:val="left"/>
              <w:rPr>
                <w:rFonts w:ascii="Times New Roman" w:hAnsi="Times New Roman" w:cs="Times New Roman" w:eastAsia="Times New Roman" w:hint="default"/>
                <w:sz w:val="21"/>
                <w:szCs w:val="21"/>
              </w:rPr>
            </w:pPr>
            <w:r>
              <w:rPr>
                <w:rFonts w:ascii="Times New Roman"/>
                <w:sz w:val="21"/>
              </w:rPr>
              <w:t>813.73</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6" w:right="0"/>
              <w:jc w:val="center"/>
              <w:rPr>
                <w:rFonts w:ascii="Times New Roman" w:hAnsi="Times New Roman" w:cs="Times New Roman" w:eastAsia="Times New Roman" w:hint="default"/>
                <w:sz w:val="21"/>
                <w:szCs w:val="21"/>
              </w:rPr>
            </w:pPr>
            <w:r>
              <w:rPr>
                <w:rFonts w:ascii="Times New Roman"/>
                <w:sz w:val="21"/>
              </w:rPr>
              <w:t>-10,07</w:t>
            </w:r>
          </w:p>
          <w:p>
            <w:pPr>
              <w:pStyle w:val="TableParagraph"/>
              <w:spacing w:line="240" w:lineRule="auto" w:before="70"/>
              <w:ind w:left="261" w:right="0"/>
              <w:jc w:val="center"/>
              <w:rPr>
                <w:rFonts w:ascii="Times New Roman" w:hAnsi="Times New Roman" w:cs="Times New Roman" w:eastAsia="Times New Roman" w:hint="default"/>
                <w:sz w:val="21"/>
                <w:szCs w:val="21"/>
              </w:rPr>
            </w:pPr>
            <w:r>
              <w:rPr>
                <w:rFonts w:ascii="Times New Roman"/>
                <w:sz w:val="21"/>
              </w:rPr>
              <w:t>5.29</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51,101,</w:t>
            </w:r>
          </w:p>
          <w:p>
            <w:pPr>
              <w:pStyle w:val="TableParagraph"/>
              <w:spacing w:line="240" w:lineRule="auto" w:before="70"/>
              <w:ind w:left="74" w:right="0"/>
              <w:jc w:val="left"/>
              <w:rPr>
                <w:rFonts w:ascii="Times New Roman" w:hAnsi="Times New Roman" w:cs="Times New Roman" w:eastAsia="Times New Roman" w:hint="default"/>
                <w:sz w:val="21"/>
                <w:szCs w:val="21"/>
              </w:rPr>
            </w:pPr>
            <w:r>
              <w:rPr>
                <w:rFonts w:ascii="Times New Roman"/>
                <w:sz w:val="21"/>
              </w:rPr>
              <w:t>386.80</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16,900,</w:t>
            </w:r>
          </w:p>
          <w:p>
            <w:pPr>
              <w:pStyle w:val="TableParagraph"/>
              <w:spacing w:line="240" w:lineRule="auto" w:before="70"/>
              <w:ind w:left="75" w:right="0"/>
              <w:jc w:val="left"/>
              <w:rPr>
                <w:rFonts w:ascii="Times New Roman" w:hAnsi="Times New Roman" w:cs="Times New Roman" w:eastAsia="Times New Roman" w:hint="default"/>
                <w:sz w:val="21"/>
                <w:szCs w:val="21"/>
              </w:rPr>
            </w:pPr>
            <w:r>
              <w:rPr>
                <w:rFonts w:ascii="Times New Roman"/>
                <w:sz w:val="21"/>
              </w:rPr>
              <w:t>000.00</w:t>
            </w:r>
          </w:p>
        </w:tc>
        <w:tc>
          <w:tcPr>
            <w:tcW w:w="690" w:type="dxa"/>
            <w:vMerge w:val="restart"/>
            <w:tcBorders>
              <w:top w:val="single" w:sz="4" w:space="0" w:color="000000"/>
              <w:left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133,92</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7,968.0</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sz w:val="21"/>
              </w:rPr>
              <w:t>0</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2,516,6</w:t>
            </w:r>
          </w:p>
          <w:p>
            <w:pPr>
              <w:pStyle w:val="TableParagraph"/>
              <w:spacing w:line="240" w:lineRule="auto" w:before="70"/>
              <w:ind w:left="156" w:right="0"/>
              <w:jc w:val="center"/>
              <w:rPr>
                <w:rFonts w:ascii="Times New Roman" w:hAnsi="Times New Roman" w:cs="Times New Roman" w:eastAsia="Times New Roman" w:hint="default"/>
                <w:sz w:val="21"/>
                <w:szCs w:val="21"/>
              </w:rPr>
            </w:pPr>
            <w:r>
              <w:rPr>
                <w:rFonts w:ascii="Times New Roman"/>
                <w:sz w:val="21"/>
              </w:rPr>
              <w:t>66.59</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31,927,</w:t>
            </w:r>
          </w:p>
          <w:p>
            <w:pPr>
              <w:pStyle w:val="TableParagraph"/>
              <w:spacing w:line="240" w:lineRule="auto" w:before="70"/>
              <w:ind w:left="74" w:right="0"/>
              <w:jc w:val="left"/>
              <w:rPr>
                <w:rFonts w:ascii="Times New Roman" w:hAnsi="Times New Roman" w:cs="Times New Roman" w:eastAsia="Times New Roman" w:hint="default"/>
                <w:sz w:val="21"/>
                <w:szCs w:val="21"/>
              </w:rPr>
            </w:pPr>
            <w:r>
              <w:rPr>
                <w:rFonts w:ascii="Times New Roman"/>
                <w:sz w:val="21"/>
              </w:rPr>
              <w:t>247.90</w:t>
            </w: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8,339.4</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sz w:val="21"/>
              </w:rPr>
              <w:t>1</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185,28</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0,221.9</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sz w:val="21"/>
              </w:rPr>
              <w:t>0</w:t>
            </w:r>
          </w:p>
        </w:tc>
      </w:tr>
      <w:tr>
        <w:trPr>
          <w:trHeight w:val="624" w:hRule="exact"/>
        </w:trPr>
        <w:tc>
          <w:tcPr>
            <w:tcW w:w="227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三、本年增减变动金额</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689" w:type="dxa"/>
            <w:vMerge/>
            <w:tcBorders>
              <w:left w:val="single" w:sz="10" w:space="0" w:color="DCDCDC"/>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161" w:hRule="exact"/>
        </w:trPr>
        <w:tc>
          <w:tcPr>
            <w:tcW w:w="2277"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vMerge/>
            <w:tcBorders>
              <w:left w:val="single" w:sz="10" w:space="0" w:color="DCDCDC"/>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r>
      <w:tr>
        <w:trPr>
          <w:trHeight w:val="161" w:hRule="exact"/>
        </w:trPr>
        <w:tc>
          <w:tcPr>
            <w:tcW w:w="2277"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vMerge w:val="restart"/>
            <w:tcBorders>
              <w:top w:val="single" w:sz="4" w:space="0" w:color="000000"/>
              <w:left w:val="single" w:sz="10" w:space="0" w:color="DCDCDC"/>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34"/>
              <w:ind w:left="22" w:right="0"/>
              <w:jc w:val="left"/>
              <w:rPr>
                <w:rFonts w:ascii="Times New Roman" w:hAnsi="Times New Roman" w:cs="Times New Roman" w:eastAsia="Times New Roman" w:hint="default"/>
                <w:sz w:val="21"/>
                <w:szCs w:val="21"/>
              </w:rPr>
            </w:pPr>
            <w:r>
              <w:rPr>
                <w:rFonts w:ascii="Times New Roman"/>
                <w:sz w:val="21"/>
              </w:rPr>
              <w:t>53,339,</w:t>
            </w:r>
          </w:p>
          <w:p>
            <w:pPr>
              <w:pStyle w:val="TableParagraph"/>
              <w:spacing w:line="240" w:lineRule="auto" w:before="70"/>
              <w:ind w:left="74" w:right="0"/>
              <w:jc w:val="left"/>
              <w:rPr>
                <w:rFonts w:ascii="Times New Roman" w:hAnsi="Times New Roman" w:cs="Times New Roman" w:eastAsia="Times New Roman" w:hint="default"/>
                <w:sz w:val="21"/>
                <w:szCs w:val="21"/>
              </w:rPr>
            </w:pPr>
            <w:r>
              <w:rPr>
                <w:rFonts w:ascii="Times New Roman"/>
                <w:sz w:val="21"/>
              </w:rPr>
              <w:t>721.09</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34"/>
              <w:ind w:left="86" w:right="0"/>
              <w:jc w:val="center"/>
              <w:rPr>
                <w:rFonts w:ascii="Times New Roman" w:hAnsi="Times New Roman" w:cs="Times New Roman" w:eastAsia="Times New Roman" w:hint="default"/>
                <w:sz w:val="21"/>
                <w:szCs w:val="21"/>
              </w:rPr>
            </w:pPr>
            <w:r>
              <w:rPr>
                <w:rFonts w:ascii="Times New Roman"/>
                <w:sz w:val="21"/>
              </w:rPr>
              <w:t>-10,07</w:t>
            </w:r>
          </w:p>
          <w:p>
            <w:pPr>
              <w:pStyle w:val="TableParagraph"/>
              <w:spacing w:line="240" w:lineRule="auto" w:before="70"/>
              <w:ind w:left="261" w:right="0"/>
              <w:jc w:val="center"/>
              <w:rPr>
                <w:rFonts w:ascii="Times New Roman" w:hAnsi="Times New Roman" w:cs="Times New Roman" w:eastAsia="Times New Roman" w:hint="default"/>
                <w:sz w:val="21"/>
                <w:szCs w:val="21"/>
              </w:rPr>
            </w:pPr>
            <w:r>
              <w:rPr>
                <w:rFonts w:ascii="Times New Roman"/>
                <w:sz w:val="21"/>
              </w:rPr>
              <w:t>5.29</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34"/>
              <w:ind w:left="22" w:right="0"/>
              <w:jc w:val="left"/>
              <w:rPr>
                <w:rFonts w:ascii="Times New Roman" w:hAnsi="Times New Roman" w:cs="Times New Roman" w:eastAsia="Times New Roman" w:hint="default"/>
                <w:sz w:val="21"/>
                <w:szCs w:val="21"/>
              </w:rPr>
            </w:pPr>
            <w:r>
              <w:rPr>
                <w:rFonts w:ascii="Times New Roman"/>
                <w:sz w:val="21"/>
              </w:rPr>
              <w:t>53,329,</w:t>
            </w:r>
          </w:p>
          <w:p>
            <w:pPr>
              <w:pStyle w:val="TableParagraph"/>
              <w:spacing w:line="240" w:lineRule="auto" w:before="70"/>
              <w:ind w:left="74" w:right="0"/>
              <w:jc w:val="left"/>
              <w:rPr>
                <w:rFonts w:ascii="Times New Roman" w:hAnsi="Times New Roman" w:cs="Times New Roman" w:eastAsia="Times New Roman" w:hint="default"/>
                <w:sz w:val="21"/>
                <w:szCs w:val="21"/>
              </w:rPr>
            </w:pPr>
            <w:r>
              <w:rPr>
                <w:rFonts w:ascii="Times New Roman"/>
                <w:sz w:val="21"/>
              </w:rPr>
              <w:t>645.80</w:t>
            </w: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34"/>
              <w:ind w:left="22" w:right="0"/>
              <w:jc w:val="left"/>
              <w:rPr>
                <w:rFonts w:ascii="Times New Roman" w:hAnsi="Times New Roman" w:cs="Times New Roman" w:eastAsia="Times New Roman" w:hint="default"/>
                <w:sz w:val="21"/>
                <w:szCs w:val="21"/>
              </w:rPr>
            </w:pPr>
            <w:r>
              <w:rPr>
                <w:rFonts w:ascii="Times New Roman"/>
                <w:sz w:val="21"/>
              </w:rPr>
              <w:t>47,948,</w:t>
            </w:r>
          </w:p>
          <w:p>
            <w:pPr>
              <w:pStyle w:val="TableParagraph"/>
              <w:spacing w:line="240" w:lineRule="auto" w:before="70"/>
              <w:ind w:left="74" w:right="0"/>
              <w:jc w:val="left"/>
              <w:rPr>
                <w:rFonts w:ascii="Times New Roman" w:hAnsi="Times New Roman" w:cs="Times New Roman" w:eastAsia="Times New Roman" w:hint="default"/>
                <w:sz w:val="21"/>
                <w:szCs w:val="21"/>
              </w:rPr>
            </w:pPr>
            <w:r>
              <w:rPr>
                <w:rFonts w:ascii="Times New Roman"/>
                <w:sz w:val="21"/>
              </w:rPr>
              <w:t>514.49</w:t>
            </w: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8,339.4</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sz w:val="21"/>
              </w:rPr>
              <w:t>1</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34"/>
              <w:ind w:left="22" w:right="0"/>
              <w:jc w:val="left"/>
              <w:rPr>
                <w:rFonts w:ascii="Times New Roman" w:hAnsi="Times New Roman" w:cs="Times New Roman" w:eastAsia="Times New Roman" w:hint="default"/>
                <w:sz w:val="21"/>
                <w:szCs w:val="21"/>
              </w:rPr>
            </w:pPr>
            <w:r>
              <w:rPr>
                <w:rFonts w:ascii="Times New Roman"/>
                <w:sz w:val="21"/>
              </w:rPr>
              <w:t>47,956,</w:t>
            </w:r>
          </w:p>
          <w:p>
            <w:pPr>
              <w:pStyle w:val="TableParagraph"/>
              <w:spacing w:line="240" w:lineRule="auto" w:before="70"/>
              <w:ind w:left="74" w:right="0"/>
              <w:jc w:val="left"/>
              <w:rPr>
                <w:rFonts w:ascii="Times New Roman" w:hAnsi="Times New Roman" w:cs="Times New Roman" w:eastAsia="Times New Roman" w:hint="default"/>
                <w:sz w:val="21"/>
                <w:szCs w:val="21"/>
              </w:rPr>
            </w:pPr>
            <w:r>
              <w:rPr>
                <w:rFonts w:ascii="Times New Roman"/>
                <w:sz w:val="21"/>
              </w:rPr>
              <w:t>853.90</w:t>
            </w:r>
          </w:p>
        </w:tc>
      </w:tr>
      <w:tr>
        <w:trPr>
          <w:trHeight w:val="312" w:hRule="exact"/>
        </w:trPr>
        <w:tc>
          <w:tcPr>
            <w:tcW w:w="227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0" w:lineRule="exact"/>
              <w:ind w:left="222"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689" w:type="dxa"/>
            <w:vMerge/>
            <w:tcBorders>
              <w:left w:val="single" w:sz="10" w:space="0" w:color="DCDCDC"/>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161" w:hRule="exact"/>
        </w:trPr>
        <w:tc>
          <w:tcPr>
            <w:tcW w:w="2277"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vMerge/>
            <w:tcBorders>
              <w:left w:val="single" w:sz="10" w:space="0" w:color="DCDCDC"/>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r>
      <w:tr>
        <w:trPr>
          <w:trHeight w:val="161" w:hRule="exact"/>
        </w:trPr>
        <w:tc>
          <w:tcPr>
            <w:tcW w:w="2277"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vMerge w:val="restart"/>
            <w:tcBorders>
              <w:top w:val="single" w:sz="4" w:space="0" w:color="000000"/>
              <w:left w:val="single" w:sz="10" w:space="0" w:color="DCDCDC"/>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133,92</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7,968.0</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sz w:val="21"/>
              </w:rPr>
              <w:t>0</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133,92</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7,968.0</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sz w:val="21"/>
              </w:rPr>
              <w:t>0</w:t>
            </w:r>
          </w:p>
        </w:tc>
      </w:tr>
      <w:tr>
        <w:trPr>
          <w:trHeight w:val="624" w:hRule="exact"/>
        </w:trPr>
        <w:tc>
          <w:tcPr>
            <w:tcW w:w="227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0" w:lineRule="exact"/>
              <w:ind w:left="222" w:right="0"/>
              <w:jc w:val="left"/>
              <w:rPr>
                <w:rFonts w:ascii="宋体" w:hAnsi="宋体" w:cs="宋体" w:eastAsia="宋体" w:hint="default"/>
                <w:sz w:val="21"/>
                <w:szCs w:val="21"/>
              </w:rPr>
            </w:pPr>
            <w:r>
              <w:rPr>
                <w:rFonts w:ascii="宋体" w:hAnsi="宋体" w:cs="宋体" w:eastAsia="宋体" w:hint="default"/>
                <w:spacing w:val="-8"/>
                <w:sz w:val="21"/>
                <w:szCs w:val="21"/>
              </w:rPr>
              <w:t>（二）直接计入所有者</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权益的利得和损失</w:t>
            </w:r>
          </w:p>
        </w:tc>
        <w:tc>
          <w:tcPr>
            <w:tcW w:w="689" w:type="dxa"/>
            <w:vMerge/>
            <w:tcBorders>
              <w:left w:val="single" w:sz="10" w:space="0" w:color="DCDCDC"/>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162" w:hRule="exact"/>
        </w:trPr>
        <w:tc>
          <w:tcPr>
            <w:tcW w:w="2277"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vMerge/>
            <w:tcBorders>
              <w:left w:val="single" w:sz="10" w:space="0" w:color="DCDCDC"/>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r>
      <w:tr>
        <w:trPr>
          <w:trHeight w:val="634" w:hRule="exact"/>
        </w:trPr>
        <w:tc>
          <w:tcPr>
            <w:tcW w:w="2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4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．可供出售金融资</w:t>
            </w:r>
          </w:p>
          <w:p>
            <w:pPr>
              <w:pStyle w:val="TableParagraph"/>
              <w:spacing w:line="240" w:lineRule="auto" w:before="21"/>
              <w:ind w:left="11" w:right="0"/>
              <w:jc w:val="left"/>
              <w:rPr>
                <w:rFonts w:ascii="宋体" w:hAnsi="宋体" w:cs="宋体" w:eastAsia="宋体" w:hint="default"/>
                <w:sz w:val="21"/>
                <w:szCs w:val="21"/>
              </w:rPr>
            </w:pPr>
            <w:r>
              <w:rPr>
                <w:rFonts w:ascii="宋体" w:hAnsi="宋体" w:cs="宋体" w:eastAsia="宋体" w:hint="default"/>
                <w:sz w:val="21"/>
                <w:szCs w:val="21"/>
              </w:rPr>
              <w:t>产公允价值变动净额</w:t>
            </w:r>
          </w:p>
        </w:tc>
        <w:tc>
          <w:tcPr>
            <w:tcW w:w="689" w:type="dxa"/>
            <w:tcBorders>
              <w:top w:val="single" w:sz="4" w:space="0" w:color="000000"/>
              <w:left w:val="single" w:sz="13" w:space="0" w:color="DCDCDC"/>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4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．权益法下被投资</w:t>
            </w:r>
          </w:p>
        </w:tc>
        <w:tc>
          <w:tcPr>
            <w:tcW w:w="689" w:type="dxa"/>
            <w:tcBorders>
              <w:top w:val="single" w:sz="4" w:space="0" w:color="000000"/>
              <w:left w:val="single" w:sz="13" w:space="0" w:color="DCDCDC"/>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1"/>
          <w:footerReference w:type="default" r:id="rId22"/>
          <w:pgSz w:w="16840" w:h="11910" w:orient="landscape"/>
          <w:pgMar w:header="877" w:footer="978" w:top="1100" w:bottom="1160" w:left="980" w:right="900"/>
          <w:pgNumType w:start="53"/>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288"/>
        <w:gridCol w:w="689"/>
        <w:gridCol w:w="689"/>
        <w:gridCol w:w="689"/>
        <w:gridCol w:w="689"/>
        <w:gridCol w:w="690"/>
        <w:gridCol w:w="689"/>
        <w:gridCol w:w="689"/>
        <w:gridCol w:w="689"/>
        <w:gridCol w:w="689"/>
        <w:gridCol w:w="689"/>
        <w:gridCol w:w="690"/>
        <w:gridCol w:w="689"/>
        <w:gridCol w:w="689"/>
        <w:gridCol w:w="689"/>
        <w:gridCol w:w="689"/>
        <w:gridCol w:w="689"/>
        <w:gridCol w:w="690"/>
        <w:gridCol w:w="689"/>
      </w:tblGrid>
      <w:tr>
        <w:trPr>
          <w:trHeight w:val="63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单位其他所有者权益变</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动的影响</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4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．与计入所有者权</w:t>
            </w:r>
          </w:p>
          <w:p>
            <w:pPr>
              <w:pStyle w:val="TableParagraph"/>
              <w:spacing w:line="273" w:lineRule="auto" w:before="21"/>
              <w:ind w:left="22" w:right="154"/>
              <w:jc w:val="left"/>
              <w:rPr>
                <w:rFonts w:ascii="宋体" w:hAnsi="宋体" w:cs="宋体" w:eastAsia="宋体" w:hint="default"/>
                <w:sz w:val="21"/>
                <w:szCs w:val="21"/>
              </w:rPr>
            </w:pPr>
            <w:r>
              <w:rPr>
                <w:rFonts w:ascii="宋体" w:hAnsi="宋体" w:cs="宋体" w:eastAsia="宋体" w:hint="default"/>
                <w:sz w:val="21"/>
                <w:szCs w:val="21"/>
              </w:rPr>
              <w:t>益项目相关的所得税影 响</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4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133,92</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7,968.0</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sz w:val="21"/>
              </w:rPr>
              <w:t>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133,92</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7,968.0</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sz w:val="21"/>
              </w:rPr>
              <w:t>0</w:t>
            </w:r>
          </w:p>
        </w:tc>
      </w:tr>
      <w:tr>
        <w:trPr>
          <w:trHeight w:val="946"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233" w:right="0"/>
              <w:jc w:val="left"/>
              <w:rPr>
                <w:rFonts w:ascii="宋体" w:hAnsi="宋体" w:cs="宋体" w:eastAsia="宋体" w:hint="default"/>
                <w:sz w:val="21"/>
                <w:szCs w:val="21"/>
              </w:rPr>
            </w:pPr>
            <w:r>
              <w:rPr>
                <w:rFonts w:ascii="宋体" w:hAnsi="宋体" w:cs="宋体" w:eastAsia="宋体" w:hint="default"/>
                <w:spacing w:val="-9"/>
                <w:sz w:val="21"/>
                <w:szCs w:val="21"/>
              </w:rPr>
              <w:t>上述（一）和（二）小</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计</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53,339,</w:t>
            </w:r>
          </w:p>
          <w:p>
            <w:pPr>
              <w:pStyle w:val="TableParagraph"/>
              <w:spacing w:line="240" w:lineRule="auto" w:before="70"/>
              <w:ind w:left="74" w:right="0"/>
              <w:jc w:val="left"/>
              <w:rPr>
                <w:rFonts w:ascii="Times New Roman" w:hAnsi="Times New Roman" w:cs="Times New Roman" w:eastAsia="Times New Roman" w:hint="default"/>
                <w:sz w:val="21"/>
                <w:szCs w:val="21"/>
              </w:rPr>
            </w:pPr>
            <w:r>
              <w:rPr>
                <w:rFonts w:ascii="Times New Roman"/>
                <w:sz w:val="21"/>
              </w:rPr>
              <w:t>721.09</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86" w:right="0"/>
              <w:jc w:val="center"/>
              <w:rPr>
                <w:rFonts w:ascii="Times New Roman" w:hAnsi="Times New Roman" w:cs="Times New Roman" w:eastAsia="Times New Roman" w:hint="default"/>
                <w:sz w:val="21"/>
                <w:szCs w:val="21"/>
              </w:rPr>
            </w:pPr>
            <w:r>
              <w:rPr>
                <w:rFonts w:ascii="Times New Roman"/>
                <w:sz w:val="21"/>
              </w:rPr>
              <w:t>-10,07</w:t>
            </w:r>
          </w:p>
          <w:p>
            <w:pPr>
              <w:pStyle w:val="TableParagraph"/>
              <w:spacing w:line="240" w:lineRule="auto" w:before="70"/>
              <w:ind w:left="261" w:right="0"/>
              <w:jc w:val="center"/>
              <w:rPr>
                <w:rFonts w:ascii="Times New Roman" w:hAnsi="Times New Roman" w:cs="Times New Roman" w:eastAsia="Times New Roman" w:hint="default"/>
                <w:sz w:val="21"/>
                <w:szCs w:val="21"/>
              </w:rPr>
            </w:pPr>
            <w:r>
              <w:rPr>
                <w:rFonts w:ascii="Times New Roman"/>
                <w:sz w:val="21"/>
              </w:rPr>
              <w:t>5.29</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53,329,</w:t>
            </w:r>
          </w:p>
          <w:p>
            <w:pPr>
              <w:pStyle w:val="TableParagraph"/>
              <w:spacing w:line="240" w:lineRule="auto" w:before="70"/>
              <w:ind w:left="74" w:right="0"/>
              <w:jc w:val="left"/>
              <w:rPr>
                <w:rFonts w:ascii="Times New Roman" w:hAnsi="Times New Roman" w:cs="Times New Roman" w:eastAsia="Times New Roman" w:hint="default"/>
                <w:sz w:val="21"/>
                <w:szCs w:val="21"/>
              </w:rPr>
            </w:pPr>
            <w:r>
              <w:rPr>
                <w:rFonts w:ascii="Times New Roman"/>
                <w:sz w:val="21"/>
              </w:rPr>
              <w:t>645.80</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133,92</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7,968.0</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sz w:val="21"/>
              </w:rPr>
              <w:t>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47,948,</w:t>
            </w:r>
          </w:p>
          <w:p>
            <w:pPr>
              <w:pStyle w:val="TableParagraph"/>
              <w:spacing w:line="240" w:lineRule="auto" w:before="70"/>
              <w:ind w:left="74" w:right="0"/>
              <w:jc w:val="left"/>
              <w:rPr>
                <w:rFonts w:ascii="Times New Roman" w:hAnsi="Times New Roman" w:cs="Times New Roman" w:eastAsia="Times New Roman" w:hint="default"/>
                <w:sz w:val="21"/>
                <w:szCs w:val="21"/>
              </w:rPr>
            </w:pPr>
            <w:r>
              <w:rPr>
                <w:rFonts w:ascii="Times New Roman"/>
                <w:sz w:val="21"/>
              </w:rPr>
              <w:t>514.49</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8,339.4</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sz w:val="21"/>
              </w:rPr>
              <w:t>1</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181,88</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4,821.9</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sz w:val="21"/>
              </w:rPr>
              <w:t>0</w:t>
            </w:r>
          </w:p>
        </w:tc>
      </w:tr>
      <w:tr>
        <w:trPr>
          <w:trHeight w:val="635"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33" w:right="0"/>
              <w:jc w:val="left"/>
              <w:rPr>
                <w:rFonts w:ascii="宋体" w:hAnsi="宋体" w:cs="宋体" w:eastAsia="宋体" w:hint="default"/>
                <w:sz w:val="21"/>
                <w:szCs w:val="21"/>
              </w:rPr>
            </w:pPr>
            <w:r>
              <w:rPr>
                <w:rFonts w:ascii="宋体" w:hAnsi="宋体" w:cs="宋体" w:eastAsia="宋体" w:hint="default"/>
                <w:spacing w:val="-8"/>
                <w:sz w:val="21"/>
                <w:szCs w:val="21"/>
              </w:rPr>
              <w:t>（三）所有者投入和减</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少资本</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16,900,</w:t>
            </w:r>
          </w:p>
          <w:p>
            <w:pPr>
              <w:pStyle w:val="TableParagraph"/>
              <w:spacing w:line="240" w:lineRule="auto" w:before="70"/>
              <w:ind w:left="75" w:right="0"/>
              <w:jc w:val="left"/>
              <w:rPr>
                <w:rFonts w:ascii="Times New Roman" w:hAnsi="Times New Roman" w:cs="Times New Roman" w:eastAsia="Times New Roman" w:hint="default"/>
                <w:sz w:val="21"/>
                <w:szCs w:val="21"/>
              </w:rPr>
            </w:pPr>
            <w:r>
              <w:rPr>
                <w:rFonts w:ascii="Times New Roman"/>
                <w:sz w:val="21"/>
              </w:rPr>
              <w:t>000.00</w:t>
            </w: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Times New Roman" w:hAnsi="Times New Roman" w:cs="Times New Roman" w:eastAsia="Times New Roman" w:hint="default"/>
                <w:sz w:val="21"/>
                <w:szCs w:val="21"/>
              </w:rPr>
            </w:pPr>
            <w:r>
              <w:rPr>
                <w:rFonts w:ascii="Times New Roman"/>
                <w:sz w:val="21"/>
              </w:rPr>
              <w:t>16,900,</w:t>
            </w:r>
          </w:p>
          <w:p>
            <w:pPr>
              <w:pStyle w:val="TableParagraph"/>
              <w:spacing w:line="240" w:lineRule="auto" w:before="70"/>
              <w:ind w:left="74" w:right="0"/>
              <w:jc w:val="left"/>
              <w:rPr>
                <w:rFonts w:ascii="Times New Roman" w:hAnsi="Times New Roman" w:cs="Times New Roman" w:eastAsia="Times New Roman" w:hint="default"/>
                <w:sz w:val="21"/>
                <w:szCs w:val="21"/>
              </w:rPr>
            </w:pPr>
            <w:r>
              <w:rPr>
                <w:rFonts w:ascii="Times New Roman"/>
                <w:sz w:val="21"/>
              </w:rPr>
              <w:t>000.00</w:t>
            </w:r>
          </w:p>
        </w:tc>
      </w:tr>
      <w:tr>
        <w:trPr>
          <w:trHeight w:val="63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4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．所有者投入资本</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16,900,</w:t>
            </w:r>
          </w:p>
          <w:p>
            <w:pPr>
              <w:pStyle w:val="TableParagraph"/>
              <w:spacing w:line="240" w:lineRule="auto" w:before="70"/>
              <w:ind w:left="75" w:right="0"/>
              <w:jc w:val="left"/>
              <w:rPr>
                <w:rFonts w:ascii="Times New Roman" w:hAnsi="Times New Roman" w:cs="Times New Roman" w:eastAsia="Times New Roman" w:hint="default"/>
                <w:sz w:val="21"/>
                <w:szCs w:val="21"/>
              </w:rPr>
            </w:pPr>
            <w:r>
              <w:rPr>
                <w:rFonts w:ascii="Times New Roman"/>
                <w:sz w:val="21"/>
              </w:rPr>
              <w:t>000.00</w:t>
            </w: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Times New Roman" w:hAnsi="Times New Roman" w:cs="Times New Roman" w:eastAsia="Times New Roman" w:hint="default"/>
                <w:sz w:val="21"/>
                <w:szCs w:val="21"/>
              </w:rPr>
            </w:pPr>
            <w:r>
              <w:rPr>
                <w:rFonts w:ascii="Times New Roman"/>
                <w:sz w:val="21"/>
              </w:rPr>
              <w:t>16,900,</w:t>
            </w:r>
          </w:p>
          <w:p>
            <w:pPr>
              <w:pStyle w:val="TableParagraph"/>
              <w:spacing w:line="240" w:lineRule="auto" w:before="70"/>
              <w:ind w:left="74" w:right="0"/>
              <w:jc w:val="left"/>
              <w:rPr>
                <w:rFonts w:ascii="Times New Roman" w:hAnsi="Times New Roman" w:cs="Times New Roman" w:eastAsia="Times New Roman" w:hint="default"/>
                <w:sz w:val="21"/>
                <w:szCs w:val="21"/>
              </w:rPr>
            </w:pPr>
            <w:r>
              <w:rPr>
                <w:rFonts w:ascii="Times New Roman"/>
                <w:sz w:val="21"/>
              </w:rPr>
              <w:t>000.00</w:t>
            </w:r>
          </w:p>
        </w:tc>
      </w:tr>
      <w:tr>
        <w:trPr>
          <w:trHeight w:val="63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4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．股份支付计入所</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有者权益的金额</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4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33"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5,700,7</w:t>
            </w:r>
          </w:p>
          <w:p>
            <w:pPr>
              <w:pStyle w:val="TableParagraph"/>
              <w:spacing w:line="240" w:lineRule="auto" w:before="70"/>
              <w:ind w:left="158" w:right="0"/>
              <w:jc w:val="center"/>
              <w:rPr>
                <w:rFonts w:ascii="Times New Roman" w:hAnsi="Times New Roman" w:cs="Times New Roman" w:eastAsia="Times New Roman" w:hint="default"/>
                <w:sz w:val="21"/>
                <w:szCs w:val="21"/>
              </w:rPr>
            </w:pPr>
            <w:r>
              <w:rPr>
                <w:rFonts w:ascii="Times New Roman"/>
                <w:sz w:val="21"/>
              </w:rPr>
              <w:t>48.36</w:t>
            </w: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57" w:right="0"/>
              <w:jc w:val="left"/>
              <w:rPr>
                <w:rFonts w:ascii="Times New Roman" w:hAnsi="Times New Roman" w:cs="Times New Roman" w:eastAsia="Times New Roman" w:hint="default"/>
                <w:sz w:val="21"/>
                <w:szCs w:val="21"/>
              </w:rPr>
            </w:pPr>
            <w:r>
              <w:rPr>
                <w:rFonts w:ascii="Times New Roman"/>
                <w:sz w:val="21"/>
              </w:rPr>
              <w:t>-7,929,</w:t>
            </w:r>
          </w:p>
          <w:p>
            <w:pPr>
              <w:pStyle w:val="TableParagraph"/>
              <w:spacing w:line="240" w:lineRule="auto" w:before="70"/>
              <w:ind w:left="74" w:right="0"/>
              <w:jc w:val="left"/>
              <w:rPr>
                <w:rFonts w:ascii="Times New Roman" w:hAnsi="Times New Roman" w:cs="Times New Roman" w:eastAsia="Times New Roman" w:hint="default"/>
                <w:sz w:val="21"/>
                <w:szCs w:val="21"/>
              </w:rPr>
            </w:pPr>
            <w:r>
              <w:rPr>
                <w:rFonts w:ascii="Times New Roman"/>
                <w:sz w:val="21"/>
              </w:rPr>
              <w:t>007.36</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57" w:right="0"/>
              <w:jc w:val="left"/>
              <w:rPr>
                <w:rFonts w:ascii="Times New Roman" w:hAnsi="Times New Roman" w:cs="Times New Roman" w:eastAsia="Times New Roman" w:hint="default"/>
                <w:sz w:val="21"/>
                <w:szCs w:val="21"/>
              </w:rPr>
            </w:pPr>
            <w:r>
              <w:rPr>
                <w:rFonts w:ascii="Times New Roman"/>
                <w:sz w:val="21"/>
              </w:rPr>
              <w:t>-2,228,</w:t>
            </w:r>
          </w:p>
          <w:p>
            <w:pPr>
              <w:pStyle w:val="TableParagraph"/>
              <w:spacing w:line="240" w:lineRule="auto" w:before="70"/>
              <w:ind w:left="74" w:right="0"/>
              <w:jc w:val="left"/>
              <w:rPr>
                <w:rFonts w:ascii="Times New Roman" w:hAnsi="Times New Roman" w:cs="Times New Roman" w:eastAsia="Times New Roman" w:hint="default"/>
                <w:sz w:val="21"/>
                <w:szCs w:val="21"/>
              </w:rPr>
            </w:pPr>
            <w:r>
              <w:rPr>
                <w:rFonts w:ascii="Times New Roman"/>
                <w:sz w:val="21"/>
              </w:rPr>
              <w:t>259.00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2,516,6</w:t>
            </w:r>
          </w:p>
          <w:p>
            <w:pPr>
              <w:pStyle w:val="TableParagraph"/>
              <w:spacing w:line="240" w:lineRule="auto" w:before="70"/>
              <w:ind w:left="156" w:right="0"/>
              <w:jc w:val="center"/>
              <w:rPr>
                <w:rFonts w:ascii="Times New Roman" w:hAnsi="Times New Roman" w:cs="Times New Roman" w:eastAsia="Times New Roman" w:hint="default"/>
                <w:sz w:val="21"/>
                <w:szCs w:val="21"/>
              </w:rPr>
            </w:pPr>
            <w:r>
              <w:rPr>
                <w:rFonts w:ascii="Times New Roman"/>
                <w:sz w:val="21"/>
              </w:rPr>
              <w:t>66.59</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w w:val="95"/>
                <w:sz w:val="21"/>
              </w:rPr>
              <w:t>-16,02</w:t>
            </w:r>
            <w:r>
              <w:rPr>
                <w:rFonts w:ascii="Times New Roman"/>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1,266.5</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sz w:val="21"/>
              </w:rPr>
              <w:t>9</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w w:val="95"/>
                <w:sz w:val="21"/>
              </w:rPr>
              <w:t>-13,50</w:t>
            </w:r>
            <w:r>
              <w:rPr>
                <w:rFonts w:ascii="Times New Roman"/>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4,600.0</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sz w:val="21"/>
              </w:rPr>
              <w:t>0</w:t>
            </w:r>
          </w:p>
        </w:tc>
      </w:tr>
      <w:tr>
        <w:trPr>
          <w:trHeight w:val="63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4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5,700,7</w:t>
            </w:r>
          </w:p>
          <w:p>
            <w:pPr>
              <w:pStyle w:val="TableParagraph"/>
              <w:spacing w:line="240" w:lineRule="auto" w:before="70"/>
              <w:ind w:left="158" w:right="0"/>
              <w:jc w:val="center"/>
              <w:rPr>
                <w:rFonts w:ascii="Times New Roman" w:hAnsi="Times New Roman" w:cs="Times New Roman" w:eastAsia="Times New Roman" w:hint="default"/>
                <w:sz w:val="21"/>
                <w:szCs w:val="21"/>
              </w:rPr>
            </w:pPr>
            <w:r>
              <w:rPr>
                <w:rFonts w:ascii="Times New Roman"/>
                <w:sz w:val="21"/>
              </w:rPr>
              <w:t>48.36</w:t>
            </w: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7" w:right="0"/>
              <w:jc w:val="left"/>
              <w:rPr>
                <w:rFonts w:ascii="Times New Roman" w:hAnsi="Times New Roman" w:cs="Times New Roman" w:eastAsia="Times New Roman" w:hint="default"/>
                <w:sz w:val="21"/>
                <w:szCs w:val="21"/>
              </w:rPr>
            </w:pPr>
            <w:r>
              <w:rPr>
                <w:rFonts w:ascii="Times New Roman"/>
                <w:sz w:val="21"/>
              </w:rPr>
              <w:t>-5,700,</w:t>
            </w:r>
          </w:p>
          <w:p>
            <w:pPr>
              <w:pStyle w:val="TableParagraph"/>
              <w:spacing w:line="240" w:lineRule="auto" w:before="70"/>
              <w:ind w:left="74" w:right="0"/>
              <w:jc w:val="left"/>
              <w:rPr>
                <w:rFonts w:ascii="Times New Roman" w:hAnsi="Times New Roman" w:cs="Times New Roman" w:eastAsia="Times New Roman" w:hint="default"/>
                <w:sz w:val="21"/>
                <w:szCs w:val="21"/>
              </w:rPr>
            </w:pPr>
            <w:r>
              <w:rPr>
                <w:rFonts w:ascii="Times New Roman"/>
                <w:sz w:val="21"/>
              </w:rPr>
              <w:t>748.36</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2,516,6</w:t>
            </w:r>
          </w:p>
          <w:p>
            <w:pPr>
              <w:pStyle w:val="TableParagraph"/>
              <w:spacing w:line="240" w:lineRule="auto" w:before="70"/>
              <w:ind w:left="156" w:right="0"/>
              <w:jc w:val="center"/>
              <w:rPr>
                <w:rFonts w:ascii="Times New Roman" w:hAnsi="Times New Roman" w:cs="Times New Roman" w:eastAsia="Times New Roman" w:hint="default"/>
                <w:sz w:val="21"/>
                <w:szCs w:val="21"/>
              </w:rPr>
            </w:pPr>
            <w:r>
              <w:rPr>
                <w:rFonts w:ascii="Times New Roman"/>
                <w:sz w:val="21"/>
              </w:rPr>
              <w:t>66.59</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7" w:right="0"/>
              <w:jc w:val="left"/>
              <w:rPr>
                <w:rFonts w:ascii="Times New Roman" w:hAnsi="Times New Roman" w:cs="Times New Roman" w:eastAsia="Times New Roman" w:hint="default"/>
                <w:sz w:val="21"/>
                <w:szCs w:val="21"/>
              </w:rPr>
            </w:pPr>
            <w:r>
              <w:rPr>
                <w:rFonts w:ascii="Times New Roman"/>
                <w:sz w:val="21"/>
              </w:rPr>
              <w:t>-2,516,</w:t>
            </w:r>
          </w:p>
          <w:p>
            <w:pPr>
              <w:pStyle w:val="TableParagraph"/>
              <w:spacing w:line="240" w:lineRule="auto" w:before="70"/>
              <w:ind w:left="74" w:right="0"/>
              <w:jc w:val="left"/>
              <w:rPr>
                <w:rFonts w:ascii="Times New Roman" w:hAnsi="Times New Roman" w:cs="Times New Roman" w:eastAsia="Times New Roman" w:hint="default"/>
                <w:sz w:val="21"/>
                <w:szCs w:val="21"/>
              </w:rPr>
            </w:pPr>
            <w:r>
              <w:rPr>
                <w:rFonts w:ascii="Times New Roman"/>
                <w:sz w:val="21"/>
              </w:rPr>
              <w:t>666.59</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4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备</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57" w:right="0"/>
              <w:jc w:val="left"/>
              <w:rPr>
                <w:rFonts w:ascii="Times New Roman" w:hAnsi="Times New Roman" w:cs="Times New Roman" w:eastAsia="Times New Roman" w:hint="default"/>
                <w:sz w:val="21"/>
                <w:szCs w:val="21"/>
              </w:rPr>
            </w:pPr>
            <w:r>
              <w:rPr>
                <w:rFonts w:ascii="Times New Roman"/>
                <w:sz w:val="21"/>
              </w:rPr>
              <w:t>-2,228,</w:t>
            </w:r>
          </w:p>
          <w:p>
            <w:pPr>
              <w:pStyle w:val="TableParagraph"/>
              <w:spacing w:line="240" w:lineRule="auto" w:before="70"/>
              <w:ind w:left="74" w:right="0"/>
              <w:jc w:val="left"/>
              <w:rPr>
                <w:rFonts w:ascii="Times New Roman" w:hAnsi="Times New Roman" w:cs="Times New Roman" w:eastAsia="Times New Roman" w:hint="default"/>
                <w:sz w:val="21"/>
                <w:szCs w:val="21"/>
              </w:rPr>
            </w:pPr>
            <w:r>
              <w:rPr>
                <w:rFonts w:ascii="Times New Roman"/>
                <w:sz w:val="21"/>
              </w:rPr>
              <w:t>259.00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57" w:right="0"/>
              <w:jc w:val="left"/>
              <w:rPr>
                <w:rFonts w:ascii="Times New Roman" w:hAnsi="Times New Roman" w:cs="Times New Roman" w:eastAsia="Times New Roman" w:hint="default"/>
                <w:sz w:val="21"/>
                <w:szCs w:val="21"/>
              </w:rPr>
            </w:pPr>
            <w:r>
              <w:rPr>
                <w:rFonts w:ascii="Times New Roman"/>
                <w:sz w:val="21"/>
              </w:rPr>
              <w:t>-2,228,</w:t>
            </w:r>
          </w:p>
          <w:p>
            <w:pPr>
              <w:pStyle w:val="TableParagraph"/>
              <w:spacing w:line="240" w:lineRule="auto" w:before="70"/>
              <w:ind w:left="74" w:right="0"/>
              <w:jc w:val="left"/>
              <w:rPr>
                <w:rFonts w:ascii="Times New Roman" w:hAnsi="Times New Roman" w:cs="Times New Roman" w:eastAsia="Times New Roman" w:hint="default"/>
                <w:sz w:val="21"/>
                <w:szCs w:val="21"/>
              </w:rPr>
            </w:pPr>
            <w:r>
              <w:rPr>
                <w:rFonts w:ascii="Times New Roman"/>
                <w:sz w:val="21"/>
              </w:rPr>
              <w:t>259.00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w w:val="95"/>
                <w:sz w:val="21"/>
              </w:rPr>
              <w:t>-13,50</w:t>
            </w:r>
            <w:r>
              <w:rPr>
                <w:rFonts w:ascii="Times New Roman"/>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4,600.0</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sz w:val="21"/>
              </w:rPr>
              <w:t>0</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95"/>
                <w:sz w:val="21"/>
              </w:rPr>
              <w:t>-13,50</w:t>
            </w:r>
            <w:r>
              <w:rPr>
                <w:rFonts w:ascii="Times New Roman"/>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4,600.0</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sz w:val="21"/>
              </w:rPr>
              <w:t>0</w:t>
            </w:r>
          </w:p>
        </w:tc>
      </w:tr>
      <w:tr>
        <w:trPr>
          <w:trHeight w:val="63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4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．对所有者（或股</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东）的分配</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7" w:footer="978" w:top="1100" w:bottom="1160" w:left="980" w:right="90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288"/>
        <w:gridCol w:w="689"/>
        <w:gridCol w:w="689"/>
        <w:gridCol w:w="689"/>
        <w:gridCol w:w="689"/>
        <w:gridCol w:w="690"/>
        <w:gridCol w:w="689"/>
        <w:gridCol w:w="689"/>
        <w:gridCol w:w="689"/>
        <w:gridCol w:w="689"/>
        <w:gridCol w:w="689"/>
        <w:gridCol w:w="690"/>
        <w:gridCol w:w="689"/>
        <w:gridCol w:w="689"/>
        <w:gridCol w:w="689"/>
        <w:gridCol w:w="689"/>
        <w:gridCol w:w="689"/>
        <w:gridCol w:w="690"/>
        <w:gridCol w:w="689"/>
      </w:tblGrid>
      <w:tr>
        <w:trPr>
          <w:trHeight w:val="322"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4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141"/>
              <w:ind w:left="22" w:right="22" w:firstLine="211"/>
              <w:jc w:val="left"/>
              <w:rPr>
                <w:rFonts w:ascii="宋体" w:hAnsi="宋体" w:cs="宋体" w:eastAsia="宋体" w:hint="default"/>
                <w:sz w:val="21"/>
                <w:szCs w:val="21"/>
              </w:rPr>
            </w:pPr>
            <w:r>
              <w:rPr>
                <w:rFonts w:ascii="宋体" w:hAnsi="宋体" w:cs="宋体" w:eastAsia="宋体" w:hint="default"/>
                <w:spacing w:val="-8"/>
                <w:sz w:val="21"/>
                <w:szCs w:val="21"/>
              </w:rPr>
              <w:t>（五）所有者权益内部</w:t>
            </w:r>
            <w:r>
              <w:rPr>
                <w:rFonts w:ascii="宋体" w:hAnsi="宋体" w:cs="宋体" w:eastAsia="宋体" w:hint="default"/>
                <w:sz w:val="21"/>
                <w:szCs w:val="21"/>
              </w:rPr>
              <w:t> 结转</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54,018,</w:t>
            </w:r>
          </w:p>
          <w:p>
            <w:pPr>
              <w:pStyle w:val="TableParagraph"/>
              <w:spacing w:line="240" w:lineRule="auto" w:before="70"/>
              <w:ind w:left="74" w:right="0"/>
              <w:jc w:val="left"/>
              <w:rPr>
                <w:rFonts w:ascii="Times New Roman" w:hAnsi="Times New Roman" w:cs="Times New Roman" w:eastAsia="Times New Roman" w:hint="default"/>
                <w:sz w:val="21"/>
                <w:szCs w:val="21"/>
              </w:rPr>
            </w:pPr>
            <w:r>
              <w:rPr>
                <w:rFonts w:ascii="Times New Roman"/>
                <w:sz w:val="21"/>
              </w:rPr>
              <w:t>400.00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95"/>
                <w:sz w:val="21"/>
              </w:rPr>
              <w:t>-33,76</w:t>
            </w:r>
            <w:r>
              <w:rPr>
                <w:rFonts w:ascii="Times New Roman"/>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1,500.0</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sz w:val="21"/>
              </w:rPr>
              <w:t>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w w:val="95"/>
                <w:sz w:val="21"/>
              </w:rPr>
              <w:t>-20,25</w:t>
            </w:r>
            <w:r>
              <w:rPr>
                <w:rFonts w:ascii="Times New Roman"/>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6,900.0</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sz w:val="21"/>
              </w:rPr>
              <w:t>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6" w:lineRule="auto" w:before="141"/>
              <w:ind w:left="22" w:right="46"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．资本公积转增资 本（或股本）</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33,761,</w:t>
            </w:r>
          </w:p>
          <w:p>
            <w:pPr>
              <w:pStyle w:val="TableParagraph"/>
              <w:spacing w:line="240" w:lineRule="auto" w:before="70"/>
              <w:ind w:left="74" w:right="0"/>
              <w:jc w:val="left"/>
              <w:rPr>
                <w:rFonts w:ascii="Times New Roman" w:hAnsi="Times New Roman" w:cs="Times New Roman" w:eastAsia="Times New Roman" w:hint="default"/>
                <w:sz w:val="21"/>
                <w:szCs w:val="21"/>
              </w:rPr>
            </w:pPr>
            <w:r>
              <w:rPr>
                <w:rFonts w:ascii="Times New Roman"/>
                <w:sz w:val="21"/>
              </w:rPr>
              <w:t>500.00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95"/>
                <w:sz w:val="21"/>
              </w:rPr>
              <w:t>-33,76</w:t>
            </w:r>
            <w:r>
              <w:rPr>
                <w:rFonts w:ascii="Times New Roman"/>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1,500.0</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sz w:val="21"/>
              </w:rPr>
              <w:t>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4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．盈余公积转增资</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4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损</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4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20,256,</w:t>
            </w:r>
          </w:p>
          <w:p>
            <w:pPr>
              <w:pStyle w:val="TableParagraph"/>
              <w:spacing w:line="240" w:lineRule="auto" w:before="70"/>
              <w:ind w:left="74" w:right="0"/>
              <w:jc w:val="left"/>
              <w:rPr>
                <w:rFonts w:ascii="Times New Roman" w:hAnsi="Times New Roman" w:cs="Times New Roman" w:eastAsia="Times New Roman" w:hint="default"/>
                <w:sz w:val="21"/>
                <w:szCs w:val="21"/>
              </w:rPr>
            </w:pPr>
            <w:r>
              <w:rPr>
                <w:rFonts w:ascii="Times New Roman"/>
                <w:sz w:val="21"/>
              </w:rPr>
              <w:t>900.00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95"/>
                <w:sz w:val="21"/>
              </w:rPr>
              <w:t>-20,25</w:t>
            </w:r>
            <w:r>
              <w:rPr>
                <w:rFonts w:ascii="Times New Roman"/>
                <w:sz w:val="21"/>
              </w:rPr>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6,900.0</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sz w:val="21"/>
              </w:rPr>
              <w:t>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121,54</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1,400.0</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sz w:val="21"/>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100,17</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3,875.6</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sz w:val="21"/>
              </w:rPr>
              <w:t>6</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30,668,</w:t>
            </w:r>
          </w:p>
          <w:p>
            <w:pPr>
              <w:pStyle w:val="TableParagraph"/>
              <w:spacing w:line="240" w:lineRule="auto" w:before="70"/>
              <w:ind w:left="75" w:right="0"/>
              <w:jc w:val="left"/>
              <w:rPr>
                <w:rFonts w:ascii="Times New Roman" w:hAnsi="Times New Roman" w:cs="Times New Roman" w:eastAsia="Times New Roman" w:hint="default"/>
                <w:sz w:val="21"/>
                <w:szCs w:val="21"/>
              </w:rPr>
            </w:pPr>
            <w:r>
              <w:rPr>
                <w:rFonts w:ascii="Times New Roman"/>
                <w:sz w:val="21"/>
              </w:rPr>
              <w:t>905.23</w:t>
            </w: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123,21</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6,172.4</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sz w:val="21"/>
              </w:rPr>
              <w:t>1</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17,334.</w:t>
            </w:r>
          </w:p>
          <w:p>
            <w:pPr>
              <w:pStyle w:val="TableParagraph"/>
              <w:spacing w:line="240" w:lineRule="auto" w:before="70"/>
              <w:ind w:left="443" w:right="0"/>
              <w:jc w:val="left"/>
              <w:rPr>
                <w:rFonts w:ascii="Times New Roman" w:hAnsi="Times New Roman" w:cs="Times New Roman" w:eastAsia="Times New Roman" w:hint="default"/>
                <w:sz w:val="21"/>
                <w:szCs w:val="21"/>
              </w:rPr>
            </w:pPr>
            <w:r>
              <w:rPr>
                <w:rFonts w:ascii="Times New Roman"/>
                <w:sz w:val="21"/>
              </w:rPr>
              <w:t>79</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375,61</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7,688.0</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sz w:val="21"/>
              </w:rPr>
              <w:t>9</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67,523,</w:t>
            </w:r>
          </w:p>
          <w:p>
            <w:pPr>
              <w:pStyle w:val="TableParagraph"/>
              <w:spacing w:line="240" w:lineRule="auto" w:before="70"/>
              <w:ind w:left="75" w:right="0"/>
              <w:jc w:val="left"/>
              <w:rPr>
                <w:rFonts w:ascii="Times New Roman" w:hAnsi="Times New Roman" w:cs="Times New Roman" w:eastAsia="Times New Roman" w:hint="default"/>
                <w:sz w:val="21"/>
                <w:szCs w:val="21"/>
              </w:rPr>
            </w:pPr>
            <w:r>
              <w:rPr>
                <w:rFonts w:ascii="Times New Roman"/>
                <w:sz w:val="21"/>
              </w:rPr>
              <w:t>000.00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133,93</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5,375.6</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sz w:val="21"/>
              </w:rPr>
              <w:t>6</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24,968,</w:t>
            </w:r>
          </w:p>
          <w:p>
            <w:pPr>
              <w:pStyle w:val="TableParagraph"/>
              <w:spacing w:line="240" w:lineRule="auto" w:before="70"/>
              <w:ind w:left="74" w:right="0"/>
              <w:jc w:val="left"/>
              <w:rPr>
                <w:rFonts w:ascii="Times New Roman" w:hAnsi="Times New Roman" w:cs="Times New Roman" w:eastAsia="Times New Roman" w:hint="default"/>
                <w:sz w:val="21"/>
                <w:szCs w:val="21"/>
              </w:rPr>
            </w:pPr>
            <w:r>
              <w:rPr>
                <w:rFonts w:ascii="Times New Roman"/>
                <w:sz w:val="21"/>
              </w:rPr>
              <w:t>156.87</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98,062,</w:t>
            </w:r>
          </w:p>
          <w:p>
            <w:pPr>
              <w:pStyle w:val="TableParagraph"/>
              <w:spacing w:line="240" w:lineRule="auto" w:before="70"/>
              <w:ind w:left="74" w:right="0"/>
              <w:jc w:val="left"/>
              <w:rPr>
                <w:rFonts w:ascii="Times New Roman" w:hAnsi="Times New Roman" w:cs="Times New Roman" w:eastAsia="Times New Roman" w:hint="default"/>
                <w:sz w:val="21"/>
                <w:szCs w:val="21"/>
              </w:rPr>
            </w:pPr>
            <w:r>
              <w:rPr>
                <w:rFonts w:ascii="Times New Roman"/>
                <w:sz w:val="21"/>
              </w:rPr>
              <w:t>358.68</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27,410.</w:t>
            </w:r>
          </w:p>
          <w:p>
            <w:pPr>
              <w:pStyle w:val="TableParagraph"/>
              <w:spacing w:line="240" w:lineRule="auto" w:before="70"/>
              <w:ind w:left="445" w:right="0"/>
              <w:jc w:val="left"/>
              <w:rPr>
                <w:rFonts w:ascii="Times New Roman" w:hAnsi="Times New Roman" w:cs="Times New Roman" w:eastAsia="Times New Roman" w:hint="default"/>
                <w:sz w:val="21"/>
                <w:szCs w:val="21"/>
              </w:rPr>
            </w:pPr>
            <w:r>
              <w:rPr>
                <w:rFonts w:ascii="Times New Roman"/>
                <w:sz w:val="21"/>
              </w:rPr>
              <w:t>08</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324,51</w:t>
            </w:r>
          </w:p>
          <w:p>
            <w:pPr>
              <w:pStyle w:val="TableParagraph"/>
              <w:spacing w:line="240" w:lineRule="auto" w:before="70"/>
              <w:ind w:right="20"/>
              <w:jc w:val="right"/>
              <w:rPr>
                <w:rFonts w:ascii="Times New Roman" w:hAnsi="Times New Roman" w:cs="Times New Roman" w:eastAsia="Times New Roman" w:hint="default"/>
                <w:sz w:val="21"/>
                <w:szCs w:val="21"/>
              </w:rPr>
            </w:pPr>
            <w:r>
              <w:rPr>
                <w:rFonts w:ascii="Times New Roman"/>
                <w:sz w:val="21"/>
              </w:rPr>
              <w:t>6,301.2</w:t>
            </w:r>
          </w:p>
          <w:p>
            <w:pPr>
              <w:pStyle w:val="TableParagraph"/>
              <w:spacing w:line="240" w:lineRule="auto" w:before="70"/>
              <w:ind w:right="22"/>
              <w:jc w:val="right"/>
              <w:rPr>
                <w:rFonts w:ascii="Times New Roman" w:hAnsi="Times New Roman" w:cs="Times New Roman" w:eastAsia="Times New Roman" w:hint="default"/>
                <w:sz w:val="21"/>
                <w:szCs w:val="21"/>
              </w:rPr>
            </w:pPr>
            <w:r>
              <w:rPr>
                <w:rFonts w:ascii="Times New Roman"/>
                <w:sz w:val="21"/>
              </w:rPr>
              <w:t>9</w:t>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877" w:footer="978" w:top="1100" w:bottom="1160" w:left="980" w:right="900"/>
        </w:sectPr>
      </w:pPr>
    </w:p>
    <w:p>
      <w:pPr>
        <w:spacing w:line="240" w:lineRule="auto" w:before="6"/>
        <w:rPr>
          <w:rFonts w:ascii="Times New Roman" w:hAnsi="Times New Roman" w:cs="Times New Roman" w:eastAsia="Times New Roman" w:hint="default"/>
          <w:sz w:val="24"/>
          <w:szCs w:val="24"/>
        </w:rPr>
      </w:pPr>
    </w:p>
    <w:p>
      <w:pPr>
        <w:spacing w:line="249" w:lineRule="exact" w:before="44"/>
        <w:ind w:left="6629" w:right="97" w:firstLine="0"/>
        <w:jc w:val="left"/>
        <w:rPr>
          <w:rFonts w:ascii="宋体" w:hAnsi="宋体" w:cs="宋体" w:eastAsia="宋体" w:hint="default"/>
          <w:sz w:val="18"/>
          <w:szCs w:val="18"/>
        </w:rPr>
      </w:pPr>
      <w:r>
        <w:rPr/>
        <w:pict>
          <v:shape style="position:absolute;margin-left:56.699997pt;margin-top:-10.568339pt;width:17.772110pt;height:23.279997pt;mso-position-horizontal-relative:page;mso-position-vertical-relative:paragraph;z-index:1528" type="#_x0000_t75" stroked="false">
            <v:imagedata r:id="rId25" o:title=""/>
          </v:shape>
        </w:pict>
      </w:r>
      <w:r>
        <w:rPr>
          <w:rFonts w:ascii="宋体" w:hAnsi="宋体" w:cs="宋体" w:eastAsia="宋体" w:hint="default"/>
          <w:sz w:val="18"/>
          <w:szCs w:val="18"/>
        </w:rPr>
        <w:t>吉林紫鑫药业股份有限公司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pStyle w:val="Heading2"/>
        <w:spacing w:line="357" w:lineRule="auto"/>
        <w:ind w:left="3241" w:right="3302"/>
        <w:jc w:val="center"/>
        <w:rPr>
          <w:b w:val="0"/>
          <w:bCs w:val="0"/>
        </w:rPr>
      </w:pPr>
      <w:r>
        <w:rPr/>
        <w:pict>
          <v:group style="position:absolute;margin-left:55.200001pt;margin-top:2.099842pt;width:502.75pt;height:.1pt;mso-position-horizontal-relative:page;mso-position-vertical-relative:paragraph;z-index:-495376" coordorigin="1104,42" coordsize="10055,2">
            <v:shape style="position:absolute;left:1104;top:42;width:10055;height:2" coordorigin="1104,42" coordsize="10055,0" path="m1104,42l11159,42e" filled="false" stroked="true" strokeweight=".71997pt" strokecolor="#000000">
              <v:path arrowok="t"/>
            </v:shape>
            <w10:wrap type="none"/>
          </v:group>
        </w:pict>
      </w:r>
      <w:r>
        <w:rPr/>
        <w:t>吉林紫鑫药业股份有限公司</w:t>
      </w:r>
      <w:r>
        <w:rPr>
          <w:spacing w:val="1"/>
          <w:w w:val="99"/>
        </w:rPr>
        <w:t> </w:t>
      </w:r>
      <w:r>
        <w:rPr/>
        <w:t>财务报表附注</w:t>
      </w:r>
      <w:r>
        <w:rPr>
          <w:b w:val="0"/>
          <w:bCs w:val="0"/>
        </w:rPr>
      </w:r>
    </w:p>
    <w:p>
      <w:pPr>
        <w:pStyle w:val="BodyText"/>
        <w:spacing w:line="240" w:lineRule="auto" w:before="58"/>
        <w:ind w:left="3242" w:right="3301"/>
        <w:jc w:val="center"/>
      </w:pPr>
      <w:r>
        <w:rPr/>
        <w:t>截至2008年12月31日</w:t>
      </w:r>
    </w:p>
    <w:p>
      <w:pPr>
        <w:pStyle w:val="BodyText"/>
        <w:spacing w:line="240" w:lineRule="auto" w:before="134"/>
        <w:ind w:left="3242" w:right="3302"/>
        <w:jc w:val="center"/>
      </w:pPr>
      <w:r>
        <w:rPr/>
        <w:t>（除特别说明外，金额以人民币元表述）</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Heading4"/>
        <w:spacing w:line="240" w:lineRule="auto" w:before="26"/>
        <w:ind w:left="574" w:right="97"/>
        <w:jc w:val="left"/>
        <w:rPr>
          <w:b w:val="0"/>
          <w:bCs w:val="0"/>
        </w:rPr>
      </w:pPr>
      <w:r>
        <w:rPr/>
        <w:t>一、公司的基本情况</w:t>
      </w:r>
      <w:r>
        <w:rPr>
          <w:b w:val="0"/>
          <w:bCs w:val="0"/>
        </w:rPr>
      </w:r>
    </w:p>
    <w:p>
      <w:pPr>
        <w:pStyle w:val="BodyText"/>
        <w:spacing w:line="352" w:lineRule="auto" w:before="157"/>
        <w:ind w:right="4334" w:hanging="8"/>
        <w:jc w:val="left"/>
      </w:pPr>
      <w:r>
        <w:rPr>
          <w:rFonts w:ascii="宋体" w:hAnsi="宋体" w:cs="宋体" w:eastAsia="宋体" w:hint="default"/>
          <w:b/>
          <w:bCs/>
        </w:rPr>
        <w:t>（一）公司概况</w:t>
      </w:r>
      <w:r>
        <w:rPr>
          <w:rFonts w:ascii="宋体" w:hAnsi="宋体" w:cs="宋体" w:eastAsia="宋体" w:hint="default"/>
          <w:b/>
          <w:bCs/>
          <w:spacing w:val="1"/>
          <w:w w:val="99"/>
        </w:rPr>
        <w:t> </w:t>
      </w:r>
      <w:r>
        <w:rPr/>
        <w:t>公司名称：吉林紫鑫药业股份有限公司(以下简称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 注册地址：吉林省柳河县英利路88号 登记机关：吉林省工商行政管理局 企业法人营业执照注册号：2200001008178 法定代表人：郭春生 注册资本：人民币壹亿贰仟壹佰伍拾肆万壹仟肆佰元</w:t>
      </w:r>
    </w:p>
    <w:p>
      <w:pPr>
        <w:pStyle w:val="BodyText"/>
        <w:spacing w:line="355" w:lineRule="auto" w:before="35"/>
        <w:ind w:right="97" w:hanging="8"/>
        <w:jc w:val="left"/>
      </w:pPr>
      <w:r>
        <w:rPr>
          <w:rFonts w:ascii="宋体" w:hAnsi="宋体" w:cs="宋体" w:eastAsia="宋体" w:hint="default"/>
          <w:b/>
          <w:bCs/>
        </w:rPr>
        <w:t>（二）历史沿革</w:t>
      </w:r>
      <w:r>
        <w:rPr>
          <w:rFonts w:ascii="宋体" w:hAnsi="宋体" w:cs="宋体" w:eastAsia="宋体" w:hint="default"/>
          <w:b/>
          <w:bCs/>
          <w:spacing w:val="1"/>
          <w:w w:val="99"/>
        </w:rPr>
        <w:t> </w:t>
      </w:r>
      <w:r>
        <w:rPr/>
        <w:t>本公司前身系通化紫金药业有限责任公司，于1998年5月25日由敦化市康平保健食品有限责任公司、敦化</w:t>
      </w:r>
    </w:p>
    <w:p>
      <w:pPr>
        <w:pStyle w:val="BodyText"/>
        <w:spacing w:line="355" w:lineRule="auto" w:before="33"/>
        <w:ind w:left="153" w:right="97"/>
        <w:jc w:val="left"/>
      </w:pPr>
      <w:r>
        <w:rPr>
          <w:spacing w:val="-2"/>
        </w:rPr>
        <w:t>市吉泰经贸有限责任公司共同发起设立的有限责任公司。1998年11月，根据本公司临时股东会通过的增资扩股</w:t>
      </w:r>
      <w:r>
        <w:rPr>
          <w:spacing w:val="-91"/>
        </w:rPr>
        <w:t> </w:t>
      </w:r>
      <w:r>
        <w:rPr>
          <w:spacing w:val="-91"/>
        </w:rPr>
      </w:r>
      <w:r>
        <w:rPr>
          <w:spacing w:val="-4"/>
        </w:rPr>
        <w:t>决议，新增柳河沈飞合联工贸有限责任公司、吉林省霄峰广告有限公司、柳河日新餐饮有限责任公司三家股东，</w:t>
      </w:r>
      <w:r>
        <w:rPr>
          <w:spacing w:val="-101"/>
        </w:rPr>
        <w:t> </w:t>
      </w:r>
      <w:r>
        <w:rPr>
          <w:spacing w:val="-101"/>
        </w:rPr>
      </w:r>
      <w:r>
        <w:rPr/>
        <w:t>增资扩股后本公司注册资本为人民币30,000,000.00元。</w:t>
      </w:r>
    </w:p>
    <w:p>
      <w:pPr>
        <w:pStyle w:val="BodyText"/>
        <w:spacing w:line="357" w:lineRule="auto" w:before="33"/>
        <w:ind w:left="153" w:right="211" w:firstLine="420"/>
        <w:jc w:val="both"/>
      </w:pPr>
      <w:r>
        <w:rPr>
          <w:spacing w:val="-2"/>
        </w:rPr>
        <w:t>2001年2月9日，经吉林省人民政府[2001]5</w:t>
      </w:r>
      <w:r>
        <w:rPr>
          <w:spacing w:val="14"/>
        </w:rPr>
        <w:t> </w:t>
      </w:r>
      <w:r>
        <w:rPr>
          <w:spacing w:val="-2"/>
        </w:rPr>
        <w:t>号文《关于通化紫金药业有限责任公司依法变更为通化紫金药</w:t>
      </w:r>
      <w:r>
        <w:rPr/>
        <w:t> </w:t>
      </w:r>
      <w:r>
        <w:rPr>
          <w:spacing w:val="-2"/>
        </w:rPr>
        <w:t>业股份有限公司的批复》的批准，以通化紫金药业有限责任公司截至2000年11月30日的净资产等额折成股份整</w:t>
      </w:r>
      <w:r>
        <w:rPr>
          <w:spacing w:val="-89"/>
        </w:rPr>
        <w:t> </w:t>
      </w:r>
      <w:r>
        <w:rPr>
          <w:spacing w:val="-89"/>
        </w:rPr>
      </w:r>
      <w:r>
        <w:rPr>
          <w:spacing w:val="-2"/>
        </w:rPr>
        <w:t>体变更为股份有限公司，股本总额为人民币35,650,000.00元。同年5月28日，本公司名称变更为吉林紫鑫药业</w:t>
      </w:r>
      <w:r>
        <w:rPr>
          <w:spacing w:val="-82"/>
        </w:rPr>
        <w:t> </w:t>
      </w:r>
      <w:r>
        <w:rPr>
          <w:spacing w:val="-82"/>
        </w:rPr>
      </w:r>
      <w:r>
        <w:rPr/>
        <w:t>股份有限公司。</w:t>
      </w:r>
    </w:p>
    <w:p>
      <w:pPr>
        <w:pStyle w:val="BodyText"/>
        <w:spacing w:line="355" w:lineRule="auto" w:before="31"/>
        <w:ind w:left="153" w:right="212" w:firstLine="420"/>
        <w:jc w:val="both"/>
      </w:pPr>
      <w:r>
        <w:rPr>
          <w:spacing w:val="-2"/>
        </w:rPr>
        <w:t>2002年4月1日，经吉林省人民政府审批文件[2002]12号《关于同意吉林紫鑫药业股份有限公司增资扩股的</w:t>
      </w:r>
      <w:r>
        <w:rPr/>
        <w:t> </w:t>
      </w:r>
      <w:r>
        <w:rPr>
          <w:spacing w:val="10"/>
        </w:rPr>
        <w:t>批复》的批准，以2001年末总股本3,565万股为基数每10股送4.2股，向全体股东转增股份总额为人民币</w:t>
      </w:r>
      <w:r>
        <w:rPr>
          <w:spacing w:val="-97"/>
        </w:rPr>
        <w:t> </w:t>
      </w:r>
      <w:r>
        <w:rPr>
          <w:spacing w:val="-97"/>
        </w:rPr>
      </w:r>
      <w:r>
        <w:rPr/>
        <w:t>14,973,000.00元，转增后的股本总额为人民币50,623,000.00元。</w:t>
      </w:r>
    </w:p>
    <w:p>
      <w:pPr>
        <w:pStyle w:val="BodyText"/>
        <w:spacing w:line="355" w:lineRule="auto" w:before="33"/>
        <w:ind w:left="153" w:right="205" w:firstLine="420"/>
        <w:jc w:val="both"/>
      </w:pPr>
      <w:r>
        <w:rPr/>
        <w:t>根据本公司2006年9月25日第二次临时股东大会决议和修改后的章程规定，申请向社会公开发行人民币普 </w:t>
      </w:r>
      <w:r>
        <w:rPr>
          <w:spacing w:val="3"/>
        </w:rPr>
        <w:t>通股（A股）增加注册资本人民币16,900,000.00元。2007年1月29日经中国证券监督管理委员会证监发行字</w:t>
      </w:r>
      <w:r>
        <w:rPr/>
      </w:r>
    </w:p>
    <w:p>
      <w:pPr>
        <w:pStyle w:val="BodyText"/>
        <w:spacing w:line="357" w:lineRule="auto" w:before="33"/>
        <w:ind w:left="153" w:right="89"/>
        <w:jc w:val="left"/>
      </w:pPr>
      <w:r>
        <w:rPr>
          <w:spacing w:val="-3"/>
        </w:rPr>
        <w:t>（2007）25</w:t>
      </w:r>
      <w:r>
        <w:rPr>
          <w:spacing w:val="-59"/>
        </w:rPr>
        <w:t> </w:t>
      </w:r>
      <w:r>
        <w:rPr/>
        <w:t>号文核准，同意本公司向社会公开发行人民币普通股（A股）1,690万股，每股面值人民币1.00元，</w:t>
      </w:r>
      <w:r>
        <w:rPr/>
        <w:t> </w:t>
      </w:r>
      <w:r>
        <w:rPr>
          <w:spacing w:val="-2"/>
        </w:rPr>
        <w:t>每股发行价格为人民币9.56元。本公司采用网下向询价对象配售和网上向社会公众投资者定价发行相结合的方</w:t>
      </w:r>
      <w:r>
        <w:rPr>
          <w:spacing w:val="-91"/>
        </w:rPr>
        <w:t> </w:t>
      </w:r>
      <w:r>
        <w:rPr>
          <w:spacing w:val="-91"/>
        </w:rPr>
      </w:r>
      <w:r>
        <w:rPr/>
        <w:t>式，向社会公开发行人民币普通股（A股）16,900,000股，并于2007年3月2日在深圳证券交易所上市，股票代</w:t>
      </w:r>
      <w:r>
        <w:rPr/>
        <w:t> 码为002118。上市发行后的股本总额为人民币67,523,000.00元。</w:t>
      </w:r>
    </w:p>
    <w:p>
      <w:pPr>
        <w:pStyle w:val="BodyText"/>
        <w:spacing w:line="357" w:lineRule="auto"/>
        <w:ind w:left="154" w:right="214" w:firstLine="420"/>
        <w:jc w:val="both"/>
      </w:pPr>
      <w:r>
        <w:rPr>
          <w:spacing w:val="24"/>
        </w:rPr>
        <w:t>根据本</w:t>
      </w:r>
      <w:r>
        <w:rPr>
          <w:spacing w:val="-72"/>
        </w:rPr>
        <w:t> </w:t>
      </w:r>
      <w:r>
        <w:rPr>
          <w:spacing w:val="18"/>
        </w:rPr>
        <w:t>公司</w:t>
      </w:r>
      <w:r>
        <w:rPr>
          <w:spacing w:val="-72"/>
        </w:rPr>
        <w:t> </w:t>
      </w:r>
      <w:r>
        <w:rPr/>
        <w:t>2007</w:t>
      </w:r>
      <w:r>
        <w:rPr>
          <w:spacing w:val="-71"/>
        </w:rPr>
        <w:t> </w:t>
      </w:r>
      <w:r>
        <w:rPr>
          <w:spacing w:val="18"/>
        </w:rPr>
        <w:t>年度</w:t>
      </w:r>
      <w:r>
        <w:rPr>
          <w:spacing w:val="-72"/>
        </w:rPr>
        <w:t> </w:t>
      </w:r>
      <w:r>
        <w:rPr/>
        <w:t>股</w:t>
      </w:r>
      <w:r>
        <w:rPr>
          <w:spacing w:val="-72"/>
        </w:rPr>
        <w:t> </w:t>
      </w:r>
      <w:r>
        <w:rPr>
          <w:spacing w:val="24"/>
        </w:rPr>
        <w:t>东大会</w:t>
      </w:r>
      <w:r>
        <w:rPr>
          <w:spacing w:val="-72"/>
        </w:rPr>
        <w:t> </w:t>
      </w:r>
      <w:r>
        <w:rPr>
          <w:spacing w:val="18"/>
        </w:rPr>
        <w:t>决议</w:t>
      </w:r>
      <w:r>
        <w:rPr>
          <w:spacing w:val="-72"/>
        </w:rPr>
        <w:t> </w:t>
      </w:r>
      <w:r>
        <w:rPr>
          <w:spacing w:val="24"/>
        </w:rPr>
        <w:t>和修改</w:t>
      </w:r>
      <w:r>
        <w:rPr>
          <w:spacing w:val="-72"/>
        </w:rPr>
        <w:t> </w:t>
      </w:r>
      <w:r>
        <w:rPr>
          <w:spacing w:val="18"/>
        </w:rPr>
        <w:t>后章</w:t>
      </w:r>
      <w:r>
        <w:rPr>
          <w:spacing w:val="-72"/>
        </w:rPr>
        <w:t> </w:t>
      </w:r>
      <w:r>
        <w:rPr>
          <w:spacing w:val="24"/>
        </w:rPr>
        <w:t>程的规</w:t>
      </w:r>
      <w:r>
        <w:rPr>
          <w:spacing w:val="-72"/>
        </w:rPr>
        <w:t> </w:t>
      </w:r>
      <w:r>
        <w:rPr>
          <w:spacing w:val="18"/>
        </w:rPr>
        <w:t>定，</w:t>
      </w:r>
      <w:r>
        <w:rPr>
          <w:spacing w:val="-72"/>
        </w:rPr>
        <w:t> </w:t>
      </w:r>
      <w:r>
        <w:rPr>
          <w:spacing w:val="24"/>
        </w:rPr>
        <w:t>本公司</w:t>
      </w:r>
      <w:r>
        <w:rPr>
          <w:spacing w:val="-72"/>
        </w:rPr>
        <w:t> </w:t>
      </w:r>
      <w:r>
        <w:rPr>
          <w:spacing w:val="18"/>
        </w:rPr>
        <w:t>申请</w:t>
      </w:r>
      <w:r>
        <w:rPr>
          <w:spacing w:val="-72"/>
        </w:rPr>
        <w:t> </w:t>
      </w:r>
      <w:r>
        <w:rPr>
          <w:spacing w:val="24"/>
        </w:rPr>
        <w:t>增加注</w:t>
      </w:r>
      <w:r>
        <w:rPr>
          <w:spacing w:val="-72"/>
        </w:rPr>
        <w:t> </w:t>
      </w:r>
      <w:r>
        <w:rPr>
          <w:spacing w:val="18"/>
        </w:rPr>
        <w:t>册资</w:t>
      </w:r>
      <w:r>
        <w:rPr>
          <w:spacing w:val="-72"/>
        </w:rPr>
        <w:t> </w:t>
      </w:r>
      <w:r>
        <w:rPr>
          <w:spacing w:val="18"/>
        </w:rPr>
        <w:t>本人</w:t>
      </w:r>
      <w:r>
        <w:rPr>
          <w:spacing w:val="-46"/>
        </w:rPr>
        <w:t> </w:t>
      </w:r>
      <w:r>
        <w:rPr/>
        <w:t>民</w:t>
      </w:r>
      <w:r>
        <w:rPr>
          <w:spacing w:val="-46"/>
        </w:rPr>
        <w:t> </w:t>
      </w:r>
      <w:r>
        <w:rPr/>
        <w:t>币</w:t>
      </w:r>
      <w:r>
        <w:rPr/>
        <w:t> 54,018,400.00元，以全体股东按每10股送3股红利派现金股利0.33元（含税），同时以资本公积每10股转增5</w:t>
      </w:r>
      <w:r>
        <w:rPr>
          <w:spacing w:val="-101"/>
        </w:rPr>
        <w:t> </w:t>
      </w:r>
      <w:r>
        <w:rPr>
          <w:spacing w:val="-101"/>
        </w:rPr>
      </w:r>
      <w:r>
        <w:rPr>
          <w:spacing w:val="7"/>
        </w:rPr>
        <w:t>股，每股面值1元，变更后的股本总额为人民币121,541,400.00元。</w:t>
      </w:r>
    </w:p>
    <w:p>
      <w:pPr>
        <w:spacing w:after="0" w:line="357" w:lineRule="auto"/>
        <w:jc w:val="both"/>
        <w:sectPr>
          <w:headerReference w:type="default" r:id="rId23"/>
          <w:footerReference w:type="default" r:id="rId24"/>
          <w:pgSz w:w="11910" w:h="16840"/>
          <w:pgMar w:header="0" w:footer="0" w:top="780" w:bottom="280" w:left="980" w:right="56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w:pict>
      </w:r>
      <w:r>
        <w:rPr>
          <w:rFonts w:ascii="宋体" w:hAnsi="宋体" w:cs="宋体" w:eastAsia="宋体" w:hint="default"/>
          <w:sz w:val="2"/>
          <w:szCs w:val="2"/>
        </w:rPr>
      </w:r>
    </w:p>
    <w:p>
      <w:pPr>
        <w:spacing w:line="355" w:lineRule="auto" w:before="0"/>
        <w:ind w:left="574" w:right="97" w:hanging="8"/>
        <w:jc w:val="left"/>
        <w:rPr>
          <w:rFonts w:ascii="宋体" w:hAnsi="宋体" w:cs="宋体" w:eastAsia="宋体" w:hint="default"/>
          <w:sz w:val="21"/>
          <w:szCs w:val="21"/>
        </w:rPr>
      </w:pPr>
      <w:r>
        <w:rPr>
          <w:rFonts w:ascii="宋体" w:hAnsi="宋体" w:cs="宋体" w:eastAsia="宋体" w:hint="default"/>
          <w:b/>
          <w:bCs/>
          <w:sz w:val="21"/>
          <w:szCs w:val="21"/>
        </w:rPr>
        <w:t>（三）行业性质及主要产品</w:t>
      </w:r>
      <w:r>
        <w:rPr>
          <w:rFonts w:ascii="宋体" w:hAnsi="宋体" w:cs="宋体" w:eastAsia="宋体" w:hint="default"/>
          <w:b/>
          <w:bCs/>
          <w:spacing w:val="-104"/>
          <w:sz w:val="21"/>
          <w:szCs w:val="21"/>
        </w:rPr>
        <w:t> </w:t>
      </w:r>
      <w:r>
        <w:rPr>
          <w:rFonts w:ascii="宋体" w:hAnsi="宋体" w:cs="宋体" w:eastAsia="宋体" w:hint="default"/>
          <w:spacing w:val="-5"/>
          <w:sz w:val="21"/>
          <w:szCs w:val="21"/>
        </w:rPr>
        <w:t>本公司属医药行业，主要产品为活血通脉片、复方益肝灵、四妙丸、肾复康、腰息痛胶囊、醒脑再造胶囊、</w:t>
      </w:r>
    </w:p>
    <w:p>
      <w:pPr>
        <w:pStyle w:val="BodyText"/>
        <w:spacing w:line="240" w:lineRule="auto" w:before="33"/>
        <w:ind w:left="154" w:right="97"/>
        <w:jc w:val="left"/>
      </w:pPr>
      <w:r>
        <w:rPr/>
        <w:t>补肾安神口服液、麝香接骨胶囊等。</w:t>
      </w:r>
    </w:p>
    <w:p>
      <w:pPr>
        <w:pStyle w:val="BodyText"/>
        <w:spacing w:line="357" w:lineRule="auto" w:before="133"/>
        <w:ind w:left="619" w:right="97" w:hanging="53"/>
        <w:jc w:val="left"/>
      </w:pPr>
      <w:r>
        <w:rPr>
          <w:rFonts w:ascii="宋体" w:hAnsi="宋体" w:cs="宋体" w:eastAsia="宋体" w:hint="default"/>
          <w:b/>
          <w:bCs/>
        </w:rPr>
        <w:t>（四）经营范围</w:t>
      </w:r>
      <w:r>
        <w:rPr>
          <w:rFonts w:ascii="宋体" w:hAnsi="宋体" w:cs="宋体" w:eastAsia="宋体" w:hint="default"/>
          <w:b/>
          <w:bCs/>
          <w:spacing w:val="1"/>
          <w:w w:val="99"/>
        </w:rPr>
        <w:t> </w:t>
      </w:r>
      <w:r>
        <w:rPr/>
        <w:t>本公司主要经营业务：加工销售中成药、化学药制剂（口服液、片剂、胶囊）及保健食品、药材原料、</w:t>
      </w:r>
    </w:p>
    <w:p>
      <w:pPr>
        <w:pStyle w:val="BodyText"/>
        <w:spacing w:line="345" w:lineRule="auto" w:before="17"/>
        <w:ind w:left="154" w:right="96"/>
        <w:jc w:val="left"/>
      </w:pPr>
      <w:r>
        <w:rPr>
          <w:spacing w:val="-2"/>
        </w:rPr>
        <w:t>针织品加工、种养殖业；设计，制作，代理电视，报纸，灯箱，路牌广告业务；经营本企业自产产品及相关技</w:t>
      </w:r>
      <w:r>
        <w:rPr>
          <w:spacing w:val="-97"/>
        </w:rPr>
        <w:t> </w:t>
      </w:r>
      <w:r>
        <w:rPr>
          <w:spacing w:val="-97"/>
        </w:rPr>
      </w:r>
      <w:r>
        <w:rPr>
          <w:spacing w:val="-4"/>
        </w:rPr>
        <w:t>术的出口业务（国家限定公司经营或禁止出口的商品除外）；经营本企业生产科研所需的原辅材料、机械设备、</w:t>
      </w:r>
      <w:r>
        <w:rPr>
          <w:spacing w:val="-101"/>
        </w:rPr>
        <w:t> </w:t>
      </w:r>
      <w:r>
        <w:rPr>
          <w:spacing w:val="-101"/>
        </w:rPr>
      </w:r>
      <w:r>
        <w:rPr>
          <w:spacing w:val="-2"/>
        </w:rPr>
        <w:t>仪器仪表、零配件及相关技术的进出口业务（国家限定公司经营或禁止进出口的商品除外）；经营本企业的进</w:t>
      </w:r>
      <w:r>
        <w:rPr>
          <w:spacing w:val="-99"/>
        </w:rPr>
        <w:t> </w:t>
      </w:r>
      <w:r>
        <w:rPr>
          <w:spacing w:val="-99"/>
        </w:rPr>
      </w:r>
      <w:r>
        <w:rPr/>
        <w:t>料加工和“三来一补”业务；避疫熏香、避疫香包生产等。</w:t>
      </w:r>
    </w:p>
    <w:p>
      <w:pPr>
        <w:spacing w:line="357" w:lineRule="auto" w:before="27"/>
        <w:ind w:left="574" w:right="202" w:firstLine="2"/>
        <w:jc w:val="left"/>
        <w:rPr>
          <w:rFonts w:ascii="宋体" w:hAnsi="宋体" w:cs="宋体" w:eastAsia="宋体" w:hint="default"/>
          <w:sz w:val="21"/>
          <w:szCs w:val="21"/>
        </w:rPr>
      </w:pPr>
      <w:r>
        <w:rPr>
          <w:rFonts w:ascii="宋体" w:hAnsi="宋体" w:cs="宋体" w:eastAsia="宋体" w:hint="default"/>
          <w:b/>
          <w:bCs/>
          <w:sz w:val="21"/>
          <w:szCs w:val="21"/>
        </w:rPr>
        <w:t>（五）公司的基本组织架构</w:t>
      </w:r>
      <w:r>
        <w:rPr>
          <w:rFonts w:ascii="宋体" w:hAnsi="宋体" w:cs="宋体" w:eastAsia="宋体" w:hint="default"/>
          <w:b/>
          <w:bCs/>
          <w:spacing w:val="1"/>
          <w:w w:val="99"/>
          <w:sz w:val="21"/>
          <w:szCs w:val="21"/>
        </w:rPr>
        <w:t> </w:t>
      </w:r>
      <w:r>
        <w:rPr>
          <w:rFonts w:ascii="宋体" w:hAnsi="宋体" w:cs="宋体" w:eastAsia="宋体" w:hint="default"/>
          <w:spacing w:val="-2"/>
          <w:sz w:val="21"/>
          <w:szCs w:val="21"/>
        </w:rPr>
        <w:t>本公司按照《公司法》要求及公司实际情况设立组织机构，主要包括股东大会（公司的权力机构）、董事</w:t>
      </w:r>
    </w:p>
    <w:p>
      <w:pPr>
        <w:pStyle w:val="BodyText"/>
        <w:spacing w:line="355" w:lineRule="auto"/>
        <w:ind w:left="153" w:right="97"/>
        <w:jc w:val="left"/>
      </w:pPr>
      <w:r>
        <w:rPr>
          <w:spacing w:val="-7"/>
        </w:rPr>
        <w:t>会（股东大会的执行机构）、监事会（公司的内部监督机构）、经营管理机构（包括总经理、销售副总经理，生</w:t>
      </w:r>
      <w:r>
        <w:rPr>
          <w:spacing w:val="-59"/>
        </w:rPr>
        <w:t> </w:t>
      </w:r>
      <w:r>
        <w:rPr>
          <w:spacing w:val="-59"/>
        </w:rPr>
      </w:r>
      <w:r>
        <w:rPr/>
        <w:t>产副总经理、财务总监）负责公司的日常经营管理工作。</w:t>
      </w:r>
    </w:p>
    <w:p>
      <w:pPr>
        <w:pStyle w:val="BodyText"/>
        <w:spacing w:line="355" w:lineRule="auto" w:before="33"/>
        <w:ind w:right="202"/>
        <w:jc w:val="left"/>
      </w:pPr>
      <w:r>
        <w:rPr/>
        <w:t>本财务报告于2009年3月23日经本公司第三届董事会第十五次会议批准报出。 </w:t>
      </w:r>
      <w:r>
        <w:rPr>
          <w:rFonts w:ascii="宋体" w:hAnsi="宋体" w:cs="宋体" w:eastAsia="宋体" w:hint="default"/>
          <w:b/>
          <w:bCs/>
          <w:sz w:val="24"/>
          <w:szCs w:val="24"/>
        </w:rPr>
        <w:t>二、财务报表的编制基础</w:t>
      </w:r>
      <w:r>
        <w:rPr>
          <w:rFonts w:ascii="宋体" w:hAnsi="宋体" w:cs="宋体" w:eastAsia="宋体" w:hint="default"/>
          <w:b/>
          <w:bCs/>
          <w:spacing w:val="1"/>
          <w:w w:val="99"/>
          <w:sz w:val="24"/>
          <w:szCs w:val="24"/>
        </w:rPr>
        <w:t> </w:t>
      </w:r>
      <w:r>
        <w:rPr/>
        <w:t>本公司以持续经营为基础，根据实际发生的交易和事项，按照财政部2006年2月15日颁布的《企业会计准</w:t>
      </w:r>
    </w:p>
    <w:p>
      <w:pPr>
        <w:pStyle w:val="BodyText"/>
        <w:spacing w:line="355" w:lineRule="auto" w:before="33"/>
        <w:ind w:right="202" w:hanging="420"/>
        <w:jc w:val="left"/>
      </w:pPr>
      <w:r>
        <w:rPr>
          <w:spacing w:val="-3"/>
        </w:rPr>
        <w:t>则》，应用指南及准则解释的规定进行确认和计量，在此基础上编制财务报表。</w:t>
      </w:r>
      <w:r>
        <w:rPr/>
        <w:t> </w:t>
      </w:r>
      <w:r>
        <w:rPr>
          <w:rFonts w:ascii="宋体" w:hAnsi="宋体" w:cs="宋体" w:eastAsia="宋体" w:hint="default"/>
          <w:b/>
          <w:bCs/>
          <w:sz w:val="24"/>
          <w:szCs w:val="24"/>
        </w:rPr>
        <w:t>三、遵循企业会计准则的声明</w:t>
      </w:r>
      <w:r>
        <w:rPr>
          <w:rFonts w:ascii="宋体" w:hAnsi="宋体" w:cs="宋体" w:eastAsia="宋体" w:hint="default"/>
          <w:b/>
          <w:bCs/>
          <w:spacing w:val="1"/>
          <w:w w:val="99"/>
          <w:sz w:val="24"/>
          <w:szCs w:val="24"/>
        </w:rPr>
        <w:t> </w:t>
      </w:r>
      <w:r>
        <w:rPr>
          <w:spacing w:val="-2"/>
        </w:rPr>
        <w:t>本公司声明编制的财务报表符合《企业会计准则》的要求，真实、完整地反映了本公司的财务状况、经营</w:t>
      </w:r>
    </w:p>
    <w:p>
      <w:pPr>
        <w:pStyle w:val="BodyText"/>
        <w:spacing w:line="240" w:lineRule="auto" w:before="33"/>
        <w:ind w:left="154" w:right="97"/>
        <w:jc w:val="left"/>
      </w:pPr>
      <w:r>
        <w:rPr/>
        <w:t>成果和现金流量等财务信息。</w:t>
      </w:r>
    </w:p>
    <w:p>
      <w:pPr>
        <w:pStyle w:val="Heading4"/>
        <w:spacing w:line="240" w:lineRule="auto" w:before="128"/>
        <w:ind w:left="574" w:right="97"/>
        <w:jc w:val="left"/>
        <w:rPr>
          <w:b w:val="0"/>
          <w:bCs w:val="0"/>
        </w:rPr>
      </w:pPr>
      <w:r>
        <w:rPr/>
        <w:t>四、公司主要会计政策、会计估计以及合并财务报表的编制方法</w:t>
      </w:r>
      <w:r>
        <w:rPr>
          <w:b w:val="0"/>
          <w:bCs w:val="0"/>
        </w:rPr>
      </w:r>
    </w:p>
    <w:p>
      <w:pPr>
        <w:pStyle w:val="BodyText"/>
        <w:spacing w:line="357" w:lineRule="auto" w:before="157"/>
        <w:ind w:right="3680" w:hanging="8"/>
        <w:jc w:val="left"/>
      </w:pPr>
      <w:r>
        <w:rPr>
          <w:rFonts w:ascii="宋体" w:hAnsi="宋体" w:cs="宋体" w:eastAsia="宋体" w:hint="default"/>
          <w:b/>
          <w:bCs/>
        </w:rPr>
        <w:t>（一）会计期间</w:t>
      </w:r>
      <w:r>
        <w:rPr>
          <w:rFonts w:ascii="宋体" w:hAnsi="宋体" w:cs="宋体" w:eastAsia="宋体" w:hint="default"/>
          <w:b/>
          <w:bCs/>
          <w:spacing w:val="1"/>
          <w:w w:val="99"/>
        </w:rPr>
        <w:t> </w:t>
      </w:r>
      <w:r>
        <w:rPr/>
        <w:t>采用公历制，以每年公历1月1日起至12月31日止为一个会计年度。</w:t>
      </w:r>
    </w:p>
    <w:p>
      <w:pPr>
        <w:spacing w:line="355" w:lineRule="auto" w:before="30"/>
        <w:ind w:left="574" w:right="7460" w:hanging="8"/>
        <w:jc w:val="left"/>
        <w:rPr>
          <w:rFonts w:ascii="宋体" w:hAnsi="宋体" w:cs="宋体" w:eastAsia="宋体" w:hint="default"/>
          <w:sz w:val="21"/>
          <w:szCs w:val="21"/>
        </w:rPr>
      </w:pPr>
      <w:r>
        <w:rPr>
          <w:rFonts w:ascii="宋体" w:hAnsi="宋体" w:cs="宋体" w:eastAsia="宋体" w:hint="default"/>
          <w:b/>
          <w:bCs/>
          <w:sz w:val="21"/>
          <w:szCs w:val="21"/>
        </w:rPr>
        <w:t>（二）记账本位币</w:t>
      </w:r>
      <w:r>
        <w:rPr>
          <w:rFonts w:ascii="宋体" w:hAnsi="宋体" w:cs="宋体" w:eastAsia="宋体" w:hint="default"/>
          <w:b/>
          <w:bCs/>
          <w:spacing w:val="1"/>
          <w:w w:val="99"/>
          <w:sz w:val="21"/>
          <w:szCs w:val="21"/>
        </w:rPr>
        <w:t> </w:t>
      </w:r>
      <w:r>
        <w:rPr>
          <w:rFonts w:ascii="宋体" w:hAnsi="宋体" w:cs="宋体" w:eastAsia="宋体" w:hint="default"/>
          <w:sz w:val="21"/>
          <w:szCs w:val="21"/>
        </w:rPr>
        <w:t>以人民币为记账本位币。</w:t>
      </w:r>
    </w:p>
    <w:p>
      <w:pPr>
        <w:spacing w:line="355" w:lineRule="auto" w:before="33"/>
        <w:ind w:left="574" w:right="202" w:hanging="8"/>
        <w:jc w:val="left"/>
        <w:rPr>
          <w:rFonts w:ascii="宋体" w:hAnsi="宋体" w:cs="宋体" w:eastAsia="宋体" w:hint="default"/>
          <w:sz w:val="21"/>
          <w:szCs w:val="21"/>
        </w:rPr>
      </w:pPr>
      <w:r>
        <w:rPr>
          <w:rFonts w:ascii="宋体" w:hAnsi="宋体" w:cs="宋体" w:eastAsia="宋体" w:hint="default"/>
          <w:b/>
          <w:bCs/>
          <w:sz w:val="21"/>
          <w:szCs w:val="21"/>
        </w:rPr>
        <w:t>（三）计量属性在本期发生变化的报表项目及其本期采用的计量属性</w:t>
      </w:r>
      <w:r>
        <w:rPr>
          <w:rFonts w:ascii="宋体" w:hAnsi="宋体" w:cs="宋体" w:eastAsia="宋体" w:hint="default"/>
          <w:b/>
          <w:bCs/>
          <w:spacing w:val="-101"/>
          <w:sz w:val="21"/>
          <w:szCs w:val="21"/>
        </w:rPr>
        <w:t> </w:t>
      </w:r>
      <w:r>
        <w:rPr>
          <w:rFonts w:ascii="宋体" w:hAnsi="宋体" w:cs="宋体" w:eastAsia="宋体" w:hint="default"/>
          <w:spacing w:val="-2"/>
          <w:sz w:val="21"/>
          <w:szCs w:val="21"/>
        </w:rPr>
        <w:t>以权责发生制为记账基础。在对会计要素进行计量时，一般采用历史成本法，对于采用重置成本、可变现</w:t>
      </w:r>
    </w:p>
    <w:p>
      <w:pPr>
        <w:pStyle w:val="BodyText"/>
        <w:spacing w:line="240" w:lineRule="auto" w:before="33"/>
        <w:ind w:left="154" w:right="97"/>
        <w:jc w:val="left"/>
      </w:pPr>
      <w:r>
        <w:rPr/>
        <w:t>净值、现值、公允价值计量的，以所确定的会计要素金额能够取得并可靠计量为基础。</w:t>
      </w:r>
    </w:p>
    <w:p>
      <w:pPr>
        <w:spacing w:line="357" w:lineRule="auto" w:before="133"/>
        <w:ind w:left="565" w:right="202" w:firstLine="1"/>
        <w:jc w:val="left"/>
        <w:rPr>
          <w:rFonts w:ascii="宋体" w:hAnsi="宋体" w:cs="宋体" w:eastAsia="宋体" w:hint="default"/>
          <w:sz w:val="21"/>
          <w:szCs w:val="21"/>
        </w:rPr>
      </w:pPr>
      <w:r>
        <w:rPr>
          <w:rFonts w:ascii="宋体" w:hAnsi="宋体" w:cs="宋体" w:eastAsia="宋体" w:hint="default"/>
          <w:b/>
          <w:bCs/>
          <w:sz w:val="21"/>
          <w:szCs w:val="21"/>
        </w:rPr>
        <w:t>（四）编制现金流量表时现金等价物的确定标准</w:t>
      </w:r>
      <w:r>
        <w:rPr>
          <w:rFonts w:ascii="宋体" w:hAnsi="宋体" w:cs="宋体" w:eastAsia="宋体" w:hint="default"/>
          <w:b/>
          <w:bCs/>
          <w:spacing w:val="-104"/>
          <w:sz w:val="21"/>
          <w:szCs w:val="21"/>
        </w:rPr>
        <w:t> </w:t>
      </w:r>
      <w:r>
        <w:rPr>
          <w:rFonts w:ascii="宋体" w:hAnsi="宋体" w:cs="宋体" w:eastAsia="宋体" w:hint="default"/>
          <w:spacing w:val="-4"/>
          <w:sz w:val="21"/>
          <w:szCs w:val="21"/>
        </w:rPr>
        <w:t>本公司现金等价物是指持有的期限短（一般是指从购买日起3个月内到期）、流动性强、易于转换为已知金</w:t>
      </w:r>
    </w:p>
    <w:p>
      <w:pPr>
        <w:pStyle w:val="BodyText"/>
        <w:spacing w:line="251" w:lineRule="exact" w:before="0"/>
        <w:ind w:left="153" w:right="97"/>
        <w:jc w:val="left"/>
      </w:pPr>
      <w:r>
        <w:rPr/>
        <w:t>额的现金、价值变动风险很小的投资。</w:t>
      </w:r>
    </w:p>
    <w:p>
      <w:pPr>
        <w:spacing w:line="355" w:lineRule="auto" w:before="79"/>
        <w:ind w:left="573" w:right="6411" w:hanging="8"/>
        <w:jc w:val="left"/>
        <w:rPr>
          <w:rFonts w:ascii="宋体" w:hAnsi="宋体" w:cs="宋体" w:eastAsia="宋体" w:hint="default"/>
          <w:sz w:val="21"/>
          <w:szCs w:val="21"/>
        </w:rPr>
      </w:pPr>
      <w:r>
        <w:rPr>
          <w:rFonts w:ascii="宋体" w:hAnsi="宋体" w:cs="宋体" w:eastAsia="宋体" w:hint="default"/>
          <w:b/>
          <w:bCs/>
          <w:sz w:val="21"/>
          <w:szCs w:val="21"/>
        </w:rPr>
        <w:t>（五）外币业务核算方法</w:t>
      </w:r>
      <w:r>
        <w:rPr>
          <w:rFonts w:ascii="宋体" w:hAnsi="宋体" w:cs="宋体" w:eastAsia="宋体" w:hint="default"/>
          <w:b/>
          <w:bCs/>
          <w:spacing w:val="1"/>
          <w:w w:val="99"/>
          <w:sz w:val="21"/>
          <w:szCs w:val="21"/>
        </w:rPr>
        <w:t> </w:t>
      </w:r>
      <w:r>
        <w:rPr>
          <w:rFonts w:ascii="宋体" w:hAnsi="宋体" w:cs="宋体" w:eastAsia="宋体" w:hint="default"/>
          <w:sz w:val="21"/>
          <w:szCs w:val="21"/>
        </w:rPr>
        <w:t>本公司外币交易折算成人民币的方法</w:t>
      </w:r>
    </w:p>
    <w:p>
      <w:pPr>
        <w:pStyle w:val="BodyText"/>
        <w:spacing w:line="355" w:lineRule="auto" w:before="33"/>
        <w:ind w:left="153" w:right="203" w:firstLine="420"/>
        <w:jc w:val="left"/>
      </w:pPr>
      <w:r>
        <w:rPr>
          <w:spacing w:val="-2"/>
        </w:rPr>
        <w:t>本公司发生的外币交易在初始确认时，按交易日的即期汇率（通常指中国人民银行公布的当日外汇牌价的</w:t>
      </w:r>
      <w:r>
        <w:rPr/>
        <w:t> </w:t>
      </w:r>
      <w:r>
        <w:rPr>
          <w:spacing w:val="-2"/>
        </w:rPr>
        <w:t>中间价）折算为人民币金额，但公司发生的外币兑换业务或涉及外币兑换的交易事项，按照实际采用的汇率折</w:t>
      </w:r>
    </w:p>
    <w:p>
      <w:pPr>
        <w:spacing w:after="0" w:line="355" w:lineRule="auto"/>
        <w:jc w:val="left"/>
        <w:sectPr>
          <w:headerReference w:type="default" r:id="rId26"/>
          <w:footerReference w:type="default" r:id="rId27"/>
          <w:pgSz w:w="11910" w:h="16840"/>
          <w:pgMar w:header="867" w:footer="982" w:top="1060" w:bottom="1180" w:left="980" w:right="560"/>
          <w:pgNumType w:start="57"/>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w:pict>
      </w:r>
      <w:r>
        <w:rPr>
          <w:rFonts w:ascii="宋体" w:hAnsi="宋体" w:cs="宋体" w:eastAsia="宋体" w:hint="default"/>
          <w:sz w:val="2"/>
          <w:szCs w:val="2"/>
        </w:rPr>
      </w:r>
    </w:p>
    <w:p>
      <w:pPr>
        <w:pStyle w:val="BodyText"/>
        <w:spacing w:line="355" w:lineRule="auto" w:before="0"/>
        <w:ind w:right="142" w:hanging="420"/>
        <w:jc w:val="left"/>
      </w:pPr>
      <w:r>
        <w:rPr/>
        <w:t>算为人民币金额。 </w:t>
      </w:r>
      <w:r>
        <w:rPr>
          <w:spacing w:val="-2"/>
        </w:rPr>
        <w:t>外币货币性项目，采用资产负债表日即期汇率折算。因资产负债表日即期汇率与初始确认时或者前一资产</w:t>
      </w:r>
    </w:p>
    <w:p>
      <w:pPr>
        <w:pStyle w:val="BodyText"/>
        <w:spacing w:line="336" w:lineRule="auto" w:before="33"/>
        <w:ind w:left="153" w:right="149"/>
        <w:jc w:val="left"/>
      </w:pPr>
      <w:r>
        <w:rPr>
          <w:spacing w:val="-2"/>
        </w:rPr>
        <w:t>负债表日即期汇率不同而产生的汇兑差额，除了按照《企业会计准则第17号</w:t>
      </w:r>
      <w:r>
        <w:rPr>
          <w:rFonts w:ascii="Times New Roman" w:hAnsi="Times New Roman" w:cs="Times New Roman" w:eastAsia="Times New Roman" w:hint="default"/>
          <w:spacing w:val="-2"/>
        </w:rPr>
        <w:t>—</w:t>
      </w:r>
      <w:r>
        <w:rPr>
          <w:spacing w:val="-2"/>
        </w:rPr>
        <w:t>借款费用》的规定，与购建或生</w:t>
      </w:r>
      <w:r>
        <w:rPr>
          <w:spacing w:val="-98"/>
        </w:rPr>
        <w:t> </w:t>
      </w:r>
      <w:r>
        <w:rPr>
          <w:spacing w:val="-98"/>
        </w:rPr>
      </w:r>
      <w:r>
        <w:rPr/>
        <w:t>产符合资本化条件的资产相关的外币借款产生的汇兑差额予以资本化外，计入当期损益。</w:t>
      </w:r>
    </w:p>
    <w:p>
      <w:pPr>
        <w:pStyle w:val="BodyText"/>
        <w:spacing w:line="355" w:lineRule="auto" w:before="50"/>
        <w:ind w:left="573" w:right="143"/>
        <w:jc w:val="left"/>
      </w:pPr>
      <w:r>
        <w:rPr/>
        <w:t>以历史成本计量的外币非货币性项目，仍采用交易发生日的即期汇率折算，不改变其记账本位币金额。 </w:t>
      </w:r>
      <w:r>
        <w:rPr>
          <w:spacing w:val="-2"/>
        </w:rPr>
        <w:t>以公允价值计量的外币非货币性项目，采用公允价值确定日的即期汇率折算，折算后记账本位币金额与原</w:t>
      </w:r>
    </w:p>
    <w:p>
      <w:pPr>
        <w:pStyle w:val="BodyText"/>
        <w:spacing w:line="240" w:lineRule="auto" w:before="33"/>
        <w:ind w:left="153" w:right="95"/>
        <w:jc w:val="left"/>
      </w:pPr>
      <w:r>
        <w:rPr/>
        <w:t>记账本位币金额差额，作为公允价值变动（含汇率变动）处理，计入当期损益。</w:t>
      </w:r>
    </w:p>
    <w:p>
      <w:pPr>
        <w:spacing w:line="355" w:lineRule="auto" w:before="133"/>
        <w:ind w:left="573" w:right="6978" w:hanging="8"/>
        <w:jc w:val="left"/>
        <w:rPr>
          <w:rFonts w:ascii="宋体" w:hAnsi="宋体" w:cs="宋体" w:eastAsia="宋体" w:hint="default"/>
          <w:sz w:val="21"/>
          <w:szCs w:val="21"/>
        </w:rPr>
      </w:pPr>
      <w:r>
        <w:rPr>
          <w:rFonts w:ascii="宋体" w:hAnsi="宋体" w:cs="宋体" w:eastAsia="宋体" w:hint="default"/>
          <w:b/>
          <w:bCs/>
          <w:sz w:val="21"/>
          <w:szCs w:val="21"/>
        </w:rPr>
        <w:t>（六）金融工具的确认和计量</w:t>
      </w:r>
      <w:r>
        <w:rPr>
          <w:rFonts w:ascii="宋体" w:hAnsi="宋体" w:cs="宋体" w:eastAsia="宋体" w:hint="default"/>
          <w:b/>
          <w:bCs/>
          <w:spacing w:val="-104"/>
          <w:sz w:val="21"/>
          <w:szCs w:val="21"/>
        </w:rPr>
        <w:t> </w:t>
      </w:r>
      <w:r>
        <w:rPr>
          <w:rFonts w:ascii="宋体" w:hAnsi="宋体" w:cs="宋体" w:eastAsia="宋体" w:hint="default"/>
          <w:sz w:val="21"/>
          <w:szCs w:val="21"/>
        </w:rPr>
        <w:t>1、金融资产的分类</w:t>
      </w:r>
    </w:p>
    <w:p>
      <w:pPr>
        <w:pStyle w:val="BodyText"/>
        <w:spacing w:line="240" w:lineRule="auto" w:before="33"/>
        <w:ind w:left="573" w:right="95"/>
        <w:jc w:val="left"/>
      </w:pPr>
      <w:r>
        <w:rPr/>
        <w:t>本公司根据持有资产的目的、业务性质及风险管理要求，将金融资产在初始确认时分为：</w:t>
      </w:r>
    </w:p>
    <w:p>
      <w:pPr>
        <w:pStyle w:val="BodyText"/>
        <w:spacing w:line="357" w:lineRule="auto" w:before="133"/>
        <w:ind w:left="153" w:right="95" w:firstLine="420"/>
        <w:jc w:val="left"/>
      </w:pPr>
      <w:r>
        <w:rPr/>
        <w:t>（1）以公允价值计量且其变动计入当期损益的金融资产，包括交易性金融资产和指定为以公允价值计量 且其变动计入当期损益的金融资产。</w:t>
      </w:r>
    </w:p>
    <w:p>
      <w:pPr>
        <w:pStyle w:val="BodyText"/>
        <w:spacing w:line="357" w:lineRule="auto"/>
        <w:ind w:left="153" w:right="95" w:firstLine="420"/>
        <w:jc w:val="left"/>
      </w:pPr>
      <w:r>
        <w:rPr/>
        <w:t>（2）持有至到期投资：到期日固定、回收金额固定或可确定，且企业有明确意图和能力持有至到期的非 衍生金融资产。</w:t>
      </w:r>
    </w:p>
    <w:p>
      <w:pPr>
        <w:pStyle w:val="BodyText"/>
        <w:spacing w:line="240" w:lineRule="auto"/>
        <w:ind w:left="573" w:right="95"/>
        <w:jc w:val="left"/>
        <w:rPr>
          <w:rFonts w:ascii="Microsoft Sans Serif" w:hAnsi="Microsoft Sans Serif" w:cs="Microsoft Sans Serif" w:eastAsia="Microsoft Sans Serif" w:hint="default"/>
          <w:sz w:val="18"/>
          <w:szCs w:val="18"/>
        </w:rPr>
      </w:pPr>
      <w:r>
        <w:rPr/>
        <w:t>（3）应收款项：在活跃市场中没有报价、回收金额固定或可确定的非衍生金融资产。</w:t>
      </w:r>
      <w:r>
        <w:rPr>
          <w:rFonts w:ascii="Microsoft Sans Serif" w:hAnsi="Microsoft Sans Serif" w:cs="Microsoft Sans Serif" w:eastAsia="Microsoft Sans Serif" w:hint="default"/>
          <w:sz w:val="18"/>
          <w:szCs w:val="18"/>
        </w:rPr>
        <w:t> </w:t>
      </w:r>
    </w:p>
    <w:p>
      <w:pPr>
        <w:pStyle w:val="BodyText"/>
        <w:spacing w:line="357" w:lineRule="auto" w:before="133"/>
        <w:ind w:right="7295"/>
        <w:jc w:val="left"/>
      </w:pPr>
      <w:r>
        <w:rPr/>
        <w:t>（4）可供出售金融资产。 2、金融负债的分类</w:t>
      </w:r>
    </w:p>
    <w:p>
      <w:pPr>
        <w:pStyle w:val="BodyText"/>
        <w:spacing w:line="240" w:lineRule="auto"/>
        <w:ind w:right="95"/>
        <w:jc w:val="left"/>
      </w:pPr>
      <w:r>
        <w:rPr/>
        <w:t>本公司根据业务性质及风险管理要求，将金融负债在初始确认时分为：</w:t>
      </w:r>
    </w:p>
    <w:p>
      <w:pPr>
        <w:pStyle w:val="BodyText"/>
        <w:spacing w:line="355" w:lineRule="auto" w:before="134"/>
        <w:ind w:left="154" w:right="95" w:firstLine="420"/>
        <w:jc w:val="left"/>
      </w:pPr>
      <w:r>
        <w:rPr/>
        <w:t>（1）以公允价值计量且其变动计入当期损益的金融负债，包括交易性金融负债和指定为以公允价值计量 且其变动计入当期损益的金融负债。</w:t>
      </w:r>
    </w:p>
    <w:p>
      <w:pPr>
        <w:pStyle w:val="BodyText"/>
        <w:spacing w:line="357" w:lineRule="auto" w:before="33"/>
        <w:ind w:right="260"/>
        <w:jc w:val="left"/>
      </w:pPr>
      <w:r>
        <w:rPr/>
        <w:t>（2）其他金融负债是指没有划分为以公允价值计量且其变动计入当期损益的金融负债。 3、金融工具的确认 本公司成为金融工具合同的一方时，将符合金融资产或金融负债的定义的项目确认为金融资产或负债。 4、金融工具的计量方法</w:t>
      </w:r>
    </w:p>
    <w:p>
      <w:pPr>
        <w:pStyle w:val="BodyText"/>
        <w:spacing w:line="357" w:lineRule="auto"/>
        <w:ind w:right="142"/>
        <w:jc w:val="left"/>
      </w:pPr>
      <w:r>
        <w:rPr/>
        <w:t>（1）初始计量 </w:t>
      </w:r>
      <w:r>
        <w:rPr>
          <w:spacing w:val="-2"/>
        </w:rPr>
        <w:t>初始确认金融资产或金融负债，按照公允价值计量。对于以公允价值计量且其变动计入当期损益的金融资</w:t>
      </w:r>
    </w:p>
    <w:p>
      <w:pPr>
        <w:pStyle w:val="BodyText"/>
        <w:spacing w:line="357" w:lineRule="auto"/>
        <w:ind w:left="154" w:right="146"/>
        <w:jc w:val="left"/>
      </w:pPr>
      <w:r>
        <w:rPr>
          <w:spacing w:val="-2"/>
        </w:rPr>
        <w:t>产或金融负债，相关交易费用直接计入当期损益；对于其他类别的金融资产或金融负债，相关交易费用计入初</w:t>
      </w:r>
      <w:r>
        <w:rPr>
          <w:spacing w:val="-96"/>
        </w:rPr>
        <w:t> </w:t>
      </w:r>
      <w:r>
        <w:rPr>
          <w:spacing w:val="-96"/>
        </w:rPr>
      </w:r>
      <w:r>
        <w:rPr/>
        <w:t>始确认金额。</w:t>
      </w:r>
    </w:p>
    <w:p>
      <w:pPr>
        <w:pStyle w:val="BodyText"/>
        <w:spacing w:line="240" w:lineRule="auto"/>
        <w:ind w:right="95"/>
        <w:jc w:val="left"/>
      </w:pPr>
      <w:r>
        <w:rPr/>
        <w:t>（2）金融资产后续计量</w:t>
      </w:r>
    </w:p>
    <w:p>
      <w:pPr>
        <w:pStyle w:val="BodyText"/>
        <w:spacing w:line="357" w:lineRule="auto" w:before="133"/>
        <w:ind w:left="154" w:right="142" w:firstLine="420"/>
        <w:jc w:val="left"/>
      </w:pPr>
      <w:r>
        <w:rPr>
          <w:spacing w:val="-2"/>
        </w:rPr>
        <w:t>①以公允价值计量且其变动计入当期损益的金融资产、可供出售金融资产：按照公允价值计量，且不扣除</w:t>
      </w:r>
      <w:r>
        <w:rPr/>
        <w:t> 将来处置该金融资产时可能发生的交易费用。</w:t>
      </w:r>
    </w:p>
    <w:p>
      <w:pPr>
        <w:pStyle w:val="BodyText"/>
        <w:spacing w:line="240" w:lineRule="auto"/>
        <w:ind w:right="95"/>
        <w:jc w:val="left"/>
      </w:pPr>
      <w:r>
        <w:rPr/>
        <w:t>②持有至到期投资和应收款项：采用实际利率法，按摊余成本计量。</w:t>
      </w:r>
    </w:p>
    <w:p>
      <w:pPr>
        <w:pStyle w:val="BodyText"/>
        <w:spacing w:line="240" w:lineRule="auto" w:before="134"/>
        <w:ind w:right="95"/>
        <w:jc w:val="left"/>
      </w:pPr>
      <w:r>
        <w:rPr/>
        <w:t>（3）金融资产相关利得或损失的处理</w:t>
      </w:r>
    </w:p>
    <w:p>
      <w:pPr>
        <w:pStyle w:val="BodyText"/>
        <w:spacing w:line="357" w:lineRule="auto" w:before="133"/>
        <w:ind w:left="154" w:right="142" w:firstLine="420"/>
        <w:jc w:val="left"/>
      </w:pPr>
      <w:r>
        <w:rPr>
          <w:spacing w:val="-2"/>
        </w:rPr>
        <w:t>①以公允价值计量且其变动计入当期损益的金融资产公允价值变动形成的利得或损失，除与套期保值有关</w:t>
      </w:r>
      <w:r>
        <w:rPr/>
        <w:t> 外，其计入当期损益。</w:t>
      </w:r>
    </w:p>
    <w:p>
      <w:pPr>
        <w:spacing w:after="0" w:line="357" w:lineRule="auto"/>
        <w:jc w:val="left"/>
        <w:sectPr>
          <w:pgSz w:w="11910" w:h="16840"/>
          <w:pgMar w:header="867" w:footer="982" w:top="1060" w:bottom="1180" w:left="980" w:right="62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w:pict>
      </w:r>
      <w:r>
        <w:rPr>
          <w:rFonts w:ascii="宋体" w:hAnsi="宋体" w:cs="宋体" w:eastAsia="宋体" w:hint="default"/>
          <w:sz w:val="2"/>
          <w:szCs w:val="2"/>
        </w:rPr>
      </w:r>
    </w:p>
    <w:p>
      <w:pPr>
        <w:pStyle w:val="BodyText"/>
        <w:spacing w:line="355" w:lineRule="auto" w:before="0"/>
        <w:ind w:left="154" w:right="142" w:firstLine="420"/>
        <w:jc w:val="left"/>
      </w:pPr>
      <w:r>
        <w:rPr>
          <w:spacing w:val="-2"/>
        </w:rPr>
        <w:t>②可供出售金融资产公允价值变动形成的利得或损失，除与套期保值有关外，直接计入所有者权益，在该</w:t>
      </w:r>
      <w:r>
        <w:rPr/>
        <w:t> 金融资产终止确认时转出，计入当期损益。</w:t>
      </w:r>
    </w:p>
    <w:p>
      <w:pPr>
        <w:pStyle w:val="BodyText"/>
        <w:spacing w:line="355" w:lineRule="auto" w:before="33"/>
        <w:ind w:left="154" w:right="142" w:firstLine="420"/>
        <w:jc w:val="left"/>
      </w:pPr>
      <w:r>
        <w:rPr>
          <w:spacing w:val="-2"/>
        </w:rPr>
        <w:t>③持有至到期投资和应收款项，在发生减值、摊销或终止确认时产生的利得或损失，计入当期损益，但该</w:t>
      </w:r>
      <w:r>
        <w:rPr/>
        <w:t> 金融资产被指定为套期项目的除外。</w:t>
      </w:r>
    </w:p>
    <w:p>
      <w:pPr>
        <w:pStyle w:val="BodyText"/>
        <w:spacing w:line="240" w:lineRule="auto" w:before="33"/>
        <w:ind w:right="95"/>
        <w:jc w:val="left"/>
      </w:pPr>
      <w:r>
        <w:rPr/>
        <w:t>（4）金融负债后续计量</w:t>
      </w:r>
    </w:p>
    <w:p>
      <w:pPr>
        <w:pStyle w:val="BodyText"/>
        <w:spacing w:line="357" w:lineRule="auto" w:before="133"/>
        <w:ind w:left="154" w:right="142" w:firstLine="420"/>
        <w:jc w:val="left"/>
      </w:pPr>
      <w:r>
        <w:rPr>
          <w:spacing w:val="-2"/>
        </w:rPr>
        <w:t>①以公允价值计量且其变动计入当期损益的金融负债，按照公允价值计量，且不扣除将来结清金融负债时</w:t>
      </w:r>
      <w:r>
        <w:rPr/>
        <w:t> 可能发生的交易费用。</w:t>
      </w:r>
    </w:p>
    <w:p>
      <w:pPr>
        <w:pStyle w:val="BodyText"/>
        <w:spacing w:line="355" w:lineRule="auto"/>
        <w:ind w:left="154" w:right="142" w:firstLine="420"/>
        <w:jc w:val="left"/>
      </w:pPr>
      <w:r>
        <w:rPr>
          <w:spacing w:val="-2"/>
        </w:rPr>
        <w:t>②与在活跃市场中没有报价、公允价值不能可靠计量的权益工具挂钩并须通过交付该权益工具结算的衍生</w:t>
      </w:r>
      <w:r>
        <w:rPr/>
        <w:t> 金融负债，按照成本计量。</w:t>
      </w:r>
    </w:p>
    <w:p>
      <w:pPr>
        <w:pStyle w:val="BodyText"/>
        <w:spacing w:line="355" w:lineRule="auto" w:before="33"/>
        <w:ind w:left="154" w:right="142" w:firstLine="420"/>
        <w:jc w:val="left"/>
      </w:pPr>
      <w:r>
        <w:rPr>
          <w:spacing w:val="-2"/>
        </w:rPr>
        <w:t>③没有指定为以公允价值计量且其变动计入当期损益的金融负债，且不属于金融负债的财务担保合同，在</w:t>
      </w:r>
      <w:r>
        <w:rPr/>
        <w:t> 初始确认后按照下列两项金额之中的较高者进行后续计量：</w:t>
      </w:r>
    </w:p>
    <w:p>
      <w:pPr>
        <w:pStyle w:val="BodyText"/>
        <w:spacing w:line="338" w:lineRule="auto" w:before="33"/>
        <w:ind w:right="959"/>
        <w:jc w:val="left"/>
      </w:pPr>
      <w:r>
        <w:rPr/>
        <w:t>A．按照《企业会计准则第13号</w:t>
      </w:r>
      <w:r>
        <w:rPr>
          <w:rFonts w:ascii="Microsoft Sans Serif" w:hAnsi="Microsoft Sans Serif" w:cs="Microsoft Sans Serif" w:eastAsia="Microsoft Sans Serif" w:hint="default"/>
        </w:rPr>
        <w:t>——</w:t>
      </w:r>
      <w:r>
        <w:rPr/>
        <w:t>或有事项》确定的金额； B．初始确认金额扣除按照《企业会计准则第14号</w:t>
      </w:r>
      <w:r>
        <w:rPr>
          <w:rFonts w:ascii="Microsoft Sans Serif" w:hAnsi="Microsoft Sans Serif" w:cs="Microsoft Sans Serif" w:eastAsia="Microsoft Sans Serif" w:hint="default"/>
        </w:rPr>
        <w:t>——</w:t>
      </w:r>
      <w:r>
        <w:rPr/>
        <w:t>收入》的原则确定的累计摊销额后的余额。</w:t>
      </w:r>
    </w:p>
    <w:p>
      <w:pPr>
        <w:pStyle w:val="BodyText"/>
        <w:spacing w:line="240" w:lineRule="auto" w:before="22"/>
        <w:ind w:right="95"/>
        <w:jc w:val="left"/>
      </w:pPr>
      <w:r>
        <w:rPr/>
        <w:t>④除以上情况外，采用实际利率法，按摊余成本对金融负债进行后续计量。</w:t>
      </w:r>
    </w:p>
    <w:p>
      <w:pPr>
        <w:pStyle w:val="BodyText"/>
        <w:spacing w:line="240" w:lineRule="auto" w:before="133"/>
        <w:ind w:right="95"/>
        <w:jc w:val="left"/>
      </w:pPr>
      <w:r>
        <w:rPr/>
        <w:t>（5）金融负债相关利得或损失的处理</w:t>
      </w:r>
    </w:p>
    <w:p>
      <w:pPr>
        <w:pStyle w:val="BodyText"/>
        <w:spacing w:line="240" w:lineRule="auto" w:before="133"/>
        <w:ind w:right="95"/>
        <w:jc w:val="left"/>
      </w:pPr>
      <w:r>
        <w:rPr/>
        <w:t>①按照公允价值进行后续计量的金融负债，其公允价值变动形成的利得或损失计入当期损益。</w:t>
      </w:r>
    </w:p>
    <w:p>
      <w:pPr>
        <w:pStyle w:val="BodyText"/>
        <w:spacing w:line="355" w:lineRule="auto" w:before="134"/>
        <w:ind w:right="1100"/>
        <w:jc w:val="left"/>
      </w:pPr>
      <w:r>
        <w:rPr/>
        <w:t>②以摊余成本或成本计量的金融负债，在摊销、终止确认时产生的利得或损失计入当期损益。 5、金融资产转移的确认</w:t>
      </w:r>
    </w:p>
    <w:p>
      <w:pPr>
        <w:pStyle w:val="BodyText"/>
        <w:spacing w:line="240" w:lineRule="auto" w:before="33"/>
        <w:ind w:right="95"/>
        <w:jc w:val="left"/>
      </w:pPr>
      <w:r>
        <w:rPr/>
        <w:t>（1）本公司已将金融资产所有权上几乎所有的风险和报酬转移给转入方，终止确认该金融资产。</w:t>
      </w:r>
    </w:p>
    <w:p>
      <w:pPr>
        <w:pStyle w:val="BodyText"/>
        <w:spacing w:line="240" w:lineRule="auto" w:before="133"/>
        <w:ind w:right="95"/>
        <w:jc w:val="left"/>
      </w:pPr>
      <w:r>
        <w:rPr/>
        <w:t>（2）本公司保留了金融资产所有权上几乎所有的风险和报酬的金融资产转移，不终止确认该金融资产。</w:t>
      </w:r>
    </w:p>
    <w:p>
      <w:pPr>
        <w:pStyle w:val="BodyText"/>
        <w:spacing w:line="240" w:lineRule="auto" w:before="134"/>
        <w:ind w:right="95"/>
        <w:jc w:val="left"/>
      </w:pPr>
      <w:r>
        <w:rPr/>
        <w:t>（3）本公司既没有转移也没保留金融资产所有权上几乎所有的风险：</w:t>
      </w:r>
    </w:p>
    <w:p>
      <w:pPr>
        <w:pStyle w:val="BodyText"/>
        <w:spacing w:line="240" w:lineRule="auto" w:before="133"/>
        <w:ind w:right="95"/>
        <w:jc w:val="left"/>
      </w:pPr>
      <w:r>
        <w:rPr/>
        <w:t>①放弃了对该金融资产控制的，终止确认该金融资产。</w:t>
      </w:r>
    </w:p>
    <w:p>
      <w:pPr>
        <w:pStyle w:val="BodyText"/>
        <w:spacing w:line="357" w:lineRule="auto" w:before="133"/>
        <w:ind w:left="154" w:right="142" w:firstLine="420"/>
        <w:jc w:val="left"/>
      </w:pPr>
      <w:r>
        <w:rPr>
          <w:spacing w:val="-2"/>
        </w:rPr>
        <w:t>②未放弃对该金融资产控制的，按照继续涉入所转移金融资产的程度确认有关金融资产，并相应确定有关</w:t>
      </w:r>
      <w:r>
        <w:rPr/>
        <w:t> 负债。</w:t>
      </w:r>
    </w:p>
    <w:p>
      <w:pPr>
        <w:pStyle w:val="BodyText"/>
        <w:spacing w:line="240" w:lineRule="auto"/>
        <w:ind w:right="95"/>
        <w:jc w:val="left"/>
      </w:pPr>
      <w:r>
        <w:rPr/>
        <w:t>6、金融资产转移的计量方法</w:t>
      </w:r>
    </w:p>
    <w:p>
      <w:pPr>
        <w:pStyle w:val="BodyText"/>
        <w:spacing w:line="240" w:lineRule="auto" w:before="134"/>
        <w:ind w:right="95"/>
        <w:jc w:val="left"/>
      </w:pPr>
      <w:r>
        <w:rPr/>
        <w:t>（1）金融资产整体转移满足终止确认条件的，将下列两项金额的差额计入当期损益：</w:t>
      </w:r>
    </w:p>
    <w:p>
      <w:pPr>
        <w:pStyle w:val="BodyText"/>
        <w:spacing w:line="240" w:lineRule="auto" w:before="133"/>
        <w:ind w:right="95"/>
        <w:jc w:val="left"/>
      </w:pPr>
      <w:r>
        <w:rPr/>
        <w:t>①所转移金融资产的账面价值。</w:t>
      </w:r>
    </w:p>
    <w:p>
      <w:pPr>
        <w:pStyle w:val="BodyText"/>
        <w:spacing w:line="355" w:lineRule="auto" w:before="134"/>
        <w:ind w:left="154" w:right="95" w:firstLine="420"/>
        <w:jc w:val="left"/>
      </w:pPr>
      <w:r>
        <w:rPr/>
        <w:t>②因转移而收到的对价，与原直接计入所有者权益的公允价值变动累计额(涉及转移的金融资产为可供出 售金融资产的情形)之和。</w:t>
      </w:r>
    </w:p>
    <w:p>
      <w:pPr>
        <w:pStyle w:val="BodyText"/>
        <w:spacing w:line="357" w:lineRule="auto" w:before="32"/>
        <w:ind w:left="154" w:right="153" w:firstLine="420"/>
        <w:jc w:val="both"/>
      </w:pPr>
      <w:r>
        <w:rPr/>
        <w:t>（2）金融资产部分转移满足终止确认条件的，将所转移金融资产整体的账面价值，在终止确认部分和未 </w:t>
      </w:r>
      <w:r>
        <w:rPr>
          <w:spacing w:val="-2"/>
        </w:rPr>
        <w:t>终止确认部分(在此种情况下，所保留的服务资产应当视同未终止确认金融资产的一部分)之间，按照各自的相</w:t>
      </w:r>
      <w:r>
        <w:rPr>
          <w:spacing w:val="-95"/>
        </w:rPr>
        <w:t> </w:t>
      </w:r>
      <w:r>
        <w:rPr>
          <w:spacing w:val="-95"/>
        </w:rPr>
      </w:r>
      <w:r>
        <w:rPr/>
        <w:t>对公允价值进行分摊，并将下列两项金额的差额计入当期损益：</w:t>
      </w:r>
    </w:p>
    <w:p>
      <w:pPr>
        <w:pStyle w:val="BodyText"/>
        <w:spacing w:line="240" w:lineRule="auto" w:before="31"/>
        <w:ind w:right="95"/>
        <w:jc w:val="left"/>
      </w:pPr>
      <w:r>
        <w:rPr/>
        <w:t>①终止确认部分的账面价值。</w:t>
      </w:r>
    </w:p>
    <w:p>
      <w:pPr>
        <w:pStyle w:val="BodyText"/>
        <w:spacing w:line="357" w:lineRule="auto" w:before="133"/>
        <w:ind w:left="154" w:right="95" w:firstLine="420"/>
        <w:jc w:val="left"/>
      </w:pPr>
      <w:r>
        <w:rPr/>
        <w:t>②终止确认部分的对价，与原直接计入所有者权益的公允价值变动累计额中对应终止确认部分的金额(涉 及转移的金融资产为可供出售金融资产的情形)之和。</w:t>
      </w:r>
    </w:p>
    <w:p>
      <w:pPr>
        <w:spacing w:after="0" w:line="357" w:lineRule="auto"/>
        <w:jc w:val="left"/>
        <w:sectPr>
          <w:pgSz w:w="11910" w:h="16840"/>
          <w:pgMar w:header="867" w:footer="982" w:top="1060" w:bottom="1180" w:left="980" w:right="62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w:pict>
      </w:r>
      <w:r>
        <w:rPr>
          <w:rFonts w:ascii="宋体" w:hAnsi="宋体" w:cs="宋体" w:eastAsia="宋体" w:hint="default"/>
          <w:sz w:val="2"/>
          <w:szCs w:val="2"/>
        </w:rPr>
      </w:r>
    </w:p>
    <w:p>
      <w:pPr>
        <w:pStyle w:val="BodyText"/>
        <w:spacing w:line="355" w:lineRule="auto" w:before="0"/>
        <w:ind w:left="153" w:right="153" w:firstLine="420"/>
        <w:jc w:val="both"/>
      </w:pPr>
      <w:r>
        <w:rPr>
          <w:spacing w:val="-2"/>
        </w:rPr>
        <w:t>原直接计入所有者权益的公允价值变动累计额中对应终止确认部分的金额，应当按照金融资产终止确认部</w:t>
      </w:r>
      <w:r>
        <w:rPr/>
        <w:t> 分和未终止确认部分的相对公允价值，对该累计额进行分摊后确定。</w:t>
      </w:r>
    </w:p>
    <w:p>
      <w:pPr>
        <w:pStyle w:val="BodyText"/>
        <w:spacing w:line="355" w:lineRule="auto" w:before="33"/>
        <w:ind w:left="153" w:right="153" w:firstLine="420"/>
        <w:jc w:val="both"/>
      </w:pPr>
      <w:r>
        <w:rPr/>
        <w:t>（3）本公司仍保留与所转移金融资产所有权上几乎所有的风险和报酬的，应到继续确认所转移金融资产 整体，并将收到的对价确认为一项金融负债。</w:t>
      </w:r>
    </w:p>
    <w:p>
      <w:pPr>
        <w:pStyle w:val="BodyText"/>
        <w:spacing w:line="355" w:lineRule="auto" w:before="33"/>
        <w:ind w:left="153" w:right="153" w:firstLine="420"/>
        <w:jc w:val="both"/>
      </w:pPr>
      <w:r>
        <w:rPr/>
        <w:t>（4）本公司既没有转移也没保留金融资产所有权上几乎所有的风险，且未放弃对该金融资产控制的，按 照继续涉入所转移金融资产的程度确认有关金融资产，并相应确定有关负债。</w:t>
      </w:r>
    </w:p>
    <w:p>
      <w:pPr>
        <w:pStyle w:val="BodyText"/>
        <w:spacing w:line="355" w:lineRule="auto" w:before="33"/>
        <w:ind w:left="573" w:right="143"/>
        <w:jc w:val="left"/>
      </w:pPr>
      <w:r>
        <w:rPr/>
        <w:t>7、金融资产或金融负债的公允价值确定方法 </w:t>
      </w:r>
      <w:r>
        <w:rPr>
          <w:spacing w:val="-2"/>
        </w:rPr>
        <w:t>公允价值是在公平交易中，熟悉情况的交易双方自愿进行资产交换或债务清偿的金额。存在活跃市场的金</w:t>
      </w:r>
    </w:p>
    <w:p>
      <w:pPr>
        <w:pStyle w:val="BodyText"/>
        <w:spacing w:line="357" w:lineRule="auto" w:before="32"/>
        <w:ind w:left="153" w:right="147"/>
        <w:jc w:val="left"/>
      </w:pPr>
      <w:r>
        <w:rPr>
          <w:spacing w:val="-2"/>
        </w:rPr>
        <w:t>融资产或金融负债，本公司以活跃市场中的交易报价确定金融资产或负债的公允价值，金融工具不存在活跃市</w:t>
      </w:r>
      <w:r>
        <w:rPr>
          <w:spacing w:val="-93"/>
        </w:rPr>
        <w:t> </w:t>
      </w:r>
      <w:r>
        <w:rPr>
          <w:spacing w:val="-93"/>
        </w:rPr>
      </w:r>
      <w:r>
        <w:rPr/>
        <w:t>场的，本公司采用估值技术确定公允价值。</w:t>
      </w:r>
    </w:p>
    <w:p>
      <w:pPr>
        <w:pStyle w:val="BodyText"/>
        <w:spacing w:line="357" w:lineRule="auto"/>
        <w:ind w:left="573" w:right="95"/>
        <w:jc w:val="left"/>
      </w:pPr>
      <w:r>
        <w:rPr/>
        <w:t>8、金融资产减值损失的确认方法 </w:t>
      </w:r>
      <w:r>
        <w:rPr>
          <w:spacing w:val="2"/>
        </w:rPr>
        <w:t>本公司在资产负债表日对以公允价值计量且其变动计入当期损益的金融资产以外的金融资产的账面价值</w:t>
      </w:r>
      <w:r>
        <w:rPr/>
      </w:r>
    </w:p>
    <w:p>
      <w:pPr>
        <w:pStyle w:val="BodyText"/>
        <w:spacing w:line="240" w:lineRule="auto"/>
        <w:ind w:left="153" w:right="95"/>
        <w:jc w:val="left"/>
      </w:pPr>
      <w:r>
        <w:rPr/>
        <w:t>进行检查，有以下客观证据表明该金融资产发生减值的，计提减值准备：</w:t>
      </w:r>
    </w:p>
    <w:p>
      <w:pPr>
        <w:pStyle w:val="BodyText"/>
        <w:spacing w:line="240" w:lineRule="auto" w:before="134"/>
        <w:ind w:left="573" w:right="95"/>
        <w:jc w:val="left"/>
      </w:pPr>
      <w:r>
        <w:rPr/>
        <w:t>（1）发行方或债务人发生严重财务困难。</w:t>
      </w:r>
    </w:p>
    <w:p>
      <w:pPr>
        <w:pStyle w:val="BodyText"/>
        <w:spacing w:line="240" w:lineRule="auto" w:before="133"/>
        <w:ind w:left="573" w:right="95"/>
        <w:jc w:val="left"/>
      </w:pPr>
      <w:r>
        <w:rPr/>
        <w:t>（2）债务人违反了合同条款，如偿付利息或本金发生违约或逾期等。</w:t>
      </w:r>
    </w:p>
    <w:p>
      <w:pPr>
        <w:pStyle w:val="BodyText"/>
        <w:spacing w:line="240" w:lineRule="auto" w:before="133"/>
        <w:ind w:left="573" w:right="95"/>
        <w:jc w:val="left"/>
      </w:pPr>
      <w:r>
        <w:rPr/>
        <w:t>（3）债权人出于经济或法律等方面因素的考虑，对发生财务困难的债务人作出让步。</w:t>
      </w:r>
    </w:p>
    <w:p>
      <w:pPr>
        <w:pStyle w:val="BodyText"/>
        <w:spacing w:line="240" w:lineRule="auto" w:before="134"/>
        <w:ind w:left="573" w:right="95"/>
        <w:jc w:val="left"/>
      </w:pPr>
      <w:r>
        <w:rPr/>
        <w:t>（4）债务人很可能倒闭或进行其他财务重组。</w:t>
      </w:r>
    </w:p>
    <w:p>
      <w:pPr>
        <w:pStyle w:val="BodyText"/>
        <w:spacing w:line="240" w:lineRule="auto" w:before="133"/>
        <w:ind w:left="573" w:right="95"/>
        <w:jc w:val="left"/>
      </w:pPr>
      <w:r>
        <w:rPr/>
        <w:t>（5）因发行方发生重大财务困难，该金融资产无法在活跃市场继续交易。</w:t>
      </w:r>
    </w:p>
    <w:p>
      <w:pPr>
        <w:pStyle w:val="BodyText"/>
        <w:spacing w:line="357" w:lineRule="auto" w:before="134"/>
        <w:ind w:left="153" w:right="152" w:firstLine="420"/>
        <w:jc w:val="both"/>
      </w:pPr>
      <w:r>
        <w:rPr/>
        <w:t>（6）无法辨认一组金融资产中的某项资产的现金流量是否已经减少，但根据公开的数据对其进行总体评 </w:t>
      </w:r>
      <w:r>
        <w:rPr>
          <w:spacing w:val="-2"/>
        </w:rPr>
        <w:t>价后发现，该组金融资产自初始确认以来的预计未来现金流量确已减少且可计量，如该组金融资产的债务人支</w:t>
      </w:r>
      <w:r>
        <w:rPr>
          <w:spacing w:val="-93"/>
        </w:rPr>
        <w:t> </w:t>
      </w:r>
      <w:r>
        <w:rPr>
          <w:spacing w:val="-93"/>
        </w:rPr>
      </w:r>
      <w:r>
        <w:rPr>
          <w:spacing w:val="-2"/>
        </w:rPr>
        <w:t>付能力逐步恶化，或债务人所在国家或地区失业率提高、担保物在其所在地区的价格明显下降、所处行业不景</w:t>
      </w:r>
      <w:r>
        <w:rPr>
          <w:spacing w:val="-96"/>
        </w:rPr>
        <w:t> </w:t>
      </w:r>
      <w:r>
        <w:rPr>
          <w:spacing w:val="-96"/>
        </w:rPr>
      </w:r>
      <w:r>
        <w:rPr/>
        <w:t>气等。</w:t>
      </w:r>
    </w:p>
    <w:p>
      <w:pPr>
        <w:pStyle w:val="BodyText"/>
        <w:spacing w:line="357" w:lineRule="auto"/>
        <w:ind w:left="153" w:right="153" w:firstLine="420"/>
        <w:jc w:val="both"/>
      </w:pPr>
      <w:r>
        <w:rPr/>
        <w:t>（7）债务人经营所处的技术、市场、经济或法律环境等发生重大不利变化，使权益工具投资人可能无法 收回投资成本。</w:t>
      </w:r>
    </w:p>
    <w:p>
      <w:pPr>
        <w:pStyle w:val="BodyText"/>
        <w:spacing w:line="240" w:lineRule="auto"/>
        <w:ind w:left="573" w:right="95"/>
        <w:jc w:val="left"/>
      </w:pPr>
      <w:r>
        <w:rPr/>
        <w:t>（8）权益工具投资的公允价值发生严重或非暂时性下跌。</w:t>
      </w:r>
    </w:p>
    <w:p>
      <w:pPr>
        <w:pStyle w:val="BodyText"/>
        <w:spacing w:line="355" w:lineRule="auto" w:before="134"/>
        <w:ind w:left="573" w:right="5406"/>
        <w:jc w:val="left"/>
      </w:pPr>
      <w:r>
        <w:rPr/>
        <w:t>（9）其他表明金融资产发生减值的客观证据。 9、金融资产减值准备计提方法</w:t>
      </w:r>
    </w:p>
    <w:p>
      <w:pPr>
        <w:pStyle w:val="BodyText"/>
        <w:spacing w:line="240" w:lineRule="auto" w:before="33"/>
        <w:ind w:left="573" w:right="95"/>
        <w:jc w:val="left"/>
      </w:pPr>
      <w:r>
        <w:rPr/>
        <w:t>本公司在资产负债表日分别不同类别的金融资产采取不同的方法进行减值测试，并计提减值准备：</w:t>
      </w:r>
    </w:p>
    <w:p>
      <w:pPr>
        <w:pStyle w:val="BodyText"/>
        <w:spacing w:line="336" w:lineRule="auto" w:before="133"/>
        <w:ind w:left="154" w:right="154" w:firstLine="419"/>
        <w:jc w:val="both"/>
      </w:pPr>
      <w:r>
        <w:rPr>
          <w:spacing w:val="-5"/>
        </w:rPr>
        <w:t>（</w:t>
      </w:r>
      <w:r>
        <w:rPr>
          <w:rFonts w:ascii="Times New Roman" w:hAnsi="Times New Roman" w:cs="Times New Roman" w:eastAsia="Times New Roman" w:hint="default"/>
          <w:spacing w:val="-5"/>
        </w:rPr>
        <w:t>1</w:t>
      </w:r>
      <w:r>
        <w:rPr>
          <w:spacing w:val="-5"/>
        </w:rPr>
        <w:t>）、应收款项：资产负债表日对应收款项的账面价值进行检查，有客观证据表明其发生减值的，确认减</w:t>
      </w:r>
      <w:r>
        <w:rPr/>
        <w:t> 值损失，计提坏账准备。</w:t>
      </w:r>
    </w:p>
    <w:p>
      <w:pPr>
        <w:pStyle w:val="BodyText"/>
        <w:spacing w:line="357" w:lineRule="auto" w:before="50"/>
        <w:ind w:left="154" w:right="154" w:firstLine="435"/>
        <w:jc w:val="both"/>
      </w:pPr>
      <w:r>
        <w:rPr>
          <w:spacing w:val="-1"/>
        </w:rPr>
        <w:t>①本公司对于单项金额重大的应收款项（100</w:t>
      </w:r>
      <w:r>
        <w:rPr>
          <w:spacing w:val="8"/>
        </w:rPr>
        <w:t> </w:t>
      </w:r>
      <w:r>
        <w:rPr>
          <w:spacing w:val="-5"/>
        </w:rPr>
        <w:t>万元以上应收款项确定为单项金额重大），单独进行减值测</w:t>
      </w:r>
      <w:r>
        <w:rPr/>
        <w:t> </w:t>
      </w:r>
      <w:r>
        <w:rPr>
          <w:spacing w:val="-2"/>
        </w:rPr>
        <w:t>试。如有客观证据表明其已发生了减值，根据其未来现金流量现值低于其账面价值的差额，确认减值损失，计</w:t>
      </w:r>
      <w:r>
        <w:rPr>
          <w:spacing w:val="-97"/>
        </w:rPr>
        <w:t> </w:t>
      </w:r>
      <w:r>
        <w:rPr>
          <w:spacing w:val="-97"/>
        </w:rPr>
      </w:r>
      <w:r>
        <w:rPr/>
        <w:t>入当期损益。</w:t>
      </w:r>
    </w:p>
    <w:p>
      <w:pPr>
        <w:pStyle w:val="BodyText"/>
        <w:spacing w:line="357" w:lineRule="auto"/>
        <w:ind w:left="154" w:right="153" w:firstLine="435"/>
        <w:jc w:val="both"/>
      </w:pPr>
      <w:r>
        <w:rPr>
          <w:spacing w:val="-3"/>
        </w:rPr>
        <w:t>②对于单项金额非重大的应收款项可以单独进行减值测试，确定减值损失，计入当期损益；或与经单独测</w:t>
      </w:r>
      <w:r>
        <w:rPr/>
        <w:t> </w:t>
      </w:r>
      <w:r>
        <w:rPr>
          <w:spacing w:val="-2"/>
        </w:rPr>
        <w:t>试后未减值的应收款项（包括单项金额重大和不重大的应收款项）一起，包括在以账龄作为信用风险特征划分</w:t>
      </w:r>
    </w:p>
    <w:p>
      <w:pPr>
        <w:spacing w:after="0" w:line="357" w:lineRule="auto"/>
        <w:jc w:val="both"/>
        <w:sectPr>
          <w:pgSz w:w="11910" w:h="16840"/>
          <w:pgMar w:header="867" w:footer="982" w:top="1060" w:bottom="1180" w:left="980" w:right="62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w:pict>
      </w:r>
      <w:r>
        <w:rPr>
          <w:rFonts w:ascii="宋体" w:hAnsi="宋体" w:cs="宋体" w:eastAsia="宋体" w:hint="default"/>
          <w:sz w:val="2"/>
          <w:szCs w:val="2"/>
        </w:rPr>
      </w:r>
    </w:p>
    <w:p>
      <w:pPr>
        <w:pStyle w:val="BodyText"/>
        <w:spacing w:line="357" w:lineRule="auto" w:before="0"/>
        <w:ind w:left="154" w:right="152"/>
        <w:jc w:val="both"/>
      </w:pPr>
      <w:r>
        <w:rPr>
          <w:spacing w:val="-2"/>
        </w:rPr>
        <w:t>的资产组合中进行减值测试，再按这些应收款项组合在资产负债表日余额的一定比例计算确定减值损失，计提</w:t>
      </w:r>
      <w:r>
        <w:rPr>
          <w:spacing w:val="-93"/>
        </w:rPr>
        <w:t> </w:t>
      </w:r>
      <w:r>
        <w:rPr>
          <w:spacing w:val="-93"/>
        </w:rPr>
      </w:r>
      <w:r>
        <w:rPr>
          <w:spacing w:val="-2"/>
        </w:rPr>
        <w:t>坏账准备。已单独确认减值损失的应收款项，不应包括在以账龄为信用风险特征划分的的资产组合中进行减值</w:t>
      </w:r>
      <w:r>
        <w:rPr>
          <w:spacing w:val="-93"/>
        </w:rPr>
        <w:t> </w:t>
      </w:r>
      <w:r>
        <w:rPr>
          <w:spacing w:val="-93"/>
        </w:rPr>
      </w:r>
      <w:r>
        <w:rPr/>
        <w:t>测试。</w:t>
      </w:r>
    </w:p>
    <w:p>
      <w:pPr>
        <w:pStyle w:val="BodyText"/>
        <w:spacing w:line="357" w:lineRule="auto"/>
        <w:ind w:left="154" w:right="142" w:firstLine="420"/>
        <w:jc w:val="left"/>
      </w:pPr>
      <w:r>
        <w:rPr>
          <w:spacing w:val="-2"/>
        </w:rPr>
        <w:t>③根据以前年度与之相同或相类似的、具有类似信用风险特征的应收款项组合的实际损失率为基础，结合</w:t>
      </w:r>
      <w:r>
        <w:rPr/>
        <w:t> 现时情况确定本年各项组合计提坏账准备的比例，据此计算本年应计提的坏账准备。</w:t>
      </w:r>
    </w:p>
    <w:p>
      <w:pPr>
        <w:pStyle w:val="BodyText"/>
        <w:spacing w:line="240" w:lineRule="auto"/>
        <w:ind w:left="573" w:right="95"/>
        <w:jc w:val="left"/>
      </w:pPr>
      <w:r>
        <w:rPr/>
        <w:t>按账龄划分的应收款项组合在资产负债表日按余额的一定比例计提坏账准备，具体如下：</w:t>
      </w:r>
    </w:p>
    <w:p>
      <w:pPr>
        <w:spacing w:line="240" w:lineRule="auto" w:before="11"/>
        <w:rPr>
          <w:rFonts w:ascii="宋体" w:hAnsi="宋体" w:cs="宋体" w:eastAsia="宋体" w:hint="default"/>
          <w:sz w:val="12"/>
          <w:szCs w:val="12"/>
        </w:rPr>
      </w:pPr>
    </w:p>
    <w:tbl>
      <w:tblPr>
        <w:tblW w:w="0" w:type="auto"/>
        <w:jc w:val="left"/>
        <w:tblInd w:w="131" w:type="dxa"/>
        <w:tblLayout w:type="fixed"/>
        <w:tblCellMar>
          <w:top w:w="0" w:type="dxa"/>
          <w:left w:w="0" w:type="dxa"/>
          <w:bottom w:w="0" w:type="dxa"/>
          <w:right w:w="0" w:type="dxa"/>
        </w:tblCellMar>
        <w:tblLook w:val="01E0"/>
      </w:tblPr>
      <w:tblGrid>
        <w:gridCol w:w="4147"/>
        <w:gridCol w:w="4133"/>
      </w:tblGrid>
      <w:tr>
        <w:trPr>
          <w:trHeight w:val="470" w:hRule="exact"/>
        </w:trPr>
        <w:tc>
          <w:tcPr>
            <w:tcW w:w="4147" w:type="dxa"/>
            <w:tcBorders>
              <w:top w:val="single" w:sz="12" w:space="0" w:color="000000"/>
              <w:left w:val="nil" w:sz="6" w:space="0" w:color="auto"/>
              <w:bottom w:val="single" w:sz="6" w:space="0" w:color="000000"/>
              <w:right w:val="single" w:sz="6" w:space="0" w:color="000000"/>
            </w:tcBorders>
          </w:tcPr>
          <w:p>
            <w:pPr>
              <w:pStyle w:val="TableParagraph"/>
              <w:tabs>
                <w:tab w:pos="539" w:val="left" w:leader="none"/>
              </w:tabs>
              <w:spacing w:line="240" w:lineRule="auto" w:before="76"/>
              <w:ind w:right="1700"/>
              <w:jc w:val="right"/>
              <w:rPr>
                <w:rFonts w:ascii="宋体" w:hAnsi="宋体" w:cs="宋体" w:eastAsia="宋体" w:hint="default"/>
                <w:sz w:val="18"/>
                <w:szCs w:val="18"/>
              </w:rPr>
            </w:pPr>
            <w:r>
              <w:rPr>
                <w:rFonts w:ascii="宋体" w:hAnsi="宋体" w:cs="宋体" w:eastAsia="宋体" w:hint="default"/>
                <w:sz w:val="18"/>
                <w:szCs w:val="18"/>
              </w:rPr>
              <w:t>账</w:t>
              <w:tab/>
              <w:t>龄</w:t>
            </w:r>
          </w:p>
        </w:tc>
        <w:tc>
          <w:tcPr>
            <w:tcW w:w="413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76"/>
              <w:ind w:right="1700"/>
              <w:jc w:val="right"/>
              <w:rPr>
                <w:rFonts w:ascii="宋体" w:hAnsi="宋体" w:cs="宋体" w:eastAsia="宋体" w:hint="default"/>
                <w:sz w:val="18"/>
                <w:szCs w:val="18"/>
              </w:rPr>
            </w:pPr>
            <w:r>
              <w:rPr>
                <w:rFonts w:ascii="宋体" w:hAnsi="宋体" w:cs="宋体" w:eastAsia="宋体" w:hint="default"/>
                <w:sz w:val="18"/>
                <w:szCs w:val="18"/>
              </w:rPr>
              <w:t>计提比例</w:t>
            </w:r>
          </w:p>
        </w:tc>
      </w:tr>
      <w:tr>
        <w:trPr>
          <w:trHeight w:val="463" w:hRule="exact"/>
        </w:trPr>
        <w:tc>
          <w:tcPr>
            <w:tcW w:w="414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7"/>
              <w:ind w:right="1700"/>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41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7"/>
              <w:ind w:right="1746"/>
              <w:jc w:val="right"/>
              <w:rPr>
                <w:rFonts w:ascii="宋体" w:hAnsi="宋体" w:cs="宋体" w:eastAsia="宋体" w:hint="default"/>
                <w:sz w:val="18"/>
                <w:szCs w:val="18"/>
              </w:rPr>
            </w:pPr>
            <w:r>
              <w:rPr>
                <w:rFonts w:ascii="宋体"/>
                <w:sz w:val="18"/>
              </w:rPr>
              <w:t>6.00%</w:t>
            </w:r>
          </w:p>
        </w:tc>
      </w:tr>
      <w:tr>
        <w:trPr>
          <w:trHeight w:val="463" w:hRule="exact"/>
        </w:trPr>
        <w:tc>
          <w:tcPr>
            <w:tcW w:w="414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7"/>
              <w:ind w:right="1700"/>
              <w:jc w:val="right"/>
              <w:rPr>
                <w:rFonts w:ascii="宋体" w:hAnsi="宋体" w:cs="宋体" w:eastAsia="宋体" w:hint="default"/>
                <w:sz w:val="18"/>
                <w:szCs w:val="18"/>
              </w:rPr>
            </w:pPr>
            <w:r>
              <w:rPr>
                <w:rFonts w:ascii="宋体" w:hAnsi="宋体" w:cs="宋体" w:eastAsia="宋体" w:hint="default"/>
                <w:sz w:val="18"/>
                <w:szCs w:val="18"/>
              </w:rPr>
              <w:t>一至二年</w:t>
            </w:r>
          </w:p>
        </w:tc>
        <w:tc>
          <w:tcPr>
            <w:tcW w:w="41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7"/>
              <w:ind w:right="1746"/>
              <w:jc w:val="right"/>
              <w:rPr>
                <w:rFonts w:ascii="宋体" w:hAnsi="宋体" w:cs="宋体" w:eastAsia="宋体" w:hint="default"/>
                <w:sz w:val="18"/>
                <w:szCs w:val="18"/>
              </w:rPr>
            </w:pPr>
            <w:r>
              <w:rPr>
                <w:rFonts w:ascii="宋体"/>
                <w:sz w:val="18"/>
              </w:rPr>
              <w:t>8.00%</w:t>
            </w:r>
          </w:p>
        </w:tc>
      </w:tr>
      <w:tr>
        <w:trPr>
          <w:trHeight w:val="463" w:hRule="exact"/>
        </w:trPr>
        <w:tc>
          <w:tcPr>
            <w:tcW w:w="414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7"/>
              <w:ind w:right="1682"/>
              <w:jc w:val="right"/>
              <w:rPr>
                <w:rFonts w:ascii="宋体" w:hAnsi="宋体" w:cs="宋体" w:eastAsia="宋体" w:hint="default"/>
                <w:sz w:val="18"/>
                <w:szCs w:val="18"/>
              </w:rPr>
            </w:pPr>
            <w:r>
              <w:rPr>
                <w:rFonts w:ascii="宋体" w:hAnsi="宋体" w:cs="宋体" w:eastAsia="宋体" w:hint="default"/>
                <w:sz w:val="18"/>
                <w:szCs w:val="18"/>
              </w:rPr>
              <w:t>二至三年</w:t>
            </w:r>
          </w:p>
        </w:tc>
        <w:tc>
          <w:tcPr>
            <w:tcW w:w="41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7"/>
              <w:ind w:right="1746"/>
              <w:jc w:val="right"/>
              <w:rPr>
                <w:rFonts w:ascii="宋体" w:hAnsi="宋体" w:cs="宋体" w:eastAsia="宋体" w:hint="default"/>
                <w:sz w:val="18"/>
                <w:szCs w:val="18"/>
              </w:rPr>
            </w:pPr>
            <w:r>
              <w:rPr>
                <w:rFonts w:ascii="宋体"/>
                <w:sz w:val="18"/>
              </w:rPr>
              <w:t>10.00%</w:t>
            </w:r>
          </w:p>
        </w:tc>
      </w:tr>
      <w:tr>
        <w:trPr>
          <w:trHeight w:val="463" w:hRule="exact"/>
        </w:trPr>
        <w:tc>
          <w:tcPr>
            <w:tcW w:w="414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7"/>
              <w:ind w:right="1700"/>
              <w:jc w:val="right"/>
              <w:rPr>
                <w:rFonts w:ascii="宋体" w:hAnsi="宋体" w:cs="宋体" w:eastAsia="宋体" w:hint="default"/>
                <w:sz w:val="18"/>
                <w:szCs w:val="18"/>
              </w:rPr>
            </w:pPr>
            <w:r>
              <w:rPr>
                <w:rFonts w:ascii="宋体" w:hAnsi="宋体" w:cs="宋体" w:eastAsia="宋体" w:hint="default"/>
                <w:sz w:val="18"/>
                <w:szCs w:val="18"/>
              </w:rPr>
              <w:t>三至四年</w:t>
            </w:r>
          </w:p>
        </w:tc>
        <w:tc>
          <w:tcPr>
            <w:tcW w:w="41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7"/>
              <w:ind w:right="1746"/>
              <w:jc w:val="right"/>
              <w:rPr>
                <w:rFonts w:ascii="宋体" w:hAnsi="宋体" w:cs="宋体" w:eastAsia="宋体" w:hint="default"/>
                <w:sz w:val="18"/>
                <w:szCs w:val="18"/>
              </w:rPr>
            </w:pPr>
            <w:r>
              <w:rPr>
                <w:rFonts w:ascii="宋体"/>
                <w:sz w:val="18"/>
              </w:rPr>
              <w:t>20.00%</w:t>
            </w:r>
          </w:p>
        </w:tc>
      </w:tr>
      <w:tr>
        <w:trPr>
          <w:trHeight w:val="463" w:hRule="exact"/>
        </w:trPr>
        <w:tc>
          <w:tcPr>
            <w:tcW w:w="414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7"/>
              <w:ind w:right="1700"/>
              <w:jc w:val="right"/>
              <w:rPr>
                <w:rFonts w:ascii="宋体" w:hAnsi="宋体" w:cs="宋体" w:eastAsia="宋体" w:hint="default"/>
                <w:sz w:val="18"/>
                <w:szCs w:val="18"/>
              </w:rPr>
            </w:pPr>
            <w:r>
              <w:rPr>
                <w:rFonts w:ascii="宋体" w:hAnsi="宋体" w:cs="宋体" w:eastAsia="宋体" w:hint="default"/>
                <w:sz w:val="18"/>
                <w:szCs w:val="18"/>
              </w:rPr>
              <w:t>四至五年</w:t>
            </w:r>
          </w:p>
        </w:tc>
        <w:tc>
          <w:tcPr>
            <w:tcW w:w="41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7"/>
              <w:ind w:right="1746"/>
              <w:jc w:val="right"/>
              <w:rPr>
                <w:rFonts w:ascii="宋体" w:hAnsi="宋体" w:cs="宋体" w:eastAsia="宋体" w:hint="default"/>
                <w:sz w:val="18"/>
                <w:szCs w:val="18"/>
              </w:rPr>
            </w:pPr>
            <w:r>
              <w:rPr>
                <w:rFonts w:ascii="宋体"/>
                <w:sz w:val="18"/>
              </w:rPr>
              <w:t>30.00%</w:t>
            </w:r>
          </w:p>
        </w:tc>
      </w:tr>
      <w:tr>
        <w:trPr>
          <w:trHeight w:val="472" w:hRule="exact"/>
        </w:trPr>
        <w:tc>
          <w:tcPr>
            <w:tcW w:w="414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77"/>
              <w:ind w:right="1682"/>
              <w:jc w:val="right"/>
              <w:rPr>
                <w:rFonts w:ascii="宋体" w:hAnsi="宋体" w:cs="宋体" w:eastAsia="宋体" w:hint="default"/>
                <w:sz w:val="18"/>
                <w:szCs w:val="18"/>
              </w:rPr>
            </w:pPr>
            <w:r>
              <w:rPr>
                <w:rFonts w:ascii="宋体" w:hAnsi="宋体" w:cs="宋体" w:eastAsia="宋体" w:hint="default"/>
                <w:sz w:val="18"/>
                <w:szCs w:val="18"/>
              </w:rPr>
              <w:t>五年以上</w:t>
            </w:r>
          </w:p>
        </w:tc>
        <w:tc>
          <w:tcPr>
            <w:tcW w:w="413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7"/>
              <w:ind w:right="1746"/>
              <w:jc w:val="right"/>
              <w:rPr>
                <w:rFonts w:ascii="宋体" w:hAnsi="宋体" w:cs="宋体" w:eastAsia="宋体" w:hint="default"/>
                <w:sz w:val="18"/>
                <w:szCs w:val="18"/>
              </w:rPr>
            </w:pPr>
            <w:r>
              <w:rPr>
                <w:rFonts w:ascii="宋体"/>
                <w:sz w:val="18"/>
              </w:rPr>
              <w:t>50.00%</w:t>
            </w:r>
          </w:p>
        </w:tc>
      </w:tr>
    </w:tbl>
    <w:p>
      <w:pPr>
        <w:pStyle w:val="BodyText"/>
        <w:spacing w:line="257" w:lineRule="exact" w:before="0"/>
        <w:ind w:right="95"/>
        <w:jc w:val="left"/>
      </w:pPr>
      <w:r>
        <w:rPr/>
        <w:t>（</w:t>
      </w:r>
      <w:r>
        <w:rPr>
          <w:rFonts w:ascii="Times New Roman" w:hAnsi="Times New Roman" w:cs="Times New Roman" w:eastAsia="Times New Roman" w:hint="default"/>
        </w:rPr>
        <w:t>2</w:t>
      </w:r>
      <w:r>
        <w:rPr>
          <w:spacing w:val="-105"/>
        </w:rPr>
        <w:t>）</w:t>
      </w:r>
      <w:r>
        <w:rPr>
          <w:spacing w:val="-22"/>
        </w:rPr>
        <w:t>、</w:t>
      </w:r>
      <w:r>
        <w:rPr/>
        <w:t>持</w:t>
      </w:r>
      <w:r>
        <w:rPr>
          <w:spacing w:val="-2"/>
        </w:rPr>
        <w:t>有</w:t>
      </w:r>
      <w:r>
        <w:rPr/>
        <w:t>至到期投资</w:t>
      </w:r>
      <w:r>
        <w:rPr>
          <w:spacing w:val="-22"/>
        </w:rPr>
        <w:t>：</w:t>
      </w:r>
      <w:r>
        <w:rPr/>
        <w:t>资产负债表日</w:t>
      </w:r>
      <w:r>
        <w:rPr>
          <w:spacing w:val="-22"/>
        </w:rPr>
        <w:t>，</w:t>
      </w:r>
      <w:r>
        <w:rPr/>
        <w:t>本公司对于持有至到期投资有客观证据表明其发生了减值的</w:t>
      </w:r>
      <w:r>
        <w:rPr>
          <w:spacing w:val="-22"/>
        </w:rPr>
        <w:t>，</w:t>
      </w:r>
      <w:r>
        <w:rPr/>
        <w:t>应</w:t>
      </w:r>
    </w:p>
    <w:p>
      <w:pPr>
        <w:pStyle w:val="BodyText"/>
        <w:spacing w:line="240" w:lineRule="auto" w:before="117"/>
        <w:ind w:left="154" w:right="0"/>
        <w:jc w:val="both"/>
      </w:pPr>
      <w:r>
        <w:rPr/>
        <w:t>当根据其账面价值与预计未来现金流量现值之间差额，计算确认减值损失。</w:t>
      </w:r>
    </w:p>
    <w:p>
      <w:pPr>
        <w:pStyle w:val="BodyText"/>
        <w:spacing w:line="352" w:lineRule="auto" w:before="133"/>
        <w:ind w:left="154" w:right="154" w:firstLine="419"/>
        <w:jc w:val="both"/>
      </w:pPr>
      <w:r>
        <w:rPr>
          <w:spacing w:val="-5"/>
        </w:rPr>
        <w:t>（</w:t>
      </w:r>
      <w:r>
        <w:rPr>
          <w:rFonts w:ascii="Times New Roman" w:hAnsi="Times New Roman" w:cs="Times New Roman" w:eastAsia="Times New Roman" w:hint="default"/>
          <w:spacing w:val="-5"/>
        </w:rPr>
        <w:t>3</w:t>
      </w:r>
      <w:r>
        <w:rPr>
          <w:spacing w:val="-5"/>
        </w:rPr>
        <w:t>）、可供出售金融资产：资产负债表日，本公司对可供出售金融资产的减值情况进行分析，判断该项金</w:t>
      </w:r>
      <w:r>
        <w:rPr/>
        <w:t> </w:t>
      </w:r>
      <w:r>
        <w:rPr>
          <w:spacing w:val="-2"/>
        </w:rPr>
        <w:t>融资产公允价值是否持续下降。通常情况下，如果可供出售金融资产的公允价值发生较大幅度下降，在综合考</w:t>
      </w:r>
      <w:r>
        <w:rPr>
          <w:spacing w:val="-96"/>
        </w:rPr>
        <w:t> </w:t>
      </w:r>
      <w:r>
        <w:rPr>
          <w:spacing w:val="-96"/>
        </w:rPr>
      </w:r>
      <w:r>
        <w:rPr>
          <w:spacing w:val="-2"/>
        </w:rPr>
        <w:t>虑各种相关因素后，预期这种下降趋势属于非暂时性的，可以认定该可供出售金融资产已发生减值，确认减值</w:t>
      </w:r>
      <w:r>
        <w:rPr>
          <w:spacing w:val="-96"/>
        </w:rPr>
        <w:t> </w:t>
      </w:r>
      <w:r>
        <w:rPr>
          <w:spacing w:val="-96"/>
        </w:rPr>
      </w:r>
      <w:r>
        <w:rPr>
          <w:spacing w:val="-2"/>
        </w:rPr>
        <w:t>损失。可供出售金融资产发生减值的，在确认减值损失时，将原直接计入所有者权益的公允价值下降形成的累</w:t>
      </w:r>
      <w:r>
        <w:rPr>
          <w:spacing w:val="-96"/>
        </w:rPr>
        <w:t> </w:t>
      </w:r>
      <w:r>
        <w:rPr>
          <w:spacing w:val="-96"/>
        </w:rPr>
      </w:r>
      <w:r>
        <w:rPr/>
        <w:t>计损失一并转出，计入资产减值损失。</w:t>
      </w:r>
    </w:p>
    <w:p>
      <w:pPr>
        <w:spacing w:line="355" w:lineRule="auto" w:before="155"/>
        <w:ind w:left="574" w:right="7610" w:hanging="8"/>
        <w:jc w:val="left"/>
        <w:rPr>
          <w:rFonts w:ascii="宋体" w:hAnsi="宋体" w:cs="宋体" w:eastAsia="宋体" w:hint="default"/>
          <w:sz w:val="21"/>
          <w:szCs w:val="21"/>
        </w:rPr>
      </w:pPr>
      <w:r>
        <w:rPr>
          <w:rFonts w:ascii="宋体" w:hAnsi="宋体" w:cs="宋体" w:eastAsia="宋体" w:hint="default"/>
          <w:b/>
          <w:bCs/>
          <w:sz w:val="21"/>
          <w:szCs w:val="21"/>
        </w:rPr>
        <w:t>（七）存货的核算方法</w:t>
      </w:r>
      <w:r>
        <w:rPr>
          <w:rFonts w:ascii="宋体" w:hAnsi="宋体" w:cs="宋体" w:eastAsia="宋体" w:hint="default"/>
          <w:b/>
          <w:bCs/>
          <w:spacing w:val="1"/>
          <w:w w:val="99"/>
          <w:sz w:val="21"/>
          <w:szCs w:val="21"/>
        </w:rPr>
        <w:t> </w:t>
      </w:r>
      <w:r>
        <w:rPr>
          <w:rFonts w:ascii="宋体" w:hAnsi="宋体" w:cs="宋体" w:eastAsia="宋体" w:hint="default"/>
          <w:sz w:val="21"/>
          <w:szCs w:val="21"/>
        </w:rPr>
        <w:t>1、存货分类：</w:t>
      </w:r>
    </w:p>
    <w:p>
      <w:pPr>
        <w:pStyle w:val="BodyText"/>
        <w:spacing w:line="357" w:lineRule="auto" w:before="32"/>
        <w:ind w:left="154" w:right="152" w:firstLine="420"/>
        <w:jc w:val="both"/>
      </w:pPr>
      <w:r>
        <w:rPr>
          <w:spacing w:val="-2"/>
        </w:rPr>
        <w:t>存货是指本公司在日常活动中持有以备出售的产成品或商品、处在生产过程中的在产品、在生产过程或提</w:t>
      </w:r>
      <w:r>
        <w:rPr/>
        <w:t> </w:t>
      </w:r>
      <w:r>
        <w:rPr>
          <w:spacing w:val="-2"/>
        </w:rPr>
        <w:t>供劳务过程中耗用的材料和物料等。本公司存货包括库存商品、原材料、包装物、在产品、自制半成品、消耗</w:t>
      </w:r>
      <w:r>
        <w:rPr>
          <w:spacing w:val="-99"/>
        </w:rPr>
        <w:t> </w:t>
      </w:r>
      <w:r>
        <w:rPr>
          <w:spacing w:val="-99"/>
        </w:rPr>
      </w:r>
      <w:r>
        <w:rPr/>
        <w:t>性生物资产等。</w:t>
      </w:r>
    </w:p>
    <w:p>
      <w:pPr>
        <w:pStyle w:val="BodyText"/>
        <w:spacing w:line="357" w:lineRule="auto" w:before="31"/>
        <w:ind w:right="3620"/>
        <w:jc w:val="left"/>
      </w:pPr>
      <w:r>
        <w:rPr/>
        <w:t>2、存货取得和发出的计价方法： 存货在取得时按实际成本计价，领用和发出时按加权平均法计价。 3、存货的盘存制度为永续盘存制。</w:t>
      </w:r>
    </w:p>
    <w:p>
      <w:pPr>
        <w:pStyle w:val="BodyText"/>
        <w:spacing w:line="355" w:lineRule="auto"/>
        <w:ind w:right="95"/>
        <w:jc w:val="left"/>
      </w:pPr>
      <w:r>
        <w:rPr/>
        <w:t>4、存货跌价准备的确认标准及计提方法： </w:t>
      </w:r>
      <w:r>
        <w:rPr>
          <w:spacing w:val="-2"/>
        </w:rPr>
        <w:t>本公司存货按照成本与可变现净值孰低计量。可变现净值，是指在日常活动中，存货的估计售价减去至完</w:t>
      </w:r>
    </w:p>
    <w:p>
      <w:pPr>
        <w:pStyle w:val="BodyText"/>
        <w:spacing w:line="357" w:lineRule="auto" w:before="33"/>
        <w:ind w:left="154" w:right="136"/>
        <w:jc w:val="both"/>
      </w:pPr>
      <w:r>
        <w:rPr>
          <w:spacing w:val="-2"/>
        </w:rPr>
        <w:t>工时估计将要发生的成本、估计的销售费用以及相关税费后的金额。其中：商品存货的可变现净值为估计售价</w:t>
      </w:r>
      <w:r>
        <w:rPr>
          <w:spacing w:val="-78"/>
        </w:rPr>
        <w:t> </w:t>
      </w:r>
      <w:r>
        <w:rPr>
          <w:spacing w:val="-78"/>
        </w:rPr>
      </w:r>
      <w:r>
        <w:rPr>
          <w:spacing w:val="-2"/>
        </w:rPr>
        <w:t>减去估计的销售费用以及相关税费后的金额；材料存货的可变现净值为产成品估计售价减去至完工时估计将要</w:t>
      </w:r>
      <w:r>
        <w:rPr>
          <w:spacing w:val="-78"/>
        </w:rPr>
        <w:t> </w:t>
      </w:r>
      <w:r>
        <w:rPr>
          <w:spacing w:val="-78"/>
        </w:rPr>
      </w:r>
      <w:r>
        <w:rPr/>
        <w:t>发生的成本、估计的销售费用以及相关税费后的金额。</w:t>
      </w:r>
    </w:p>
    <w:p>
      <w:pPr>
        <w:pStyle w:val="BodyText"/>
        <w:spacing w:line="240" w:lineRule="auto"/>
        <w:ind w:right="0"/>
        <w:jc w:val="left"/>
      </w:pPr>
      <w:r>
        <w:rPr/>
        <w:t>本公司确定存货的可变现净值，以取得的确凿证据为基础，并且考虑持有存货的目的、资产负债表日后事</w:t>
      </w:r>
    </w:p>
    <w:p>
      <w:pPr>
        <w:spacing w:after="0" w:line="240" w:lineRule="auto"/>
        <w:jc w:val="left"/>
        <w:sectPr>
          <w:footerReference w:type="default" r:id="rId28"/>
          <w:pgSz w:w="11910" w:h="16840"/>
          <w:pgMar w:footer="982" w:header="867" w:top="1060" w:bottom="1180" w:left="980" w:right="620"/>
          <w:pgNumType w:start="61"/>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w:pict>
      </w:r>
      <w:r>
        <w:rPr>
          <w:rFonts w:ascii="宋体" w:hAnsi="宋体" w:cs="宋体" w:eastAsia="宋体" w:hint="default"/>
          <w:sz w:val="2"/>
          <w:szCs w:val="2"/>
        </w:rPr>
      </w:r>
    </w:p>
    <w:p>
      <w:pPr>
        <w:pStyle w:val="BodyText"/>
        <w:spacing w:line="355" w:lineRule="auto" w:before="0"/>
        <w:ind w:left="154" w:right="97"/>
        <w:jc w:val="left"/>
      </w:pPr>
      <w:r>
        <w:rPr>
          <w:spacing w:val="-2"/>
        </w:rPr>
        <w:t>项的影响等因素。为生产而持有的材料等，用其生产的产成品的可变现净值高于成本的，该材料仍然按照成本</w:t>
      </w:r>
      <w:r>
        <w:rPr>
          <w:spacing w:val="-78"/>
        </w:rPr>
        <w:t> </w:t>
      </w:r>
      <w:r>
        <w:rPr>
          <w:spacing w:val="-78"/>
        </w:rPr>
      </w:r>
      <w:r>
        <w:rPr/>
        <w:t>计量；材料价格的下降表明产成品的可变现净值低于成本的，该材料按照可变现净值计量。</w:t>
      </w:r>
    </w:p>
    <w:p>
      <w:pPr>
        <w:pStyle w:val="BodyText"/>
        <w:spacing w:line="355" w:lineRule="auto" w:before="33"/>
        <w:ind w:left="154" w:right="97" w:firstLine="420"/>
        <w:jc w:val="left"/>
      </w:pPr>
      <w:r>
        <w:rPr>
          <w:spacing w:val="-2"/>
        </w:rPr>
        <w:t>存货成本高于其可变现净值的，计提存货跌价准备，计入当期损益。本公司按照单个存货项目计提存货跌</w:t>
      </w:r>
      <w:r>
        <w:rPr/>
        <w:t> 价准备。</w:t>
      </w:r>
    </w:p>
    <w:p>
      <w:pPr>
        <w:pStyle w:val="BodyText"/>
        <w:spacing w:line="355" w:lineRule="auto" w:before="33"/>
        <w:ind w:left="154" w:right="97" w:firstLine="420"/>
        <w:jc w:val="left"/>
      </w:pPr>
      <w:r>
        <w:rPr>
          <w:spacing w:val="-2"/>
        </w:rPr>
        <w:t>本公司于资产负债表日确定存货的可变现净值。以前减记存货价值的影响因素已经消失的，减记的金额予</w:t>
      </w:r>
      <w:r>
        <w:rPr/>
        <w:t> 以恢复，并在原已计提的存货跌价准备金额内转回，转回的金额计入当期损益。</w:t>
      </w:r>
    </w:p>
    <w:p>
      <w:pPr>
        <w:spacing w:line="355" w:lineRule="auto" w:before="33"/>
        <w:ind w:left="573" w:right="2526" w:hanging="8"/>
        <w:jc w:val="left"/>
        <w:rPr>
          <w:rFonts w:ascii="宋体" w:hAnsi="宋体" w:cs="宋体" w:eastAsia="宋体" w:hint="default"/>
          <w:sz w:val="21"/>
          <w:szCs w:val="21"/>
        </w:rPr>
      </w:pPr>
      <w:r>
        <w:rPr>
          <w:rFonts w:ascii="宋体" w:hAnsi="宋体" w:cs="宋体" w:eastAsia="宋体" w:hint="default"/>
          <w:b/>
          <w:bCs/>
          <w:sz w:val="21"/>
          <w:szCs w:val="21"/>
        </w:rPr>
        <w:t>（八）长期股权投资的核算方法</w:t>
      </w:r>
      <w:r>
        <w:rPr>
          <w:rFonts w:ascii="宋体" w:hAnsi="宋体" w:cs="宋体" w:eastAsia="宋体" w:hint="default"/>
          <w:b/>
          <w:bCs/>
          <w:spacing w:val="-104"/>
          <w:sz w:val="21"/>
          <w:szCs w:val="21"/>
        </w:rPr>
        <w:t> </w:t>
      </w:r>
      <w:r>
        <w:rPr>
          <w:rFonts w:ascii="宋体" w:hAnsi="宋体" w:cs="宋体" w:eastAsia="宋体" w:hint="default"/>
          <w:sz w:val="21"/>
          <w:szCs w:val="21"/>
        </w:rPr>
        <w:t>1、长期股权投资的分类和对被投资单位具有共同控制、重大影响的确定依据。</w:t>
      </w:r>
    </w:p>
    <w:p>
      <w:pPr>
        <w:pStyle w:val="BodyText"/>
        <w:spacing w:line="357" w:lineRule="auto" w:before="32"/>
        <w:ind w:left="153" w:right="111" w:firstLine="420"/>
        <w:jc w:val="left"/>
      </w:pPr>
      <w:r>
        <w:rPr/>
        <w:t>（1）长期股权投资分为:对子公司长期股权投资、对合营企业长期股权投资、对联营企业长期股权投资、 </w:t>
      </w:r>
      <w:r>
        <w:rPr>
          <w:spacing w:val="-2"/>
        </w:rPr>
        <w:t>对被投资单位不具有控制、共同控制、重大影响，且在活跃市场中没有报价、公允价值不能可靠计量的长期股</w:t>
      </w:r>
      <w:r>
        <w:rPr>
          <w:spacing w:val="-97"/>
        </w:rPr>
        <w:t> </w:t>
      </w:r>
      <w:r>
        <w:rPr>
          <w:spacing w:val="-97"/>
        </w:rPr>
      </w:r>
      <w:r>
        <w:rPr>
          <w:spacing w:val="-7"/>
        </w:rPr>
        <w:t>权投资（以下简称其他股权投资）。</w:t>
      </w:r>
    </w:p>
    <w:p>
      <w:pPr>
        <w:pStyle w:val="BodyText"/>
        <w:spacing w:line="357" w:lineRule="auto" w:before="31"/>
        <w:ind w:left="153" w:right="212" w:firstLine="420"/>
        <w:jc w:val="both"/>
      </w:pPr>
      <w:r>
        <w:rPr>
          <w:spacing w:val="-2"/>
        </w:rPr>
        <w:t>（2）对被投资单位具有共同控制的确定依据：A、任何一个合营方均不能单独控制合营企业的生产经营活</w:t>
      </w:r>
      <w:r>
        <w:rPr/>
        <w:t> </w:t>
      </w:r>
      <w:r>
        <w:rPr>
          <w:spacing w:val="-2"/>
        </w:rPr>
        <w:t>动；B、涉及合营企业基本经营活动的决策需要各合营方一致同意；C、各合营方可能通过合同或协议的形式任</w:t>
      </w:r>
      <w:r>
        <w:rPr>
          <w:spacing w:val="-95"/>
        </w:rPr>
        <w:t> </w:t>
      </w:r>
      <w:r>
        <w:rPr>
          <w:spacing w:val="-95"/>
        </w:rPr>
      </w:r>
      <w:r>
        <w:rPr>
          <w:spacing w:val="-2"/>
        </w:rPr>
        <w:t>命其中的一个合营方对合营企业的日常活动进行管理，但其必须在各合营方已经一致同意的财务和经营政策范</w:t>
      </w:r>
      <w:r>
        <w:rPr>
          <w:spacing w:val="-95"/>
        </w:rPr>
        <w:t> </w:t>
      </w:r>
      <w:r>
        <w:rPr>
          <w:spacing w:val="-95"/>
        </w:rPr>
      </w:r>
      <w:r>
        <w:rPr/>
        <w:t>围内行使管理权。对被投资单位具有重大影响的确定依据：A、本公司直接或通过子公司间接拥有被投资单位</w:t>
      </w:r>
      <w:r>
        <w:rPr>
          <w:spacing w:val="-90"/>
        </w:rPr>
        <w:t> </w:t>
      </w:r>
      <w:r>
        <w:rPr>
          <w:spacing w:val="-90"/>
        </w:rPr>
      </w:r>
      <w:r>
        <w:rPr>
          <w:spacing w:val="-2"/>
        </w:rPr>
        <w:t>20%以上但低于50%的表决权股份；B、本公司在被投资单位的董事会或类似权力机构中派有代表；C、参与被投</w:t>
      </w:r>
      <w:r>
        <w:rPr>
          <w:spacing w:val="-93"/>
        </w:rPr>
        <w:t> </w:t>
      </w:r>
      <w:r>
        <w:rPr>
          <w:spacing w:val="-93"/>
        </w:rPr>
      </w:r>
      <w:r>
        <w:rPr/>
        <w:t>资单位的政策制定过程；D、与被投资单位之间发生重要交易；E、向被投资单位派出管理人员；F、向被投资</w:t>
      </w:r>
      <w:r>
        <w:rPr>
          <w:spacing w:val="-90"/>
        </w:rPr>
        <w:t> </w:t>
      </w:r>
      <w:r>
        <w:rPr>
          <w:spacing w:val="-90"/>
        </w:rPr>
      </w:r>
      <w:r>
        <w:rPr/>
        <w:t>单位提供关键技术资料。</w:t>
      </w:r>
    </w:p>
    <w:p>
      <w:pPr>
        <w:pStyle w:val="BodyText"/>
        <w:spacing w:line="240" w:lineRule="auto" w:before="31"/>
        <w:ind w:left="573" w:right="97"/>
        <w:jc w:val="left"/>
      </w:pPr>
      <w:r>
        <w:rPr/>
        <w:t>2、长期股权投资的初始计量</w:t>
      </w:r>
    </w:p>
    <w:p>
      <w:pPr>
        <w:pStyle w:val="BodyText"/>
        <w:spacing w:line="357" w:lineRule="auto" w:before="133"/>
        <w:ind w:left="153" w:right="97" w:firstLine="420"/>
        <w:jc w:val="left"/>
      </w:pPr>
      <w:r>
        <w:rPr/>
        <w:t>（1）本公司对同一控制下企业合并形成的长期股权投资。按照取得被合并方所有者权益账面价值的份额 </w:t>
      </w:r>
      <w:r>
        <w:rPr>
          <w:spacing w:val="-2"/>
        </w:rPr>
        <w:t>作为长期股权投资的初始投资成本。长期股权投资的初始投资成本与支付的现金、转让的非现金资产、所承担</w:t>
      </w:r>
      <w:r>
        <w:rPr>
          <w:spacing w:val="-96"/>
        </w:rPr>
        <w:t> </w:t>
      </w:r>
      <w:r>
        <w:rPr>
          <w:spacing w:val="-96"/>
        </w:rPr>
      </w:r>
      <w:r>
        <w:rPr>
          <w:spacing w:val="-4"/>
        </w:rPr>
        <w:t>债务账面价值以及本公司发行股份的面值总额之间差额，调整资本公积；资本公积不足冲减的，调整留存收益。</w:t>
      </w:r>
      <w:r>
        <w:rPr>
          <w:spacing w:val="-101"/>
        </w:rPr>
        <w:t> </w:t>
      </w:r>
      <w:r>
        <w:rPr>
          <w:spacing w:val="-101"/>
        </w:rPr>
      </w:r>
      <w:r>
        <w:rPr>
          <w:spacing w:val="-4"/>
        </w:rPr>
        <w:t>本公司对非同一控制下企业合并形成的长期股权投资，在购买日，以取得股权付出的资产、发生或承担的负债、</w:t>
      </w:r>
      <w:r>
        <w:rPr>
          <w:spacing w:val="-101"/>
        </w:rPr>
        <w:t> </w:t>
      </w:r>
      <w:r>
        <w:rPr>
          <w:spacing w:val="-101"/>
        </w:rPr>
      </w:r>
      <w:r>
        <w:rPr>
          <w:spacing w:val="2"/>
        </w:rPr>
        <w:t>发行的权益性证券的公允价值以及为进行企业合并发生的各项直接相关费用之和作为长期股权投资的初始投</w:t>
      </w:r>
      <w:r>
        <w:rPr>
          <w:spacing w:val="-97"/>
        </w:rPr>
        <w:t> </w:t>
      </w:r>
      <w:r>
        <w:rPr>
          <w:spacing w:val="-97"/>
        </w:rPr>
      </w:r>
      <w:r>
        <w:rPr>
          <w:spacing w:val="-2"/>
        </w:rPr>
        <w:t>资成本。长期股权投资成本大于子公司可辨认净资产公允价值份额的差额，作为商誉。长期股权投资成本小于</w:t>
      </w:r>
      <w:r>
        <w:rPr>
          <w:spacing w:val="-96"/>
        </w:rPr>
        <w:t> </w:t>
      </w:r>
      <w:r>
        <w:rPr>
          <w:spacing w:val="-96"/>
        </w:rPr>
      </w:r>
      <w:r>
        <w:rPr>
          <w:spacing w:val="-4"/>
        </w:rPr>
        <w:t>子公司可辨认净资产公允价值份额的差额，在对长期股权投资成本、子公司可辨认净资产公允价值份额复核后，</w:t>
      </w:r>
      <w:r>
        <w:rPr>
          <w:spacing w:val="-99"/>
        </w:rPr>
        <w:t> </w:t>
      </w:r>
      <w:r>
        <w:rPr>
          <w:spacing w:val="-99"/>
        </w:rPr>
      </w:r>
      <w:r>
        <w:rPr/>
        <w:t>长期股权投资成本仍小于子公司可辨认净资产公允价值份额的差额，计入当期损益。</w:t>
      </w:r>
    </w:p>
    <w:p>
      <w:pPr>
        <w:pStyle w:val="BodyText"/>
        <w:spacing w:line="355" w:lineRule="auto" w:before="31"/>
        <w:ind w:left="153" w:right="212" w:firstLine="420"/>
        <w:jc w:val="both"/>
      </w:pPr>
      <w:r>
        <w:rPr/>
        <w:t>（2）以支付现金取得的长期股权投资，按照实际支付的购买价款作为初始投资成本。初始投资成本包括 </w:t>
      </w:r>
      <w:r>
        <w:rPr>
          <w:spacing w:val="-2"/>
        </w:rPr>
        <w:t>与取得长期股权投资直接相关的费用、税金及其他必要的支出，但实际支付的价款中包含的已宣告但尚未领取</w:t>
      </w:r>
      <w:r>
        <w:rPr>
          <w:spacing w:val="-93"/>
        </w:rPr>
        <w:t> </w:t>
      </w:r>
      <w:r>
        <w:rPr>
          <w:spacing w:val="-93"/>
        </w:rPr>
      </w:r>
      <w:r>
        <w:rPr/>
        <w:t>的现金股利，作为应收项目单独核算。</w:t>
      </w:r>
    </w:p>
    <w:p>
      <w:pPr>
        <w:pStyle w:val="BodyText"/>
        <w:spacing w:line="240" w:lineRule="auto" w:before="33"/>
        <w:ind w:left="573" w:right="97"/>
        <w:jc w:val="left"/>
      </w:pPr>
      <w:r>
        <w:rPr/>
        <w:t>（3）以发行权益性证券取得的长期股权投资，按照发行权益性证券的公允价值作为初始投资成本。</w:t>
      </w:r>
    </w:p>
    <w:p>
      <w:pPr>
        <w:pStyle w:val="BodyText"/>
        <w:spacing w:line="357" w:lineRule="auto" w:before="133"/>
        <w:ind w:left="153" w:right="97" w:firstLine="420"/>
        <w:jc w:val="left"/>
      </w:pPr>
      <w:r>
        <w:rPr/>
        <w:t>（4）投资者投入的长期股权投资，按照投资合同或协议约定的价值作为初始投资成本，但合同或协议约 定价值不公允的除外。</w:t>
      </w:r>
    </w:p>
    <w:p>
      <w:pPr>
        <w:pStyle w:val="BodyText"/>
        <w:spacing w:line="357" w:lineRule="auto"/>
        <w:ind w:left="153" w:right="207" w:firstLine="420"/>
        <w:jc w:val="left"/>
      </w:pPr>
      <w:r>
        <w:rPr/>
        <w:t>（5）以非货币资产交换方式取得的长期股权投资，如果该项交换具有商业实质且换入资产或换出资产的 </w:t>
      </w:r>
      <w:r>
        <w:rPr>
          <w:spacing w:val="-2"/>
        </w:rPr>
        <w:t>公允价值能可靠计量，则以换出资产的公允价值和相关税费作为初始投资成本，换出资产的公允价值与账面价</w:t>
      </w:r>
    </w:p>
    <w:p>
      <w:pPr>
        <w:spacing w:after="0" w:line="357" w:lineRule="auto"/>
        <w:jc w:val="left"/>
        <w:sectPr>
          <w:footerReference w:type="default" r:id="rId29"/>
          <w:pgSz w:w="11910" w:h="16840"/>
          <w:pgMar w:footer="982" w:header="867" w:top="1060" w:bottom="1180" w:left="980" w:right="560"/>
          <w:pgNumType w:start="62"/>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w:pict>
      </w:r>
      <w:r>
        <w:rPr>
          <w:rFonts w:ascii="宋体" w:hAnsi="宋体" w:cs="宋体" w:eastAsia="宋体" w:hint="default"/>
          <w:sz w:val="2"/>
          <w:szCs w:val="2"/>
        </w:rPr>
      </w:r>
    </w:p>
    <w:p>
      <w:pPr>
        <w:pStyle w:val="BodyText"/>
        <w:spacing w:line="355" w:lineRule="auto" w:before="0"/>
        <w:ind w:left="154" w:right="206"/>
        <w:jc w:val="left"/>
      </w:pPr>
      <w:r>
        <w:rPr>
          <w:spacing w:val="-2"/>
        </w:rPr>
        <w:t>值之间的差额计入当期损益；若非货币资产交换不同时具备上述两个条件，则按换出资产的账面价值和相关税</w:t>
      </w:r>
      <w:r>
        <w:rPr>
          <w:spacing w:val="-93"/>
        </w:rPr>
        <w:t> </w:t>
      </w:r>
      <w:r>
        <w:rPr>
          <w:spacing w:val="-93"/>
        </w:rPr>
      </w:r>
      <w:r>
        <w:rPr/>
        <w:t>费作为初始投资成本。</w:t>
      </w:r>
    </w:p>
    <w:p>
      <w:pPr>
        <w:pStyle w:val="BodyText"/>
        <w:spacing w:line="355" w:lineRule="auto" w:before="33"/>
        <w:ind w:left="154" w:right="213" w:firstLine="420"/>
        <w:jc w:val="both"/>
      </w:pPr>
      <w:r>
        <w:rPr/>
        <w:t>（6）以债务重组方式取得的长期股权投资，按取得的股权的公允价值作为初始投资成本，初始投资成本 与债权账面价值之间的差额计入当期损益。</w:t>
      </w:r>
    </w:p>
    <w:p>
      <w:pPr>
        <w:pStyle w:val="BodyText"/>
        <w:spacing w:line="355" w:lineRule="auto" w:before="33"/>
        <w:ind w:right="202"/>
        <w:jc w:val="left"/>
      </w:pPr>
      <w:r>
        <w:rPr/>
        <w:t>3、长期股权投资的后续计量 </w:t>
      </w:r>
      <w:r>
        <w:rPr>
          <w:spacing w:val="-2"/>
        </w:rPr>
        <w:t>本公司对子公司的长期股权投资和其他股权投资采用成本法核算。在编制合并报表时按照权益法对子公司</w:t>
      </w:r>
    </w:p>
    <w:p>
      <w:pPr>
        <w:pStyle w:val="BodyText"/>
        <w:spacing w:line="355" w:lineRule="auto" w:before="33"/>
        <w:ind w:left="573" w:right="3471" w:hanging="420"/>
        <w:jc w:val="left"/>
      </w:pPr>
      <w:r>
        <w:rPr/>
        <w:t>长期股权投资进行调整。 对合营企业长期股权投资、联营企业长期股权投资采用权益法核算。</w:t>
      </w:r>
    </w:p>
    <w:p>
      <w:pPr>
        <w:pStyle w:val="BodyText"/>
        <w:spacing w:line="357" w:lineRule="auto" w:before="32"/>
        <w:ind w:left="153" w:right="212" w:firstLine="420"/>
        <w:jc w:val="both"/>
      </w:pPr>
      <w:r>
        <w:rPr>
          <w:spacing w:val="-2"/>
        </w:rPr>
        <w:t>资产负债表日，若子公司、合营企业、联营企业长期股权投资存在减值迹象，估计其可收回金额，可收回</w:t>
      </w:r>
      <w:r>
        <w:rPr/>
        <w:t> </w:t>
      </w:r>
      <w:r>
        <w:rPr>
          <w:spacing w:val="-2"/>
        </w:rPr>
        <w:t>金额低于账面价值的，确认减值损失，计入当期损益，同时计提长期股权投资减值准备。其他股权投资发生减</w:t>
      </w:r>
      <w:r>
        <w:rPr>
          <w:spacing w:val="-97"/>
        </w:rPr>
        <w:t> </w:t>
      </w:r>
      <w:r>
        <w:rPr>
          <w:spacing w:val="-97"/>
        </w:rPr>
      </w:r>
      <w:r>
        <w:rPr>
          <w:spacing w:val="-2"/>
        </w:rPr>
        <w:t>值时，按类似的金融资产的市场收益率对未来现金流量确定的现值与投资的账面价值之间的差额确认为减值损</w:t>
      </w:r>
      <w:r>
        <w:rPr>
          <w:spacing w:val="-95"/>
        </w:rPr>
        <w:t> </w:t>
      </w:r>
      <w:r>
        <w:rPr>
          <w:spacing w:val="-95"/>
        </w:rPr>
      </w:r>
      <w:r>
        <w:rPr/>
        <w:t>失，计入当期损益。同时计提长期股权投资减值准备。上述长期股权投资减值准备在以后期间均不予转回。</w:t>
      </w:r>
    </w:p>
    <w:p>
      <w:pPr>
        <w:pStyle w:val="BodyText"/>
        <w:spacing w:line="357" w:lineRule="auto"/>
        <w:ind w:left="573" w:right="203" w:firstLine="147"/>
        <w:jc w:val="left"/>
      </w:pPr>
      <w:r>
        <w:rPr/>
        <w:t>4、长期股权投资的收益确认方法 </w:t>
      </w:r>
      <w:r>
        <w:rPr>
          <w:spacing w:val="-2"/>
        </w:rPr>
        <w:t>采用成本法核算的长期股权投资按照初始投资计价。追加或收回投资调整长期股权投资的成本。被投资单</w:t>
      </w:r>
    </w:p>
    <w:p>
      <w:pPr>
        <w:pStyle w:val="BodyText"/>
        <w:spacing w:line="355" w:lineRule="auto"/>
        <w:ind w:left="153" w:right="207"/>
        <w:jc w:val="left"/>
      </w:pPr>
      <w:r>
        <w:rPr>
          <w:spacing w:val="-2"/>
        </w:rPr>
        <w:t>位宣告分派的现金股利或利润，确认为当期投资收益。确认投资收益，仅限于被投资单位接受投资后产生的累</w:t>
      </w:r>
      <w:r>
        <w:rPr>
          <w:spacing w:val="-96"/>
        </w:rPr>
        <w:t> </w:t>
      </w:r>
      <w:r>
        <w:rPr>
          <w:spacing w:val="-96"/>
        </w:rPr>
      </w:r>
      <w:r>
        <w:rPr/>
        <w:t>积净利润的分配额，所获得的利润或现金股利超过上述数额的部分作为初始投资成本的收回。</w:t>
      </w:r>
    </w:p>
    <w:p>
      <w:pPr>
        <w:pStyle w:val="BodyText"/>
        <w:spacing w:line="357" w:lineRule="auto" w:before="33"/>
        <w:ind w:left="153" w:right="212" w:firstLine="420"/>
        <w:jc w:val="both"/>
      </w:pPr>
      <w:r>
        <w:rPr>
          <w:spacing w:val="-2"/>
        </w:rPr>
        <w:t>采用权益法核算的长期股权投资，按照应享有或应分担的被投资单位实现的净损益的份额，在确认应享有</w:t>
      </w:r>
      <w:r>
        <w:rPr/>
        <w:t> </w:t>
      </w:r>
      <w:r>
        <w:rPr>
          <w:spacing w:val="-2"/>
        </w:rPr>
        <w:t>净损益的份额时，以取得投资时被投资单位各项可辨认资产的公允价值为基础，同时抵销与被投资单位之间的</w:t>
      </w:r>
      <w:r>
        <w:rPr>
          <w:spacing w:val="-93"/>
        </w:rPr>
        <w:t> </w:t>
      </w:r>
      <w:r>
        <w:rPr>
          <w:spacing w:val="-93"/>
        </w:rPr>
      </w:r>
      <w:r>
        <w:rPr>
          <w:spacing w:val="-2"/>
        </w:rPr>
        <w:t>未实现内部交易损益后，确认投资损益并调整长期股权投资的账面价值。按照被投资单位宣告分派的利润或现</w:t>
      </w:r>
      <w:r>
        <w:rPr>
          <w:spacing w:val="-93"/>
        </w:rPr>
        <w:t> </w:t>
      </w:r>
      <w:r>
        <w:rPr>
          <w:spacing w:val="-93"/>
        </w:rPr>
      </w:r>
      <w:r>
        <w:rPr>
          <w:spacing w:val="-2"/>
        </w:rPr>
        <w:t>金股利计算应分得的部分，相应减少长期股权投资的账面价值。对于被投资单位除净损益以外所有者权益的其</w:t>
      </w:r>
      <w:r>
        <w:rPr>
          <w:spacing w:val="-93"/>
        </w:rPr>
        <w:t> </w:t>
      </w:r>
      <w:r>
        <w:rPr>
          <w:spacing w:val="-93"/>
        </w:rPr>
      </w:r>
      <w:r>
        <w:rPr/>
        <w:t>他变动，调整长期股权投资的账面价值并计入所有者权益。</w:t>
      </w:r>
    </w:p>
    <w:p>
      <w:pPr>
        <w:pStyle w:val="BodyText"/>
        <w:spacing w:line="357" w:lineRule="auto"/>
        <w:ind w:left="153" w:right="97" w:firstLine="420"/>
        <w:jc w:val="left"/>
      </w:pPr>
      <w:r>
        <w:rPr>
          <w:spacing w:val="-5"/>
        </w:rPr>
        <w:t>处置长期股权投资，其账面价值与实际取得价款的差额，计入当期损益。采用权益法核算的长期股权投资，</w:t>
      </w:r>
      <w:r>
        <w:rPr/>
        <w:t> </w:t>
      </w:r>
      <w:r>
        <w:rPr>
          <w:spacing w:val="-2"/>
        </w:rPr>
        <w:t>因被投资单位除净损益以外所有者权益的其他变动而计入所有者权益的，处置该项投资时将原计入所有者权益</w:t>
      </w:r>
      <w:r>
        <w:rPr>
          <w:spacing w:val="-95"/>
        </w:rPr>
        <w:t> </w:t>
      </w:r>
      <w:r>
        <w:rPr>
          <w:spacing w:val="-95"/>
        </w:rPr>
      </w:r>
      <w:r>
        <w:rPr/>
        <w:t>的部分按相应比例转入当期损益。</w:t>
      </w:r>
    </w:p>
    <w:p>
      <w:pPr>
        <w:spacing w:line="357" w:lineRule="auto" w:before="30"/>
        <w:ind w:left="552" w:right="6826" w:firstLine="14"/>
        <w:jc w:val="left"/>
        <w:rPr>
          <w:rFonts w:ascii="宋体" w:hAnsi="宋体" w:cs="宋体" w:eastAsia="宋体" w:hint="default"/>
          <w:sz w:val="21"/>
          <w:szCs w:val="21"/>
        </w:rPr>
      </w:pPr>
      <w:r>
        <w:rPr>
          <w:rFonts w:ascii="宋体" w:hAnsi="宋体" w:cs="宋体" w:eastAsia="宋体" w:hint="default"/>
          <w:b/>
          <w:bCs/>
          <w:sz w:val="21"/>
          <w:szCs w:val="21"/>
        </w:rPr>
        <w:t>（九）投资性房地产的核算方法</w:t>
      </w:r>
      <w:r>
        <w:rPr>
          <w:rFonts w:ascii="宋体" w:hAnsi="宋体" w:cs="宋体" w:eastAsia="宋体" w:hint="default"/>
          <w:b/>
          <w:bCs/>
          <w:spacing w:val="1"/>
          <w:w w:val="99"/>
          <w:sz w:val="21"/>
          <w:szCs w:val="21"/>
        </w:rPr>
        <w:t> </w:t>
      </w:r>
      <w:r>
        <w:rPr>
          <w:rFonts w:ascii="宋体" w:hAnsi="宋体" w:cs="宋体" w:eastAsia="宋体" w:hint="default"/>
          <w:sz w:val="21"/>
          <w:szCs w:val="21"/>
        </w:rPr>
        <w:t>1、投资性房地产的种类</w:t>
      </w:r>
    </w:p>
    <w:p>
      <w:pPr>
        <w:pStyle w:val="BodyText"/>
        <w:spacing w:line="357" w:lineRule="auto"/>
        <w:ind w:left="559" w:right="97" w:firstLine="14"/>
        <w:jc w:val="left"/>
      </w:pPr>
      <w:r>
        <w:rPr/>
        <w:t>投资性房地产分为：已出租的土地使用权、持有并准备增值后转让的土地使用权、已出租的建筑物。 2、投资性房地产的计量模式 </w:t>
      </w:r>
      <w:r>
        <w:rPr>
          <w:spacing w:val="-2"/>
        </w:rPr>
        <w:t>本公司投资性房地产按照成本进行初始计量。外购投资性房地产的成本，包括购买价款、相关税费和可直</w:t>
      </w:r>
    </w:p>
    <w:p>
      <w:pPr>
        <w:pStyle w:val="BodyText"/>
        <w:spacing w:line="357" w:lineRule="auto"/>
        <w:ind w:left="153" w:right="207"/>
        <w:jc w:val="left"/>
      </w:pPr>
      <w:r>
        <w:rPr>
          <w:spacing w:val="-2"/>
        </w:rPr>
        <w:t>接归属于该资产的其他支出。自行建造投资性房地产的成本，由建造该项资产达到预定可使用状态前所发生的</w:t>
      </w:r>
      <w:r>
        <w:rPr>
          <w:spacing w:val="-93"/>
        </w:rPr>
        <w:t> </w:t>
      </w:r>
      <w:r>
        <w:rPr>
          <w:spacing w:val="-93"/>
        </w:rPr>
      </w:r>
      <w:r>
        <w:rPr/>
        <w:t>必要支出构成。</w:t>
      </w:r>
    </w:p>
    <w:p>
      <w:pPr>
        <w:pStyle w:val="BodyText"/>
        <w:spacing w:line="357" w:lineRule="auto"/>
        <w:ind w:left="153" w:right="212" w:firstLine="420"/>
        <w:jc w:val="both"/>
      </w:pPr>
      <w:r>
        <w:rPr>
          <w:spacing w:val="-2"/>
        </w:rPr>
        <w:t>本公司在资产负债表日采用成本模式对投资性房地产进行后续计量，按照固定资产和无形资产的规定，对</w:t>
      </w:r>
      <w:r>
        <w:rPr/>
        <w:t> </w:t>
      </w:r>
      <w:r>
        <w:rPr>
          <w:spacing w:val="-2"/>
        </w:rPr>
        <w:t>投资性房地产进行计量、计提折旧或摊销。存在减值迹象的，估计其可收回金额。投资性房地产的可收回金额</w:t>
      </w:r>
      <w:r>
        <w:rPr>
          <w:spacing w:val="-97"/>
        </w:rPr>
        <w:t> </w:t>
      </w:r>
      <w:r>
        <w:rPr>
          <w:spacing w:val="-97"/>
        </w:rPr>
      </w:r>
      <w:r>
        <w:rPr>
          <w:spacing w:val="-2"/>
        </w:rPr>
        <w:t>低于其账面价值的，将投资性房地产的账面价值减记至可收回金额，减记的金额确认为资产减值损失，计入当</w:t>
      </w:r>
      <w:r>
        <w:rPr>
          <w:spacing w:val="-96"/>
        </w:rPr>
        <w:t> </w:t>
      </w:r>
      <w:r>
        <w:rPr>
          <w:spacing w:val="-96"/>
        </w:rPr>
      </w:r>
      <w:r>
        <w:rPr>
          <w:spacing w:val="-2"/>
        </w:rPr>
        <w:t>期损益，同时计提相应的投资性房地产减值准备。投资性房地产减值损失确认后，减值投资性房地产的折旧或</w:t>
      </w:r>
    </w:p>
    <w:p>
      <w:pPr>
        <w:spacing w:after="0" w:line="357" w:lineRule="auto"/>
        <w:jc w:val="both"/>
        <w:sectPr>
          <w:pgSz w:w="11910" w:h="16840"/>
          <w:pgMar w:header="867" w:footer="982" w:top="1060" w:bottom="1180" w:left="980" w:right="56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w:pict>
      </w:r>
      <w:r>
        <w:rPr>
          <w:rFonts w:ascii="宋体" w:hAnsi="宋体" w:cs="宋体" w:eastAsia="宋体" w:hint="default"/>
          <w:sz w:val="2"/>
          <w:szCs w:val="2"/>
        </w:rPr>
      </w:r>
    </w:p>
    <w:p>
      <w:pPr>
        <w:pStyle w:val="BodyText"/>
        <w:spacing w:line="355" w:lineRule="auto" w:before="0"/>
        <w:ind w:left="154" w:right="146"/>
        <w:jc w:val="left"/>
      </w:pPr>
      <w:r>
        <w:rPr>
          <w:spacing w:val="-2"/>
        </w:rPr>
        <w:t>者摊销费用在未来期间作相应调整，以使该投资性房地产在剩余使用寿命内，系统地分摊调整后的投资性房地</w:t>
      </w:r>
      <w:r>
        <w:rPr>
          <w:spacing w:val="-93"/>
        </w:rPr>
        <w:t> </w:t>
      </w:r>
      <w:r>
        <w:rPr>
          <w:spacing w:val="-93"/>
        </w:rPr>
      </w:r>
      <w:r>
        <w:rPr>
          <w:spacing w:val="-7"/>
        </w:rPr>
        <w:t>产账面价值（扣除预计净残值）。</w:t>
      </w:r>
    </w:p>
    <w:p>
      <w:pPr>
        <w:pStyle w:val="BodyText"/>
        <w:spacing w:line="240" w:lineRule="auto" w:before="33"/>
        <w:ind w:right="95"/>
        <w:jc w:val="left"/>
      </w:pPr>
      <w:r>
        <w:rPr/>
        <w:t>投资性房地产减值损失一经确认，在以后会计期间不能转回。</w:t>
      </w:r>
    </w:p>
    <w:p>
      <w:pPr>
        <w:spacing w:line="357" w:lineRule="auto" w:before="133"/>
        <w:ind w:left="574" w:right="7188" w:hanging="8"/>
        <w:jc w:val="left"/>
        <w:rPr>
          <w:rFonts w:ascii="宋体" w:hAnsi="宋体" w:cs="宋体" w:eastAsia="宋体" w:hint="default"/>
          <w:sz w:val="21"/>
          <w:szCs w:val="21"/>
        </w:rPr>
      </w:pPr>
      <w:r>
        <w:rPr>
          <w:rFonts w:ascii="宋体" w:hAnsi="宋体" w:cs="宋体" w:eastAsia="宋体" w:hint="default"/>
          <w:b/>
          <w:bCs/>
          <w:sz w:val="21"/>
          <w:szCs w:val="21"/>
        </w:rPr>
        <w:t>（十）固定资产的核算方法</w:t>
      </w:r>
      <w:r>
        <w:rPr>
          <w:rFonts w:ascii="宋体" w:hAnsi="宋体" w:cs="宋体" w:eastAsia="宋体" w:hint="default"/>
          <w:b/>
          <w:bCs/>
          <w:spacing w:val="-104"/>
          <w:sz w:val="21"/>
          <w:szCs w:val="21"/>
        </w:rPr>
        <w:t> </w:t>
      </w:r>
      <w:r>
        <w:rPr>
          <w:rFonts w:ascii="宋体" w:hAnsi="宋体" w:cs="宋体" w:eastAsia="宋体" w:hint="default"/>
          <w:sz w:val="21"/>
          <w:szCs w:val="21"/>
        </w:rPr>
        <w:t>1、固定资产标准：</w:t>
      </w:r>
    </w:p>
    <w:p>
      <w:pPr>
        <w:pStyle w:val="BodyText"/>
        <w:spacing w:line="357" w:lineRule="auto"/>
        <w:ind w:left="154" w:right="95" w:firstLine="420"/>
        <w:jc w:val="left"/>
      </w:pPr>
      <w:r>
        <w:rPr>
          <w:spacing w:val="-2"/>
        </w:rPr>
        <w:t>本公司固定资产是指为生产商品、提供劳务、出租或经营管理而持有的、使用寿命超过一个会计年度的有</w:t>
      </w:r>
      <w:r>
        <w:rPr/>
        <w:t> 形资产。</w:t>
      </w:r>
    </w:p>
    <w:p>
      <w:pPr>
        <w:pStyle w:val="BodyText"/>
        <w:spacing w:line="355" w:lineRule="auto"/>
        <w:ind w:left="600" w:right="95" w:hanging="27"/>
        <w:jc w:val="left"/>
      </w:pPr>
      <w:r>
        <w:rPr/>
        <w:t>2、固定资产的计价方法： </w:t>
      </w:r>
      <w:r>
        <w:rPr>
          <w:spacing w:val="-3"/>
        </w:rPr>
        <w:t>固定资产按取得时的实际成本计价。对购买固定资产的价款超过正常信用条件延期支付，实质上具有融资</w:t>
      </w:r>
    </w:p>
    <w:p>
      <w:pPr>
        <w:pStyle w:val="BodyText"/>
        <w:spacing w:line="355" w:lineRule="auto" w:before="33"/>
        <w:ind w:left="154" w:right="95"/>
        <w:jc w:val="left"/>
      </w:pPr>
      <w:r>
        <w:rPr>
          <w:spacing w:val="-2"/>
        </w:rPr>
        <w:t>性质的，固定资产的成本以购买价款的现值为基础确定。实际支付的价款与购买价款的现值之间的差额，除按</w:t>
      </w:r>
      <w:r>
        <w:rPr>
          <w:spacing w:val="-78"/>
        </w:rPr>
        <w:t> </w:t>
      </w:r>
      <w:r>
        <w:rPr>
          <w:spacing w:val="-78"/>
        </w:rPr>
      </w:r>
      <w:r>
        <w:rPr/>
        <w:t>照借款费用有关规定予以资本化的以外，在信用期间内计入当期损益。</w:t>
      </w:r>
    </w:p>
    <w:p>
      <w:pPr>
        <w:pStyle w:val="BodyText"/>
        <w:spacing w:line="355" w:lineRule="auto" w:before="33"/>
        <w:ind w:right="260"/>
        <w:jc w:val="left"/>
      </w:pPr>
      <w:r>
        <w:rPr/>
        <w:t>3、固定资产分类及折旧计提方法： 本公司固定资产均采用直线法计提折旧，预计残值率5%，固定资产预计使用年限及年折旧率列表如下：</w:t>
      </w:r>
    </w:p>
    <w:p>
      <w:pPr>
        <w:spacing w:line="240" w:lineRule="auto" w:before="2"/>
        <w:rPr>
          <w:rFonts w:ascii="宋体" w:hAnsi="宋体" w:cs="宋体" w:eastAsia="宋体" w:hint="default"/>
          <w:sz w:val="5"/>
          <w:szCs w:val="5"/>
        </w:rPr>
      </w:pPr>
    </w:p>
    <w:tbl>
      <w:tblPr>
        <w:tblW w:w="0" w:type="auto"/>
        <w:jc w:val="left"/>
        <w:tblInd w:w="131" w:type="dxa"/>
        <w:tblLayout w:type="fixed"/>
        <w:tblCellMar>
          <w:top w:w="0" w:type="dxa"/>
          <w:left w:w="0" w:type="dxa"/>
          <w:bottom w:w="0" w:type="dxa"/>
          <w:right w:w="0" w:type="dxa"/>
        </w:tblCellMar>
        <w:tblLook w:val="01E0"/>
      </w:tblPr>
      <w:tblGrid>
        <w:gridCol w:w="2707"/>
        <w:gridCol w:w="1920"/>
        <w:gridCol w:w="1920"/>
        <w:gridCol w:w="1913"/>
      </w:tblGrid>
      <w:tr>
        <w:trPr>
          <w:trHeight w:val="538" w:hRule="exact"/>
        </w:trPr>
        <w:tc>
          <w:tcPr>
            <w:tcW w:w="270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10"/>
              <w:ind w:left="14" w:right="0"/>
              <w:jc w:val="center"/>
              <w:rPr>
                <w:rFonts w:ascii="宋体" w:hAnsi="宋体" w:cs="宋体" w:eastAsia="宋体" w:hint="default"/>
                <w:sz w:val="18"/>
                <w:szCs w:val="18"/>
              </w:rPr>
            </w:pPr>
            <w:r>
              <w:rPr>
                <w:rFonts w:ascii="宋体" w:hAnsi="宋体" w:cs="宋体" w:eastAsia="宋体" w:hint="default"/>
                <w:sz w:val="18"/>
                <w:szCs w:val="18"/>
              </w:rPr>
              <w:t>类  别</w:t>
            </w:r>
          </w:p>
        </w:tc>
        <w:tc>
          <w:tcPr>
            <w:tcW w:w="19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估计使用年限</w:t>
            </w:r>
          </w:p>
        </w:tc>
        <w:tc>
          <w:tcPr>
            <w:tcW w:w="19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年折旧率</w:t>
            </w:r>
          </w:p>
        </w:tc>
        <w:tc>
          <w:tcPr>
            <w:tcW w:w="191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折旧方法</w:t>
            </w:r>
          </w:p>
        </w:tc>
      </w:tr>
      <w:tr>
        <w:trPr>
          <w:trHeight w:val="530" w:hRule="exact"/>
        </w:trPr>
        <w:tc>
          <w:tcPr>
            <w:tcW w:w="27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1"/>
              <w:ind w:left="14" w:right="0"/>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sz w:val="18"/>
              </w:rPr>
              <w:t>25</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sz w:val="18"/>
              </w:rPr>
              <w:t>3.80%</w:t>
            </w:r>
          </w:p>
        </w:tc>
        <w:tc>
          <w:tcPr>
            <w:tcW w:w="19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直线法</w:t>
            </w:r>
          </w:p>
        </w:tc>
      </w:tr>
      <w:tr>
        <w:trPr>
          <w:trHeight w:val="532" w:hRule="exact"/>
        </w:trPr>
        <w:tc>
          <w:tcPr>
            <w:tcW w:w="27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1"/>
              <w:ind w:left="14" w:right="0"/>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sz w:val="18"/>
              </w:rPr>
              <w:t>10</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sz w:val="18"/>
              </w:rPr>
              <w:t>9.50%</w:t>
            </w:r>
          </w:p>
        </w:tc>
        <w:tc>
          <w:tcPr>
            <w:tcW w:w="19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直线法</w:t>
            </w:r>
          </w:p>
        </w:tc>
      </w:tr>
      <w:tr>
        <w:trPr>
          <w:trHeight w:val="530" w:hRule="exact"/>
        </w:trPr>
        <w:tc>
          <w:tcPr>
            <w:tcW w:w="27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1"/>
              <w:ind w:left="14"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sz w:val="18"/>
              </w:rPr>
              <w:t>5</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83"/>
              <w:jc w:val="center"/>
              <w:rPr>
                <w:rFonts w:ascii="宋体" w:hAnsi="宋体" w:cs="宋体" w:eastAsia="宋体" w:hint="default"/>
                <w:sz w:val="18"/>
                <w:szCs w:val="18"/>
              </w:rPr>
            </w:pPr>
            <w:r>
              <w:rPr>
                <w:rFonts w:ascii="宋体"/>
                <w:sz w:val="18"/>
              </w:rPr>
              <w:t>19.00%</w:t>
            </w:r>
          </w:p>
        </w:tc>
        <w:tc>
          <w:tcPr>
            <w:tcW w:w="19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直线法</w:t>
            </w:r>
          </w:p>
        </w:tc>
      </w:tr>
      <w:tr>
        <w:trPr>
          <w:trHeight w:val="539" w:hRule="exact"/>
        </w:trPr>
        <w:tc>
          <w:tcPr>
            <w:tcW w:w="270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11"/>
              <w:ind w:left="14" w:right="0"/>
              <w:jc w:val="center"/>
              <w:rPr>
                <w:rFonts w:ascii="宋体" w:hAnsi="宋体" w:cs="宋体" w:eastAsia="宋体" w:hint="default"/>
                <w:sz w:val="18"/>
                <w:szCs w:val="18"/>
              </w:rPr>
            </w:pPr>
            <w:r>
              <w:rPr>
                <w:rFonts w:ascii="宋体" w:hAnsi="宋体" w:cs="宋体" w:eastAsia="宋体" w:hint="default"/>
                <w:sz w:val="18"/>
                <w:szCs w:val="18"/>
              </w:rPr>
              <w:t>其他设备</w:t>
            </w:r>
          </w:p>
        </w:tc>
        <w:tc>
          <w:tcPr>
            <w:tcW w:w="19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sz w:val="18"/>
              </w:rPr>
              <w:t>5</w:t>
            </w:r>
          </w:p>
        </w:tc>
        <w:tc>
          <w:tcPr>
            <w:tcW w:w="19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1"/>
              <w:ind w:right="83"/>
              <w:jc w:val="center"/>
              <w:rPr>
                <w:rFonts w:ascii="宋体" w:hAnsi="宋体" w:cs="宋体" w:eastAsia="宋体" w:hint="default"/>
                <w:sz w:val="18"/>
                <w:szCs w:val="18"/>
              </w:rPr>
            </w:pPr>
            <w:r>
              <w:rPr>
                <w:rFonts w:ascii="宋体"/>
                <w:sz w:val="18"/>
              </w:rPr>
              <w:t>19.00%</w:t>
            </w:r>
          </w:p>
        </w:tc>
        <w:tc>
          <w:tcPr>
            <w:tcW w:w="191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直线法</w:t>
            </w:r>
          </w:p>
        </w:tc>
      </w:tr>
    </w:tbl>
    <w:p>
      <w:pPr>
        <w:pStyle w:val="BodyText"/>
        <w:spacing w:line="357" w:lineRule="auto" w:before="86"/>
        <w:ind w:left="154" w:right="135" w:firstLine="420"/>
        <w:jc w:val="both"/>
      </w:pPr>
      <w:r>
        <w:rPr>
          <w:spacing w:val="-2"/>
        </w:rPr>
        <w:t>已计提减值准备的固定资产，按该项固定资产的净值扣除减值准备后的账面净额和剩余折旧年限，计提各</w:t>
      </w:r>
      <w:r>
        <w:rPr/>
        <w:t> 期折旧。</w:t>
      </w:r>
    </w:p>
    <w:p>
      <w:pPr>
        <w:pStyle w:val="BodyText"/>
        <w:spacing w:line="357" w:lineRule="auto"/>
        <w:ind w:left="154" w:right="135" w:firstLine="420"/>
        <w:jc w:val="both"/>
      </w:pPr>
      <w:r>
        <w:rPr/>
        <w:t>4、本公司每年年度终了，对固定资产使用寿命、预计净残值和折旧方法进行复核。如果固定资产的使用 </w:t>
      </w:r>
      <w:r>
        <w:rPr>
          <w:spacing w:val="-2"/>
        </w:rPr>
        <w:t>寿命预计数、净残值预计数与原先估计数存有差异，或者与固定资产有关的经济利益的预期实现方式发生重大</w:t>
      </w:r>
      <w:r>
        <w:rPr>
          <w:spacing w:val="-77"/>
        </w:rPr>
        <w:t> </w:t>
      </w:r>
      <w:r>
        <w:rPr>
          <w:spacing w:val="-77"/>
        </w:rPr>
      </w:r>
      <w:r>
        <w:rPr/>
        <w:t>改变，对固定资产使用寿命、预计净残值和折旧方法进行相应的调整或改变。</w:t>
      </w:r>
    </w:p>
    <w:p>
      <w:pPr>
        <w:pStyle w:val="BodyText"/>
        <w:spacing w:line="355" w:lineRule="auto" w:before="31"/>
        <w:ind w:left="154" w:right="135" w:firstLine="420"/>
        <w:jc w:val="both"/>
      </w:pPr>
      <w:r>
        <w:rPr/>
        <w:t>5、固定资产的后续支出。与固定资产有关的更新改造等后续支出，满足固定资产确认条件的，计入固定 </w:t>
      </w:r>
      <w:r>
        <w:rPr>
          <w:spacing w:val="-2"/>
        </w:rPr>
        <w:t>资产成本，同时将被替换部分的账面价值扣除；不满足固定资产确认条件的固定资产修理费用等，计入当期损</w:t>
      </w:r>
      <w:r>
        <w:rPr>
          <w:spacing w:val="-78"/>
        </w:rPr>
        <w:t> </w:t>
      </w:r>
      <w:r>
        <w:rPr>
          <w:spacing w:val="-78"/>
        </w:rPr>
      </w:r>
      <w:r>
        <w:rPr/>
        <w:t>益。</w:t>
      </w:r>
    </w:p>
    <w:p>
      <w:pPr>
        <w:spacing w:line="355" w:lineRule="auto" w:before="33"/>
        <w:ind w:left="574" w:right="2255" w:firstLine="19"/>
        <w:jc w:val="left"/>
        <w:rPr>
          <w:rFonts w:ascii="宋体" w:hAnsi="宋体" w:cs="宋体" w:eastAsia="宋体" w:hint="default"/>
          <w:sz w:val="21"/>
          <w:szCs w:val="21"/>
        </w:rPr>
      </w:pPr>
      <w:r>
        <w:rPr>
          <w:rFonts w:ascii="宋体" w:hAnsi="宋体" w:cs="宋体" w:eastAsia="宋体" w:hint="default"/>
          <w:b/>
          <w:bCs/>
          <w:sz w:val="21"/>
          <w:szCs w:val="21"/>
        </w:rPr>
        <w:t>（十一）在建工程的核算方法</w:t>
      </w:r>
      <w:r>
        <w:rPr>
          <w:rFonts w:ascii="宋体" w:hAnsi="宋体" w:cs="宋体" w:eastAsia="宋体" w:hint="default"/>
          <w:b/>
          <w:bCs/>
          <w:spacing w:val="1"/>
          <w:w w:val="99"/>
          <w:sz w:val="21"/>
          <w:szCs w:val="21"/>
        </w:rPr>
        <w:t> </w:t>
      </w:r>
      <w:r>
        <w:rPr>
          <w:rFonts w:ascii="宋体" w:hAnsi="宋体" w:cs="宋体" w:eastAsia="宋体" w:hint="default"/>
          <w:sz w:val="21"/>
          <w:szCs w:val="21"/>
        </w:rPr>
        <w:t>1、在建工程按建造该项固定资产达到预定可使用状态前所发生的实际成本计量。</w:t>
      </w:r>
    </w:p>
    <w:p>
      <w:pPr>
        <w:pStyle w:val="BodyText"/>
        <w:spacing w:line="357" w:lineRule="auto" w:before="33"/>
        <w:ind w:left="154" w:right="154" w:firstLine="420"/>
        <w:jc w:val="both"/>
      </w:pPr>
      <w:r>
        <w:rPr/>
        <w:t>2、结转固定资产的标准和时点。在建工程达到预定可使用状态之日起，按工程实际成本转入固定资产； </w:t>
      </w:r>
      <w:r>
        <w:rPr>
          <w:spacing w:val="-2"/>
        </w:rPr>
        <w:t>已达到预定可使用状态但尚未办理竣工结算的，按估计价值确定其成本暂估转入固定资产，并计提折旧。待办</w:t>
      </w:r>
      <w:r>
        <w:rPr>
          <w:spacing w:val="-96"/>
        </w:rPr>
        <w:t> </w:t>
      </w:r>
      <w:r>
        <w:rPr>
          <w:spacing w:val="-96"/>
        </w:rPr>
      </w:r>
      <w:r>
        <w:rPr/>
        <w:t>理竣工决算后再根据实际成本调整原暂估价值，但不调整已计提的折旧额。</w:t>
      </w:r>
    </w:p>
    <w:p>
      <w:pPr>
        <w:spacing w:line="355" w:lineRule="auto" w:before="30"/>
        <w:ind w:left="574" w:right="6977" w:hanging="8"/>
        <w:jc w:val="left"/>
        <w:rPr>
          <w:rFonts w:ascii="宋体" w:hAnsi="宋体" w:cs="宋体" w:eastAsia="宋体" w:hint="default"/>
          <w:sz w:val="21"/>
          <w:szCs w:val="21"/>
        </w:rPr>
      </w:pPr>
      <w:r>
        <w:rPr>
          <w:rFonts w:ascii="宋体" w:hAnsi="宋体" w:cs="宋体" w:eastAsia="宋体" w:hint="default"/>
          <w:b/>
          <w:bCs/>
          <w:sz w:val="21"/>
          <w:szCs w:val="21"/>
        </w:rPr>
        <w:t>（十二）无形资产的核算方法</w:t>
      </w:r>
      <w:r>
        <w:rPr>
          <w:rFonts w:ascii="宋体" w:hAnsi="宋体" w:cs="宋体" w:eastAsia="宋体" w:hint="default"/>
          <w:b/>
          <w:bCs/>
          <w:spacing w:val="-104"/>
          <w:sz w:val="21"/>
          <w:szCs w:val="21"/>
        </w:rPr>
        <w:t> </w:t>
      </w:r>
      <w:r>
        <w:rPr>
          <w:rFonts w:ascii="宋体" w:hAnsi="宋体" w:cs="宋体" w:eastAsia="宋体" w:hint="default"/>
          <w:sz w:val="21"/>
          <w:szCs w:val="21"/>
        </w:rPr>
        <w:t>1、无形资产计价</w:t>
      </w:r>
    </w:p>
    <w:p>
      <w:pPr>
        <w:spacing w:after="0" w:line="355" w:lineRule="auto"/>
        <w:jc w:val="left"/>
        <w:rPr>
          <w:rFonts w:ascii="宋体" w:hAnsi="宋体" w:cs="宋体" w:eastAsia="宋体" w:hint="default"/>
          <w:sz w:val="21"/>
          <w:szCs w:val="21"/>
        </w:rPr>
        <w:sectPr>
          <w:pgSz w:w="11910" w:h="16840"/>
          <w:pgMar w:header="867" w:footer="982" w:top="1060" w:bottom="1180" w:left="980" w:right="62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w:pict>
      </w:r>
      <w:r>
        <w:rPr>
          <w:rFonts w:ascii="宋体" w:hAnsi="宋体" w:cs="宋体" w:eastAsia="宋体" w:hint="default"/>
          <w:sz w:val="2"/>
          <w:szCs w:val="2"/>
        </w:rPr>
      </w:r>
    </w:p>
    <w:p>
      <w:pPr>
        <w:pStyle w:val="BodyText"/>
        <w:spacing w:line="355" w:lineRule="auto" w:before="0"/>
        <w:ind w:left="154" w:right="212" w:firstLine="420"/>
        <w:jc w:val="both"/>
      </w:pPr>
      <w:r>
        <w:rPr>
          <w:spacing w:val="-2"/>
        </w:rPr>
        <w:t>无形资产，是指本公司拥有或者控制的没有实物形态的可辨认非货币性资产。无形资产按照成本进行初始</w:t>
      </w:r>
      <w:r>
        <w:rPr/>
        <w:t> 计量。实际成本按以下原则确定：</w:t>
      </w:r>
    </w:p>
    <w:p>
      <w:pPr>
        <w:pStyle w:val="BodyText"/>
        <w:spacing w:line="357" w:lineRule="auto" w:before="33"/>
        <w:ind w:left="154" w:right="110" w:firstLine="420"/>
        <w:jc w:val="left"/>
      </w:pPr>
      <w:r>
        <w:rPr/>
        <w:t>（1）外购无形资产的成本，包括购买价款、相关税费以及直接归属于使该项资产达到预定用途所发生的 </w:t>
      </w:r>
      <w:r>
        <w:rPr>
          <w:spacing w:val="-2"/>
        </w:rPr>
        <w:t>其他支出。购买无形资产的价款超过正常信用条件延期支付，实质上具有融资性质的，无形资产的成本以购买</w:t>
      </w:r>
      <w:r>
        <w:rPr>
          <w:spacing w:val="-96"/>
        </w:rPr>
        <w:t> </w:t>
      </w:r>
      <w:r>
        <w:rPr>
          <w:spacing w:val="-96"/>
        </w:rPr>
      </w:r>
      <w:r>
        <w:rPr/>
        <w:t>价款的现值为基础确定。实际支付的价款与购买价款的现值之间的差额，除按照借款费用予以资本化的以外， 在信用期间内计入当期损益。</w:t>
      </w:r>
    </w:p>
    <w:p>
      <w:pPr>
        <w:pStyle w:val="BodyText"/>
        <w:spacing w:line="355" w:lineRule="auto" w:before="31"/>
        <w:ind w:left="154" w:right="213" w:firstLine="420"/>
        <w:jc w:val="both"/>
      </w:pPr>
      <w:r>
        <w:rPr/>
        <w:t>（2）投资者投入无形资产的成本，按照投资合同或协议约定的价值确定，但合同或协议约定价值不公允 的除外。</w:t>
      </w:r>
    </w:p>
    <w:p>
      <w:pPr>
        <w:pStyle w:val="BodyText"/>
        <w:spacing w:line="357" w:lineRule="auto" w:before="32"/>
        <w:ind w:right="202"/>
        <w:jc w:val="left"/>
      </w:pPr>
      <w:r>
        <w:rPr/>
        <w:t>（3）自行开发的无形资产 </w:t>
      </w:r>
      <w:r>
        <w:rPr>
          <w:spacing w:val="-2"/>
        </w:rPr>
        <w:t>本公司内部研究开发项目的支出，区分研究阶段支出与开发阶段支出。本公司内部研究开发项目研究阶段</w:t>
      </w:r>
    </w:p>
    <w:p>
      <w:pPr>
        <w:pStyle w:val="BodyText"/>
        <w:spacing w:line="357" w:lineRule="auto"/>
        <w:ind w:left="154" w:right="206"/>
        <w:jc w:val="left"/>
      </w:pPr>
      <w:r>
        <w:rPr>
          <w:spacing w:val="-2"/>
        </w:rPr>
        <w:t>的支出，于发生时计入当期损益。本公司内部研究开发项目开发阶段的支出，同时满足下列条件的，确认为无</w:t>
      </w:r>
      <w:r>
        <w:rPr>
          <w:spacing w:val="-97"/>
        </w:rPr>
        <w:t> </w:t>
      </w:r>
      <w:r>
        <w:rPr>
          <w:spacing w:val="-97"/>
        </w:rPr>
      </w:r>
      <w:r>
        <w:rPr/>
        <w:t>形资产：</w:t>
      </w:r>
    </w:p>
    <w:p>
      <w:pPr>
        <w:pStyle w:val="BodyText"/>
        <w:spacing w:line="357" w:lineRule="auto"/>
        <w:ind w:right="204"/>
        <w:jc w:val="left"/>
      </w:pPr>
      <w:r>
        <w:rPr/>
        <w:t>a.完成该无形资产以使其能够使用或出售在技术上具有可行性； b.具有完成该无形资产并使用或出售的意图； </w:t>
      </w:r>
      <w:r>
        <w:rPr>
          <w:spacing w:val="-2"/>
        </w:rPr>
        <w:t>c.无形资产产生经济利益的方式，包括能够证明运用该无形资产生产的产品存在市场或无形资产自身存在</w:t>
      </w:r>
    </w:p>
    <w:p>
      <w:pPr>
        <w:pStyle w:val="BodyText"/>
        <w:spacing w:line="357" w:lineRule="auto"/>
        <w:ind w:left="573" w:right="93" w:firstLine="210"/>
        <w:jc w:val="left"/>
      </w:pPr>
      <w:r>
        <w:rPr/>
        <w:t>市场，无形资产将在内部使用的，证明其有用性； </w:t>
      </w:r>
      <w:r>
        <w:rPr>
          <w:spacing w:val="-4"/>
        </w:rPr>
        <w:t>d.有足够的技术、财务资源和其他资源支持，以完成该无形资产的开发，并有能力使用或出售该无形资产；</w:t>
      </w:r>
      <w:r>
        <w:rPr/>
        <w:t> e.归属于该无形资产开发阶段的支出能够可靠地计量。 </w:t>
      </w:r>
      <w:r>
        <w:rPr>
          <w:spacing w:val="-2"/>
        </w:rPr>
        <w:t>自行开发的无形资产，其成本包括自满足无形资产确认规定后至达到预定用途前所发生的支出总额。以前</w:t>
      </w:r>
    </w:p>
    <w:p>
      <w:pPr>
        <w:pStyle w:val="BodyText"/>
        <w:spacing w:line="240" w:lineRule="auto"/>
        <w:ind w:left="153" w:right="97"/>
        <w:jc w:val="left"/>
      </w:pPr>
      <w:r>
        <w:rPr/>
        <w:t>期间已经费用化的支出不再调整。</w:t>
      </w:r>
    </w:p>
    <w:p>
      <w:pPr>
        <w:pStyle w:val="BodyText"/>
        <w:spacing w:line="345" w:lineRule="auto" w:before="134"/>
        <w:ind w:left="153" w:right="213" w:firstLine="420"/>
        <w:jc w:val="both"/>
      </w:pPr>
      <w:r>
        <w:rPr/>
        <w:t>（4）非货币性资产交换、债务重组、政府补助和企业合并取得的无形资产的成本，分别按照《企业会计 准则第7号</w:t>
      </w:r>
      <w:r>
        <w:rPr>
          <w:rFonts w:ascii="Times New Roman" w:hAnsi="Times New Roman" w:cs="Times New Roman" w:eastAsia="Times New Roman" w:hint="default"/>
        </w:rPr>
        <w:t>——</w:t>
      </w:r>
      <w:r>
        <w:rPr/>
        <w:t>非货币性资产交换》、《企业会计准则第12号</w:t>
      </w:r>
      <w:r>
        <w:rPr>
          <w:rFonts w:ascii="Times New Roman" w:hAnsi="Times New Roman" w:cs="Times New Roman" w:eastAsia="Times New Roman" w:hint="default"/>
        </w:rPr>
        <w:t>——</w:t>
      </w:r>
      <w:r>
        <w:rPr/>
        <w:t>债务重组》、《企业会计准则第16号</w:t>
      </w:r>
      <w:r>
        <w:rPr>
          <w:rFonts w:ascii="Times New Roman" w:hAnsi="Times New Roman" w:cs="Times New Roman" w:eastAsia="Times New Roman" w:hint="default"/>
        </w:rPr>
        <w:t>——</w:t>
      </w:r>
      <w:r>
        <w:rPr/>
        <w:t>政</w:t>
      </w:r>
      <w:r>
        <w:rPr>
          <w:spacing w:val="-94"/>
        </w:rPr>
        <w:t> </w:t>
      </w:r>
      <w:r>
        <w:rPr/>
        <w:t>府补助》、《企业会计准则第20号</w:t>
      </w:r>
      <w:r>
        <w:rPr>
          <w:rFonts w:ascii="Times New Roman" w:hAnsi="Times New Roman" w:cs="Times New Roman" w:eastAsia="Times New Roman" w:hint="default"/>
        </w:rPr>
        <w:t>——</w:t>
      </w:r>
      <w:r>
        <w:rPr/>
        <w:t>企业合并》的有关规定确定。</w:t>
      </w:r>
    </w:p>
    <w:p>
      <w:pPr>
        <w:pStyle w:val="BodyText"/>
        <w:spacing w:line="355" w:lineRule="auto" w:before="16"/>
        <w:ind w:left="573" w:right="203"/>
        <w:jc w:val="left"/>
      </w:pPr>
      <w:r>
        <w:rPr/>
        <w:t>2、无形资产摊销方法 </w:t>
      </w:r>
      <w:r>
        <w:rPr>
          <w:spacing w:val="-2"/>
        </w:rPr>
        <w:t>本公司于取得无形资产时分析判断其使用寿命。无形资产的使用寿命为有限的，估计该使用寿命的年限或</w:t>
      </w:r>
    </w:p>
    <w:p>
      <w:pPr>
        <w:pStyle w:val="BodyText"/>
        <w:spacing w:line="355" w:lineRule="auto" w:before="33"/>
        <w:ind w:left="153" w:right="207"/>
        <w:jc w:val="left"/>
      </w:pPr>
      <w:r>
        <w:rPr>
          <w:spacing w:val="-2"/>
        </w:rPr>
        <w:t>者构成使用寿命的产量等类似计量单位数量；无法预见无形资产为本公司带来经济利益期限的，视为使用寿命</w:t>
      </w:r>
      <w:r>
        <w:rPr>
          <w:spacing w:val="-93"/>
        </w:rPr>
        <w:t> </w:t>
      </w:r>
      <w:r>
        <w:rPr>
          <w:spacing w:val="-93"/>
        </w:rPr>
      </w:r>
      <w:r>
        <w:rPr/>
        <w:t>不确定的无形资产。</w:t>
      </w:r>
    </w:p>
    <w:p>
      <w:pPr>
        <w:pStyle w:val="BodyText"/>
        <w:spacing w:line="357" w:lineRule="auto" w:before="33"/>
        <w:ind w:left="153" w:right="212" w:firstLine="420"/>
        <w:jc w:val="both"/>
      </w:pPr>
      <w:r>
        <w:rPr>
          <w:spacing w:val="-2"/>
        </w:rPr>
        <w:t>使用寿命有限的无形资产，其应摊销金额在使用寿命内系统合理摊销，采用直线法摊销。无形资产的应摊</w:t>
      </w:r>
      <w:r>
        <w:rPr/>
        <w:t> </w:t>
      </w:r>
      <w:r>
        <w:rPr>
          <w:spacing w:val="-2"/>
        </w:rPr>
        <w:t>销金额为其成本扣除预计残值后的金额。已计提减值准备的无形资产，还应扣除已计提的无形资产减值准备累</w:t>
      </w:r>
      <w:r>
        <w:rPr>
          <w:spacing w:val="-93"/>
        </w:rPr>
        <w:t> </w:t>
      </w:r>
      <w:r>
        <w:rPr>
          <w:spacing w:val="-93"/>
        </w:rPr>
      </w:r>
      <w:r>
        <w:rPr>
          <w:spacing w:val="-2"/>
        </w:rPr>
        <w:t>计金额。使用寿命不确定的无形资产不摊销，但每期期末应对该无形资产的使用寿命进行复核，如复核后仍为</w:t>
      </w:r>
      <w:r>
        <w:rPr>
          <w:spacing w:val="-96"/>
        </w:rPr>
        <w:t> </w:t>
      </w:r>
      <w:r>
        <w:rPr>
          <w:spacing w:val="-96"/>
        </w:rPr>
      </w:r>
      <w:r>
        <w:rPr/>
        <w:t>不确定的，则在每个会计期间进行减值测试。</w:t>
      </w:r>
    </w:p>
    <w:p>
      <w:pPr>
        <w:spacing w:line="357" w:lineRule="auto" w:before="30"/>
        <w:ind w:left="573" w:right="97" w:hanging="8"/>
        <w:jc w:val="left"/>
        <w:rPr>
          <w:rFonts w:ascii="宋体" w:hAnsi="宋体" w:cs="宋体" w:eastAsia="宋体" w:hint="default"/>
          <w:sz w:val="21"/>
          <w:szCs w:val="21"/>
        </w:rPr>
      </w:pPr>
      <w:r>
        <w:rPr>
          <w:rFonts w:ascii="宋体" w:hAnsi="宋体" w:cs="宋体" w:eastAsia="宋体" w:hint="default"/>
          <w:b/>
          <w:bCs/>
          <w:sz w:val="21"/>
          <w:szCs w:val="21"/>
        </w:rPr>
        <w:t>（十三）资产减值的核算方法</w:t>
      </w:r>
      <w:r>
        <w:rPr>
          <w:rFonts w:ascii="宋体" w:hAnsi="宋体" w:cs="宋体" w:eastAsia="宋体" w:hint="default"/>
          <w:b/>
          <w:bCs/>
          <w:spacing w:val="-104"/>
          <w:sz w:val="21"/>
          <w:szCs w:val="21"/>
        </w:rPr>
        <w:t> </w:t>
      </w:r>
      <w:r>
        <w:rPr>
          <w:rFonts w:ascii="宋体" w:hAnsi="宋体" w:cs="宋体" w:eastAsia="宋体" w:hint="default"/>
          <w:sz w:val="21"/>
          <w:szCs w:val="21"/>
        </w:rPr>
        <w:t>1、本公司会计期末对资产负债表项目长期股权投资、投资性房地产、固定资产及在建工程、无形资产、</w:t>
      </w:r>
    </w:p>
    <w:p>
      <w:pPr>
        <w:pStyle w:val="BodyText"/>
        <w:spacing w:line="357" w:lineRule="auto"/>
        <w:ind w:left="153" w:right="207"/>
        <w:jc w:val="left"/>
      </w:pPr>
      <w:r>
        <w:rPr>
          <w:spacing w:val="-2"/>
        </w:rPr>
        <w:t>商誉的账面价值进行检查，有迹象表明上述资产发生减值的，先估计其可收回金额。资产可收回金额低于其账</w:t>
      </w:r>
      <w:r>
        <w:rPr>
          <w:spacing w:val="-96"/>
        </w:rPr>
        <w:t> </w:t>
      </w:r>
      <w:r>
        <w:rPr>
          <w:spacing w:val="-96"/>
        </w:rPr>
      </w:r>
      <w:r>
        <w:rPr>
          <w:spacing w:val="-2"/>
        </w:rPr>
        <w:t>面价值的，将资产的账面价值减记至可收回金额，减记的金额确认为损失，记入当期损益。资产减值损失一经</w:t>
      </w:r>
    </w:p>
    <w:p>
      <w:pPr>
        <w:spacing w:after="0" w:line="357" w:lineRule="auto"/>
        <w:jc w:val="left"/>
        <w:sectPr>
          <w:pgSz w:w="11910" w:h="16840"/>
          <w:pgMar w:header="867" w:footer="982" w:top="1060" w:bottom="1180" w:left="980" w:right="56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w:pict>
      </w:r>
      <w:r>
        <w:rPr>
          <w:rFonts w:ascii="宋体" w:hAnsi="宋体" w:cs="宋体" w:eastAsia="宋体" w:hint="default"/>
          <w:sz w:val="2"/>
          <w:szCs w:val="2"/>
        </w:rPr>
      </w:r>
    </w:p>
    <w:p>
      <w:pPr>
        <w:pStyle w:val="BodyText"/>
        <w:spacing w:line="355" w:lineRule="auto" w:before="0"/>
        <w:ind w:left="154" w:right="146"/>
        <w:jc w:val="left"/>
      </w:pPr>
      <w:r>
        <w:rPr>
          <w:spacing w:val="-2"/>
        </w:rPr>
        <w:t>确认，在以后会计期间不得转回。可收回金额根据资产的公允价值减去处置费用后的净额与资产的预计未来现</w:t>
      </w:r>
      <w:r>
        <w:rPr>
          <w:spacing w:val="-93"/>
        </w:rPr>
        <w:t> </w:t>
      </w:r>
      <w:r>
        <w:rPr>
          <w:spacing w:val="-93"/>
        </w:rPr>
      </w:r>
      <w:r>
        <w:rPr/>
        <w:t>金流量的现值两者之间较高者确定。</w:t>
      </w:r>
    </w:p>
    <w:p>
      <w:pPr>
        <w:pStyle w:val="BodyText"/>
        <w:spacing w:line="357" w:lineRule="auto" w:before="33"/>
        <w:ind w:left="154" w:right="152" w:firstLine="420"/>
        <w:jc w:val="both"/>
      </w:pPr>
      <w:r>
        <w:rPr/>
        <w:t>2、当有迹象表明一项资产发生减值的，本公司一般以单项资产为基础估计其可收回金额。难以对单项资 </w:t>
      </w:r>
      <w:r>
        <w:rPr>
          <w:spacing w:val="-2"/>
        </w:rPr>
        <w:t>产的可收回金额进行估计的，以该资产所属的资产组为基础确定资产组的可收回金额。在确定资产组时，以资</w:t>
      </w:r>
      <w:r>
        <w:rPr>
          <w:spacing w:val="-96"/>
        </w:rPr>
        <w:t> </w:t>
      </w:r>
      <w:r>
        <w:rPr>
          <w:spacing w:val="-96"/>
        </w:rPr>
      </w:r>
      <w:r>
        <w:rPr>
          <w:spacing w:val="-2"/>
        </w:rPr>
        <w:t>产组产生的主要现金流入是否独立于其他资产或者资产组的现金流入为依据。同时，考虑本公司管理生产经营</w:t>
      </w:r>
      <w:r>
        <w:rPr>
          <w:spacing w:val="-93"/>
        </w:rPr>
        <w:t> </w:t>
      </w:r>
      <w:r>
        <w:rPr>
          <w:spacing w:val="-93"/>
        </w:rPr>
      </w:r>
      <w:r>
        <w:rPr/>
        <w:t>活动的方式和对资产的持续使用或者处置的决策方式等。但认定的资产组不得大于公司所确定的报告分部。</w:t>
      </w:r>
    </w:p>
    <w:p>
      <w:pPr>
        <w:pStyle w:val="BodyText"/>
        <w:spacing w:line="357" w:lineRule="auto" w:before="31"/>
        <w:ind w:left="154" w:right="152" w:firstLine="420"/>
        <w:jc w:val="both"/>
      </w:pPr>
      <w:r>
        <w:rPr/>
        <w:t>3、本公司进行资产减值测试时，对于因企业合并形成的商誉的账面价值，自购买日起分摊至相关的资产 </w:t>
      </w:r>
      <w:r>
        <w:rPr>
          <w:spacing w:val="-2"/>
        </w:rPr>
        <w:t>组；难以分摊至相关的资产组的，将其分摊至相关的资产组组合。资产组或者资产组组合进行减值测试可收回</w:t>
      </w:r>
      <w:r>
        <w:rPr>
          <w:spacing w:val="-96"/>
        </w:rPr>
        <w:t> </w:t>
      </w:r>
      <w:r>
        <w:rPr>
          <w:spacing w:val="-96"/>
        </w:rPr>
      </w:r>
      <w:r>
        <w:rPr>
          <w:spacing w:val="-2"/>
        </w:rPr>
        <w:t>金额低于其账面价值的，就其差额确认为减值损失。减值损失金额先抵减分摊至资产组或者资产组组合中商誉</w:t>
      </w:r>
      <w:r>
        <w:rPr>
          <w:spacing w:val="-93"/>
        </w:rPr>
        <w:t> </w:t>
      </w:r>
      <w:r>
        <w:rPr>
          <w:spacing w:val="-93"/>
        </w:rPr>
      </w:r>
      <w:r>
        <w:rPr>
          <w:spacing w:val="-2"/>
        </w:rPr>
        <w:t>的账面价值，在根据资产组或者资产组组合中除商誉之外的其他各项资产的账面价值所占比重，按比例抵减其</w:t>
      </w:r>
      <w:r>
        <w:rPr>
          <w:spacing w:val="-93"/>
        </w:rPr>
        <w:t> </w:t>
      </w:r>
      <w:r>
        <w:rPr>
          <w:spacing w:val="-93"/>
        </w:rPr>
      </w:r>
      <w:r>
        <w:rPr/>
        <w:t>他各项资产的账面价值。</w:t>
      </w:r>
    </w:p>
    <w:p>
      <w:pPr>
        <w:spacing w:line="355" w:lineRule="auto" w:before="31"/>
        <w:ind w:left="574" w:right="6665" w:hanging="8"/>
        <w:jc w:val="left"/>
        <w:rPr>
          <w:rFonts w:ascii="宋体" w:hAnsi="宋体" w:cs="宋体" w:eastAsia="宋体" w:hint="default"/>
          <w:sz w:val="21"/>
          <w:szCs w:val="21"/>
        </w:rPr>
      </w:pPr>
      <w:r>
        <w:rPr>
          <w:rFonts w:ascii="宋体" w:hAnsi="宋体" w:cs="宋体" w:eastAsia="宋体" w:hint="default"/>
          <w:b/>
          <w:bCs/>
          <w:sz w:val="21"/>
          <w:szCs w:val="21"/>
        </w:rPr>
        <w:t>（十四）借款费用的核算方法</w:t>
      </w:r>
      <w:r>
        <w:rPr>
          <w:rFonts w:ascii="宋体" w:hAnsi="宋体" w:cs="宋体" w:eastAsia="宋体" w:hint="default"/>
          <w:b/>
          <w:bCs/>
          <w:spacing w:val="-104"/>
          <w:sz w:val="21"/>
          <w:szCs w:val="21"/>
        </w:rPr>
        <w:t> </w:t>
      </w:r>
      <w:r>
        <w:rPr>
          <w:rFonts w:ascii="宋体" w:hAnsi="宋体" w:cs="宋体" w:eastAsia="宋体" w:hint="default"/>
          <w:sz w:val="21"/>
          <w:szCs w:val="21"/>
        </w:rPr>
        <w:t>1、借款费用资本化的确认原则：</w:t>
      </w:r>
    </w:p>
    <w:p>
      <w:pPr>
        <w:pStyle w:val="BodyText"/>
        <w:spacing w:line="355" w:lineRule="auto" w:before="33"/>
        <w:ind w:left="154" w:right="153" w:firstLine="420"/>
        <w:jc w:val="both"/>
      </w:pPr>
      <w:r>
        <w:rPr>
          <w:spacing w:val="-2"/>
        </w:rPr>
        <w:t>本公司为购建或者生产符合资本化条件的资产，包括需要经过相当长时间的购建或者生产活动才能达到预</w:t>
      </w:r>
      <w:r>
        <w:rPr/>
        <w:t> </w:t>
      </w:r>
      <w:r>
        <w:rPr>
          <w:spacing w:val="-2"/>
        </w:rPr>
        <w:t>定可使用或者可销售状态的固定资产、投资性房地产和存货等资产，所发生的借款费用，在同时满足下列条件</w:t>
      </w:r>
      <w:r>
        <w:rPr>
          <w:spacing w:val="-96"/>
        </w:rPr>
        <w:t> </w:t>
      </w:r>
      <w:r>
        <w:rPr>
          <w:spacing w:val="-96"/>
        </w:rPr>
      </w:r>
      <w:r>
        <w:rPr/>
        <w:t>时予以资本化计入相关资产成本：</w:t>
      </w:r>
    </w:p>
    <w:p>
      <w:pPr>
        <w:pStyle w:val="BodyText"/>
        <w:spacing w:line="240" w:lineRule="auto" w:before="33"/>
        <w:ind w:right="95"/>
        <w:jc w:val="left"/>
      </w:pPr>
      <w:r>
        <w:rPr/>
        <w:t>（1）资产支出已经发生；</w:t>
      </w:r>
    </w:p>
    <w:p>
      <w:pPr>
        <w:pStyle w:val="BodyText"/>
        <w:spacing w:line="240" w:lineRule="auto" w:before="133"/>
        <w:ind w:right="95"/>
        <w:jc w:val="left"/>
      </w:pPr>
      <w:r>
        <w:rPr/>
        <w:t>（2）借款费用已经发生；</w:t>
      </w:r>
    </w:p>
    <w:p>
      <w:pPr>
        <w:pStyle w:val="BodyText"/>
        <w:spacing w:line="357" w:lineRule="auto" w:before="134"/>
        <w:ind w:right="95"/>
        <w:jc w:val="left"/>
      </w:pPr>
      <w:r>
        <w:rPr/>
        <w:t>（3）为使资产达到预定可使用或可销售状态所必要的购建或者生产活动已经开始。 其他的借款利息、折价或溢价的摊销和汇兑差额等，直接计入发生当期的损益。 2、借款费用资本化期间： </w:t>
      </w:r>
      <w:r>
        <w:rPr>
          <w:spacing w:val="2"/>
        </w:rPr>
        <w:t>本公司因购建或者生产符合资本化条件的资产而专门借入的款项或者所占用的一般借款所发生的借款费</w:t>
      </w:r>
      <w:r>
        <w:rPr/>
      </w:r>
    </w:p>
    <w:p>
      <w:pPr>
        <w:pStyle w:val="BodyText"/>
        <w:spacing w:line="357" w:lineRule="auto"/>
        <w:ind w:left="154" w:right="146"/>
        <w:jc w:val="left"/>
      </w:pPr>
      <w:r>
        <w:rPr>
          <w:spacing w:val="-2"/>
        </w:rPr>
        <w:t>用，在所购建或者生产符合资本化条件的资产达到预定可使用或者可销售状态之前发生的，根据其发生额予以</w:t>
      </w:r>
      <w:r>
        <w:rPr>
          <w:spacing w:val="-93"/>
        </w:rPr>
        <w:t> </w:t>
      </w:r>
      <w:r>
        <w:rPr>
          <w:spacing w:val="-93"/>
        </w:rPr>
      </w:r>
      <w:r>
        <w:rPr/>
        <w:t>资本化；以后发生的借款费用于发生当期根据其发生额确认为费用。</w:t>
      </w:r>
    </w:p>
    <w:p>
      <w:pPr>
        <w:pStyle w:val="BodyText"/>
        <w:spacing w:line="357" w:lineRule="auto"/>
        <w:ind w:left="154" w:right="153" w:firstLine="420"/>
        <w:jc w:val="both"/>
      </w:pPr>
      <w:r>
        <w:rPr/>
        <w:t>如果符合资本化条件的资产在购建或者生产过程中发生非正常中断且中断时间连续超过3个月，应当暂停 借款费用的资本化，在此期间所发生的借款费用记入当期费用，直至资产的购建或者生产活动重新开始。</w:t>
      </w:r>
    </w:p>
    <w:p>
      <w:pPr>
        <w:pStyle w:val="BodyText"/>
        <w:spacing w:line="240" w:lineRule="auto"/>
        <w:ind w:right="95"/>
        <w:jc w:val="left"/>
      </w:pPr>
      <w:r>
        <w:rPr/>
        <w:t>3、借款费用资本化金额的计算方法：</w:t>
      </w:r>
    </w:p>
    <w:p>
      <w:pPr>
        <w:pStyle w:val="BodyText"/>
        <w:spacing w:line="355" w:lineRule="auto" w:before="134"/>
        <w:ind w:right="142"/>
        <w:jc w:val="left"/>
      </w:pPr>
      <w:r>
        <w:rPr/>
        <w:t>（1）专门借款利息费用的资本化金额 </w:t>
      </w:r>
      <w:r>
        <w:rPr>
          <w:spacing w:val="-2"/>
        </w:rPr>
        <w:t>公司为购建或者生产符合资本化条件的资产而借入专门借款的，以专门借款当期实际发生的利息费用，减</w:t>
      </w:r>
    </w:p>
    <w:p>
      <w:pPr>
        <w:pStyle w:val="BodyText"/>
        <w:spacing w:line="357" w:lineRule="auto" w:before="32"/>
        <w:ind w:left="154" w:right="146"/>
        <w:jc w:val="left"/>
      </w:pPr>
      <w:r>
        <w:rPr>
          <w:spacing w:val="-2"/>
        </w:rPr>
        <w:t>去将尚未动用的借款资金存入银行取得的利息收入或者进行暂时性投资取得的投资收益后的金额，确定为专门</w:t>
      </w:r>
      <w:r>
        <w:rPr>
          <w:spacing w:val="-95"/>
        </w:rPr>
        <w:t> </w:t>
      </w:r>
      <w:r>
        <w:rPr>
          <w:spacing w:val="-95"/>
        </w:rPr>
      </w:r>
      <w:r>
        <w:rPr/>
        <w:t>借款利息费用的资本化金额，并在资本化期间内，将其计入符合资本化条件的资产成本。</w:t>
      </w:r>
    </w:p>
    <w:p>
      <w:pPr>
        <w:pStyle w:val="BodyText"/>
        <w:spacing w:line="357" w:lineRule="auto"/>
        <w:ind w:left="154" w:right="152" w:firstLine="420"/>
        <w:jc w:val="both"/>
      </w:pPr>
      <w:r>
        <w:rPr>
          <w:spacing w:val="-2"/>
        </w:rPr>
        <w:t>专门借款指有明确的专门用途，即为购建或者生产某项符合资本化条件的资产而专门借入的款项，有标明</w:t>
      </w:r>
      <w:r>
        <w:rPr/>
        <w:t> 专门用途的借款合同。</w:t>
      </w:r>
    </w:p>
    <w:p>
      <w:pPr>
        <w:pStyle w:val="BodyText"/>
        <w:spacing w:line="357" w:lineRule="auto"/>
        <w:ind w:right="142"/>
        <w:jc w:val="left"/>
      </w:pPr>
      <w:r>
        <w:rPr/>
        <w:t>（2）一般借款利息费用的资本化金额 </w:t>
      </w:r>
      <w:r>
        <w:rPr>
          <w:spacing w:val="-2"/>
        </w:rPr>
        <w:t>公司在借款费用资本化期间内，为购建或者生产符合资本化条件的资产占用了一般借款应予资本化的利息</w:t>
      </w:r>
    </w:p>
    <w:p>
      <w:pPr>
        <w:spacing w:after="0" w:line="357" w:lineRule="auto"/>
        <w:jc w:val="left"/>
        <w:sectPr>
          <w:pgSz w:w="11910" w:h="16840"/>
          <w:pgMar w:header="867" w:footer="982" w:top="1060" w:bottom="1180" w:left="980" w:right="62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w:pict>
      </w:r>
      <w:r>
        <w:rPr>
          <w:rFonts w:ascii="宋体" w:hAnsi="宋体" w:cs="宋体" w:eastAsia="宋体" w:hint="default"/>
          <w:sz w:val="2"/>
          <w:szCs w:val="2"/>
        </w:rPr>
      </w:r>
    </w:p>
    <w:p>
      <w:pPr>
        <w:pStyle w:val="BodyText"/>
        <w:spacing w:line="240" w:lineRule="auto" w:before="0"/>
        <w:ind w:left="154" w:right="97"/>
        <w:jc w:val="left"/>
      </w:pPr>
      <w:r>
        <w:rPr/>
        <w:t>金额应当按照下列公式计算：</w:t>
      </w:r>
    </w:p>
    <w:p>
      <w:pPr>
        <w:spacing w:after="0" w:line="240" w:lineRule="auto"/>
        <w:jc w:val="left"/>
        <w:sectPr>
          <w:pgSz w:w="11910" w:h="16840"/>
          <w:pgMar w:header="867" w:footer="982" w:top="1060" w:bottom="1180" w:left="980" w:right="560"/>
        </w:sectPr>
      </w:pPr>
    </w:p>
    <w:p>
      <w:pPr>
        <w:spacing w:line="172" w:lineRule="exact" w:before="137"/>
        <w:ind w:left="323" w:right="548" w:firstLine="0"/>
        <w:jc w:val="center"/>
        <w:rPr>
          <w:rFonts w:ascii="宋体" w:hAnsi="宋体" w:cs="宋体" w:eastAsia="宋体" w:hint="default"/>
          <w:sz w:val="18"/>
          <w:szCs w:val="18"/>
        </w:rPr>
      </w:pPr>
      <w:r>
        <w:rPr>
          <w:rFonts w:ascii="宋体" w:hAnsi="宋体" w:cs="宋体" w:eastAsia="宋体" w:hint="default"/>
          <w:sz w:val="18"/>
          <w:szCs w:val="18"/>
        </w:rPr>
        <w:t>一般借款利息费用资</w:t>
      </w:r>
    </w:p>
    <w:p>
      <w:pPr>
        <w:spacing w:line="214" w:lineRule="exact" w:before="0"/>
        <w:ind w:left="0" w:right="0" w:firstLine="0"/>
        <w:jc w:val="right"/>
        <w:rPr>
          <w:rFonts w:ascii="宋体" w:hAnsi="宋体" w:cs="宋体" w:eastAsia="宋体" w:hint="default"/>
          <w:sz w:val="24"/>
          <w:szCs w:val="24"/>
        </w:rPr>
      </w:pPr>
      <w:r>
        <w:rPr>
          <w:rFonts w:ascii="宋体" w:hAnsi="宋体" w:cs="宋体" w:eastAsia="宋体" w:hint="default"/>
          <w:sz w:val="24"/>
          <w:szCs w:val="24"/>
        </w:rPr>
        <w:t>＝</w:t>
      </w:r>
    </w:p>
    <w:p>
      <w:pPr>
        <w:spacing w:line="200" w:lineRule="exact" w:before="0"/>
        <w:ind w:left="323" w:right="548" w:firstLine="0"/>
        <w:jc w:val="center"/>
        <w:rPr>
          <w:rFonts w:ascii="宋体" w:hAnsi="宋体" w:cs="宋体" w:eastAsia="宋体" w:hint="default"/>
          <w:sz w:val="18"/>
          <w:szCs w:val="18"/>
        </w:rPr>
      </w:pPr>
      <w:r>
        <w:rPr>
          <w:rFonts w:ascii="宋体" w:hAnsi="宋体" w:cs="宋体" w:eastAsia="宋体" w:hint="default"/>
          <w:sz w:val="18"/>
          <w:szCs w:val="18"/>
        </w:rPr>
        <w:t>本化金额</w:t>
      </w:r>
    </w:p>
    <w:p>
      <w:pPr>
        <w:spacing w:line="182" w:lineRule="exact" w:before="115"/>
        <w:ind w:left="323" w:right="548" w:firstLine="0"/>
        <w:jc w:val="center"/>
        <w:rPr>
          <w:rFonts w:ascii="宋体" w:hAnsi="宋体" w:cs="宋体" w:eastAsia="宋体" w:hint="default"/>
          <w:sz w:val="18"/>
          <w:szCs w:val="18"/>
        </w:rPr>
      </w:pPr>
      <w:r>
        <w:rPr>
          <w:rFonts w:ascii="宋体" w:hAnsi="宋体" w:cs="宋体" w:eastAsia="宋体" w:hint="default"/>
          <w:sz w:val="18"/>
          <w:szCs w:val="18"/>
        </w:rPr>
        <w:t>所占用一般借款的资</w:t>
      </w:r>
    </w:p>
    <w:p>
      <w:pPr>
        <w:spacing w:line="357" w:lineRule="auto" w:before="137"/>
        <w:ind w:left="1242" w:right="-20" w:hanging="900"/>
        <w:jc w:val="left"/>
        <w:rPr>
          <w:rFonts w:ascii="宋体" w:hAnsi="宋体" w:cs="宋体" w:eastAsia="宋体" w:hint="default"/>
          <w:sz w:val="18"/>
          <w:szCs w:val="18"/>
        </w:rPr>
      </w:pPr>
      <w:r>
        <w:rPr/>
        <w:br w:type="column"/>
      </w:r>
      <w:r>
        <w:rPr>
          <w:rFonts w:ascii="宋体" w:hAnsi="宋体" w:cs="宋体" w:eastAsia="宋体" w:hint="default"/>
          <w:sz w:val="18"/>
          <w:szCs w:val="18"/>
        </w:rPr>
        <w:t>累计资产支出超过专门借款部分的资产 支出加权平均数</w:t>
      </w:r>
    </w:p>
    <w:p>
      <w:pPr>
        <w:spacing w:line="172" w:lineRule="exact" w:before="137"/>
        <w:ind w:left="893" w:right="154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所占用一般借款的</w:t>
      </w:r>
    </w:p>
    <w:p>
      <w:pPr>
        <w:pStyle w:val="Heading4"/>
        <w:spacing w:line="214" w:lineRule="exact"/>
        <w:ind w:left="342" w:right="0"/>
        <w:jc w:val="left"/>
        <w:rPr>
          <w:b w:val="0"/>
          <w:bCs w:val="0"/>
        </w:rPr>
      </w:pPr>
      <w:r>
        <w:rPr>
          <w:w w:val="99"/>
        </w:rPr>
        <w:t>×</w:t>
      </w:r>
      <w:r>
        <w:rPr>
          <w:b w:val="0"/>
          <w:bCs w:val="0"/>
        </w:rPr>
      </w:r>
    </w:p>
    <w:p>
      <w:pPr>
        <w:spacing w:line="200" w:lineRule="exact" w:before="0"/>
        <w:ind w:left="893" w:right="1540" w:firstLine="0"/>
        <w:jc w:val="center"/>
        <w:rPr>
          <w:rFonts w:ascii="宋体" w:hAnsi="宋体" w:cs="宋体" w:eastAsia="宋体" w:hint="default"/>
          <w:sz w:val="18"/>
          <w:szCs w:val="18"/>
        </w:rPr>
      </w:pPr>
      <w:r>
        <w:rPr>
          <w:rFonts w:ascii="宋体" w:hAnsi="宋体" w:cs="宋体" w:eastAsia="宋体" w:hint="default"/>
          <w:sz w:val="18"/>
          <w:szCs w:val="18"/>
        </w:rPr>
        <w:t>资本化率</w:t>
      </w:r>
    </w:p>
    <w:p>
      <w:pPr>
        <w:spacing w:after="0" w:line="200" w:lineRule="exact"/>
        <w:jc w:val="center"/>
        <w:rPr>
          <w:rFonts w:ascii="宋体" w:hAnsi="宋体" w:cs="宋体" w:eastAsia="宋体" w:hint="default"/>
          <w:sz w:val="18"/>
          <w:szCs w:val="18"/>
        </w:rPr>
        <w:sectPr>
          <w:type w:val="continuous"/>
          <w:pgSz w:w="11910" w:h="16840"/>
          <w:pgMar w:top="1600" w:bottom="280" w:left="980" w:right="560"/>
          <w:cols w:num="3" w:equalWidth="0">
            <w:col w:w="2533" w:space="257"/>
            <w:col w:w="3403" w:space="257"/>
            <w:col w:w="3920"/>
          </w:cols>
        </w:sectPr>
      </w:pPr>
    </w:p>
    <w:p>
      <w:pPr>
        <w:spacing w:line="240" w:lineRule="auto" w:before="12"/>
        <w:rPr>
          <w:rFonts w:ascii="宋体" w:hAnsi="宋体" w:cs="宋体" w:eastAsia="宋体" w:hint="default"/>
          <w:sz w:val="12"/>
          <w:szCs w:val="12"/>
        </w:rPr>
      </w:pPr>
    </w:p>
    <w:p>
      <w:pPr>
        <w:spacing w:before="0"/>
        <w:ind w:left="882" w:right="-20" w:firstLine="0"/>
        <w:jc w:val="left"/>
        <w:rPr>
          <w:rFonts w:ascii="宋体" w:hAnsi="宋体" w:cs="宋体" w:eastAsia="宋体" w:hint="default"/>
          <w:sz w:val="18"/>
          <w:szCs w:val="18"/>
        </w:rPr>
      </w:pPr>
      <w:r>
        <w:rPr>
          <w:rFonts w:ascii="宋体" w:hAnsi="宋体" w:cs="宋体" w:eastAsia="宋体" w:hint="default"/>
          <w:sz w:val="18"/>
          <w:szCs w:val="18"/>
        </w:rPr>
        <w:t>本化率</w:t>
      </w:r>
    </w:p>
    <w:p>
      <w:pPr>
        <w:tabs>
          <w:tab w:pos="2029" w:val="left" w:leader="none"/>
        </w:tabs>
        <w:spacing w:line="240" w:lineRule="exact" w:before="0"/>
        <w:ind w:left="829" w:right="0" w:firstLine="0"/>
        <w:jc w:val="left"/>
        <w:rPr>
          <w:rFonts w:ascii="宋体" w:hAnsi="宋体" w:cs="宋体" w:eastAsia="宋体" w:hint="default"/>
          <w:sz w:val="18"/>
          <w:szCs w:val="18"/>
        </w:rPr>
      </w:pPr>
      <w:r>
        <w:rPr/>
        <w:br w:type="column"/>
      </w:r>
      <w:r>
        <w:rPr>
          <w:rFonts w:ascii="宋体" w:hAnsi="宋体" w:cs="宋体" w:eastAsia="宋体" w:hint="default"/>
          <w:sz w:val="24"/>
          <w:szCs w:val="24"/>
        </w:rPr>
        <w:t>＝</w:t>
        <w:tab/>
      </w:r>
      <w:r>
        <w:rPr>
          <w:rFonts w:ascii="宋体" w:hAnsi="宋体" w:cs="宋体" w:eastAsia="宋体" w:hint="default"/>
          <w:sz w:val="18"/>
          <w:szCs w:val="18"/>
        </w:rPr>
        <w:t>所占用一般借款加权平均利率</w:t>
      </w:r>
    </w:p>
    <w:p>
      <w:pPr>
        <w:spacing w:line="240" w:lineRule="auto" w:before="4"/>
        <w:rPr>
          <w:rFonts w:ascii="宋体" w:hAnsi="宋体" w:cs="宋体" w:eastAsia="宋体" w:hint="default"/>
          <w:sz w:val="21"/>
          <w:szCs w:val="21"/>
        </w:rPr>
      </w:pPr>
    </w:p>
    <w:p>
      <w:pPr>
        <w:spacing w:line="175" w:lineRule="exact" w:before="0"/>
        <w:ind w:left="1560" w:right="4061" w:firstLine="0"/>
        <w:jc w:val="center"/>
        <w:rPr>
          <w:rFonts w:ascii="宋体" w:hAnsi="宋体" w:cs="宋体" w:eastAsia="宋体" w:hint="default"/>
          <w:sz w:val="18"/>
          <w:szCs w:val="18"/>
        </w:rPr>
      </w:pPr>
      <w:r>
        <w:rPr>
          <w:rFonts w:ascii="宋体" w:hAnsi="宋体" w:cs="宋体" w:eastAsia="宋体" w:hint="default"/>
          <w:sz w:val="18"/>
          <w:szCs w:val="18"/>
        </w:rPr>
        <w:t>所占用一般借款当期实际发生的利息之和</w:t>
      </w:r>
    </w:p>
    <w:p>
      <w:pPr>
        <w:tabs>
          <w:tab w:pos="5164" w:val="left" w:leader="none"/>
        </w:tabs>
        <w:spacing w:line="222" w:lineRule="exact" w:before="0"/>
        <w:ind w:left="829" w:right="0" w:firstLine="0"/>
        <w:jc w:val="left"/>
        <w:rPr>
          <w:rFonts w:ascii="Times New Roman" w:hAnsi="Times New Roman" w:cs="Times New Roman" w:eastAsia="Times New Roman" w:hint="default"/>
          <w:sz w:val="24"/>
          <w:szCs w:val="24"/>
        </w:rPr>
      </w:pPr>
      <w:r>
        <w:rPr>
          <w:rFonts w:ascii="宋体" w:hAnsi="宋体" w:cs="宋体" w:eastAsia="宋体" w:hint="default"/>
          <w:sz w:val="24"/>
          <w:szCs w:val="24"/>
        </w:rPr>
        <w:t>＝</w:t>
      </w:r>
      <w:r>
        <w:rPr>
          <w:rFonts w:ascii="宋体" w:hAnsi="宋体" w:cs="宋体" w:eastAsia="宋体" w:hint="default"/>
          <w:spacing w:val="14"/>
          <w:sz w:val="24"/>
          <w:szCs w:val="24"/>
        </w:rPr>
        <w:t> </w:t>
      </w:r>
      <w:r>
        <w:rPr>
          <w:rFonts w:ascii="Times New Roman" w:hAnsi="Times New Roman" w:cs="Times New Roman" w:eastAsia="Times New Roman" w:hint="default"/>
          <w:spacing w:val="14"/>
          <w:sz w:val="24"/>
          <w:szCs w:val="24"/>
        </w:rPr>
      </w:r>
      <w:r>
        <w:rPr>
          <w:rFonts w:ascii="Times New Roman" w:hAnsi="Times New Roman" w:cs="Times New Roman" w:eastAsia="Times New Roman" w:hint="default"/>
          <w:sz w:val="24"/>
          <w:szCs w:val="24"/>
          <w:u w:val="single" w:color="000000"/>
        </w:rPr>
        <w:t> </w:t>
        <w:tab/>
      </w:r>
      <w:r>
        <w:rPr>
          <w:rFonts w:ascii="Times New Roman" w:hAnsi="Times New Roman" w:cs="Times New Roman" w:eastAsia="Times New Roman" w:hint="default"/>
          <w:sz w:val="24"/>
          <w:szCs w:val="24"/>
        </w:rPr>
      </w:r>
    </w:p>
    <w:p>
      <w:pPr>
        <w:spacing w:line="204" w:lineRule="exact" w:before="0"/>
        <w:ind w:left="1560" w:right="4061" w:firstLine="0"/>
        <w:jc w:val="center"/>
        <w:rPr>
          <w:rFonts w:ascii="宋体" w:hAnsi="宋体" w:cs="宋体" w:eastAsia="宋体" w:hint="default"/>
          <w:sz w:val="18"/>
          <w:szCs w:val="18"/>
        </w:rPr>
      </w:pPr>
      <w:r>
        <w:rPr>
          <w:rFonts w:ascii="宋体" w:hAnsi="宋体" w:cs="宋体" w:eastAsia="宋体" w:hint="default"/>
          <w:sz w:val="18"/>
          <w:szCs w:val="18"/>
        </w:rPr>
        <w:t>所占用一般借款本金加权平均数</w:t>
      </w:r>
    </w:p>
    <w:p>
      <w:pPr>
        <w:spacing w:after="0" w:line="204" w:lineRule="exact"/>
        <w:jc w:val="center"/>
        <w:rPr>
          <w:rFonts w:ascii="宋体" w:hAnsi="宋体" w:cs="宋体" w:eastAsia="宋体" w:hint="default"/>
          <w:sz w:val="18"/>
          <w:szCs w:val="18"/>
        </w:rPr>
        <w:sectPr>
          <w:type w:val="continuous"/>
          <w:pgSz w:w="11910" w:h="16840"/>
          <w:pgMar w:top="1600" w:bottom="280" w:left="980" w:right="560"/>
          <w:cols w:num="2" w:equalWidth="0">
            <w:col w:w="1423" w:space="40"/>
            <w:col w:w="8907"/>
          </w:cols>
        </w:sectPr>
      </w:pPr>
    </w:p>
    <w:p>
      <w:pPr>
        <w:spacing w:line="240" w:lineRule="auto" w:before="9"/>
        <w:rPr>
          <w:rFonts w:ascii="宋体" w:hAnsi="宋体" w:cs="宋体" w:eastAsia="宋体" w:hint="default"/>
          <w:sz w:val="17"/>
          <w:szCs w:val="17"/>
        </w:rPr>
      </w:pPr>
    </w:p>
    <w:p>
      <w:pPr>
        <w:spacing w:line="355" w:lineRule="auto" w:before="0"/>
        <w:ind w:left="702" w:right="-20" w:hanging="360"/>
        <w:jc w:val="left"/>
        <w:rPr>
          <w:rFonts w:ascii="宋体" w:hAnsi="宋体" w:cs="宋体" w:eastAsia="宋体" w:hint="default"/>
          <w:sz w:val="18"/>
          <w:szCs w:val="18"/>
        </w:rPr>
      </w:pPr>
      <w:r>
        <w:rPr>
          <w:rFonts w:ascii="宋体" w:hAnsi="宋体" w:cs="宋体" w:eastAsia="宋体" w:hint="default"/>
          <w:sz w:val="18"/>
          <w:szCs w:val="18"/>
        </w:rPr>
        <w:t>所占用一般借款本金 加权平均数</w:t>
      </w:r>
    </w:p>
    <w:p>
      <w:pPr>
        <w:tabs>
          <w:tab w:pos="829" w:val="left" w:leader="none"/>
        </w:tabs>
        <w:spacing w:before="111"/>
        <w:ind w:left="289" w:right="-18" w:firstLine="0"/>
        <w:jc w:val="left"/>
        <w:rPr>
          <w:rFonts w:ascii="宋体" w:hAnsi="宋体" w:cs="宋体" w:eastAsia="宋体" w:hint="default"/>
          <w:sz w:val="44"/>
          <w:szCs w:val="44"/>
        </w:rPr>
      </w:pPr>
      <w:r>
        <w:rPr/>
        <w:br w:type="column"/>
      </w:r>
      <w:r>
        <w:rPr>
          <w:rFonts w:ascii="宋体" w:hAnsi="宋体" w:cs="宋体" w:eastAsia="宋体" w:hint="default"/>
          <w:position w:val="1"/>
          <w:sz w:val="24"/>
          <w:szCs w:val="24"/>
        </w:rPr>
        <w:t>＝</w:t>
        <w:tab/>
        <w:t>∑</w:t>
      </w:r>
      <w:r>
        <w:rPr>
          <w:rFonts w:ascii="宋体" w:hAnsi="宋体" w:cs="宋体" w:eastAsia="宋体" w:hint="default"/>
          <w:spacing w:val="-28"/>
          <w:position w:val="1"/>
          <w:sz w:val="24"/>
          <w:szCs w:val="24"/>
        </w:rPr>
        <w:t> </w:t>
      </w:r>
      <w:r>
        <w:rPr>
          <w:rFonts w:ascii="宋体" w:hAnsi="宋体" w:cs="宋体" w:eastAsia="宋体" w:hint="default"/>
          <w:b/>
          <w:bCs/>
          <w:sz w:val="44"/>
          <w:szCs w:val="44"/>
        </w:rPr>
        <w:t>〔</w:t>
      </w:r>
      <w:r>
        <w:rPr>
          <w:rFonts w:ascii="宋体" w:hAnsi="宋体" w:cs="宋体" w:eastAsia="宋体" w:hint="default"/>
          <w:sz w:val="44"/>
          <w:szCs w:val="44"/>
        </w:rPr>
      </w:r>
    </w:p>
    <w:p>
      <w:pPr>
        <w:spacing w:line="240" w:lineRule="auto" w:before="9"/>
        <w:rPr>
          <w:rFonts w:ascii="宋体" w:hAnsi="宋体" w:cs="宋体" w:eastAsia="宋体" w:hint="default"/>
          <w:b/>
          <w:bCs/>
          <w:sz w:val="17"/>
          <w:szCs w:val="17"/>
        </w:rPr>
      </w:pPr>
      <w:r>
        <w:rPr/>
        <w:br w:type="column"/>
      </w:r>
      <w:r>
        <w:rPr>
          <w:rFonts w:ascii="宋体"/>
          <w:b/>
          <w:sz w:val="17"/>
        </w:rPr>
      </w:r>
    </w:p>
    <w:p>
      <w:pPr>
        <w:spacing w:line="355" w:lineRule="auto" w:before="0"/>
        <w:ind w:left="384" w:right="-20" w:hanging="90"/>
        <w:jc w:val="left"/>
        <w:rPr>
          <w:rFonts w:ascii="宋体" w:hAnsi="宋体" w:cs="宋体" w:eastAsia="宋体" w:hint="default"/>
          <w:sz w:val="18"/>
          <w:szCs w:val="18"/>
        </w:rPr>
      </w:pPr>
      <w:r>
        <w:rPr>
          <w:rFonts w:ascii="宋体" w:hAnsi="宋体" w:cs="宋体" w:eastAsia="宋体" w:hint="default"/>
          <w:sz w:val="18"/>
          <w:szCs w:val="18"/>
        </w:rPr>
        <w:t>所占用每笔一 般借款本金</w:t>
      </w:r>
    </w:p>
    <w:p>
      <w:pPr>
        <w:spacing w:line="230" w:lineRule="exact" w:before="115"/>
        <w:ind w:left="94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每笔一般借款在当期所占用的天数</w:t>
      </w:r>
    </w:p>
    <w:p>
      <w:pPr>
        <w:tabs>
          <w:tab w:pos="1939" w:val="left" w:leader="none"/>
        </w:tabs>
        <w:spacing w:line="370" w:lineRule="exact" w:before="0"/>
        <w:ind w:left="289" w:right="0" w:firstLine="0"/>
        <w:jc w:val="left"/>
        <w:rPr>
          <w:rFonts w:ascii="宋体" w:hAnsi="宋体" w:cs="宋体" w:eastAsia="宋体" w:hint="default"/>
          <w:sz w:val="18"/>
          <w:szCs w:val="18"/>
        </w:rPr>
      </w:pPr>
      <w:r>
        <w:rPr/>
        <w:pict>
          <v:group style="position:absolute;margin-left:335.339996pt;margin-top:7.825293pt;width:162pt;height:.1pt;mso-position-horizontal-relative:page;mso-position-vertical-relative:paragraph;z-index:-495088" coordorigin="6707,157" coordsize="3240,2">
            <v:shape style="position:absolute;left:6707;top:157;width:3240;height:2" coordorigin="6707,157" coordsize="3240,0" path="m6707,157l9947,157e" filled="false" stroked="true" strokeweight=".72003pt" strokecolor="#000000">
              <v:path arrowok="t"/>
            </v:shape>
            <w10:wrap type="none"/>
          </v:group>
        </w:pict>
      </w:r>
      <w:r>
        <w:rPr/>
        <w:pict>
          <v:shape style="position:absolute;margin-left:497.819885pt;margin-top:-6.439992pt;width:24pt;height:24pt;mso-position-horizontal-relative:page;mso-position-vertical-relative:paragraph;z-index:1864" type="#_x0000_t202" filled="false" stroked="false">
            <v:textbox inset="0,0,0,0">
              <w:txbxContent>
                <w:p>
                  <w:pPr>
                    <w:spacing w:line="480" w:lineRule="exact" w:before="0"/>
                    <w:ind w:left="0" w:right="0" w:firstLine="0"/>
                    <w:jc w:val="left"/>
                    <w:rPr>
                      <w:rFonts w:ascii="宋体" w:hAnsi="宋体" w:cs="宋体" w:eastAsia="宋体" w:hint="default"/>
                      <w:sz w:val="48"/>
                      <w:szCs w:val="48"/>
                    </w:rPr>
                  </w:pPr>
                  <w:r>
                    <w:rPr>
                      <w:rFonts w:ascii="宋体" w:hAnsi="宋体" w:cs="宋体" w:eastAsia="宋体" w:hint="default"/>
                      <w:b/>
                      <w:bCs/>
                      <w:w w:val="99"/>
                      <w:sz w:val="48"/>
                      <w:szCs w:val="48"/>
                    </w:rPr>
                    <w:t>〕</w:t>
                  </w:r>
                  <w:r>
                    <w:rPr>
                      <w:rFonts w:ascii="宋体" w:hAnsi="宋体" w:cs="宋体" w:eastAsia="宋体" w:hint="default"/>
                      <w:sz w:val="48"/>
                      <w:szCs w:val="48"/>
                    </w:rPr>
                  </w:r>
                </w:p>
              </w:txbxContent>
            </v:textbox>
            <w10:wrap type="none"/>
          </v:shape>
        </w:pict>
      </w:r>
      <w:r>
        <w:rPr>
          <w:rFonts w:ascii="宋体" w:hAnsi="宋体" w:cs="宋体" w:eastAsia="宋体" w:hint="default"/>
          <w:b/>
          <w:bCs/>
          <w:w w:val="95"/>
          <w:position w:val="7"/>
          <w:sz w:val="24"/>
          <w:szCs w:val="24"/>
        </w:rPr>
        <w:t>×</w:t>
        <w:tab/>
      </w:r>
      <w:r>
        <w:rPr>
          <w:rFonts w:ascii="宋体" w:hAnsi="宋体" w:cs="宋体" w:eastAsia="宋体" w:hint="default"/>
          <w:sz w:val="18"/>
          <w:szCs w:val="18"/>
        </w:rPr>
        <w:t>当期天数</w:t>
      </w:r>
    </w:p>
    <w:p>
      <w:pPr>
        <w:spacing w:after="0" w:line="370" w:lineRule="exact"/>
        <w:jc w:val="left"/>
        <w:rPr>
          <w:rFonts w:ascii="宋体" w:hAnsi="宋体" w:cs="宋体" w:eastAsia="宋体" w:hint="default"/>
          <w:sz w:val="18"/>
          <w:szCs w:val="18"/>
        </w:rPr>
        <w:sectPr>
          <w:type w:val="continuous"/>
          <w:pgSz w:w="11910" w:h="16840"/>
          <w:pgMar w:top="1600" w:bottom="280" w:left="980" w:right="560"/>
          <w:cols w:num="4" w:equalWidth="0">
            <w:col w:w="1963" w:space="40"/>
            <w:col w:w="1606" w:space="40"/>
            <w:col w:w="1375" w:space="40"/>
            <w:col w:w="5306"/>
          </w:cols>
        </w:sectPr>
      </w:pPr>
    </w:p>
    <w:p>
      <w:pPr>
        <w:spacing w:line="240" w:lineRule="auto" w:before="7"/>
        <w:rPr>
          <w:rFonts w:ascii="宋体" w:hAnsi="宋体" w:cs="宋体" w:eastAsia="宋体" w:hint="default"/>
          <w:sz w:val="26"/>
          <w:szCs w:val="26"/>
        </w:rPr>
      </w:pPr>
    </w:p>
    <w:p>
      <w:pPr>
        <w:pStyle w:val="BodyText"/>
        <w:spacing w:line="355" w:lineRule="auto" w:before="35"/>
        <w:ind w:right="202"/>
        <w:jc w:val="left"/>
      </w:pPr>
      <w:r>
        <w:rPr/>
        <w:t>4、借款辅助费用资本化金额的确定 </w:t>
      </w:r>
      <w:r>
        <w:rPr>
          <w:spacing w:val="-2"/>
        </w:rPr>
        <w:t>借款辅助费用在所购建或者生产的符合资本化条件的资产达到预定可使用或者可销售状态之前，在发生时</w:t>
      </w:r>
    </w:p>
    <w:p>
      <w:pPr>
        <w:pStyle w:val="BodyText"/>
        <w:spacing w:line="355" w:lineRule="auto" w:before="33"/>
        <w:ind w:left="154" w:right="206"/>
        <w:jc w:val="left"/>
      </w:pPr>
      <w:r>
        <w:rPr>
          <w:spacing w:val="-2"/>
        </w:rPr>
        <w:t>根据其发生额予以资本化，计入符合资本化条件的资产的成本；在所购建或者生产的符合资本化条件的资产达</w:t>
      </w:r>
      <w:r>
        <w:rPr>
          <w:spacing w:val="-93"/>
        </w:rPr>
        <w:t> </w:t>
      </w:r>
      <w:r>
        <w:rPr>
          <w:spacing w:val="-93"/>
        </w:rPr>
      </w:r>
      <w:r>
        <w:rPr/>
        <w:t>到预定可使用或者可销售状态之后，在发生时根据其发生额确认为费用，计入当期损益。</w:t>
      </w:r>
    </w:p>
    <w:p>
      <w:pPr>
        <w:spacing w:line="355" w:lineRule="auto" w:before="33"/>
        <w:ind w:left="574" w:right="2315" w:hanging="8"/>
        <w:jc w:val="left"/>
        <w:rPr>
          <w:rFonts w:ascii="宋体" w:hAnsi="宋体" w:cs="宋体" w:eastAsia="宋体" w:hint="default"/>
          <w:sz w:val="21"/>
          <w:szCs w:val="21"/>
        </w:rPr>
      </w:pPr>
      <w:r>
        <w:rPr>
          <w:rFonts w:ascii="宋体" w:hAnsi="宋体" w:cs="宋体" w:eastAsia="宋体" w:hint="default"/>
          <w:b/>
          <w:bCs/>
          <w:sz w:val="21"/>
          <w:szCs w:val="21"/>
        </w:rPr>
        <w:t>（十五）预计负债的确认方法</w:t>
      </w:r>
      <w:r>
        <w:rPr>
          <w:rFonts w:ascii="宋体" w:hAnsi="宋体" w:cs="宋体" w:eastAsia="宋体" w:hint="default"/>
          <w:b/>
          <w:bCs/>
          <w:spacing w:val="-104"/>
          <w:sz w:val="21"/>
          <w:szCs w:val="21"/>
        </w:rPr>
        <w:t> </w:t>
      </w:r>
      <w:r>
        <w:rPr>
          <w:rFonts w:ascii="宋体" w:hAnsi="宋体" w:cs="宋体" w:eastAsia="宋体" w:hint="default"/>
          <w:sz w:val="21"/>
          <w:szCs w:val="21"/>
        </w:rPr>
        <w:t>1、如果与或有事项相关的义务同时符合以下条件，本公司将其确认为预计负债：</w:t>
      </w:r>
    </w:p>
    <w:p>
      <w:pPr>
        <w:pStyle w:val="BodyText"/>
        <w:spacing w:line="240" w:lineRule="auto" w:before="32"/>
        <w:ind w:right="97"/>
        <w:jc w:val="left"/>
      </w:pPr>
      <w:r>
        <w:rPr/>
        <w:t>（1）该义务是企业承担的现时义务；</w:t>
      </w:r>
    </w:p>
    <w:p>
      <w:pPr>
        <w:pStyle w:val="BodyText"/>
        <w:spacing w:line="240" w:lineRule="auto" w:before="134"/>
        <w:ind w:right="97"/>
        <w:jc w:val="left"/>
      </w:pPr>
      <w:r>
        <w:rPr/>
        <w:t>（2）该义务的履行很可能导致经济利益流出企业；</w:t>
      </w:r>
    </w:p>
    <w:p>
      <w:pPr>
        <w:pStyle w:val="BodyText"/>
        <w:spacing w:line="357" w:lineRule="auto" w:before="133"/>
        <w:ind w:right="97"/>
        <w:jc w:val="left"/>
      </w:pPr>
      <w:r>
        <w:rPr/>
        <w:t>（3）该义务的金额能够可靠地计量。 2、预计负债金额的确认方法：金额是清偿该预计负债所需支出的最佳估计数。如果所需支出存在一个金</w:t>
      </w:r>
    </w:p>
    <w:p>
      <w:pPr>
        <w:pStyle w:val="BodyText"/>
        <w:spacing w:line="357" w:lineRule="auto"/>
        <w:ind w:left="154" w:right="206"/>
        <w:jc w:val="left"/>
      </w:pPr>
      <w:r>
        <w:rPr>
          <w:spacing w:val="-2"/>
        </w:rPr>
        <w:t>额范围，则最佳估计数按该范围的上、下限金额的平均数确定；如果所需支出不存在一个金额范围，则最佳估</w:t>
      </w:r>
      <w:r>
        <w:rPr>
          <w:spacing w:val="-97"/>
        </w:rPr>
        <w:t> </w:t>
      </w:r>
      <w:r>
        <w:rPr>
          <w:spacing w:val="-97"/>
        </w:rPr>
      </w:r>
      <w:r>
        <w:rPr/>
        <w:t>计数按如下方法确定：</w:t>
      </w:r>
    </w:p>
    <w:p>
      <w:pPr>
        <w:pStyle w:val="BodyText"/>
        <w:spacing w:line="240" w:lineRule="auto"/>
        <w:ind w:right="97"/>
        <w:jc w:val="left"/>
      </w:pPr>
      <w:r>
        <w:rPr/>
        <w:t>（1）或有事项涉及单个项目时，最佳估计数按最可能发生金额确定；</w:t>
      </w:r>
    </w:p>
    <w:p>
      <w:pPr>
        <w:pStyle w:val="BodyText"/>
        <w:spacing w:line="357" w:lineRule="auto" w:before="133"/>
        <w:ind w:right="97"/>
        <w:jc w:val="left"/>
      </w:pPr>
      <w:r>
        <w:rPr/>
        <w:t>（2）或有事项涉及多个项目时，最佳估计数按各种可能发生额及其发生概率计算确定。 3、如果清偿已确认预计负债所需支出全部或部分预期由第三方或其他方补偿，则补偿金额只能在基本确</w:t>
      </w:r>
    </w:p>
    <w:p>
      <w:pPr>
        <w:pStyle w:val="BodyText"/>
        <w:spacing w:line="240" w:lineRule="auto"/>
        <w:ind w:left="154" w:right="97"/>
        <w:jc w:val="left"/>
      </w:pPr>
      <w:r>
        <w:rPr/>
        <w:t>定能收到时，作为资产单独确认。确认的补偿金额不超过所确认负债账面价值。</w:t>
      </w:r>
    </w:p>
    <w:p>
      <w:pPr>
        <w:pStyle w:val="BodyText"/>
        <w:spacing w:line="357" w:lineRule="auto" w:before="134"/>
        <w:ind w:right="4625" w:hanging="8"/>
        <w:jc w:val="left"/>
      </w:pPr>
      <w:r>
        <w:rPr>
          <w:rFonts w:ascii="宋体" w:hAnsi="宋体" w:cs="宋体" w:eastAsia="宋体" w:hint="default"/>
          <w:b/>
          <w:bCs/>
        </w:rPr>
        <w:t>（十六）租赁的确认方法</w:t>
      </w:r>
      <w:r>
        <w:rPr>
          <w:rFonts w:ascii="宋体" w:hAnsi="宋体" w:cs="宋体" w:eastAsia="宋体" w:hint="default"/>
          <w:b/>
          <w:bCs/>
          <w:spacing w:val="1"/>
          <w:w w:val="99"/>
        </w:rPr>
        <w:t> </w:t>
      </w:r>
      <w:r>
        <w:rPr/>
        <w:t>本公司在租赁开始日将租赁分为融资租赁和经营租赁。 符合下列一项或数项标准的，本公司认定为融资租赁： 1、在租赁期届满时，租赁资产的所有权转移给承租人。</w:t>
      </w:r>
    </w:p>
    <w:p>
      <w:pPr>
        <w:pStyle w:val="BodyText"/>
        <w:spacing w:line="357" w:lineRule="auto"/>
        <w:ind w:left="154" w:right="99" w:firstLine="420"/>
        <w:jc w:val="left"/>
      </w:pPr>
      <w:r>
        <w:rPr>
          <w:spacing w:val="-2"/>
        </w:rPr>
        <w:t>2、承租人有购买租赁资产的选择权，所订立的购买价款预计将远低于行使选择权时租赁资产的公允价值，</w:t>
      </w:r>
      <w:r>
        <w:rPr/>
        <w:t> 因而在租赁开始日就可以合理确定承租人将会行使这种选择权。</w:t>
      </w:r>
    </w:p>
    <w:p>
      <w:pPr>
        <w:pStyle w:val="BodyText"/>
        <w:spacing w:line="240" w:lineRule="auto"/>
        <w:ind w:right="97"/>
        <w:jc w:val="left"/>
      </w:pPr>
      <w:r>
        <w:rPr/>
        <w:t>3、即使资产的所有权不转让，但是，租赁期占租赁资产使用寿命的大部分。</w:t>
      </w:r>
    </w:p>
    <w:p>
      <w:pPr>
        <w:pStyle w:val="BodyText"/>
        <w:spacing w:line="355" w:lineRule="auto" w:before="134"/>
        <w:ind w:left="154" w:right="97" w:firstLine="420"/>
        <w:jc w:val="left"/>
      </w:pPr>
      <w:r>
        <w:rPr/>
        <w:t>4、承租人在租赁开始日的最低租赁付款额现值，几乎相当于租赁开始日租赁资产公允价值；出租人在租 赁开始日的最低租赁收款额现值，几乎相当于租赁开始日租赁资产公允价值。</w:t>
      </w:r>
    </w:p>
    <w:p>
      <w:pPr>
        <w:pStyle w:val="BodyText"/>
        <w:spacing w:line="240" w:lineRule="auto" w:before="33"/>
        <w:ind w:right="97"/>
        <w:jc w:val="left"/>
      </w:pPr>
      <w:r>
        <w:rPr/>
        <w:t>5、租赁资产性质特殊，如果不作较大改造，只有承租人才能使用。</w:t>
      </w:r>
    </w:p>
    <w:p>
      <w:pPr>
        <w:spacing w:after="0" w:line="240" w:lineRule="auto"/>
        <w:jc w:val="left"/>
        <w:sectPr>
          <w:type w:val="continuous"/>
          <w:pgSz w:w="11910" w:h="16840"/>
          <w:pgMar w:top="1600" w:bottom="280" w:left="980" w:right="56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w:pict>
      </w:r>
      <w:r>
        <w:rPr>
          <w:rFonts w:ascii="宋体" w:hAnsi="宋体" w:cs="宋体" w:eastAsia="宋体" w:hint="default"/>
          <w:sz w:val="2"/>
          <w:szCs w:val="2"/>
        </w:rPr>
      </w:r>
    </w:p>
    <w:p>
      <w:pPr>
        <w:pStyle w:val="BodyText"/>
        <w:spacing w:line="357" w:lineRule="auto" w:before="0"/>
        <w:ind w:left="154" w:right="212" w:firstLine="420"/>
        <w:jc w:val="both"/>
      </w:pPr>
      <w:r>
        <w:rPr>
          <w:spacing w:val="-2"/>
        </w:rPr>
        <w:t>在租赁期开始日，本公司将租赁开始日租赁资产公允价值与最低租赁付款额现值两者中较低者作为租入资</w:t>
      </w:r>
      <w:r>
        <w:rPr/>
        <w:t> </w:t>
      </w:r>
      <w:r>
        <w:rPr>
          <w:spacing w:val="-2"/>
        </w:rPr>
        <w:t>产的入账价值，将最低租赁付款额作为长期应付款的入账价值，其差额作为未确认融资费用。本公司在租赁谈</w:t>
      </w:r>
      <w:r>
        <w:rPr>
          <w:spacing w:val="-96"/>
        </w:rPr>
        <w:t> </w:t>
      </w:r>
      <w:r>
        <w:rPr>
          <w:spacing w:val="-96"/>
        </w:rPr>
      </w:r>
      <w:r>
        <w:rPr>
          <w:spacing w:val="-2"/>
        </w:rPr>
        <w:t>判和签订租赁合同过程中发生的，可归属于租赁项目的手续费、律师费、差旅费、印花税等初始直接费用，计</w:t>
      </w:r>
      <w:r>
        <w:rPr>
          <w:spacing w:val="-94"/>
        </w:rPr>
        <w:t> </w:t>
      </w:r>
      <w:r>
        <w:rPr>
          <w:spacing w:val="-94"/>
        </w:rPr>
      </w:r>
      <w:r>
        <w:rPr>
          <w:spacing w:val="-2"/>
        </w:rPr>
        <w:t>入租入资产价值。本公司在计算最低租赁付款额的现值时，能够取得出租人租赁内含利率的，采用租赁内含利</w:t>
      </w:r>
      <w:r>
        <w:rPr>
          <w:spacing w:val="-96"/>
        </w:rPr>
        <w:t> </w:t>
      </w:r>
      <w:r>
        <w:rPr>
          <w:spacing w:val="-96"/>
        </w:rPr>
      </w:r>
      <w:r>
        <w:rPr>
          <w:spacing w:val="-2"/>
        </w:rPr>
        <w:t>率作为折现率；否则，采用租赁合同规定的利率作为折现率。本公司无法取得出租人的租赁内含利率且租赁合</w:t>
      </w:r>
      <w:r>
        <w:rPr>
          <w:spacing w:val="-95"/>
        </w:rPr>
        <w:t> </w:t>
      </w:r>
      <w:r>
        <w:rPr>
          <w:spacing w:val="-95"/>
        </w:rPr>
      </w:r>
      <w:r>
        <w:rPr/>
        <w:t>同没有规定利率的，采用同期银行贷款利率作为折现率。</w:t>
      </w:r>
    </w:p>
    <w:p>
      <w:pPr>
        <w:pStyle w:val="BodyText"/>
        <w:spacing w:line="355" w:lineRule="auto" w:before="31"/>
        <w:ind w:left="153" w:right="213" w:firstLine="420"/>
        <w:jc w:val="both"/>
      </w:pPr>
      <w:r>
        <w:rPr>
          <w:spacing w:val="-2"/>
        </w:rPr>
        <w:t>本公司采用与自有固定资产相一致的折旧政策计提租赁资产折旧。能够合理确定租赁期届满时取得租赁资</w:t>
      </w:r>
      <w:r>
        <w:rPr/>
        <w:t> </w:t>
      </w:r>
      <w:r>
        <w:rPr>
          <w:spacing w:val="-2"/>
        </w:rPr>
        <w:t>产所有权的，在租赁资产使用寿命内计提折旧。无法合理确定租赁期届满时能够取得租赁资产所有权的，在租</w:t>
      </w:r>
      <w:r>
        <w:rPr>
          <w:spacing w:val="-96"/>
        </w:rPr>
        <w:t> </w:t>
      </w:r>
      <w:r>
        <w:rPr>
          <w:spacing w:val="-96"/>
        </w:rPr>
      </w:r>
      <w:r>
        <w:rPr/>
        <w:t>赁期与租赁资产使用寿命两者中较短的期间内计提折旧。</w:t>
      </w:r>
    </w:p>
    <w:p>
      <w:pPr>
        <w:pStyle w:val="BodyText"/>
        <w:spacing w:line="355" w:lineRule="auto" w:before="33"/>
        <w:ind w:left="153" w:right="214" w:firstLine="420"/>
        <w:jc w:val="both"/>
      </w:pPr>
      <w:r>
        <w:rPr>
          <w:spacing w:val="-2"/>
        </w:rPr>
        <w:t>对于经营租赁的租金，本公司在租赁期内各个期间按照直线法（若存在其他更为系统合理的方法，详细披</w:t>
      </w:r>
      <w:r>
        <w:rPr/>
        <w:t> 露）确认为当期损益。承租人发生的初始直接费用，计入当期损益。或有租金在实际发生时计入当期损益。</w:t>
      </w:r>
    </w:p>
    <w:p>
      <w:pPr>
        <w:spacing w:line="355" w:lineRule="auto" w:before="33"/>
        <w:ind w:left="573" w:right="203" w:hanging="8"/>
        <w:jc w:val="left"/>
        <w:rPr>
          <w:rFonts w:ascii="宋体" w:hAnsi="宋体" w:cs="宋体" w:eastAsia="宋体" w:hint="default"/>
          <w:sz w:val="21"/>
          <w:szCs w:val="21"/>
        </w:rPr>
      </w:pPr>
      <w:r>
        <w:rPr>
          <w:rFonts w:ascii="宋体" w:hAnsi="宋体" w:cs="宋体" w:eastAsia="宋体" w:hint="default"/>
          <w:b/>
          <w:bCs/>
          <w:sz w:val="21"/>
          <w:szCs w:val="21"/>
        </w:rPr>
        <w:t>（十七）非货币性资产交换的确认方法</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本公司非货币性资产交换同时满足下列条件的，以公允价值和应支付的相关税费作为换入资产的成本，公</w:t>
      </w:r>
    </w:p>
    <w:p>
      <w:pPr>
        <w:pStyle w:val="BodyText"/>
        <w:spacing w:line="355" w:lineRule="auto" w:before="33"/>
        <w:ind w:left="153" w:right="212"/>
        <w:jc w:val="both"/>
      </w:pPr>
      <w:r>
        <w:rPr>
          <w:spacing w:val="-2"/>
        </w:rPr>
        <w:t>允价值与换出资产账面价值的差额计入当期损益：该项交换具有商业实质；换入资产或换出资产的公允价值能</w:t>
      </w:r>
      <w:r>
        <w:rPr>
          <w:spacing w:val="-93"/>
        </w:rPr>
        <w:t> </w:t>
      </w:r>
      <w:r>
        <w:rPr>
          <w:spacing w:val="-93"/>
        </w:rPr>
      </w:r>
      <w:r>
        <w:rPr>
          <w:spacing w:val="-2"/>
        </w:rPr>
        <w:t>够可靠地计量。换入资产和换出资产公允价值均能够可靠计量的，以换出资产的公允价值作为确定换入资产成</w:t>
      </w:r>
      <w:r>
        <w:rPr>
          <w:spacing w:val="-93"/>
        </w:rPr>
        <w:t> </w:t>
      </w:r>
      <w:r>
        <w:rPr>
          <w:spacing w:val="-93"/>
        </w:rPr>
      </w:r>
      <w:r>
        <w:rPr/>
        <w:t>本的基础，但有确凿证据表明换入资产的公允价值更加可靠的除外。</w:t>
      </w:r>
    </w:p>
    <w:p>
      <w:pPr>
        <w:pStyle w:val="BodyText"/>
        <w:spacing w:line="355" w:lineRule="auto" w:before="33"/>
        <w:ind w:left="154" w:right="213" w:firstLine="420"/>
        <w:jc w:val="both"/>
      </w:pPr>
      <w:r>
        <w:rPr>
          <w:spacing w:val="-2"/>
        </w:rPr>
        <w:t>未同时满足上述条件的非货币性资产交换，以换出资产的账面价值和应支付的相关税费作为换入资产的成</w:t>
      </w:r>
      <w:r>
        <w:rPr/>
        <w:t> 本，不确认损益。</w:t>
      </w:r>
    </w:p>
    <w:p>
      <w:pPr>
        <w:pStyle w:val="BodyText"/>
        <w:spacing w:line="357" w:lineRule="auto" w:before="33"/>
        <w:ind w:left="154" w:right="96" w:firstLine="420"/>
        <w:jc w:val="left"/>
      </w:pPr>
      <w:r>
        <w:rPr>
          <w:spacing w:val="-5"/>
        </w:rPr>
        <w:t>本公司在按照公允价值和应支付的相关税费作为换入资产成本的情况下，发生补价的，分别下列情况处理：</w:t>
      </w:r>
      <w:r>
        <w:rPr/>
        <w:t> </w:t>
      </w:r>
      <w:r>
        <w:rPr>
          <w:spacing w:val="-4"/>
        </w:rPr>
        <w:t>支付补价的，换入资产成本与换出资产账面价值加支付的补价、应支付的相关税费之和的差额，计入当期损益。</w:t>
      </w:r>
      <w:r>
        <w:rPr>
          <w:spacing w:val="-101"/>
        </w:rPr>
        <w:t> </w:t>
      </w:r>
      <w:r>
        <w:rPr>
          <w:spacing w:val="-101"/>
        </w:rPr>
      </w:r>
      <w:r>
        <w:rPr>
          <w:spacing w:val="-2"/>
        </w:rPr>
        <w:t>收到补价的，换入资产成本加收到的补价之和与换出资产账面价值加应支付的相关税费之和的差额，计入当期</w:t>
      </w:r>
      <w:r>
        <w:rPr>
          <w:spacing w:val="-93"/>
        </w:rPr>
        <w:t> </w:t>
      </w:r>
      <w:r>
        <w:rPr>
          <w:spacing w:val="-93"/>
        </w:rPr>
      </w:r>
      <w:r>
        <w:rPr/>
        <w:t>损益。</w:t>
      </w:r>
    </w:p>
    <w:p>
      <w:pPr>
        <w:pStyle w:val="BodyText"/>
        <w:spacing w:line="357" w:lineRule="auto"/>
        <w:ind w:left="154" w:right="212" w:firstLine="420"/>
        <w:jc w:val="both"/>
      </w:pPr>
      <w:r>
        <w:rPr>
          <w:spacing w:val="-2"/>
        </w:rPr>
        <w:t>本公司在按照换出资产的账面价值和应支付的相关税费作为换入资产成本的情况下，发生补价的，分别下</w:t>
      </w:r>
      <w:r>
        <w:rPr/>
        <w:t> </w:t>
      </w:r>
      <w:r>
        <w:rPr>
          <w:spacing w:val="-2"/>
        </w:rPr>
        <w:t>列情况处理：支付补价的，以换出资产的账面价值，加上支付的补价和应支付的相关税费，作为换入资产的成</w:t>
      </w:r>
      <w:r>
        <w:rPr>
          <w:spacing w:val="-97"/>
        </w:rPr>
        <w:t> </w:t>
      </w:r>
      <w:r>
        <w:rPr>
          <w:spacing w:val="-97"/>
        </w:rPr>
      </w:r>
      <w:r>
        <w:rPr>
          <w:spacing w:val="-2"/>
        </w:rPr>
        <w:t>本，不确认损益。收到补价的，以换出资产的账面价值，减去收到的补价并加上应支付的相关税费，作为换入</w:t>
      </w:r>
      <w:r>
        <w:rPr>
          <w:spacing w:val="-94"/>
        </w:rPr>
        <w:t> </w:t>
      </w:r>
      <w:r>
        <w:rPr>
          <w:spacing w:val="-94"/>
        </w:rPr>
      </w:r>
      <w:r>
        <w:rPr/>
        <w:t>资产的成本，不确认损益。</w:t>
      </w:r>
    </w:p>
    <w:p>
      <w:pPr>
        <w:spacing w:line="357" w:lineRule="auto" w:before="30"/>
        <w:ind w:left="574" w:right="7008" w:firstLine="21"/>
        <w:jc w:val="left"/>
        <w:rPr>
          <w:rFonts w:ascii="宋体" w:hAnsi="宋体" w:cs="宋体" w:eastAsia="宋体" w:hint="default"/>
          <w:sz w:val="21"/>
          <w:szCs w:val="21"/>
        </w:rPr>
      </w:pPr>
      <w:r>
        <w:rPr>
          <w:rFonts w:ascii="宋体" w:hAnsi="宋体" w:cs="宋体" w:eastAsia="宋体" w:hint="default"/>
          <w:b/>
          <w:bCs/>
          <w:sz w:val="21"/>
          <w:szCs w:val="21"/>
        </w:rPr>
        <w:t>（十八）债务重组的确认方法</w:t>
      </w:r>
      <w:r>
        <w:rPr>
          <w:rFonts w:ascii="宋体" w:hAnsi="宋体" w:cs="宋体" w:eastAsia="宋体" w:hint="default"/>
          <w:b/>
          <w:bCs/>
          <w:spacing w:val="1"/>
          <w:w w:val="99"/>
          <w:sz w:val="21"/>
          <w:szCs w:val="21"/>
        </w:rPr>
        <w:t> </w:t>
      </w:r>
      <w:r>
        <w:rPr>
          <w:rFonts w:ascii="宋体" w:hAnsi="宋体" w:cs="宋体" w:eastAsia="宋体" w:hint="default"/>
          <w:sz w:val="21"/>
          <w:szCs w:val="21"/>
        </w:rPr>
        <w:t>1、债务人的会计处理</w:t>
      </w:r>
    </w:p>
    <w:p>
      <w:pPr>
        <w:pStyle w:val="BodyText"/>
        <w:spacing w:line="357" w:lineRule="auto"/>
        <w:ind w:left="154" w:right="212" w:firstLine="420"/>
        <w:jc w:val="both"/>
      </w:pPr>
      <w:r>
        <w:rPr>
          <w:spacing w:val="-2"/>
        </w:rPr>
        <w:t>以现金清偿债务的，债务人将重组债务的账面价值与实际支付现金之间的差额，计入当期损益。以非现金</w:t>
      </w:r>
      <w:r>
        <w:rPr/>
        <w:t> </w:t>
      </w:r>
      <w:r>
        <w:rPr>
          <w:spacing w:val="-2"/>
        </w:rPr>
        <w:t>资产清偿债务的，债务人将重组债务的账面价值与转让的非现金资产公允价值之间的差额，计入当期损益。转</w:t>
      </w:r>
      <w:r>
        <w:rPr>
          <w:spacing w:val="-96"/>
        </w:rPr>
        <w:t> </w:t>
      </w:r>
      <w:r>
        <w:rPr>
          <w:spacing w:val="-96"/>
        </w:rPr>
      </w:r>
      <w:r>
        <w:rPr>
          <w:spacing w:val="-2"/>
        </w:rPr>
        <w:t>让的非现金资产公允价值与其账面价值之间的差额，计入当期损益。将债务转为资本的，债务人将债权人放弃</w:t>
      </w:r>
      <w:r>
        <w:rPr>
          <w:spacing w:val="-96"/>
        </w:rPr>
        <w:t> </w:t>
      </w:r>
      <w:r>
        <w:rPr>
          <w:spacing w:val="-96"/>
        </w:rPr>
      </w:r>
      <w:r>
        <w:rPr>
          <w:spacing w:val="-2"/>
        </w:rPr>
        <w:t>债权而享有股份的面值总额确认为股本（或者实收资本），股份的公允价值总额与股本（或者实收资本）之间</w:t>
      </w:r>
      <w:r>
        <w:rPr>
          <w:spacing w:val="-99"/>
        </w:rPr>
        <w:t> </w:t>
      </w:r>
      <w:r>
        <w:rPr>
          <w:spacing w:val="-99"/>
        </w:rPr>
      </w:r>
      <w:r>
        <w:rPr/>
        <w:t>的差额确认为资本公积。重组债务的账面价值与股份的公允价值总额之间的差额，计入当期损益。</w:t>
      </w:r>
    </w:p>
    <w:p>
      <w:pPr>
        <w:pStyle w:val="BodyText"/>
        <w:spacing w:line="357" w:lineRule="auto"/>
        <w:ind w:left="154" w:right="212" w:firstLine="420"/>
        <w:jc w:val="both"/>
      </w:pPr>
      <w:r>
        <w:rPr>
          <w:spacing w:val="-2"/>
        </w:rPr>
        <w:t>修改其他债务条件的，债务人将修改其他债务条件后债务的公允价值作为重组后债务的入账价值。重组债</w:t>
      </w:r>
      <w:r>
        <w:rPr/>
        <w:t> </w:t>
      </w:r>
      <w:r>
        <w:rPr>
          <w:spacing w:val="-2"/>
        </w:rPr>
        <w:t>务的账面价值与重组后债务的入账价值之间的差额，计入当期损益。债务重组以现金清偿债务、非现金资产清</w:t>
      </w:r>
    </w:p>
    <w:p>
      <w:pPr>
        <w:spacing w:after="0" w:line="357" w:lineRule="auto"/>
        <w:jc w:val="both"/>
        <w:sectPr>
          <w:pgSz w:w="11910" w:h="16840"/>
          <w:pgMar w:header="867" w:footer="982" w:top="1060" w:bottom="1180" w:left="980" w:right="56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w:pict>
      </w:r>
      <w:r>
        <w:rPr>
          <w:rFonts w:ascii="宋体" w:hAnsi="宋体" w:cs="宋体" w:eastAsia="宋体" w:hint="default"/>
          <w:sz w:val="2"/>
          <w:szCs w:val="2"/>
        </w:rPr>
      </w:r>
    </w:p>
    <w:p>
      <w:pPr>
        <w:pStyle w:val="BodyText"/>
        <w:spacing w:line="355" w:lineRule="auto" w:before="0"/>
        <w:ind w:left="154" w:right="214"/>
        <w:jc w:val="both"/>
      </w:pPr>
      <w:r>
        <w:rPr>
          <w:spacing w:val="-2"/>
        </w:rPr>
        <w:t>偿债务、债务转为资本、修改其他债务条件等方式的组合进行的，债务人依次以支付的现金、转让的非现金资</w:t>
      </w:r>
      <w:r>
        <w:rPr>
          <w:spacing w:val="-97"/>
        </w:rPr>
        <w:t> </w:t>
      </w:r>
      <w:r>
        <w:rPr>
          <w:spacing w:val="-97"/>
        </w:rPr>
      </w:r>
      <w:r>
        <w:rPr/>
        <w:t>产公允价值、债权人享有股份的公允价值冲减重组债务的账面价值，再按照修改其他债务条件的规定处理。</w:t>
      </w:r>
    </w:p>
    <w:p>
      <w:pPr>
        <w:pStyle w:val="BodyText"/>
        <w:spacing w:line="357" w:lineRule="auto" w:before="33"/>
        <w:ind w:left="154" w:right="212" w:firstLine="420"/>
        <w:jc w:val="both"/>
      </w:pPr>
      <w:r>
        <w:rPr>
          <w:spacing w:val="-2"/>
        </w:rPr>
        <w:t>修改后的债务条款如涉及或有应付金额，且该或有应付金额符合或有事项中有关预计负债确认条件的，债</w:t>
      </w:r>
      <w:r>
        <w:rPr/>
        <w:t> </w:t>
      </w:r>
      <w:r>
        <w:rPr>
          <w:spacing w:val="-2"/>
        </w:rPr>
        <w:t>务人将该或有应付金额确认为预计负债。重组债务的账面价值，与重组后债务的入账价值和预计负债金额之和</w:t>
      </w:r>
      <w:r>
        <w:rPr>
          <w:spacing w:val="-93"/>
        </w:rPr>
        <w:t> </w:t>
      </w:r>
      <w:r>
        <w:rPr>
          <w:spacing w:val="-93"/>
        </w:rPr>
      </w:r>
      <w:r>
        <w:rPr/>
        <w:t>的差额，计入当期损益。</w:t>
      </w:r>
    </w:p>
    <w:p>
      <w:pPr>
        <w:pStyle w:val="BodyText"/>
        <w:spacing w:line="357" w:lineRule="auto"/>
        <w:ind w:right="202"/>
        <w:jc w:val="left"/>
      </w:pPr>
      <w:r>
        <w:rPr/>
        <w:t>2、债权人的会计处理 </w:t>
      </w:r>
      <w:r>
        <w:rPr>
          <w:spacing w:val="-2"/>
        </w:rPr>
        <w:t>以现金清偿债务的，债权人将重组债权的账面余额与收到的现金之间的差额，计入当期损益。债权人已对</w:t>
      </w:r>
    </w:p>
    <w:p>
      <w:pPr>
        <w:pStyle w:val="BodyText"/>
        <w:spacing w:line="357" w:lineRule="auto"/>
        <w:ind w:left="154" w:right="212"/>
        <w:jc w:val="both"/>
      </w:pPr>
      <w:r>
        <w:rPr>
          <w:spacing w:val="-2"/>
        </w:rPr>
        <w:t>债权计提减值准备的，先将该差额冲减减值准备，减值准备不足以冲减的部分，计入当期损益。以非现金资产</w:t>
      </w:r>
      <w:r>
        <w:rPr>
          <w:spacing w:val="-97"/>
        </w:rPr>
        <w:t> </w:t>
      </w:r>
      <w:r>
        <w:rPr>
          <w:spacing w:val="-97"/>
        </w:rPr>
      </w:r>
      <w:r>
        <w:rPr>
          <w:spacing w:val="-2"/>
        </w:rPr>
        <w:t>清偿债务的，债权人对受让的非现金资产按其公允价值入账，重组债权的账面余额与受让的非现金资产的公允</w:t>
      </w:r>
      <w:r>
        <w:rPr>
          <w:spacing w:val="-93"/>
        </w:rPr>
        <w:t> </w:t>
      </w:r>
      <w:r>
        <w:rPr>
          <w:spacing w:val="-93"/>
        </w:rPr>
      </w:r>
      <w:r>
        <w:rPr>
          <w:spacing w:val="-2"/>
        </w:rPr>
        <w:t>价值之间的差额，比照现金清偿债务的规定处理。将债务转为资本的，债权人将享有股份的公允价值确认为对</w:t>
      </w:r>
      <w:r>
        <w:rPr>
          <w:spacing w:val="-96"/>
        </w:rPr>
        <w:t> </w:t>
      </w:r>
      <w:r>
        <w:rPr>
          <w:spacing w:val="-96"/>
        </w:rPr>
      </w:r>
      <w:r>
        <w:rPr/>
        <w:t>债务人的投资，重组债权的账面余额与股份的公允价值之间的差额，比照现金清偿债务的规定处理。</w:t>
      </w:r>
    </w:p>
    <w:p>
      <w:pPr>
        <w:pStyle w:val="BodyText"/>
        <w:spacing w:line="357" w:lineRule="auto" w:before="31"/>
        <w:ind w:left="154" w:right="212" w:firstLine="420"/>
        <w:jc w:val="both"/>
      </w:pPr>
      <w:r>
        <w:rPr>
          <w:spacing w:val="-2"/>
        </w:rPr>
        <w:t>修改其他债务条件的，债权人将修改其他债务条件后的债权的公允价值作为重组后债权的账面价值，重组</w:t>
      </w:r>
      <w:r>
        <w:rPr/>
        <w:t> </w:t>
      </w:r>
      <w:r>
        <w:rPr>
          <w:spacing w:val="-2"/>
        </w:rPr>
        <w:t>债权的账面余额与重组后债权的账面价值之间的差额，比照现金清偿债务的规定处理。债务重组采用以现金清</w:t>
      </w:r>
      <w:r>
        <w:rPr>
          <w:spacing w:val="-93"/>
        </w:rPr>
        <w:t> </w:t>
      </w:r>
      <w:r>
        <w:rPr>
          <w:spacing w:val="-93"/>
        </w:rPr>
      </w:r>
      <w:r>
        <w:rPr>
          <w:spacing w:val="-2"/>
        </w:rPr>
        <w:t>偿债务、非现金资产清偿债务、债务转为资本、修改其他债务条件等方式的组合进行的，债权人依次以收到的</w:t>
      </w:r>
      <w:r>
        <w:rPr>
          <w:spacing w:val="-97"/>
        </w:rPr>
        <w:t> </w:t>
      </w:r>
      <w:r>
        <w:rPr>
          <w:spacing w:val="-97"/>
        </w:rPr>
      </w:r>
      <w:r>
        <w:rPr>
          <w:spacing w:val="-2"/>
        </w:rPr>
        <w:t>现金、接受的非现金资产公允价值、债权人享有股份的公允价值冲减重组债权的账面余额，再按照修改其他债</w:t>
      </w:r>
      <w:r>
        <w:rPr>
          <w:spacing w:val="-96"/>
        </w:rPr>
        <w:t> </w:t>
      </w:r>
      <w:r>
        <w:rPr>
          <w:spacing w:val="-96"/>
        </w:rPr>
      </w:r>
      <w:r>
        <w:rPr/>
        <w:t>务条件的规定处理。</w:t>
      </w:r>
    </w:p>
    <w:p>
      <w:pPr>
        <w:pStyle w:val="BodyText"/>
        <w:spacing w:line="355" w:lineRule="auto" w:before="31"/>
        <w:ind w:left="154" w:right="212" w:firstLine="420"/>
        <w:jc w:val="both"/>
      </w:pPr>
      <w:r>
        <w:rPr>
          <w:spacing w:val="-2"/>
        </w:rPr>
        <w:t>修改后的债务条款中涉及或有应收金额的，债权人不确认或有应收金额，不得将其计入重组后债权的账面</w:t>
      </w:r>
      <w:r>
        <w:rPr/>
        <w:t> 价值。</w:t>
      </w:r>
    </w:p>
    <w:p>
      <w:pPr>
        <w:spacing w:line="355" w:lineRule="auto" w:before="33"/>
        <w:ind w:left="574" w:right="97" w:hanging="8"/>
        <w:jc w:val="left"/>
        <w:rPr>
          <w:rFonts w:ascii="宋体" w:hAnsi="宋体" w:cs="宋体" w:eastAsia="宋体" w:hint="default"/>
          <w:sz w:val="21"/>
          <w:szCs w:val="21"/>
        </w:rPr>
      </w:pPr>
      <w:r>
        <w:rPr>
          <w:rFonts w:ascii="宋体" w:hAnsi="宋体" w:cs="宋体" w:eastAsia="宋体" w:hint="default"/>
          <w:b/>
          <w:bCs/>
          <w:sz w:val="21"/>
          <w:szCs w:val="21"/>
        </w:rPr>
        <w:t>（十九）政府补助的确认方法</w:t>
      </w:r>
      <w:r>
        <w:rPr>
          <w:rFonts w:ascii="宋体" w:hAnsi="宋体" w:cs="宋体" w:eastAsia="宋体" w:hint="default"/>
          <w:b/>
          <w:bCs/>
          <w:spacing w:val="-104"/>
          <w:sz w:val="21"/>
          <w:szCs w:val="21"/>
        </w:rPr>
        <w:t> </w:t>
      </w:r>
      <w:r>
        <w:rPr>
          <w:rFonts w:ascii="宋体" w:hAnsi="宋体" w:cs="宋体" w:eastAsia="宋体" w:hint="default"/>
          <w:spacing w:val="-5"/>
          <w:sz w:val="21"/>
          <w:szCs w:val="21"/>
        </w:rPr>
        <w:t>政府补助为货币性资产的，按照收到或应收的金额计量。政府补助为非货币性资产的，按照公允价值计量；</w:t>
      </w:r>
    </w:p>
    <w:p>
      <w:pPr>
        <w:pStyle w:val="BodyText"/>
        <w:spacing w:line="355" w:lineRule="auto" w:before="33"/>
        <w:ind w:left="573" w:right="203" w:hanging="420"/>
        <w:jc w:val="left"/>
      </w:pPr>
      <w:r>
        <w:rPr/>
        <w:t>公允价值不能可靠取得的，按照名义金额（1元）计量。 </w:t>
      </w:r>
      <w:r>
        <w:rPr>
          <w:spacing w:val="-2"/>
        </w:rPr>
        <w:t>与资产相关的政府补助，确认为递延收益，并在相关资产使用寿命内平均分配，计入当期损益。但是，按</w:t>
      </w:r>
    </w:p>
    <w:p>
      <w:pPr>
        <w:pStyle w:val="BodyText"/>
        <w:spacing w:line="357" w:lineRule="auto" w:before="32"/>
        <w:ind w:left="153" w:right="214"/>
        <w:jc w:val="both"/>
      </w:pPr>
      <w:r>
        <w:rPr>
          <w:spacing w:val="-2"/>
        </w:rPr>
        <w:t>照名义金额计量的政府补助，直接计入当期损益。与收益相关的政府补助，分别下列情况处理：用于补偿本公</w:t>
      </w:r>
      <w:r>
        <w:rPr>
          <w:spacing w:val="-97"/>
        </w:rPr>
        <w:t> </w:t>
      </w:r>
      <w:r>
        <w:rPr>
          <w:spacing w:val="-97"/>
        </w:rPr>
      </w:r>
      <w:r>
        <w:rPr>
          <w:spacing w:val="-2"/>
        </w:rPr>
        <w:t>司以后期间的相关费用或损失的，确认为递延收益，并在确认相关费用的期间，计入当期损益。用于补偿本公</w:t>
      </w:r>
      <w:r>
        <w:rPr>
          <w:spacing w:val="-97"/>
        </w:rPr>
        <w:t> </w:t>
      </w:r>
      <w:r>
        <w:rPr>
          <w:spacing w:val="-97"/>
        </w:rPr>
      </w:r>
      <w:r>
        <w:rPr/>
        <w:t>司已发生的相关费用或损失的，直接计入当期损益。</w:t>
      </w:r>
    </w:p>
    <w:p>
      <w:pPr>
        <w:pStyle w:val="BodyText"/>
        <w:spacing w:line="355" w:lineRule="auto" w:before="31"/>
        <w:ind w:left="153" w:right="128" w:firstLine="420"/>
        <w:jc w:val="both"/>
      </w:pPr>
      <w:r>
        <w:rPr/>
        <w:t>已确认的政府补助需要返还的，分别下列情况处理：存在相关递延收益的，冲减相关递延收益账面余额， 超出部分计入当期损益。不存在相关递延收益的，直接计入当期损益。</w:t>
      </w:r>
    </w:p>
    <w:p>
      <w:pPr>
        <w:spacing w:line="355" w:lineRule="auto" w:before="33"/>
        <w:ind w:left="573" w:right="5151" w:hanging="8"/>
        <w:jc w:val="left"/>
        <w:rPr>
          <w:rFonts w:ascii="宋体" w:hAnsi="宋体" w:cs="宋体" w:eastAsia="宋体" w:hint="default"/>
          <w:sz w:val="21"/>
          <w:szCs w:val="21"/>
        </w:rPr>
      </w:pPr>
      <w:r>
        <w:rPr>
          <w:rFonts w:ascii="宋体" w:hAnsi="宋体" w:cs="宋体" w:eastAsia="宋体" w:hint="default"/>
          <w:b/>
          <w:bCs/>
          <w:sz w:val="21"/>
          <w:szCs w:val="21"/>
        </w:rPr>
        <w:t>（二十）业务分部的确认方法</w:t>
      </w:r>
      <w:r>
        <w:rPr>
          <w:rFonts w:ascii="宋体" w:hAnsi="宋体" w:cs="宋体" w:eastAsia="宋体" w:hint="default"/>
          <w:b/>
          <w:bCs/>
          <w:spacing w:val="-104"/>
          <w:sz w:val="21"/>
          <w:szCs w:val="21"/>
        </w:rPr>
        <w:t> </w:t>
      </w:r>
      <w:r>
        <w:rPr>
          <w:rFonts w:ascii="宋体" w:hAnsi="宋体" w:cs="宋体" w:eastAsia="宋体" w:hint="default"/>
          <w:sz w:val="21"/>
          <w:szCs w:val="21"/>
        </w:rPr>
        <w:t>本公司以业务分部、地区分部作为主要报告形式。</w:t>
      </w:r>
    </w:p>
    <w:p>
      <w:pPr>
        <w:pStyle w:val="BodyText"/>
        <w:spacing w:line="357" w:lineRule="auto" w:before="32"/>
        <w:ind w:left="153" w:right="128" w:firstLine="420"/>
        <w:jc w:val="both"/>
      </w:pPr>
      <w:r>
        <w:rPr>
          <w:spacing w:val="-2"/>
        </w:rPr>
        <w:t>业务分部，是指本公司内可区分的、能够提供单项或一组相关产品或劳务的组成部分。该组成部分承担了</w:t>
      </w:r>
      <w:r>
        <w:rPr/>
        <w:t> </w:t>
      </w:r>
      <w:r>
        <w:rPr>
          <w:spacing w:val="-2"/>
        </w:rPr>
        <w:t>不同于其他组成部分的风险和报酬。地区分部，是指本公司内可区分的、能够在一个特定的经济环境内提供产</w:t>
      </w:r>
      <w:r>
        <w:rPr>
          <w:spacing w:val="-95"/>
        </w:rPr>
        <w:t> </w:t>
      </w:r>
      <w:r>
        <w:rPr>
          <w:spacing w:val="-95"/>
        </w:rPr>
      </w:r>
      <w:r>
        <w:rPr/>
        <w:t>品或劳务的组成部分。该组成部分承担了不同于在其他经济环境内提供产品或劳务的组成部分的风险和报酬。</w:t>
      </w:r>
    </w:p>
    <w:p>
      <w:pPr>
        <w:spacing w:line="355" w:lineRule="auto" w:before="31"/>
        <w:ind w:left="573" w:right="3891" w:hanging="8"/>
        <w:jc w:val="left"/>
        <w:rPr>
          <w:rFonts w:ascii="宋体" w:hAnsi="宋体" w:cs="宋体" w:eastAsia="宋体" w:hint="default"/>
          <w:sz w:val="21"/>
          <w:szCs w:val="21"/>
        </w:rPr>
      </w:pPr>
      <w:r>
        <w:rPr>
          <w:rFonts w:ascii="宋体" w:hAnsi="宋体" w:cs="宋体" w:eastAsia="宋体" w:hint="default"/>
          <w:b/>
          <w:bCs/>
          <w:sz w:val="21"/>
          <w:szCs w:val="21"/>
        </w:rPr>
        <w:t>（二十一）股份支付的确认方法</w:t>
      </w:r>
      <w:r>
        <w:rPr>
          <w:rFonts w:ascii="宋体" w:hAnsi="宋体" w:cs="宋体" w:eastAsia="宋体" w:hint="default"/>
          <w:b/>
          <w:bCs/>
          <w:spacing w:val="-104"/>
          <w:sz w:val="21"/>
          <w:szCs w:val="21"/>
        </w:rPr>
        <w:t> </w:t>
      </w:r>
      <w:r>
        <w:rPr>
          <w:rFonts w:ascii="宋体" w:hAnsi="宋体" w:cs="宋体" w:eastAsia="宋体" w:hint="default"/>
          <w:sz w:val="21"/>
          <w:szCs w:val="21"/>
        </w:rPr>
        <w:t>股份支付分为以权益结算的股份支付和以现金结算的股份支付。</w:t>
      </w:r>
    </w:p>
    <w:p>
      <w:pPr>
        <w:pStyle w:val="BodyText"/>
        <w:spacing w:line="240" w:lineRule="auto" w:before="33"/>
        <w:ind w:left="573" w:right="89"/>
        <w:jc w:val="left"/>
      </w:pPr>
      <w:r>
        <w:rPr/>
        <w:t>以权益结算的股份支付换取职工提供服务的，以授予职工权益工具的公允价值计量。授予后立即可行权的</w:t>
      </w:r>
    </w:p>
    <w:p>
      <w:pPr>
        <w:spacing w:after="0" w:line="240" w:lineRule="auto"/>
        <w:jc w:val="left"/>
        <w:sectPr>
          <w:pgSz w:w="11910" w:h="16840"/>
          <w:pgMar w:header="867" w:footer="982" w:top="1060" w:bottom="1180" w:left="980" w:right="56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w:pict>
      </w:r>
      <w:r>
        <w:rPr>
          <w:rFonts w:ascii="宋体" w:hAnsi="宋体" w:cs="宋体" w:eastAsia="宋体" w:hint="default"/>
          <w:sz w:val="2"/>
          <w:szCs w:val="2"/>
        </w:rPr>
      </w:r>
    </w:p>
    <w:p>
      <w:pPr>
        <w:pStyle w:val="BodyText"/>
        <w:spacing w:line="357" w:lineRule="auto" w:before="0"/>
        <w:ind w:left="154" w:right="212"/>
        <w:jc w:val="both"/>
      </w:pPr>
      <w:r>
        <w:rPr>
          <w:spacing w:val="-2"/>
        </w:rPr>
        <w:t>换取职工服务的以权益结算的股份支付，在授予日按照权益工具的公允价值计入相关成本或费用，相应增加资</w:t>
      </w:r>
      <w:r>
        <w:rPr>
          <w:spacing w:val="-93"/>
        </w:rPr>
        <w:t> </w:t>
      </w:r>
      <w:r>
        <w:rPr>
          <w:spacing w:val="-93"/>
        </w:rPr>
      </w:r>
      <w:r>
        <w:rPr>
          <w:spacing w:val="-2"/>
        </w:rPr>
        <w:t>本公积。完成等待期内的服务或达到规定业绩条件才可行权的换取职工服务的以权益结算的股份支付，在等待</w:t>
      </w:r>
      <w:r>
        <w:rPr>
          <w:spacing w:val="-93"/>
        </w:rPr>
        <w:t> </w:t>
      </w:r>
      <w:r>
        <w:rPr>
          <w:spacing w:val="-93"/>
        </w:rPr>
      </w:r>
      <w:r>
        <w:rPr>
          <w:spacing w:val="-2"/>
        </w:rPr>
        <w:t>期内的每个资产负债表日，以对可行权权益工具数量的最佳估计为基础，按照权益工具授予日的公允价值，将</w:t>
      </w:r>
      <w:r>
        <w:rPr>
          <w:spacing w:val="-96"/>
        </w:rPr>
        <w:t> </w:t>
      </w:r>
      <w:r>
        <w:rPr>
          <w:spacing w:val="-96"/>
        </w:rPr>
      </w:r>
      <w:r>
        <w:rPr>
          <w:spacing w:val="-2"/>
        </w:rPr>
        <w:t>当期取得的服务计入相关成本或费用和资本公积。在资产负债表日，后续信息表明可行权权益工具的数量与以</w:t>
      </w:r>
      <w:r>
        <w:rPr>
          <w:spacing w:val="-93"/>
        </w:rPr>
        <w:t> </w:t>
      </w:r>
      <w:r>
        <w:rPr>
          <w:spacing w:val="-93"/>
        </w:rPr>
      </w:r>
      <w:r>
        <w:rPr/>
        <w:t>前估计不同的，进行调整，并在可行权日调整至实际可行权的权益工具数量。</w:t>
      </w:r>
    </w:p>
    <w:p>
      <w:pPr>
        <w:pStyle w:val="BodyText"/>
        <w:spacing w:line="357" w:lineRule="auto"/>
        <w:ind w:left="154" w:right="96" w:firstLine="420"/>
        <w:jc w:val="left"/>
      </w:pPr>
      <w:r>
        <w:rPr>
          <w:spacing w:val="2"/>
        </w:rPr>
        <w:t>以现金结算的股份支付，按照本公司承担的以股份或其他权益工具为基础计算确定的负债的公允价值计 </w:t>
      </w:r>
      <w:r>
        <w:rPr>
          <w:spacing w:val="-4"/>
        </w:rPr>
        <w:t>量。授予后立即可行权的以现金结算的股份支付，在授予日以本公司承担负债的公允价值计入相关成本或费用，</w:t>
      </w:r>
      <w:r>
        <w:rPr>
          <w:spacing w:val="-99"/>
        </w:rPr>
        <w:t> </w:t>
      </w:r>
      <w:r>
        <w:rPr>
          <w:spacing w:val="-99"/>
        </w:rPr>
      </w:r>
      <w:r>
        <w:rPr>
          <w:spacing w:val="-2"/>
        </w:rPr>
        <w:t>相应增加负债。完成等待期内的服务或达到规定业绩条件以后才可行权的以现金结算的股份支付，在等待期内</w:t>
      </w:r>
      <w:r>
        <w:rPr>
          <w:spacing w:val="-93"/>
        </w:rPr>
        <w:t> </w:t>
      </w:r>
      <w:r>
        <w:rPr>
          <w:spacing w:val="-93"/>
        </w:rPr>
      </w:r>
      <w:r>
        <w:rPr>
          <w:spacing w:val="-2"/>
        </w:rPr>
        <w:t>的每个资产负债表日，以对可行权情况的最佳估计为基础，按照本公司承担负债的公允价值金额，将当期取得</w:t>
      </w:r>
      <w:r>
        <w:rPr>
          <w:spacing w:val="-96"/>
        </w:rPr>
        <w:t> </w:t>
      </w:r>
      <w:r>
        <w:rPr>
          <w:spacing w:val="-96"/>
        </w:rPr>
      </w:r>
      <w:r>
        <w:rPr>
          <w:spacing w:val="-2"/>
        </w:rPr>
        <w:t>的服务计入成本或费用和相应的负债。在资产负债表日，后续信息表明本公司当期承担债务的公允价值与以前</w:t>
      </w:r>
      <w:r>
        <w:rPr>
          <w:spacing w:val="-93"/>
        </w:rPr>
        <w:t> </w:t>
      </w:r>
      <w:r>
        <w:rPr>
          <w:spacing w:val="-93"/>
        </w:rPr>
      </w:r>
      <w:r>
        <w:rPr>
          <w:spacing w:val="-2"/>
        </w:rPr>
        <w:t>估计不同的，进行调整，并在可行权日调整至实际可行权水平。本公司在相关负债结算前的每个资产负债表日</w:t>
      </w:r>
      <w:r>
        <w:rPr>
          <w:spacing w:val="-95"/>
        </w:rPr>
        <w:t> </w:t>
      </w:r>
      <w:r>
        <w:rPr>
          <w:spacing w:val="-95"/>
        </w:rPr>
      </w:r>
      <w:r>
        <w:rPr/>
        <w:t>以及结算日，对负债的公允价值重新计量，其变动计入当期损益。</w:t>
      </w:r>
    </w:p>
    <w:p>
      <w:pPr>
        <w:spacing w:line="357" w:lineRule="auto" w:before="30"/>
        <w:ind w:left="574" w:right="7248" w:hanging="8"/>
        <w:jc w:val="left"/>
        <w:rPr>
          <w:rFonts w:ascii="宋体" w:hAnsi="宋体" w:cs="宋体" w:eastAsia="宋体" w:hint="default"/>
          <w:sz w:val="21"/>
          <w:szCs w:val="21"/>
        </w:rPr>
      </w:pPr>
      <w:r>
        <w:rPr>
          <w:rFonts w:ascii="宋体" w:hAnsi="宋体" w:cs="宋体" w:eastAsia="宋体" w:hint="default"/>
          <w:b/>
          <w:bCs/>
          <w:sz w:val="21"/>
          <w:szCs w:val="21"/>
        </w:rPr>
        <w:t>（二十二）收入的确认方法</w:t>
      </w:r>
      <w:r>
        <w:rPr>
          <w:rFonts w:ascii="宋体" w:hAnsi="宋体" w:cs="宋体" w:eastAsia="宋体" w:hint="default"/>
          <w:b/>
          <w:bCs/>
          <w:spacing w:val="-104"/>
          <w:sz w:val="21"/>
          <w:szCs w:val="21"/>
        </w:rPr>
        <w:t> </w:t>
      </w:r>
      <w:r>
        <w:rPr>
          <w:rFonts w:ascii="宋体" w:hAnsi="宋体" w:cs="宋体" w:eastAsia="宋体" w:hint="default"/>
          <w:sz w:val="21"/>
          <w:szCs w:val="21"/>
        </w:rPr>
        <w:t>1、销售商品</w:t>
      </w:r>
    </w:p>
    <w:p>
      <w:pPr>
        <w:pStyle w:val="BodyText"/>
        <w:spacing w:line="240" w:lineRule="auto"/>
        <w:ind w:right="97"/>
        <w:jc w:val="left"/>
      </w:pPr>
      <w:r>
        <w:rPr/>
        <w:t>销售商品收入同时满足下列条件的，予以确认：</w:t>
      </w:r>
    </w:p>
    <w:p>
      <w:pPr>
        <w:pStyle w:val="BodyText"/>
        <w:spacing w:line="240" w:lineRule="auto" w:before="133"/>
        <w:ind w:right="97"/>
        <w:jc w:val="left"/>
      </w:pPr>
      <w:r>
        <w:rPr/>
        <w:t>（1）本公司己将商品所有权上的主要风险和报酬转移给购货方。</w:t>
      </w:r>
    </w:p>
    <w:p>
      <w:pPr>
        <w:pStyle w:val="BodyText"/>
        <w:spacing w:line="240" w:lineRule="auto" w:before="134"/>
        <w:ind w:right="97"/>
        <w:jc w:val="left"/>
      </w:pPr>
      <w:r>
        <w:rPr/>
        <w:t>（2）本公司既没有保留通常与所有权相联系的继续管理权，也没有对己售出的商品实施有效控制。</w:t>
      </w:r>
    </w:p>
    <w:p>
      <w:pPr>
        <w:pStyle w:val="BodyText"/>
        <w:spacing w:line="240" w:lineRule="auto" w:before="133"/>
        <w:ind w:right="97"/>
        <w:jc w:val="left"/>
      </w:pPr>
      <w:r>
        <w:rPr/>
        <w:t>（3）收入的金额能够可靠计量。</w:t>
      </w:r>
    </w:p>
    <w:p>
      <w:pPr>
        <w:pStyle w:val="BodyText"/>
        <w:spacing w:line="240" w:lineRule="auto" w:before="134"/>
        <w:ind w:right="97"/>
        <w:jc w:val="left"/>
      </w:pPr>
      <w:r>
        <w:rPr/>
        <w:t>（4）相关经济利益很可能流入本公司。</w:t>
      </w:r>
    </w:p>
    <w:p>
      <w:pPr>
        <w:pStyle w:val="BodyText"/>
        <w:spacing w:line="357" w:lineRule="auto" w:before="133"/>
        <w:ind w:right="4625"/>
        <w:jc w:val="left"/>
      </w:pPr>
      <w:r>
        <w:rPr/>
        <w:t>（5）相关的、已发生的或将发生的成本能够可靠计量。 2、提供劳务</w:t>
      </w:r>
    </w:p>
    <w:p>
      <w:pPr>
        <w:pStyle w:val="BodyText"/>
        <w:spacing w:line="240" w:lineRule="auto"/>
        <w:ind w:right="97"/>
        <w:jc w:val="left"/>
      </w:pPr>
      <w:r>
        <w:rPr/>
        <w:t>（1）在同一会计年度内开始并完成的劳务，在劳务完成时确认收入，确认的金额为合同或协议总金额。</w:t>
      </w:r>
    </w:p>
    <w:p>
      <w:pPr>
        <w:pStyle w:val="BodyText"/>
        <w:spacing w:line="357" w:lineRule="auto" w:before="133"/>
        <w:ind w:left="154" w:right="97" w:firstLine="420"/>
        <w:jc w:val="left"/>
      </w:pPr>
      <w:r>
        <w:rPr/>
        <w:t>（2）如果劳务的开始和完成分属不同的会计年度，在提供劳务交易的结果能够可靠估计的情况下，本公 司在资产负债表日按完工百分比法确认收入。</w:t>
      </w:r>
    </w:p>
    <w:p>
      <w:pPr>
        <w:pStyle w:val="BodyText"/>
        <w:spacing w:line="357" w:lineRule="auto"/>
        <w:ind w:left="154" w:right="212" w:firstLine="420"/>
        <w:jc w:val="both"/>
      </w:pPr>
      <w:r>
        <w:rPr>
          <w:spacing w:val="-2"/>
        </w:rPr>
        <w:t>（3）在提供劳务交易的结果不能可靠估计的情况下,本公司在资产负债表日按已经发生并预计能够补偿的</w:t>
      </w:r>
      <w:r>
        <w:rPr/>
        <w:t> </w:t>
      </w:r>
      <w:r>
        <w:rPr>
          <w:spacing w:val="-3"/>
        </w:rPr>
        <w:t>劳务成本金额确认收入,并按相同金额结转成本；如果已经发生的劳务成本预计只能部分地得到补偿,应按能够</w:t>
      </w:r>
      <w:r>
        <w:rPr>
          <w:spacing w:val="-67"/>
        </w:rPr>
        <w:t> </w:t>
      </w:r>
      <w:r>
        <w:rPr>
          <w:spacing w:val="-67"/>
        </w:rPr>
      </w:r>
      <w:r>
        <w:rPr/>
        <w:t>得到补偿的劳务成本金额确认收入,并按已经发生的劳务成本结转成本；如果已经发生的劳务成本预计不能得</w:t>
      </w:r>
      <w:r>
        <w:rPr>
          <w:spacing w:val="-90"/>
        </w:rPr>
        <w:t> </w:t>
      </w:r>
      <w:r>
        <w:rPr>
          <w:spacing w:val="-90"/>
        </w:rPr>
      </w:r>
      <w:r>
        <w:rPr/>
        <w:t>到补偿,则不确认收入,并将已经发生的劳务成本确认为当期费用。</w:t>
      </w:r>
    </w:p>
    <w:p>
      <w:pPr>
        <w:pStyle w:val="BodyText"/>
        <w:spacing w:line="355" w:lineRule="auto"/>
        <w:ind w:right="202"/>
        <w:jc w:val="left"/>
      </w:pPr>
      <w:r>
        <w:rPr/>
        <w:t>3、让渡资产使用权 </w:t>
      </w:r>
      <w:r>
        <w:rPr>
          <w:spacing w:val="-2"/>
        </w:rPr>
        <w:t>让渡资产使用权而产生的使用费收入按照有关合同或协议规定的收费时间和收费方法计算确定，并应同时</w:t>
      </w:r>
    </w:p>
    <w:p>
      <w:pPr>
        <w:pStyle w:val="BodyText"/>
        <w:spacing w:line="240" w:lineRule="auto" w:before="33"/>
        <w:ind w:left="154" w:right="0"/>
        <w:jc w:val="both"/>
      </w:pPr>
      <w:r>
        <w:rPr/>
        <w:t>满足以下条件：</w:t>
      </w:r>
    </w:p>
    <w:p>
      <w:pPr>
        <w:pStyle w:val="BodyText"/>
        <w:spacing w:line="240" w:lineRule="auto" w:before="133"/>
        <w:ind w:right="97"/>
        <w:jc w:val="left"/>
      </w:pPr>
      <w:r>
        <w:rPr/>
        <w:t>（1）与交易相关的经济利益能够流入公司。</w:t>
      </w:r>
    </w:p>
    <w:p>
      <w:pPr>
        <w:pStyle w:val="BodyText"/>
        <w:spacing w:line="240" w:lineRule="auto" w:before="134"/>
        <w:ind w:right="97"/>
        <w:jc w:val="left"/>
      </w:pPr>
      <w:r>
        <w:rPr/>
        <w:t>（2）收入的金额能够可靠地计量。</w:t>
      </w:r>
    </w:p>
    <w:p>
      <w:pPr>
        <w:spacing w:line="357" w:lineRule="auto" w:before="133"/>
        <w:ind w:left="574" w:right="6405" w:hanging="8"/>
        <w:jc w:val="left"/>
        <w:rPr>
          <w:rFonts w:ascii="宋体" w:hAnsi="宋体" w:cs="宋体" w:eastAsia="宋体" w:hint="default"/>
          <w:sz w:val="21"/>
          <w:szCs w:val="21"/>
        </w:rPr>
      </w:pPr>
      <w:r>
        <w:rPr>
          <w:rFonts w:ascii="宋体" w:hAnsi="宋体" w:cs="宋体" w:eastAsia="宋体" w:hint="default"/>
          <w:b/>
          <w:bCs/>
          <w:sz w:val="21"/>
          <w:szCs w:val="21"/>
        </w:rPr>
        <w:t>（二十三）合并财务报表的编制方法</w:t>
      </w:r>
      <w:r>
        <w:rPr>
          <w:rFonts w:ascii="宋体" w:hAnsi="宋体" w:cs="宋体" w:eastAsia="宋体" w:hint="default"/>
          <w:b/>
          <w:bCs/>
          <w:spacing w:val="-104"/>
          <w:sz w:val="21"/>
          <w:szCs w:val="21"/>
        </w:rPr>
        <w:t> </w:t>
      </w:r>
      <w:r>
        <w:rPr>
          <w:rFonts w:ascii="宋体" w:hAnsi="宋体" w:cs="宋体" w:eastAsia="宋体" w:hint="default"/>
          <w:sz w:val="21"/>
          <w:szCs w:val="21"/>
        </w:rPr>
        <w:t>1、合并范围的确定原则</w:t>
      </w:r>
    </w:p>
    <w:p>
      <w:pPr>
        <w:spacing w:after="0" w:line="357" w:lineRule="auto"/>
        <w:jc w:val="left"/>
        <w:rPr>
          <w:rFonts w:ascii="宋体" w:hAnsi="宋体" w:cs="宋体" w:eastAsia="宋体" w:hint="default"/>
          <w:sz w:val="21"/>
          <w:szCs w:val="21"/>
        </w:rPr>
        <w:sectPr>
          <w:pgSz w:w="11910" w:h="16840"/>
          <w:pgMar w:header="867" w:footer="982" w:top="1060" w:bottom="1180" w:left="980" w:right="56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w:pict>
      </w:r>
      <w:r>
        <w:rPr>
          <w:rFonts w:ascii="宋体" w:hAnsi="宋体" w:cs="宋体" w:eastAsia="宋体" w:hint="default"/>
          <w:sz w:val="2"/>
          <w:szCs w:val="2"/>
        </w:rPr>
      </w:r>
    </w:p>
    <w:p>
      <w:pPr>
        <w:pStyle w:val="BodyText"/>
        <w:spacing w:line="355" w:lineRule="auto" w:before="0"/>
        <w:ind w:right="142"/>
        <w:jc w:val="left"/>
      </w:pPr>
      <w:r>
        <w:rPr/>
        <w:t>本公司将全部子公司纳入合并财务报表的合并范围。合并财务报表的合并范围以控制为基础加以确定。 </w:t>
      </w:r>
      <w:r>
        <w:rPr>
          <w:spacing w:val="-2"/>
        </w:rPr>
        <w:t>本公司直接或通过子公司间接拥有被投资单位半数以上的表决权，表明本公司能够控制被投资单位，将该</w:t>
      </w:r>
    </w:p>
    <w:p>
      <w:pPr>
        <w:pStyle w:val="BodyText"/>
        <w:spacing w:line="355" w:lineRule="auto" w:before="33"/>
        <w:ind w:left="154" w:right="146"/>
        <w:jc w:val="left"/>
      </w:pPr>
      <w:r>
        <w:rPr>
          <w:spacing w:val="-2"/>
        </w:rPr>
        <w:t>被投资单位认定为子公司，纳入合并财务报表的合并范围。但是，有证据表明本公司不能控制被投资单位的除</w:t>
      </w:r>
      <w:r>
        <w:rPr>
          <w:spacing w:val="-95"/>
        </w:rPr>
        <w:t> </w:t>
      </w:r>
      <w:r>
        <w:rPr>
          <w:spacing w:val="-95"/>
        </w:rPr>
      </w:r>
      <w:r>
        <w:rPr/>
        <w:t>外。</w:t>
      </w:r>
    </w:p>
    <w:p>
      <w:pPr>
        <w:pStyle w:val="BodyText"/>
        <w:spacing w:line="357" w:lineRule="auto" w:before="33"/>
        <w:ind w:left="154" w:right="153" w:firstLine="420"/>
        <w:jc w:val="both"/>
      </w:pPr>
      <w:r>
        <w:rPr>
          <w:spacing w:val="-2"/>
        </w:rPr>
        <w:t>本公司拥有被投资单位半数或以下的表决权，满足以下条件之一的，视为本公司能够控制被投资单位，将</w:t>
      </w:r>
      <w:r>
        <w:rPr/>
        <w:t> </w:t>
      </w:r>
      <w:r>
        <w:rPr>
          <w:spacing w:val="-2"/>
        </w:rPr>
        <w:t>该被投资单位认定为子公司，纳入合并财务报表的合并范围；但是，有证据表明本公司不能控制被投资单位的</w:t>
      </w:r>
      <w:r>
        <w:rPr>
          <w:spacing w:val="-95"/>
        </w:rPr>
        <w:t> </w:t>
      </w:r>
      <w:r>
        <w:rPr>
          <w:spacing w:val="-95"/>
        </w:rPr>
      </w:r>
      <w:r>
        <w:rPr/>
        <w:t>除外：</w:t>
      </w:r>
    </w:p>
    <w:p>
      <w:pPr>
        <w:pStyle w:val="BodyText"/>
        <w:spacing w:line="240" w:lineRule="auto"/>
        <w:ind w:right="95"/>
        <w:jc w:val="left"/>
      </w:pPr>
      <w:r>
        <w:rPr/>
        <w:t>（1）通过与被投资单位其他投资者之间的协议，拥有被投资单位半数以上的表决权；</w:t>
      </w:r>
    </w:p>
    <w:p>
      <w:pPr>
        <w:pStyle w:val="BodyText"/>
        <w:spacing w:line="240" w:lineRule="auto" w:before="133"/>
        <w:ind w:right="95"/>
        <w:jc w:val="left"/>
      </w:pPr>
      <w:r>
        <w:rPr/>
        <w:t>（2）根据公司章程或协议，有权决定被投资单位的财务和经营政策；</w:t>
      </w:r>
    </w:p>
    <w:p>
      <w:pPr>
        <w:pStyle w:val="BodyText"/>
        <w:spacing w:line="240" w:lineRule="auto" w:before="134"/>
        <w:ind w:right="95"/>
        <w:jc w:val="left"/>
      </w:pPr>
      <w:r>
        <w:rPr/>
        <w:t>（3）有权任免被投资单位的董事会或类似机构的多数成员；</w:t>
      </w:r>
    </w:p>
    <w:p>
      <w:pPr>
        <w:pStyle w:val="BodyText"/>
        <w:spacing w:line="357" w:lineRule="auto" w:before="133"/>
        <w:ind w:right="4565"/>
        <w:jc w:val="left"/>
      </w:pPr>
      <w:r>
        <w:rPr/>
        <w:t>（4）在被投资单位的董事会或类似机构占多数表决权。 2、合并程序</w:t>
      </w:r>
    </w:p>
    <w:p>
      <w:pPr>
        <w:pStyle w:val="BodyText"/>
        <w:spacing w:line="357" w:lineRule="auto"/>
        <w:ind w:left="154" w:right="151" w:firstLine="420"/>
        <w:jc w:val="both"/>
      </w:pPr>
      <w:r>
        <w:rPr>
          <w:spacing w:val="-2"/>
        </w:rPr>
        <w:t>本公司2007年以前对下属子公司采用权益法核算。根据财政部于2007年11月16日财会[2007]14号“关于印</w:t>
      </w:r>
      <w:r>
        <w:rPr/>
        <w:t> </w:t>
      </w:r>
      <w:r>
        <w:rPr>
          <w:spacing w:val="-4"/>
        </w:rPr>
        <w:t>发《企业会计准则解释第1号》的通知”，本公司对子公司长期股权投资的核算方法由权益法改按成本法，即视</w:t>
      </w:r>
      <w:r>
        <w:rPr>
          <w:spacing w:val="-102"/>
        </w:rPr>
        <w:t> </w:t>
      </w:r>
      <w:r>
        <w:rPr>
          <w:spacing w:val="-102"/>
        </w:rPr>
      </w:r>
      <w:r>
        <w:rPr/>
        <w:t>同该子公司自最初即采用成本法核算。</w:t>
      </w:r>
    </w:p>
    <w:p>
      <w:pPr>
        <w:pStyle w:val="BodyText"/>
        <w:spacing w:line="352" w:lineRule="auto"/>
        <w:ind w:left="154" w:right="152" w:firstLine="420"/>
        <w:jc w:val="both"/>
      </w:pPr>
      <w:r>
        <w:rPr>
          <w:spacing w:val="-2"/>
        </w:rPr>
        <w:t>本公司合并财务报表以母公司和各子公司的财务报表为基础，根据其他有关资料，对子公司的长期股权投</w:t>
      </w:r>
      <w:r>
        <w:rPr/>
        <w:t> </w:t>
      </w:r>
      <w:r>
        <w:rPr>
          <w:spacing w:val="-2"/>
        </w:rPr>
        <w:t>资按照权益法调整后编制。编制时根据《企业会计准则第33号</w:t>
      </w:r>
      <w:r>
        <w:rPr>
          <w:rFonts w:ascii="Times New Roman" w:hAnsi="Times New Roman" w:cs="Times New Roman" w:eastAsia="Times New Roman" w:hint="default"/>
          <w:spacing w:val="-2"/>
        </w:rPr>
        <w:t>—</w:t>
      </w:r>
      <w:r>
        <w:rPr>
          <w:spacing w:val="-2"/>
        </w:rPr>
        <w:t>合并财务报表》的要求，将母公司与各子公司</w:t>
      </w:r>
      <w:r>
        <w:rPr>
          <w:spacing w:val="-97"/>
        </w:rPr>
        <w:t> </w:t>
      </w:r>
      <w:r>
        <w:rPr>
          <w:spacing w:val="-97"/>
        </w:rPr>
      </w:r>
      <w:r>
        <w:rPr>
          <w:spacing w:val="-2"/>
        </w:rPr>
        <w:t>及各子公司之间的重要投资、往来、存货购销等内部交易及其未实现利润抵销后逐项合并，并计算少数股东权</w:t>
      </w:r>
      <w:r>
        <w:rPr>
          <w:spacing w:val="-95"/>
        </w:rPr>
        <w:t> </w:t>
      </w:r>
      <w:r>
        <w:rPr>
          <w:spacing w:val="-95"/>
        </w:rPr>
      </w:r>
      <w:r>
        <w:rPr>
          <w:spacing w:val="-2"/>
        </w:rPr>
        <w:t>益和少数股东本期收益。如果子公司会计政策及会计期间与母公司不一致，合并前先按母公司的会计政策及会</w:t>
      </w:r>
      <w:r>
        <w:rPr>
          <w:spacing w:val="-93"/>
        </w:rPr>
        <w:t> </w:t>
      </w:r>
      <w:r>
        <w:rPr>
          <w:spacing w:val="-93"/>
        </w:rPr>
      </w:r>
      <w:r>
        <w:rPr/>
        <w:t>计期间调整子公司财务报表。</w:t>
      </w:r>
    </w:p>
    <w:p>
      <w:pPr>
        <w:spacing w:line="355" w:lineRule="auto" w:before="35"/>
        <w:ind w:left="574" w:right="5712" w:hanging="8"/>
        <w:jc w:val="left"/>
        <w:rPr>
          <w:rFonts w:ascii="宋体" w:hAnsi="宋体" w:cs="宋体" w:eastAsia="宋体" w:hint="default"/>
          <w:sz w:val="21"/>
          <w:szCs w:val="21"/>
        </w:rPr>
      </w:pPr>
      <w:r>
        <w:rPr>
          <w:rFonts w:ascii="宋体" w:hAnsi="宋体" w:cs="宋体" w:eastAsia="宋体" w:hint="default"/>
          <w:b/>
          <w:bCs/>
          <w:sz w:val="21"/>
          <w:szCs w:val="21"/>
        </w:rPr>
        <w:t>（二十四）递延所得税费用的会计处理方法</w:t>
      </w:r>
      <w:r>
        <w:rPr>
          <w:rFonts w:ascii="宋体" w:hAnsi="宋体" w:cs="宋体" w:eastAsia="宋体" w:hint="default"/>
          <w:b/>
          <w:bCs/>
          <w:spacing w:val="-103"/>
          <w:sz w:val="21"/>
          <w:szCs w:val="21"/>
        </w:rPr>
        <w:t> </w:t>
      </w:r>
      <w:r>
        <w:rPr>
          <w:rFonts w:ascii="宋体" w:hAnsi="宋体" w:cs="宋体" w:eastAsia="宋体" w:hint="default"/>
          <w:sz w:val="21"/>
          <w:szCs w:val="21"/>
        </w:rPr>
        <w:t>1、递延所得税资产的确认</w:t>
      </w:r>
    </w:p>
    <w:p>
      <w:pPr>
        <w:pStyle w:val="BodyText"/>
        <w:spacing w:line="357" w:lineRule="auto" w:before="32"/>
        <w:ind w:left="154" w:right="153" w:firstLine="420"/>
        <w:jc w:val="both"/>
      </w:pPr>
      <w:r>
        <w:rPr/>
        <w:t>（1）本公司以未来期间很可能取得用来抵扣可抵扣暂时性差异的应纳税所得额为限，确认由可抵扣暂时 </w:t>
      </w:r>
      <w:r>
        <w:rPr>
          <w:spacing w:val="-2"/>
        </w:rPr>
        <w:t>性差异产生的递延所得税资产。但是同时具有下列特征的交易中因资产或负债的初始确认所产生的递延所得税</w:t>
      </w:r>
      <w:r>
        <w:rPr>
          <w:spacing w:val="-95"/>
        </w:rPr>
        <w:t> </w:t>
      </w:r>
      <w:r>
        <w:rPr>
          <w:spacing w:val="-95"/>
        </w:rPr>
      </w:r>
      <w:r>
        <w:rPr/>
        <w:t>资产不予确认：</w:t>
      </w:r>
    </w:p>
    <w:p>
      <w:pPr>
        <w:pStyle w:val="BodyText"/>
        <w:spacing w:line="240" w:lineRule="auto" w:before="31"/>
        <w:ind w:right="95"/>
        <w:jc w:val="left"/>
      </w:pPr>
      <w:r>
        <w:rPr/>
        <w:t>①该项交易或事项不属于企业合并；</w:t>
      </w:r>
    </w:p>
    <w:p>
      <w:pPr>
        <w:pStyle w:val="BodyText"/>
        <w:spacing w:line="240" w:lineRule="auto" w:before="133"/>
        <w:ind w:right="95"/>
        <w:jc w:val="left"/>
      </w:pPr>
      <w:r>
        <w:rPr/>
        <w:t>②交易发生时既不影响会计利润也不影响应纳税所得额(或可抵扣亏损)。</w:t>
      </w:r>
    </w:p>
    <w:p>
      <w:pPr>
        <w:pStyle w:val="BodyText"/>
        <w:spacing w:line="355" w:lineRule="auto" w:before="134"/>
        <w:ind w:left="154" w:right="153" w:firstLine="420"/>
        <w:jc w:val="both"/>
      </w:pPr>
      <w:r>
        <w:rPr/>
        <w:t>（2）本公司对与子公司、联营公司及合营企业投资相关的可抵扣暂时性差异，同时满足下列条件的，确 认相应的递延所得税资产：</w:t>
      </w:r>
    </w:p>
    <w:p>
      <w:pPr>
        <w:pStyle w:val="BodyText"/>
        <w:spacing w:line="240" w:lineRule="auto" w:before="32"/>
        <w:ind w:right="95"/>
        <w:jc w:val="left"/>
      </w:pPr>
      <w:r>
        <w:rPr/>
        <w:t>①暂时性差异在可预见的未来可能转回；</w:t>
      </w:r>
    </w:p>
    <w:p>
      <w:pPr>
        <w:pStyle w:val="BodyText"/>
        <w:spacing w:line="240" w:lineRule="auto" w:before="134"/>
        <w:ind w:right="95"/>
        <w:jc w:val="left"/>
      </w:pPr>
      <w:r>
        <w:rPr/>
        <w:t>②未来很可能获得用来抵扣暂时性差异的应纳税所得额。</w:t>
      </w:r>
    </w:p>
    <w:p>
      <w:pPr>
        <w:pStyle w:val="BodyText"/>
        <w:spacing w:line="357" w:lineRule="auto" w:before="133"/>
        <w:ind w:left="154" w:right="153" w:firstLine="420"/>
        <w:jc w:val="both"/>
      </w:pPr>
      <w:r>
        <w:rPr/>
        <w:t>（3）本公司对于能够结转以后年度的可抵扣亏损和税款抵减，以很可能获得用来抵扣可抵扣亏损和税款 抵减的未来应纳税所得额为限，确认相应的递延所得税资产。</w:t>
      </w:r>
    </w:p>
    <w:p>
      <w:pPr>
        <w:pStyle w:val="BodyText"/>
        <w:spacing w:line="357" w:lineRule="auto"/>
        <w:ind w:right="470"/>
        <w:jc w:val="left"/>
      </w:pPr>
      <w:r>
        <w:rPr/>
        <w:t>2、递延所得税负债的确认 除下列情况产生的递延所得税负债以外，本公司确认所有应纳税暂时性差异产生的递延所得税负债：</w:t>
      </w:r>
    </w:p>
    <w:p>
      <w:pPr>
        <w:spacing w:after="0" w:line="357" w:lineRule="auto"/>
        <w:jc w:val="left"/>
        <w:sectPr>
          <w:pgSz w:w="11910" w:h="16840"/>
          <w:pgMar w:header="867" w:footer="982" w:top="1060" w:bottom="1180" w:left="980" w:right="62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w:pict>
      </w:r>
      <w:r>
        <w:rPr>
          <w:rFonts w:ascii="宋体" w:hAnsi="宋体" w:cs="宋体" w:eastAsia="宋体" w:hint="default"/>
          <w:sz w:val="2"/>
          <w:szCs w:val="2"/>
        </w:rPr>
      </w:r>
    </w:p>
    <w:p>
      <w:pPr>
        <w:pStyle w:val="BodyText"/>
        <w:spacing w:line="240" w:lineRule="auto" w:before="0"/>
        <w:ind w:right="97"/>
        <w:jc w:val="left"/>
      </w:pPr>
      <w:r>
        <w:rPr/>
        <w:t>（1）商誉的初始确认；</w:t>
      </w:r>
    </w:p>
    <w:p>
      <w:pPr>
        <w:pStyle w:val="BodyText"/>
        <w:spacing w:line="240" w:lineRule="auto" w:before="133"/>
        <w:ind w:right="97"/>
        <w:jc w:val="left"/>
      </w:pPr>
      <w:r>
        <w:rPr/>
        <w:t>（2）同时满足具有下列特征的交易中产生的资产或负债的初始确认：</w:t>
      </w:r>
    </w:p>
    <w:p>
      <w:pPr>
        <w:pStyle w:val="BodyText"/>
        <w:spacing w:line="240" w:lineRule="auto" w:before="134"/>
        <w:ind w:right="97"/>
        <w:jc w:val="left"/>
      </w:pPr>
      <w:r>
        <w:rPr/>
        <w:t>①该项交易不是企业合并；</w:t>
      </w:r>
    </w:p>
    <w:p>
      <w:pPr>
        <w:pStyle w:val="BodyText"/>
        <w:spacing w:line="240" w:lineRule="auto" w:before="133"/>
        <w:ind w:right="97"/>
        <w:jc w:val="left"/>
      </w:pPr>
      <w:r>
        <w:rPr/>
        <w:t>②交易或事项发生时既不影响会计利润也不影响应纳税所得额（或可抵扣亏损</w:t>
      </w:r>
      <w:r>
        <w:rPr>
          <w:spacing w:val="-105"/>
        </w:rPr>
        <w:t>）</w:t>
      </w:r>
      <w:r>
        <w:rPr/>
        <w:t>。</w:t>
      </w:r>
    </w:p>
    <w:p>
      <w:pPr>
        <w:pStyle w:val="BodyText"/>
        <w:spacing w:line="240" w:lineRule="auto" w:before="134"/>
        <w:ind w:left="573" w:right="0"/>
        <w:jc w:val="left"/>
      </w:pPr>
      <w:r>
        <w:rPr>
          <w:spacing w:val="-2"/>
        </w:rPr>
        <w:t>（3）本公司对与子公司、联营公司及合营企业投资产生相关的应纳税暂时性差异，同时满足下列条件的：</w:t>
      </w:r>
    </w:p>
    <w:p>
      <w:pPr>
        <w:pStyle w:val="BodyText"/>
        <w:spacing w:line="240" w:lineRule="auto" w:before="133"/>
        <w:ind w:left="573" w:right="97"/>
        <w:jc w:val="left"/>
      </w:pPr>
      <w:r>
        <w:rPr/>
        <w:t>①投资企业能够控制暂时性差异的转回的时间；</w:t>
      </w:r>
    </w:p>
    <w:p>
      <w:pPr>
        <w:pStyle w:val="BodyText"/>
        <w:spacing w:line="355" w:lineRule="auto" w:before="134"/>
        <w:ind w:left="573" w:right="5151"/>
        <w:jc w:val="left"/>
      </w:pPr>
      <w:r>
        <w:rPr/>
        <w:t>②该暂时性差异在可预见的未来很可能不会转回。 3、所得税费用计量</w:t>
      </w:r>
    </w:p>
    <w:p>
      <w:pPr>
        <w:pStyle w:val="BodyText"/>
        <w:spacing w:line="357" w:lineRule="auto" w:before="32"/>
        <w:ind w:left="153" w:right="111" w:firstLine="420"/>
        <w:jc w:val="left"/>
      </w:pPr>
      <w:r>
        <w:rPr>
          <w:spacing w:val="-5"/>
        </w:rPr>
        <w:t>（1）资产负债表日，对于当期和以前期间形成的当期所得税负债（或资产），按照税法规定计算的预期应</w:t>
      </w:r>
      <w:r>
        <w:rPr/>
        <w:t> </w:t>
      </w:r>
      <w:r>
        <w:rPr>
          <w:spacing w:val="-2"/>
        </w:rPr>
        <w:t>交纳（或返还）的所得税金额计量；对于递延所得税资产和递延所得税负债，根据税法规定，按照预期收回该</w:t>
      </w:r>
      <w:r>
        <w:rPr>
          <w:spacing w:val="-94"/>
        </w:rPr>
        <w:t> </w:t>
      </w:r>
      <w:r>
        <w:rPr>
          <w:spacing w:val="-94"/>
        </w:rPr>
      </w:r>
      <w:r>
        <w:rPr>
          <w:spacing w:val="-2"/>
        </w:rPr>
        <w:t>资产或清偿该负债期间的适用税率计量。适用税率发生变化的，应对已确认的递延所得税资产和递延所得税负</w:t>
      </w:r>
      <w:r>
        <w:rPr>
          <w:spacing w:val="-93"/>
        </w:rPr>
        <w:t> </w:t>
      </w:r>
      <w:r>
        <w:rPr>
          <w:spacing w:val="-93"/>
        </w:rPr>
      </w:r>
      <w:r>
        <w:rPr/>
        <w:t>债进行重新计量，除直接在所有者权益中确认的交易或者事项产生的递延所得税资产和递延所得税负债以外， 将其影响数计入变化当期的所得税费用。</w:t>
      </w:r>
    </w:p>
    <w:p>
      <w:pPr>
        <w:pStyle w:val="BodyText"/>
        <w:spacing w:line="355" w:lineRule="auto" w:before="31"/>
        <w:ind w:left="153" w:right="212" w:firstLine="420"/>
        <w:jc w:val="both"/>
      </w:pPr>
      <w:r>
        <w:rPr/>
        <w:t>（2）资产负债表日，本公司对递延所得税资产的账面价值进行复核。如果未来期间很可能无法获得足够 </w:t>
      </w:r>
      <w:r>
        <w:rPr>
          <w:spacing w:val="-2"/>
        </w:rPr>
        <w:t>的应纳税所得额用以抵扣递延所得税资产的利益，减记递延所得税资产的账面价值。在很可能获得足够的应纳</w:t>
      </w:r>
      <w:r>
        <w:rPr>
          <w:spacing w:val="-93"/>
        </w:rPr>
        <w:t> </w:t>
      </w:r>
      <w:r>
        <w:rPr>
          <w:spacing w:val="-93"/>
        </w:rPr>
      </w:r>
      <w:r>
        <w:rPr/>
        <w:t>税所得额时，减记的金额转回。</w:t>
      </w:r>
    </w:p>
    <w:p>
      <w:pPr>
        <w:pStyle w:val="Heading4"/>
        <w:spacing w:line="240" w:lineRule="auto" w:before="148"/>
        <w:ind w:left="574" w:right="97"/>
        <w:jc w:val="left"/>
        <w:rPr>
          <w:b w:val="0"/>
          <w:bCs w:val="0"/>
        </w:rPr>
      </w:pPr>
      <w:r>
        <w:rPr/>
        <w:t>五、税项</w:t>
      </w:r>
      <w:r>
        <w:rPr>
          <w:b w:val="0"/>
          <w:bCs w:val="0"/>
        </w:rPr>
      </w:r>
    </w:p>
    <w:p>
      <w:pPr>
        <w:pStyle w:val="BodyText"/>
        <w:spacing w:line="240" w:lineRule="auto" w:before="157"/>
        <w:ind w:right="97"/>
        <w:jc w:val="left"/>
      </w:pPr>
      <w:r>
        <w:rPr/>
        <w:t>本公司及下属子公司主要应纳税税种及法定税率列示如下：</w:t>
      </w:r>
    </w:p>
    <w:p>
      <w:pPr>
        <w:spacing w:line="240" w:lineRule="auto" w:before="5"/>
        <w:rPr>
          <w:rFonts w:ascii="宋体" w:hAnsi="宋体" w:cs="宋体" w:eastAsia="宋体" w:hint="default"/>
          <w:sz w:val="19"/>
          <w:szCs w:val="19"/>
        </w:rPr>
      </w:pPr>
    </w:p>
    <w:p>
      <w:pPr>
        <w:pStyle w:val="BodyText"/>
        <w:spacing w:line="357" w:lineRule="auto" w:before="0"/>
        <w:ind w:right="202"/>
        <w:jc w:val="left"/>
      </w:pPr>
      <w:r>
        <w:rPr>
          <w:rFonts w:ascii="宋体" w:hAnsi="宋体" w:cs="宋体" w:eastAsia="宋体" w:hint="default"/>
          <w:b/>
          <w:bCs/>
        </w:rPr>
        <w:t>1、增值税</w:t>
      </w:r>
      <w:r>
        <w:rPr>
          <w:rFonts w:ascii="宋体" w:hAnsi="宋体" w:cs="宋体" w:eastAsia="宋体" w:hint="default"/>
          <w:b/>
          <w:bCs/>
          <w:spacing w:val="1"/>
          <w:w w:val="99"/>
        </w:rPr>
        <w:t> </w:t>
      </w:r>
      <w:r>
        <w:rPr>
          <w:spacing w:val="-2"/>
        </w:rPr>
        <w:t>本公司及子公司吉林紫鑫敦化医药药材有限公司、吉林融安科工贸有限公司、吉林草还丹药业有限公司均</w:t>
      </w:r>
    </w:p>
    <w:p>
      <w:pPr>
        <w:pStyle w:val="BodyText"/>
        <w:spacing w:line="357" w:lineRule="auto"/>
        <w:ind w:left="154" w:right="206"/>
        <w:jc w:val="left"/>
      </w:pPr>
      <w:r>
        <w:rPr>
          <w:spacing w:val="-2"/>
        </w:rPr>
        <w:t>为增值税一般纳税人，增值税应纳税额为当期销项税额抵减可以抵扣的进项税额后的余额，增值税的销项税率</w:t>
      </w:r>
      <w:r>
        <w:rPr>
          <w:spacing w:val="-93"/>
        </w:rPr>
        <w:t> </w:t>
      </w:r>
      <w:r>
        <w:rPr>
          <w:spacing w:val="-93"/>
        </w:rPr>
      </w:r>
      <w:r>
        <w:rPr/>
        <w:t>为17%。</w:t>
      </w:r>
    </w:p>
    <w:p>
      <w:pPr>
        <w:pStyle w:val="BodyText"/>
        <w:spacing w:line="357" w:lineRule="auto" w:before="150"/>
        <w:ind w:left="154" w:right="97" w:firstLine="419"/>
        <w:jc w:val="left"/>
      </w:pPr>
      <w:r>
        <w:rPr/>
        <w:t>根据国务院令【1993】第134号《中华人民共和国增值税暂行条例》第十六条的规定，子公司吉林紫鑫红 石种养殖有限公司享受增值税免税政策。</w:t>
      </w:r>
    </w:p>
    <w:p>
      <w:pPr>
        <w:spacing w:line="355" w:lineRule="auto" w:before="30"/>
        <w:ind w:left="574" w:right="204" w:firstLine="2"/>
        <w:jc w:val="left"/>
        <w:rPr>
          <w:rFonts w:ascii="宋体" w:hAnsi="宋体" w:cs="宋体" w:eastAsia="宋体" w:hint="default"/>
          <w:sz w:val="21"/>
          <w:szCs w:val="21"/>
        </w:rPr>
      </w:pPr>
      <w:r>
        <w:rPr>
          <w:rFonts w:ascii="宋体" w:hAnsi="宋体" w:cs="宋体" w:eastAsia="宋体" w:hint="default"/>
          <w:b/>
          <w:bCs/>
          <w:sz w:val="21"/>
          <w:szCs w:val="21"/>
        </w:rPr>
        <w:t>2、城市维护建设税、教育费附加</w:t>
      </w:r>
      <w:r>
        <w:rPr>
          <w:rFonts w:ascii="宋体" w:hAnsi="宋体" w:cs="宋体" w:eastAsia="宋体" w:hint="default"/>
          <w:b/>
          <w:bCs/>
          <w:spacing w:val="1"/>
          <w:w w:val="99"/>
          <w:sz w:val="21"/>
          <w:szCs w:val="21"/>
        </w:rPr>
        <w:t> </w:t>
      </w:r>
      <w:r>
        <w:rPr>
          <w:rFonts w:ascii="宋体" w:hAnsi="宋体" w:cs="宋体" w:eastAsia="宋体" w:hint="default"/>
          <w:color w:val="9A3300"/>
          <w:spacing w:val="-2"/>
          <w:sz w:val="21"/>
          <w:szCs w:val="21"/>
        </w:rPr>
        <w:t>本公司及子公司吉林融安科工贸有限公司城市维护建设税按应缴纳流转税额的5%计缴；教育费附加按应缴</w:t>
      </w:r>
      <w:r>
        <w:rPr>
          <w:rFonts w:ascii="宋体" w:hAnsi="宋体" w:cs="宋体" w:eastAsia="宋体" w:hint="default"/>
          <w:spacing w:val="-2"/>
          <w:sz w:val="21"/>
          <w:szCs w:val="21"/>
        </w:rPr>
      </w:r>
    </w:p>
    <w:p>
      <w:pPr>
        <w:pStyle w:val="BodyText"/>
        <w:spacing w:line="355" w:lineRule="auto" w:before="33"/>
        <w:ind w:right="204" w:hanging="420"/>
        <w:jc w:val="left"/>
      </w:pPr>
      <w:r>
        <w:rPr>
          <w:color w:val="9A3300"/>
        </w:rPr>
        <w:t>纳流转税额的3%计缴。 </w:t>
      </w:r>
      <w:r>
        <w:rPr>
          <w:color w:val="9A3300"/>
          <w:spacing w:val="-2"/>
        </w:rPr>
        <w:t>子公司吉林紫鑫敦化医药药材有限公司、吉林草还丹药业有限公司城市维护建设税按应缴纳流转税额的7%</w:t>
      </w:r>
      <w:r>
        <w:rPr>
          <w:spacing w:val="-2"/>
        </w:rPr>
      </w:r>
    </w:p>
    <w:p>
      <w:pPr>
        <w:spacing w:line="355" w:lineRule="auto" w:before="33"/>
        <w:ind w:left="600" w:right="5781" w:hanging="447"/>
        <w:jc w:val="left"/>
        <w:rPr>
          <w:rFonts w:ascii="宋体" w:hAnsi="宋体" w:cs="宋体" w:eastAsia="宋体" w:hint="default"/>
          <w:sz w:val="21"/>
          <w:szCs w:val="21"/>
        </w:rPr>
      </w:pPr>
      <w:r>
        <w:rPr>
          <w:rFonts w:ascii="宋体" w:hAnsi="宋体" w:cs="宋体" w:eastAsia="宋体" w:hint="default"/>
          <w:color w:val="9A3300"/>
          <w:sz w:val="21"/>
          <w:szCs w:val="21"/>
        </w:rPr>
        <w:t>计缴；教育费附加按应缴纳流转税额的3%计缴。 </w:t>
      </w:r>
      <w:r>
        <w:rPr>
          <w:rFonts w:ascii="宋体" w:hAnsi="宋体" w:cs="宋体" w:eastAsia="宋体" w:hint="default"/>
          <w:b/>
          <w:bCs/>
          <w:sz w:val="21"/>
          <w:szCs w:val="21"/>
        </w:rPr>
        <w:t>3、企业所得税</w:t>
      </w:r>
      <w:r>
        <w:rPr>
          <w:rFonts w:ascii="宋体" w:hAnsi="宋体" w:cs="宋体" w:eastAsia="宋体" w:hint="default"/>
          <w:sz w:val="21"/>
          <w:szCs w:val="21"/>
        </w:rPr>
      </w:r>
    </w:p>
    <w:p>
      <w:pPr>
        <w:pStyle w:val="BodyText"/>
        <w:spacing w:line="357" w:lineRule="auto" w:before="33"/>
        <w:ind w:left="154" w:right="212" w:firstLine="420"/>
        <w:jc w:val="both"/>
      </w:pPr>
      <w:r>
        <w:rPr>
          <w:spacing w:val="-8"/>
        </w:rPr>
        <w:t>根据《高新技术企业认定管理办法》（国科发火〔2008〕172号）和《高新技术企业认定管理工作指引》（国</w:t>
      </w:r>
      <w:r>
        <w:rPr/>
        <w:t> 科发火〔2008〕362号）有关规定，经有关专家的合规评审，本公司被认定为吉林省2008年第一批高新技术企 </w:t>
      </w:r>
      <w:r>
        <w:rPr>
          <w:spacing w:val="-2"/>
        </w:rPr>
        <w:t>业，并于2009年2月5日收到由吉林省科学技术厅、吉林省财政厅、吉林省国家税务局、吉林省地方税务局联合</w:t>
      </w:r>
      <w:r>
        <w:rPr>
          <w:spacing w:val="-95"/>
        </w:rPr>
        <w:t> </w:t>
      </w:r>
      <w:r>
        <w:rPr>
          <w:spacing w:val="-95"/>
        </w:rPr>
      </w:r>
      <w:r>
        <w:rPr>
          <w:spacing w:val="-5"/>
        </w:rPr>
        <w:t>签发的《高新技术企业证书》【证书编号：GR200822000070】，认定有效期为3年。</w:t>
      </w:r>
    </w:p>
    <w:p>
      <w:pPr>
        <w:spacing w:after="0" w:line="357" w:lineRule="auto"/>
        <w:jc w:val="both"/>
        <w:sectPr>
          <w:pgSz w:w="11910" w:h="16840"/>
          <w:pgMar w:header="867" w:footer="982" w:top="1060" w:bottom="1180" w:left="980" w:right="560"/>
        </w:sectPr>
      </w:pPr>
    </w:p>
    <w:p>
      <w:pPr>
        <w:spacing w:line="240" w:lineRule="auto" w:before="12"/>
        <w:rPr>
          <w:rFonts w:ascii="宋体" w:hAnsi="宋体" w:cs="宋体" w:eastAsia="宋体" w:hint="default"/>
          <w:sz w:val="2"/>
          <w:szCs w:val="2"/>
        </w:rPr>
      </w:pPr>
    </w:p>
    <w:p>
      <w:pPr>
        <w:spacing w:line="20" w:lineRule="exact"/>
        <w:ind w:left="45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w:pict>
      </w:r>
      <w:r>
        <w:rPr>
          <w:rFonts w:ascii="宋体" w:hAnsi="宋体" w:cs="宋体" w:eastAsia="宋体" w:hint="default"/>
          <w:sz w:val="2"/>
          <w:szCs w:val="2"/>
        </w:rPr>
      </w:r>
    </w:p>
    <w:p>
      <w:pPr>
        <w:pStyle w:val="BodyText"/>
        <w:spacing w:line="355" w:lineRule="auto" w:before="0"/>
        <w:ind w:left="494" w:right="152" w:firstLine="420"/>
        <w:jc w:val="both"/>
      </w:pPr>
      <w:r>
        <w:rPr>
          <w:spacing w:val="2"/>
        </w:rPr>
        <w:t>根据国家对高新技术企业的相关优惠政策，本公司自被认定为高新技术企业后三年内，即2008年、2009 </w:t>
      </w:r>
      <w:r>
        <w:rPr/>
        <w:t>年、2010年，企业所得税税率按15%的比例征收。</w:t>
      </w:r>
    </w:p>
    <w:p>
      <w:pPr>
        <w:pStyle w:val="BodyText"/>
        <w:spacing w:line="357" w:lineRule="auto" w:before="33"/>
        <w:ind w:left="493" w:right="151" w:firstLine="420"/>
        <w:jc w:val="both"/>
      </w:pPr>
      <w:r>
        <w:rPr>
          <w:spacing w:val="-4"/>
        </w:rPr>
        <w:t>根据《吉林省国家税务总局关于吉林融安科工贸有限公司企业所得税征免问题的通知》（吉税函[2007]124</w:t>
      </w:r>
      <w:r>
        <w:rPr/>
        <w:t> </w:t>
      </w:r>
      <w:r>
        <w:rPr>
          <w:spacing w:val="-3"/>
        </w:rPr>
        <w:t>号文件，同意子公司吉林融安科工贸有限公司2006年至2008年享受“老、少、边、穷”地区新办企业所得税优</w:t>
      </w:r>
      <w:r>
        <w:rPr>
          <w:spacing w:val="-83"/>
        </w:rPr>
        <w:t> </w:t>
      </w:r>
      <w:r>
        <w:rPr>
          <w:spacing w:val="-83"/>
        </w:rPr>
      </w:r>
      <w:r>
        <w:rPr/>
        <w:t>惠政策，免交三年企业所得税。</w:t>
      </w:r>
    </w:p>
    <w:p>
      <w:pPr>
        <w:pStyle w:val="BodyText"/>
        <w:spacing w:line="357" w:lineRule="auto"/>
        <w:ind w:left="494" w:right="153" w:firstLine="420"/>
        <w:jc w:val="both"/>
      </w:pPr>
      <w:r>
        <w:rPr/>
        <w:t>根据国税函【2008】第850号《国家税务总局关于贯彻落实从事农、林、牧、渔业项目企业所得税优惠政 </w:t>
      </w:r>
      <w:r>
        <w:rPr>
          <w:spacing w:val="-2"/>
        </w:rPr>
        <w:t>策有关事项的通知》及《中华人民共和国企业所得税法实施条例》第八十六条的规定，子公司吉林紫鑫红石种</w:t>
      </w:r>
      <w:r>
        <w:rPr>
          <w:spacing w:val="-96"/>
        </w:rPr>
        <w:t> </w:t>
      </w:r>
      <w:r>
        <w:rPr>
          <w:spacing w:val="-96"/>
        </w:rPr>
      </w:r>
      <w:r>
        <w:rPr/>
        <w:t>养殖有限公司享受所得税免征政策。</w:t>
      </w:r>
    </w:p>
    <w:p>
      <w:pPr>
        <w:pStyle w:val="BodyText"/>
        <w:spacing w:line="240" w:lineRule="auto"/>
        <w:ind w:left="914" w:right="155"/>
        <w:jc w:val="left"/>
      </w:pPr>
      <w:r>
        <w:rPr/>
        <w:t>子公司吉林紫鑫敦化医药药材有限公司、吉林草还丹药业有限公司执行的企业所得税税率为25%。</w:t>
      </w:r>
    </w:p>
    <w:p>
      <w:pPr>
        <w:pStyle w:val="Heading4"/>
        <w:spacing w:line="240" w:lineRule="auto" w:before="129"/>
        <w:ind w:left="914" w:right="155"/>
        <w:jc w:val="left"/>
        <w:rPr>
          <w:b w:val="0"/>
          <w:bCs w:val="0"/>
        </w:rPr>
      </w:pPr>
      <w:r>
        <w:rPr/>
        <w:t>六、企业合并及合并财务报表</w:t>
      </w:r>
      <w:r>
        <w:rPr>
          <w:b w:val="0"/>
          <w:bCs w:val="0"/>
        </w:rPr>
      </w:r>
    </w:p>
    <w:p>
      <w:pPr>
        <w:pStyle w:val="Heading5"/>
        <w:spacing w:line="240" w:lineRule="auto" w:before="157"/>
        <w:ind w:left="906" w:right="155"/>
        <w:jc w:val="left"/>
        <w:rPr>
          <w:b w:val="0"/>
          <w:bCs w:val="0"/>
        </w:rPr>
      </w:pPr>
      <w:r>
        <w:rPr/>
        <w:t>1、子公司明细情况及合并财务报表范围</w:t>
      </w:r>
      <w:r>
        <w:rPr>
          <w:b w:val="0"/>
          <w:bCs w:val="0"/>
        </w:rPr>
      </w:r>
    </w:p>
    <w:p>
      <w:pPr>
        <w:spacing w:line="240" w:lineRule="auto" w:before="10"/>
        <w:rPr>
          <w:rFonts w:ascii="宋体" w:hAnsi="宋体" w:cs="宋体" w:eastAsia="宋体" w:hint="default"/>
          <w:b/>
          <w:bCs/>
          <w:sz w:val="12"/>
          <w:szCs w:val="12"/>
        </w:rPr>
      </w:pPr>
    </w:p>
    <w:tbl>
      <w:tblPr>
        <w:tblW w:w="0" w:type="auto"/>
        <w:jc w:val="left"/>
        <w:tblInd w:w="111" w:type="dxa"/>
        <w:tblLayout w:type="fixed"/>
        <w:tblCellMar>
          <w:top w:w="0" w:type="dxa"/>
          <w:left w:w="0" w:type="dxa"/>
          <w:bottom w:w="0" w:type="dxa"/>
          <w:right w:w="0" w:type="dxa"/>
        </w:tblCellMar>
        <w:tblLook w:val="01E0"/>
      </w:tblPr>
      <w:tblGrid>
        <w:gridCol w:w="2099"/>
        <w:gridCol w:w="1080"/>
        <w:gridCol w:w="596"/>
        <w:gridCol w:w="844"/>
        <w:gridCol w:w="2048"/>
        <w:gridCol w:w="900"/>
        <w:gridCol w:w="540"/>
        <w:gridCol w:w="720"/>
        <w:gridCol w:w="533"/>
      </w:tblGrid>
      <w:tr>
        <w:trPr>
          <w:trHeight w:val="490" w:hRule="exact"/>
        </w:trPr>
        <w:tc>
          <w:tcPr>
            <w:tcW w:w="2099" w:type="dxa"/>
            <w:tcBorders>
              <w:top w:val="single" w:sz="12" w:space="0" w:color="000000"/>
              <w:left w:val="nil" w:sz="6" w:space="0" w:color="auto"/>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b/>
                <w:bCs/>
                <w:sz w:val="9"/>
                <w:szCs w:val="9"/>
              </w:rPr>
            </w:pPr>
          </w:p>
          <w:p>
            <w:pPr>
              <w:pStyle w:val="TableParagraph"/>
              <w:spacing w:line="240" w:lineRule="auto"/>
              <w:ind w:left="10" w:right="0"/>
              <w:jc w:val="center"/>
              <w:rPr>
                <w:rFonts w:ascii="宋体" w:hAnsi="宋体" w:cs="宋体" w:eastAsia="宋体" w:hint="default"/>
                <w:sz w:val="13"/>
                <w:szCs w:val="13"/>
              </w:rPr>
            </w:pPr>
            <w:r>
              <w:rPr>
                <w:rFonts w:ascii="宋体" w:hAnsi="宋体" w:cs="宋体" w:eastAsia="宋体" w:hint="default"/>
                <w:sz w:val="13"/>
                <w:szCs w:val="13"/>
              </w:rPr>
              <w:t>公司名称</w:t>
            </w:r>
          </w:p>
        </w:tc>
        <w:tc>
          <w:tcPr>
            <w:tcW w:w="1080" w:type="dxa"/>
            <w:tcBorders>
              <w:top w:val="single" w:sz="12" w:space="0" w:color="000000"/>
              <w:left w:val="single" w:sz="4"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b/>
                <w:bCs/>
                <w:sz w:val="9"/>
                <w:szCs w:val="9"/>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注册地</w:t>
            </w:r>
          </w:p>
        </w:tc>
        <w:tc>
          <w:tcPr>
            <w:tcW w:w="596" w:type="dxa"/>
            <w:tcBorders>
              <w:top w:val="single" w:sz="12" w:space="0" w:color="000000"/>
              <w:left w:val="single" w:sz="4" w:space="0" w:color="000000"/>
              <w:bottom w:val="single" w:sz="6" w:space="0" w:color="000000"/>
              <w:right w:val="single" w:sz="6" w:space="0" w:color="000000"/>
            </w:tcBorders>
          </w:tcPr>
          <w:p>
            <w:pPr>
              <w:pStyle w:val="TableParagraph"/>
              <w:spacing w:line="240" w:lineRule="auto" w:before="41"/>
              <w:ind w:left="163" w:right="160"/>
              <w:jc w:val="left"/>
              <w:rPr>
                <w:rFonts w:ascii="宋体" w:hAnsi="宋体" w:cs="宋体" w:eastAsia="宋体" w:hint="default"/>
                <w:sz w:val="13"/>
                <w:szCs w:val="13"/>
              </w:rPr>
            </w:pPr>
            <w:r>
              <w:rPr>
                <w:rFonts w:ascii="宋体" w:hAnsi="宋体" w:cs="宋体" w:eastAsia="宋体" w:hint="default"/>
                <w:sz w:val="13"/>
                <w:szCs w:val="13"/>
              </w:rPr>
              <w:t>业务</w:t>
            </w:r>
            <w:r>
              <w:rPr>
                <w:rFonts w:ascii="宋体" w:hAnsi="宋体" w:cs="宋体" w:eastAsia="宋体" w:hint="default"/>
                <w:w w:val="99"/>
                <w:sz w:val="13"/>
                <w:szCs w:val="13"/>
              </w:rPr>
              <w:t> </w:t>
            </w:r>
            <w:r>
              <w:rPr>
                <w:rFonts w:ascii="宋体" w:hAnsi="宋体" w:cs="宋体" w:eastAsia="宋体" w:hint="default"/>
                <w:sz w:val="13"/>
                <w:szCs w:val="13"/>
              </w:rPr>
              <w:t>性质</w:t>
            </w:r>
          </w:p>
        </w:tc>
        <w:tc>
          <w:tcPr>
            <w:tcW w:w="844" w:type="dxa"/>
            <w:tcBorders>
              <w:top w:val="single" w:sz="12" w:space="0" w:color="000000"/>
              <w:left w:val="single" w:sz="6" w:space="0" w:color="000000"/>
              <w:bottom w:val="single" w:sz="6" w:space="0" w:color="000000"/>
              <w:right w:val="single" w:sz="4" w:space="0" w:color="000000"/>
            </w:tcBorders>
          </w:tcPr>
          <w:p>
            <w:pPr>
              <w:pStyle w:val="TableParagraph"/>
              <w:spacing w:line="170" w:lineRule="exact" w:before="41"/>
              <w:ind w:left="154" w:right="0"/>
              <w:jc w:val="left"/>
              <w:rPr>
                <w:rFonts w:ascii="宋体" w:hAnsi="宋体" w:cs="宋体" w:eastAsia="宋体" w:hint="default"/>
                <w:sz w:val="13"/>
                <w:szCs w:val="13"/>
              </w:rPr>
            </w:pPr>
            <w:r>
              <w:rPr>
                <w:rFonts w:ascii="宋体" w:hAnsi="宋体" w:cs="宋体" w:eastAsia="宋体" w:hint="default"/>
                <w:sz w:val="13"/>
                <w:szCs w:val="13"/>
              </w:rPr>
              <w:t>注册资本</w:t>
            </w:r>
          </w:p>
          <w:p>
            <w:pPr>
              <w:pStyle w:val="TableParagraph"/>
              <w:spacing w:line="170" w:lineRule="exact"/>
              <w:ind w:left="154" w:right="0"/>
              <w:jc w:val="left"/>
              <w:rPr>
                <w:rFonts w:ascii="宋体" w:hAnsi="宋体" w:cs="宋体" w:eastAsia="宋体" w:hint="default"/>
                <w:sz w:val="13"/>
                <w:szCs w:val="13"/>
              </w:rPr>
            </w:pPr>
            <w:r>
              <w:rPr>
                <w:rFonts w:ascii="宋体" w:hAnsi="宋体" w:cs="宋体" w:eastAsia="宋体" w:hint="default"/>
                <w:sz w:val="13"/>
                <w:szCs w:val="13"/>
              </w:rPr>
              <w:t>（万元）</w:t>
            </w:r>
          </w:p>
        </w:tc>
        <w:tc>
          <w:tcPr>
            <w:tcW w:w="2048" w:type="dxa"/>
            <w:tcBorders>
              <w:top w:val="single" w:sz="12"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9"/>
                <w:szCs w:val="9"/>
              </w:rPr>
            </w:pPr>
          </w:p>
          <w:p>
            <w:pPr>
              <w:pStyle w:val="TableParagraph"/>
              <w:spacing w:line="240" w:lineRule="auto"/>
              <w:ind w:left="1" w:right="0"/>
              <w:jc w:val="center"/>
              <w:rPr>
                <w:rFonts w:ascii="宋体" w:hAnsi="宋体" w:cs="宋体" w:eastAsia="宋体" w:hint="default"/>
                <w:sz w:val="13"/>
                <w:szCs w:val="13"/>
              </w:rPr>
            </w:pPr>
            <w:r>
              <w:rPr>
                <w:rFonts w:ascii="宋体" w:hAnsi="宋体" w:cs="宋体" w:eastAsia="宋体" w:hint="default"/>
                <w:sz w:val="13"/>
                <w:szCs w:val="13"/>
              </w:rPr>
              <w:t>经营范围</w:t>
            </w:r>
          </w:p>
        </w:tc>
        <w:tc>
          <w:tcPr>
            <w:tcW w:w="900" w:type="dxa"/>
            <w:tcBorders>
              <w:top w:val="single" w:sz="12" w:space="0" w:color="000000"/>
              <w:left w:val="single" w:sz="6" w:space="0" w:color="000000"/>
              <w:bottom w:val="single" w:sz="6" w:space="0" w:color="000000"/>
              <w:right w:val="single" w:sz="4" w:space="0" w:color="000000"/>
            </w:tcBorders>
          </w:tcPr>
          <w:p>
            <w:pPr>
              <w:pStyle w:val="TableParagraph"/>
              <w:spacing w:line="146" w:lineRule="exact"/>
              <w:ind w:left="100" w:right="0"/>
              <w:jc w:val="left"/>
              <w:rPr>
                <w:rFonts w:ascii="宋体" w:hAnsi="宋体" w:cs="宋体" w:eastAsia="宋体" w:hint="default"/>
                <w:sz w:val="13"/>
                <w:szCs w:val="13"/>
              </w:rPr>
            </w:pPr>
            <w:r>
              <w:rPr>
                <w:rFonts w:ascii="宋体" w:hAnsi="宋体" w:cs="宋体" w:eastAsia="宋体" w:hint="default"/>
                <w:spacing w:val="8"/>
                <w:sz w:val="13"/>
                <w:szCs w:val="13"/>
              </w:rPr>
              <w:t>本公司实际</w:t>
            </w:r>
            <w:r>
              <w:rPr>
                <w:rFonts w:ascii="宋体" w:hAnsi="宋体" w:cs="宋体" w:eastAsia="宋体" w:hint="default"/>
                <w:sz w:val="13"/>
                <w:szCs w:val="13"/>
              </w:rPr>
            </w:r>
          </w:p>
          <w:p>
            <w:pPr>
              <w:pStyle w:val="TableParagraph"/>
              <w:spacing w:line="169" w:lineRule="exact"/>
              <w:ind w:left="100" w:right="0"/>
              <w:jc w:val="left"/>
              <w:rPr>
                <w:rFonts w:ascii="宋体" w:hAnsi="宋体" w:cs="宋体" w:eastAsia="宋体" w:hint="default"/>
                <w:sz w:val="13"/>
                <w:szCs w:val="13"/>
              </w:rPr>
            </w:pPr>
            <w:r>
              <w:rPr>
                <w:rFonts w:ascii="宋体" w:hAnsi="宋体" w:cs="宋体" w:eastAsia="宋体" w:hint="default"/>
                <w:spacing w:val="55"/>
                <w:w w:val="99"/>
                <w:sz w:val="13"/>
                <w:szCs w:val="13"/>
              </w:rPr>
              <w:t>投资金</w:t>
            </w:r>
            <w:r>
              <w:rPr>
                <w:rFonts w:ascii="宋体" w:hAnsi="宋体" w:cs="宋体" w:eastAsia="宋体" w:hint="default"/>
                <w:w w:val="99"/>
                <w:sz w:val="13"/>
                <w:szCs w:val="13"/>
              </w:rPr>
              <w:t>额</w:t>
            </w:r>
            <w:r>
              <w:rPr>
                <w:rFonts w:ascii="宋体" w:hAnsi="宋体" w:cs="宋体" w:eastAsia="宋体" w:hint="default"/>
                <w:spacing w:val="-10"/>
                <w:sz w:val="13"/>
                <w:szCs w:val="13"/>
              </w:rPr>
              <w:t> </w:t>
            </w:r>
            <w:r>
              <w:rPr>
                <w:rFonts w:ascii="宋体" w:hAnsi="宋体" w:cs="宋体" w:eastAsia="宋体" w:hint="default"/>
                <w:sz w:val="13"/>
                <w:szCs w:val="13"/>
              </w:rPr>
            </w:r>
          </w:p>
          <w:p>
            <w:pPr>
              <w:pStyle w:val="TableParagraph"/>
              <w:spacing w:line="169" w:lineRule="exact"/>
              <w:ind w:left="100" w:right="0"/>
              <w:jc w:val="left"/>
              <w:rPr>
                <w:rFonts w:ascii="宋体" w:hAnsi="宋体" w:cs="宋体" w:eastAsia="宋体" w:hint="default"/>
                <w:sz w:val="13"/>
                <w:szCs w:val="13"/>
              </w:rPr>
            </w:pPr>
            <w:r>
              <w:rPr>
                <w:rFonts w:ascii="宋体" w:hAnsi="宋体" w:cs="宋体" w:eastAsia="宋体" w:hint="default"/>
                <w:sz w:val="13"/>
                <w:szCs w:val="13"/>
              </w:rPr>
              <w:t>（万元）</w:t>
            </w:r>
          </w:p>
        </w:tc>
        <w:tc>
          <w:tcPr>
            <w:tcW w:w="540" w:type="dxa"/>
            <w:tcBorders>
              <w:top w:val="single" w:sz="12" w:space="0" w:color="000000"/>
              <w:left w:val="single" w:sz="4" w:space="0" w:color="000000"/>
              <w:bottom w:val="single" w:sz="6" w:space="0" w:color="000000"/>
              <w:right w:val="single" w:sz="4" w:space="0" w:color="000000"/>
            </w:tcBorders>
          </w:tcPr>
          <w:p>
            <w:pPr>
              <w:pStyle w:val="TableParagraph"/>
              <w:spacing w:line="240" w:lineRule="auto" w:before="41"/>
              <w:ind w:left="135" w:right="133"/>
              <w:jc w:val="left"/>
              <w:rPr>
                <w:rFonts w:ascii="宋体" w:hAnsi="宋体" w:cs="宋体" w:eastAsia="宋体" w:hint="default"/>
                <w:sz w:val="13"/>
                <w:szCs w:val="13"/>
              </w:rPr>
            </w:pPr>
            <w:r>
              <w:rPr>
                <w:rFonts w:ascii="宋体" w:hAnsi="宋体" w:cs="宋体" w:eastAsia="宋体" w:hint="default"/>
                <w:sz w:val="13"/>
                <w:szCs w:val="13"/>
              </w:rPr>
              <w:t>持股</w:t>
            </w:r>
            <w:r>
              <w:rPr>
                <w:rFonts w:ascii="宋体" w:hAnsi="宋体" w:cs="宋体" w:eastAsia="宋体" w:hint="default"/>
                <w:w w:val="99"/>
                <w:sz w:val="13"/>
                <w:szCs w:val="13"/>
              </w:rPr>
              <w:t> </w:t>
            </w:r>
            <w:r>
              <w:rPr>
                <w:rFonts w:ascii="宋体" w:hAnsi="宋体" w:cs="宋体" w:eastAsia="宋体" w:hint="default"/>
                <w:sz w:val="13"/>
                <w:szCs w:val="13"/>
              </w:rPr>
              <w:t>比例</w:t>
            </w:r>
          </w:p>
        </w:tc>
        <w:tc>
          <w:tcPr>
            <w:tcW w:w="720" w:type="dxa"/>
            <w:tcBorders>
              <w:top w:val="single" w:sz="12" w:space="0" w:color="000000"/>
              <w:left w:val="single" w:sz="4" w:space="0" w:color="000000"/>
              <w:bottom w:val="single" w:sz="6" w:space="0" w:color="000000"/>
              <w:right w:val="single" w:sz="4" w:space="0" w:color="000000"/>
            </w:tcBorders>
          </w:tcPr>
          <w:p>
            <w:pPr>
              <w:pStyle w:val="TableParagraph"/>
              <w:spacing w:line="240" w:lineRule="auto" w:before="41"/>
              <w:ind w:left="225" w:right="158" w:hanging="65"/>
              <w:jc w:val="left"/>
              <w:rPr>
                <w:rFonts w:ascii="宋体" w:hAnsi="宋体" w:cs="宋体" w:eastAsia="宋体" w:hint="default"/>
                <w:sz w:val="13"/>
                <w:szCs w:val="13"/>
              </w:rPr>
            </w:pPr>
            <w:r>
              <w:rPr>
                <w:rFonts w:ascii="宋体" w:hAnsi="宋体" w:cs="宋体" w:eastAsia="宋体" w:hint="default"/>
                <w:sz w:val="13"/>
                <w:szCs w:val="13"/>
              </w:rPr>
              <w:t>表决权</w:t>
            </w:r>
            <w:r>
              <w:rPr>
                <w:rFonts w:ascii="宋体" w:hAnsi="宋体" w:cs="宋体" w:eastAsia="宋体" w:hint="default"/>
                <w:w w:val="99"/>
                <w:sz w:val="13"/>
                <w:szCs w:val="13"/>
              </w:rPr>
              <w:t> </w:t>
            </w:r>
            <w:r>
              <w:rPr>
                <w:rFonts w:ascii="宋体" w:hAnsi="宋体" w:cs="宋体" w:eastAsia="宋体" w:hint="default"/>
                <w:sz w:val="13"/>
                <w:szCs w:val="13"/>
              </w:rPr>
              <w:t>比例</w:t>
            </w:r>
          </w:p>
        </w:tc>
        <w:tc>
          <w:tcPr>
            <w:tcW w:w="533"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41"/>
              <w:ind w:left="135" w:right="131"/>
              <w:jc w:val="left"/>
              <w:rPr>
                <w:rFonts w:ascii="宋体" w:hAnsi="宋体" w:cs="宋体" w:eastAsia="宋体" w:hint="default"/>
                <w:sz w:val="13"/>
                <w:szCs w:val="13"/>
              </w:rPr>
            </w:pPr>
            <w:r>
              <w:rPr>
                <w:rFonts w:ascii="宋体" w:hAnsi="宋体" w:cs="宋体" w:eastAsia="宋体" w:hint="default"/>
                <w:sz w:val="13"/>
                <w:szCs w:val="13"/>
              </w:rPr>
              <w:t>是否</w:t>
            </w:r>
            <w:r>
              <w:rPr>
                <w:rFonts w:ascii="宋体" w:hAnsi="宋体" w:cs="宋体" w:eastAsia="宋体" w:hint="default"/>
                <w:w w:val="99"/>
                <w:sz w:val="13"/>
                <w:szCs w:val="13"/>
              </w:rPr>
              <w:t> </w:t>
            </w:r>
            <w:r>
              <w:rPr>
                <w:rFonts w:ascii="宋体" w:hAnsi="宋体" w:cs="宋体" w:eastAsia="宋体" w:hint="default"/>
                <w:sz w:val="13"/>
                <w:szCs w:val="13"/>
              </w:rPr>
              <w:t>合并</w:t>
            </w:r>
          </w:p>
        </w:tc>
      </w:tr>
      <w:tr>
        <w:trPr>
          <w:trHeight w:val="641" w:hRule="exact"/>
        </w:trPr>
        <w:tc>
          <w:tcPr>
            <w:tcW w:w="2099"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115" w:right="0"/>
              <w:jc w:val="left"/>
              <w:rPr>
                <w:rFonts w:ascii="宋体" w:hAnsi="宋体" w:cs="宋体" w:eastAsia="宋体" w:hint="default"/>
                <w:sz w:val="13"/>
                <w:szCs w:val="13"/>
              </w:rPr>
            </w:pPr>
            <w:r>
              <w:rPr>
                <w:rFonts w:ascii="宋体" w:hAnsi="宋体" w:cs="宋体" w:eastAsia="宋体" w:hint="default"/>
                <w:sz w:val="13"/>
                <w:szCs w:val="13"/>
              </w:rPr>
              <w:t>吉林紫鑫敦化医药药材有限公司</w:t>
            </w: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left="103" w:right="136"/>
              <w:jc w:val="left"/>
              <w:rPr>
                <w:rFonts w:ascii="宋体" w:hAnsi="宋体" w:cs="宋体" w:eastAsia="宋体" w:hint="default"/>
                <w:sz w:val="13"/>
                <w:szCs w:val="13"/>
              </w:rPr>
            </w:pPr>
            <w:r>
              <w:rPr>
                <w:rFonts w:ascii="宋体" w:hAnsi="宋体" w:cs="宋体" w:eastAsia="宋体" w:hint="default"/>
                <w:spacing w:val="8"/>
                <w:sz w:val="13"/>
                <w:szCs w:val="13"/>
              </w:rPr>
              <w:t>吉林省敦化经</w:t>
            </w:r>
            <w:r>
              <w:rPr>
                <w:rFonts w:ascii="宋体" w:hAnsi="宋体" w:cs="宋体" w:eastAsia="宋体" w:hint="default"/>
                <w:spacing w:val="8"/>
                <w:w w:val="99"/>
                <w:sz w:val="13"/>
                <w:szCs w:val="13"/>
              </w:rPr>
              <w:t> </w:t>
            </w:r>
            <w:r>
              <w:rPr>
                <w:rFonts w:ascii="宋体" w:hAnsi="宋体" w:cs="宋体" w:eastAsia="宋体" w:hint="default"/>
                <w:sz w:val="13"/>
                <w:szCs w:val="13"/>
              </w:rPr>
              <w:t>济开发区</w:t>
            </w:r>
          </w:p>
        </w:tc>
        <w:tc>
          <w:tcPr>
            <w:tcW w:w="59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3"/>
                <w:szCs w:val="13"/>
              </w:rPr>
            </w:pPr>
            <w:r>
              <w:rPr>
                <w:rFonts w:ascii="宋体" w:hAnsi="宋体" w:cs="宋体" w:eastAsia="宋体" w:hint="default"/>
                <w:sz w:val="13"/>
                <w:szCs w:val="13"/>
              </w:rPr>
              <w:t>医药</w:t>
            </w:r>
          </w:p>
        </w:tc>
        <w:tc>
          <w:tcPr>
            <w:tcW w:w="84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3"/>
                <w:szCs w:val="13"/>
              </w:rPr>
            </w:pPr>
            <w:r>
              <w:rPr>
                <w:rFonts w:ascii="宋体"/>
                <w:sz w:val="13"/>
              </w:rPr>
              <w:t>100.00</w:t>
            </w:r>
          </w:p>
        </w:tc>
        <w:tc>
          <w:tcPr>
            <w:tcW w:w="204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left="103" w:right="143"/>
              <w:jc w:val="left"/>
              <w:rPr>
                <w:rFonts w:ascii="宋体" w:hAnsi="宋体" w:cs="宋体" w:eastAsia="宋体" w:hint="default"/>
                <w:sz w:val="13"/>
                <w:szCs w:val="13"/>
              </w:rPr>
            </w:pPr>
            <w:r>
              <w:rPr>
                <w:rFonts w:ascii="宋体" w:hAnsi="宋体" w:cs="宋体" w:eastAsia="宋体" w:hint="default"/>
                <w:spacing w:val="2"/>
                <w:sz w:val="13"/>
                <w:szCs w:val="13"/>
              </w:rPr>
              <w:t>批发、零售中成药、化学药 </w:t>
            </w:r>
            <w:r>
              <w:rPr>
                <w:rFonts w:ascii="宋体" w:hAnsi="宋体" w:cs="宋体" w:eastAsia="宋体" w:hint="default"/>
                <w:sz w:val="13"/>
                <w:szCs w:val="13"/>
              </w:rPr>
              <w:t>制</w:t>
            </w:r>
            <w:r>
              <w:rPr>
                <w:rFonts w:ascii="宋体" w:hAnsi="宋体" w:cs="宋体" w:eastAsia="宋体" w:hint="default"/>
                <w:w w:val="99"/>
                <w:sz w:val="13"/>
                <w:szCs w:val="13"/>
              </w:rPr>
              <w:t> </w:t>
            </w:r>
            <w:r>
              <w:rPr>
                <w:rFonts w:ascii="宋体" w:hAnsi="宋体" w:cs="宋体" w:eastAsia="宋体" w:hint="default"/>
                <w:sz w:val="13"/>
                <w:szCs w:val="13"/>
              </w:rPr>
              <w:t>剂、保健食品、药材原料等</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3"/>
                <w:szCs w:val="13"/>
              </w:rPr>
            </w:pPr>
            <w:r>
              <w:rPr>
                <w:rFonts w:ascii="宋体"/>
                <w:sz w:val="13"/>
              </w:rPr>
              <w:t>100.00</w:t>
            </w:r>
          </w:p>
        </w:tc>
        <w:tc>
          <w:tcPr>
            <w:tcW w:w="54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3"/>
                <w:szCs w:val="13"/>
              </w:rPr>
            </w:pPr>
            <w:r>
              <w:rPr>
                <w:rFonts w:ascii="宋体"/>
                <w:sz w:val="13"/>
              </w:rPr>
              <w:t>99%</w:t>
            </w:r>
          </w:p>
        </w:tc>
        <w:tc>
          <w:tcPr>
            <w:tcW w:w="72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3"/>
                <w:szCs w:val="13"/>
              </w:rPr>
            </w:pPr>
            <w:r>
              <w:rPr>
                <w:rFonts w:ascii="宋体"/>
                <w:sz w:val="13"/>
              </w:rPr>
              <w:t>99%</w:t>
            </w:r>
          </w:p>
        </w:tc>
        <w:tc>
          <w:tcPr>
            <w:tcW w:w="533"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0" w:right="0"/>
              <w:jc w:val="left"/>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r>
      <w:tr>
        <w:trPr>
          <w:trHeight w:val="634" w:hRule="exact"/>
        </w:trPr>
        <w:tc>
          <w:tcPr>
            <w:tcW w:w="2099"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2"/>
                <w:szCs w:val="12"/>
              </w:rPr>
            </w:pPr>
          </w:p>
          <w:p>
            <w:pPr>
              <w:pStyle w:val="TableParagraph"/>
              <w:spacing w:line="240" w:lineRule="auto"/>
              <w:ind w:left="115" w:right="0"/>
              <w:jc w:val="left"/>
              <w:rPr>
                <w:rFonts w:ascii="宋体" w:hAnsi="宋体" w:cs="宋体" w:eastAsia="宋体" w:hint="default"/>
                <w:sz w:val="13"/>
                <w:szCs w:val="13"/>
              </w:rPr>
            </w:pPr>
            <w:r>
              <w:rPr>
                <w:rFonts w:ascii="宋体" w:hAnsi="宋体" w:cs="宋体" w:eastAsia="宋体" w:hint="default"/>
                <w:sz w:val="13"/>
                <w:szCs w:val="13"/>
              </w:rPr>
              <w:t>吉林融安科工贸有限公司</w:t>
            </w: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84"/>
              <w:jc w:val="center"/>
              <w:rPr>
                <w:rFonts w:ascii="宋体" w:hAnsi="宋体" w:cs="宋体" w:eastAsia="宋体" w:hint="default"/>
                <w:sz w:val="13"/>
                <w:szCs w:val="13"/>
              </w:rPr>
            </w:pPr>
            <w:r>
              <w:rPr>
                <w:rFonts w:ascii="宋体" w:hAnsi="宋体" w:cs="宋体" w:eastAsia="宋体" w:hint="default"/>
                <w:sz w:val="13"/>
                <w:szCs w:val="13"/>
              </w:rPr>
              <w:t>安图县明月镇</w:t>
            </w:r>
          </w:p>
        </w:tc>
        <w:tc>
          <w:tcPr>
            <w:tcW w:w="59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3"/>
                <w:szCs w:val="13"/>
              </w:rPr>
            </w:pPr>
            <w:r>
              <w:rPr>
                <w:rFonts w:ascii="宋体" w:hAnsi="宋体" w:cs="宋体" w:eastAsia="宋体" w:hint="default"/>
                <w:sz w:val="13"/>
                <w:szCs w:val="13"/>
              </w:rPr>
              <w:t>医药</w:t>
            </w:r>
          </w:p>
        </w:tc>
        <w:tc>
          <w:tcPr>
            <w:tcW w:w="84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3"/>
                <w:szCs w:val="13"/>
              </w:rPr>
            </w:pPr>
            <w:r>
              <w:rPr>
                <w:rFonts w:ascii="宋体"/>
                <w:sz w:val="13"/>
              </w:rPr>
              <w:t>100.00</w:t>
            </w:r>
          </w:p>
        </w:tc>
        <w:tc>
          <w:tcPr>
            <w:tcW w:w="2048" w:type="dxa"/>
            <w:tcBorders>
              <w:top w:val="single" w:sz="6" w:space="0" w:color="000000"/>
              <w:left w:val="single" w:sz="4" w:space="0" w:color="000000"/>
              <w:bottom w:val="single" w:sz="6" w:space="0" w:color="000000"/>
              <w:right w:val="single" w:sz="6" w:space="0" w:color="000000"/>
            </w:tcBorders>
          </w:tcPr>
          <w:p>
            <w:pPr>
              <w:pStyle w:val="TableParagraph"/>
              <w:spacing w:line="237" w:lineRule="auto" w:before="35"/>
              <w:ind w:left="103" w:right="143"/>
              <w:jc w:val="both"/>
              <w:rPr>
                <w:rFonts w:ascii="宋体" w:hAnsi="宋体" w:cs="宋体" w:eastAsia="宋体" w:hint="default"/>
                <w:sz w:val="13"/>
                <w:szCs w:val="13"/>
              </w:rPr>
            </w:pPr>
            <w:r>
              <w:rPr>
                <w:rFonts w:ascii="宋体" w:hAnsi="宋体" w:cs="宋体" w:eastAsia="宋体" w:hint="default"/>
                <w:spacing w:val="-3"/>
                <w:sz w:val="13"/>
                <w:szCs w:val="13"/>
              </w:rPr>
              <w:t>从事纺织品、纺织品加工，农副</w:t>
            </w:r>
            <w:r>
              <w:rPr>
                <w:rFonts w:ascii="宋体" w:hAnsi="宋体" w:cs="宋体" w:eastAsia="宋体" w:hint="default"/>
                <w:spacing w:val="-57"/>
                <w:sz w:val="13"/>
                <w:szCs w:val="13"/>
              </w:rPr>
              <w:t> </w:t>
            </w:r>
            <w:r>
              <w:rPr>
                <w:rFonts w:ascii="宋体" w:hAnsi="宋体" w:cs="宋体" w:eastAsia="宋体" w:hint="default"/>
                <w:spacing w:val="-57"/>
                <w:sz w:val="13"/>
                <w:szCs w:val="13"/>
              </w:rPr>
            </w:r>
            <w:r>
              <w:rPr>
                <w:rFonts w:ascii="宋体" w:hAnsi="宋体" w:cs="宋体" w:eastAsia="宋体" w:hint="default"/>
                <w:spacing w:val="-3"/>
                <w:sz w:val="13"/>
                <w:szCs w:val="13"/>
              </w:rPr>
              <w:t>产品、土特产品、医疗器械、保</w:t>
            </w:r>
            <w:r>
              <w:rPr>
                <w:rFonts w:ascii="宋体" w:hAnsi="宋体" w:cs="宋体" w:eastAsia="宋体" w:hint="default"/>
                <w:spacing w:val="-57"/>
                <w:sz w:val="13"/>
                <w:szCs w:val="13"/>
              </w:rPr>
              <w:t> </w:t>
            </w:r>
            <w:r>
              <w:rPr>
                <w:rFonts w:ascii="宋体" w:hAnsi="宋体" w:cs="宋体" w:eastAsia="宋体" w:hint="default"/>
                <w:spacing w:val="-57"/>
                <w:sz w:val="13"/>
                <w:szCs w:val="13"/>
              </w:rPr>
            </w:r>
            <w:r>
              <w:rPr>
                <w:rFonts w:ascii="宋体" w:hAnsi="宋体" w:cs="宋体" w:eastAsia="宋体" w:hint="default"/>
                <w:spacing w:val="-3"/>
                <w:sz w:val="13"/>
                <w:szCs w:val="13"/>
              </w:rPr>
              <w:t>健品、日用产品、中药材经销等</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3"/>
                <w:szCs w:val="13"/>
              </w:rPr>
            </w:pPr>
            <w:r>
              <w:rPr>
                <w:rFonts w:ascii="宋体"/>
                <w:sz w:val="13"/>
              </w:rPr>
              <w:t>100.00</w:t>
            </w:r>
          </w:p>
        </w:tc>
        <w:tc>
          <w:tcPr>
            <w:tcW w:w="54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3"/>
                <w:szCs w:val="13"/>
              </w:rPr>
            </w:pPr>
            <w:r>
              <w:rPr>
                <w:rFonts w:ascii="宋体"/>
                <w:sz w:val="13"/>
              </w:rPr>
              <w:t>100%</w:t>
            </w:r>
          </w:p>
        </w:tc>
        <w:tc>
          <w:tcPr>
            <w:tcW w:w="72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3"/>
                <w:szCs w:val="13"/>
              </w:rPr>
            </w:pPr>
            <w:r>
              <w:rPr>
                <w:rFonts w:ascii="宋体"/>
                <w:sz w:val="13"/>
              </w:rPr>
              <w:t>100%</w:t>
            </w:r>
          </w:p>
        </w:tc>
        <w:tc>
          <w:tcPr>
            <w:tcW w:w="533"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00" w:right="0"/>
              <w:jc w:val="left"/>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r>
      <w:tr>
        <w:trPr>
          <w:trHeight w:val="768" w:hRule="exact"/>
        </w:trPr>
        <w:tc>
          <w:tcPr>
            <w:tcW w:w="2099"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115" w:right="0"/>
              <w:jc w:val="left"/>
              <w:rPr>
                <w:rFonts w:ascii="宋体" w:hAnsi="宋体" w:cs="宋体" w:eastAsia="宋体" w:hint="default"/>
                <w:sz w:val="13"/>
                <w:szCs w:val="13"/>
              </w:rPr>
            </w:pPr>
            <w:r>
              <w:rPr>
                <w:rFonts w:ascii="宋体" w:hAnsi="宋体" w:cs="宋体" w:eastAsia="宋体" w:hint="default"/>
                <w:sz w:val="13"/>
                <w:szCs w:val="13"/>
              </w:rPr>
              <w:t>吉林紫鑫红石种养殖有限公司</w:t>
            </w:r>
          </w:p>
        </w:tc>
        <w:tc>
          <w:tcPr>
            <w:tcW w:w="10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
              <w:ind w:right="0"/>
              <w:jc w:val="left"/>
              <w:rPr>
                <w:rFonts w:ascii="宋体" w:hAnsi="宋体" w:cs="宋体" w:eastAsia="宋体" w:hint="default"/>
                <w:b/>
                <w:bCs/>
                <w:sz w:val="8"/>
                <w:szCs w:val="8"/>
              </w:rPr>
            </w:pPr>
          </w:p>
          <w:p>
            <w:pPr>
              <w:pStyle w:val="TableParagraph"/>
              <w:spacing w:line="240" w:lineRule="auto"/>
              <w:ind w:right="84"/>
              <w:jc w:val="center"/>
              <w:rPr>
                <w:rFonts w:ascii="宋体" w:hAnsi="宋体" w:cs="宋体" w:eastAsia="宋体" w:hint="default"/>
                <w:sz w:val="13"/>
                <w:szCs w:val="13"/>
              </w:rPr>
            </w:pPr>
            <w:r>
              <w:rPr>
                <w:rFonts w:ascii="宋体" w:hAnsi="宋体" w:cs="宋体" w:eastAsia="宋体" w:hint="default"/>
                <w:sz w:val="13"/>
                <w:szCs w:val="13"/>
              </w:rPr>
              <w:t>柳河县柳河镇</w:t>
            </w:r>
          </w:p>
        </w:tc>
        <w:tc>
          <w:tcPr>
            <w:tcW w:w="59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
              <w:ind w:right="0"/>
              <w:jc w:val="left"/>
              <w:rPr>
                <w:rFonts w:ascii="宋体" w:hAnsi="宋体" w:cs="宋体" w:eastAsia="宋体" w:hint="default"/>
                <w:b/>
                <w:bCs/>
                <w:sz w:val="8"/>
                <w:szCs w:val="8"/>
              </w:rPr>
            </w:pPr>
          </w:p>
          <w:p>
            <w:pPr>
              <w:pStyle w:val="TableParagraph"/>
              <w:spacing w:line="240" w:lineRule="auto"/>
              <w:ind w:left="1" w:right="0"/>
              <w:jc w:val="center"/>
              <w:rPr>
                <w:rFonts w:ascii="宋体" w:hAnsi="宋体" w:cs="宋体" w:eastAsia="宋体" w:hint="default"/>
                <w:sz w:val="13"/>
                <w:szCs w:val="13"/>
              </w:rPr>
            </w:pPr>
            <w:r>
              <w:rPr>
                <w:rFonts w:ascii="宋体" w:hAnsi="宋体" w:cs="宋体" w:eastAsia="宋体" w:hint="default"/>
                <w:sz w:val="13"/>
                <w:szCs w:val="13"/>
              </w:rPr>
              <w:t>农业</w:t>
            </w:r>
          </w:p>
        </w:tc>
        <w:tc>
          <w:tcPr>
            <w:tcW w:w="84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
              <w:ind w:right="0"/>
              <w:jc w:val="left"/>
              <w:rPr>
                <w:rFonts w:ascii="宋体" w:hAnsi="宋体" w:cs="宋体" w:eastAsia="宋体" w:hint="default"/>
                <w:b/>
                <w:bCs/>
                <w:sz w:val="8"/>
                <w:szCs w:val="8"/>
              </w:rPr>
            </w:pPr>
          </w:p>
          <w:p>
            <w:pPr>
              <w:pStyle w:val="TableParagraph"/>
              <w:spacing w:line="240" w:lineRule="auto"/>
              <w:ind w:right="1"/>
              <w:jc w:val="center"/>
              <w:rPr>
                <w:rFonts w:ascii="宋体" w:hAnsi="宋体" w:cs="宋体" w:eastAsia="宋体" w:hint="default"/>
                <w:sz w:val="13"/>
                <w:szCs w:val="13"/>
              </w:rPr>
            </w:pPr>
            <w:r>
              <w:rPr>
                <w:rFonts w:ascii="宋体"/>
                <w:sz w:val="13"/>
              </w:rPr>
              <w:t>1,000.00</w:t>
            </w:r>
          </w:p>
        </w:tc>
        <w:tc>
          <w:tcPr>
            <w:tcW w:w="204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103" w:right="143"/>
              <w:jc w:val="left"/>
              <w:rPr>
                <w:rFonts w:ascii="宋体" w:hAnsi="宋体" w:cs="宋体" w:eastAsia="宋体" w:hint="default"/>
                <w:sz w:val="13"/>
                <w:szCs w:val="13"/>
              </w:rPr>
            </w:pPr>
            <w:r>
              <w:rPr>
                <w:rFonts w:ascii="宋体" w:hAnsi="宋体" w:cs="宋体" w:eastAsia="宋体" w:hint="default"/>
                <w:spacing w:val="-3"/>
                <w:sz w:val="13"/>
                <w:szCs w:val="13"/>
              </w:rPr>
              <w:t>中药材种植销售、动物养殖、农</w:t>
            </w:r>
            <w:r>
              <w:rPr>
                <w:rFonts w:ascii="宋体" w:hAnsi="宋体" w:cs="宋体" w:eastAsia="宋体" w:hint="default"/>
                <w:spacing w:val="-57"/>
                <w:sz w:val="13"/>
                <w:szCs w:val="13"/>
              </w:rPr>
              <w:t> </w:t>
            </w:r>
            <w:r>
              <w:rPr>
                <w:rFonts w:ascii="宋体" w:hAnsi="宋体" w:cs="宋体" w:eastAsia="宋体" w:hint="default"/>
                <w:spacing w:val="-57"/>
                <w:sz w:val="13"/>
                <w:szCs w:val="13"/>
              </w:rPr>
            </w:r>
            <w:r>
              <w:rPr>
                <w:rFonts w:ascii="宋体" w:hAnsi="宋体" w:cs="宋体" w:eastAsia="宋体" w:hint="default"/>
                <w:sz w:val="13"/>
                <w:szCs w:val="13"/>
              </w:rPr>
              <w:t>副产品收购等</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
              <w:ind w:right="0"/>
              <w:jc w:val="left"/>
              <w:rPr>
                <w:rFonts w:ascii="宋体" w:hAnsi="宋体" w:cs="宋体" w:eastAsia="宋体" w:hint="default"/>
                <w:b/>
                <w:bCs/>
                <w:sz w:val="8"/>
                <w:szCs w:val="8"/>
              </w:rPr>
            </w:pPr>
          </w:p>
          <w:p>
            <w:pPr>
              <w:pStyle w:val="TableParagraph"/>
              <w:spacing w:line="240" w:lineRule="auto"/>
              <w:ind w:right="0"/>
              <w:jc w:val="center"/>
              <w:rPr>
                <w:rFonts w:ascii="宋体" w:hAnsi="宋体" w:cs="宋体" w:eastAsia="宋体" w:hint="default"/>
                <w:sz w:val="13"/>
                <w:szCs w:val="13"/>
              </w:rPr>
            </w:pPr>
            <w:r>
              <w:rPr>
                <w:rFonts w:ascii="宋体"/>
                <w:sz w:val="13"/>
              </w:rPr>
              <w:t>1,000.00</w:t>
            </w:r>
          </w:p>
        </w:tc>
        <w:tc>
          <w:tcPr>
            <w:tcW w:w="54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
              <w:ind w:right="0"/>
              <w:jc w:val="left"/>
              <w:rPr>
                <w:rFonts w:ascii="宋体" w:hAnsi="宋体" w:cs="宋体" w:eastAsia="宋体" w:hint="default"/>
                <w:b/>
                <w:bCs/>
                <w:sz w:val="8"/>
                <w:szCs w:val="8"/>
              </w:rPr>
            </w:pPr>
          </w:p>
          <w:p>
            <w:pPr>
              <w:pStyle w:val="TableParagraph"/>
              <w:spacing w:line="240" w:lineRule="auto"/>
              <w:ind w:right="0"/>
              <w:jc w:val="center"/>
              <w:rPr>
                <w:rFonts w:ascii="宋体" w:hAnsi="宋体" w:cs="宋体" w:eastAsia="宋体" w:hint="default"/>
                <w:sz w:val="13"/>
                <w:szCs w:val="13"/>
              </w:rPr>
            </w:pPr>
            <w:r>
              <w:rPr>
                <w:rFonts w:ascii="宋体"/>
                <w:sz w:val="13"/>
              </w:rPr>
              <w:t>100%</w:t>
            </w:r>
          </w:p>
        </w:tc>
        <w:tc>
          <w:tcPr>
            <w:tcW w:w="72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
              <w:ind w:right="0"/>
              <w:jc w:val="left"/>
              <w:rPr>
                <w:rFonts w:ascii="宋体" w:hAnsi="宋体" w:cs="宋体" w:eastAsia="宋体" w:hint="default"/>
                <w:b/>
                <w:bCs/>
                <w:sz w:val="8"/>
                <w:szCs w:val="8"/>
              </w:rPr>
            </w:pPr>
          </w:p>
          <w:p>
            <w:pPr>
              <w:pStyle w:val="TableParagraph"/>
              <w:spacing w:line="240" w:lineRule="auto"/>
              <w:ind w:right="0"/>
              <w:jc w:val="center"/>
              <w:rPr>
                <w:rFonts w:ascii="宋体" w:hAnsi="宋体" w:cs="宋体" w:eastAsia="宋体" w:hint="default"/>
                <w:sz w:val="13"/>
                <w:szCs w:val="13"/>
              </w:rPr>
            </w:pPr>
            <w:r>
              <w:rPr>
                <w:rFonts w:ascii="宋体"/>
                <w:sz w:val="13"/>
              </w:rPr>
              <w:t>100%</w:t>
            </w:r>
          </w:p>
        </w:tc>
        <w:tc>
          <w:tcPr>
            <w:tcW w:w="533" w:type="dxa"/>
            <w:tcBorders>
              <w:top w:val="single" w:sz="6" w:space="0" w:color="000000"/>
              <w:left w:val="single" w:sz="4"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
              <w:ind w:right="0"/>
              <w:jc w:val="left"/>
              <w:rPr>
                <w:rFonts w:ascii="宋体" w:hAnsi="宋体" w:cs="宋体" w:eastAsia="宋体" w:hint="default"/>
                <w:b/>
                <w:bCs/>
                <w:sz w:val="8"/>
                <w:szCs w:val="8"/>
              </w:rPr>
            </w:pPr>
          </w:p>
          <w:p>
            <w:pPr>
              <w:pStyle w:val="TableParagraph"/>
              <w:spacing w:line="240" w:lineRule="auto"/>
              <w:ind w:left="200" w:right="0"/>
              <w:jc w:val="left"/>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r>
      <w:tr>
        <w:trPr>
          <w:trHeight w:val="776" w:hRule="exact"/>
        </w:trPr>
        <w:tc>
          <w:tcPr>
            <w:tcW w:w="2099" w:type="dxa"/>
            <w:tcBorders>
              <w:top w:val="single" w:sz="6" w:space="0" w:color="000000"/>
              <w:left w:val="nil" w:sz="6" w:space="0" w:color="auto"/>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115" w:right="0"/>
              <w:jc w:val="left"/>
              <w:rPr>
                <w:rFonts w:ascii="宋体" w:hAnsi="宋体" w:cs="宋体" w:eastAsia="宋体" w:hint="default"/>
                <w:sz w:val="13"/>
                <w:szCs w:val="13"/>
              </w:rPr>
            </w:pPr>
            <w:r>
              <w:rPr>
                <w:rFonts w:ascii="宋体" w:hAnsi="宋体" w:cs="宋体" w:eastAsia="宋体" w:hint="default"/>
                <w:sz w:val="13"/>
                <w:szCs w:val="13"/>
              </w:rPr>
              <w:t>吉林草还丹药业有限公司</w:t>
            </w:r>
          </w:p>
        </w:tc>
        <w:tc>
          <w:tcPr>
            <w:tcW w:w="1080" w:type="dxa"/>
            <w:tcBorders>
              <w:top w:val="single" w:sz="6" w:space="0" w:color="000000"/>
              <w:left w:val="single" w:sz="4" w:space="0" w:color="000000"/>
              <w:bottom w:val="single" w:sz="12" w:space="0" w:color="000000"/>
              <w:right w:val="single" w:sz="4" w:space="0" w:color="000000"/>
            </w:tcBorders>
          </w:tcPr>
          <w:p>
            <w:pPr>
              <w:pStyle w:val="TableParagraph"/>
              <w:spacing w:line="237" w:lineRule="auto" w:before="103"/>
              <w:ind w:left="103" w:right="136"/>
              <w:jc w:val="both"/>
              <w:rPr>
                <w:rFonts w:ascii="宋体" w:hAnsi="宋体" w:cs="宋体" w:eastAsia="宋体" w:hint="default"/>
                <w:sz w:val="13"/>
                <w:szCs w:val="13"/>
              </w:rPr>
            </w:pPr>
            <w:r>
              <w:rPr>
                <w:rFonts w:ascii="宋体" w:hAnsi="宋体" w:cs="宋体" w:eastAsia="宋体" w:hint="default"/>
                <w:spacing w:val="8"/>
                <w:sz w:val="13"/>
                <w:szCs w:val="13"/>
              </w:rPr>
              <w:t>敦化市经济开</w:t>
            </w:r>
            <w:r>
              <w:rPr>
                <w:rFonts w:ascii="宋体" w:hAnsi="宋体" w:cs="宋体" w:eastAsia="宋体" w:hint="default"/>
                <w:spacing w:val="8"/>
                <w:w w:val="99"/>
                <w:sz w:val="13"/>
                <w:szCs w:val="13"/>
              </w:rPr>
              <w:t> </w:t>
            </w:r>
            <w:r>
              <w:rPr>
                <w:rFonts w:ascii="宋体" w:hAnsi="宋体" w:cs="宋体" w:eastAsia="宋体" w:hint="default"/>
                <w:spacing w:val="8"/>
                <w:sz w:val="13"/>
                <w:szCs w:val="13"/>
              </w:rPr>
              <w:t>发区工业区九</w:t>
            </w:r>
            <w:r>
              <w:rPr>
                <w:rFonts w:ascii="宋体" w:hAnsi="宋体" w:cs="宋体" w:eastAsia="宋体" w:hint="default"/>
                <w:spacing w:val="8"/>
                <w:w w:val="99"/>
                <w:sz w:val="13"/>
                <w:szCs w:val="13"/>
              </w:rPr>
              <w:t> </w:t>
            </w:r>
            <w:r>
              <w:rPr>
                <w:rFonts w:ascii="宋体" w:hAnsi="宋体" w:cs="宋体" w:eastAsia="宋体" w:hint="default"/>
                <w:sz w:val="13"/>
                <w:szCs w:val="13"/>
              </w:rPr>
              <w:t>号</w:t>
            </w:r>
          </w:p>
        </w:tc>
        <w:tc>
          <w:tcPr>
            <w:tcW w:w="596"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
              <w:ind w:right="0"/>
              <w:jc w:val="left"/>
              <w:rPr>
                <w:rFonts w:ascii="宋体" w:hAnsi="宋体" w:cs="宋体" w:eastAsia="宋体" w:hint="default"/>
                <w:b/>
                <w:bCs/>
                <w:sz w:val="8"/>
                <w:szCs w:val="8"/>
              </w:rPr>
            </w:pPr>
          </w:p>
          <w:p>
            <w:pPr>
              <w:pStyle w:val="TableParagraph"/>
              <w:spacing w:line="240" w:lineRule="auto"/>
              <w:ind w:left="1" w:right="0"/>
              <w:jc w:val="center"/>
              <w:rPr>
                <w:rFonts w:ascii="宋体" w:hAnsi="宋体" w:cs="宋体" w:eastAsia="宋体" w:hint="default"/>
                <w:sz w:val="13"/>
                <w:szCs w:val="13"/>
              </w:rPr>
            </w:pPr>
            <w:r>
              <w:rPr>
                <w:rFonts w:ascii="宋体" w:hAnsi="宋体" w:cs="宋体" w:eastAsia="宋体" w:hint="default"/>
                <w:sz w:val="13"/>
                <w:szCs w:val="13"/>
              </w:rPr>
              <w:t>医药</w:t>
            </w:r>
          </w:p>
        </w:tc>
        <w:tc>
          <w:tcPr>
            <w:tcW w:w="844"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
              <w:ind w:right="0"/>
              <w:jc w:val="left"/>
              <w:rPr>
                <w:rFonts w:ascii="宋体" w:hAnsi="宋体" w:cs="宋体" w:eastAsia="宋体" w:hint="default"/>
                <w:b/>
                <w:bCs/>
                <w:sz w:val="8"/>
                <w:szCs w:val="8"/>
              </w:rPr>
            </w:pPr>
          </w:p>
          <w:p>
            <w:pPr>
              <w:pStyle w:val="TableParagraph"/>
              <w:spacing w:line="240" w:lineRule="auto"/>
              <w:ind w:right="1"/>
              <w:jc w:val="center"/>
              <w:rPr>
                <w:rFonts w:ascii="宋体" w:hAnsi="宋体" w:cs="宋体" w:eastAsia="宋体" w:hint="default"/>
                <w:sz w:val="13"/>
                <w:szCs w:val="13"/>
              </w:rPr>
            </w:pPr>
            <w:r>
              <w:rPr>
                <w:rFonts w:ascii="宋体"/>
                <w:sz w:val="13"/>
              </w:rPr>
              <w:t>1,400.00</w:t>
            </w:r>
          </w:p>
        </w:tc>
        <w:tc>
          <w:tcPr>
            <w:tcW w:w="2048" w:type="dxa"/>
            <w:tcBorders>
              <w:top w:val="single" w:sz="6" w:space="0" w:color="000000"/>
              <w:left w:val="single" w:sz="4" w:space="0" w:color="000000"/>
              <w:bottom w:val="single" w:sz="12" w:space="0" w:color="000000"/>
              <w:right w:val="single" w:sz="6" w:space="0" w:color="000000"/>
            </w:tcBorders>
          </w:tcPr>
          <w:p>
            <w:pPr>
              <w:pStyle w:val="TableParagraph"/>
              <w:spacing w:line="237" w:lineRule="auto" w:before="17"/>
              <w:ind w:left="103" w:right="78"/>
              <w:jc w:val="left"/>
              <w:rPr>
                <w:rFonts w:ascii="宋体" w:hAnsi="宋体" w:cs="宋体" w:eastAsia="宋体" w:hint="default"/>
                <w:sz w:val="13"/>
                <w:szCs w:val="13"/>
              </w:rPr>
            </w:pPr>
            <w:r>
              <w:rPr>
                <w:rFonts w:ascii="宋体" w:hAnsi="宋体" w:cs="宋体" w:eastAsia="宋体" w:hint="default"/>
                <w:spacing w:val="-3"/>
                <w:sz w:val="13"/>
                <w:szCs w:val="13"/>
              </w:rPr>
              <w:t>中成药、中药材、化学药品制剂</w:t>
            </w:r>
            <w:r>
              <w:rPr>
                <w:rFonts w:ascii="宋体" w:hAnsi="宋体" w:cs="宋体" w:eastAsia="宋体" w:hint="default"/>
                <w:spacing w:val="-56"/>
                <w:sz w:val="13"/>
                <w:szCs w:val="13"/>
              </w:rPr>
              <w:t> </w:t>
            </w:r>
            <w:r>
              <w:rPr>
                <w:rFonts w:ascii="宋体" w:hAnsi="宋体" w:cs="宋体" w:eastAsia="宋体" w:hint="default"/>
                <w:spacing w:val="-56"/>
                <w:sz w:val="13"/>
                <w:szCs w:val="13"/>
              </w:rPr>
            </w:r>
            <w:r>
              <w:rPr>
                <w:rFonts w:ascii="宋体" w:hAnsi="宋体" w:cs="宋体" w:eastAsia="宋体" w:hint="default"/>
                <w:spacing w:val="-7"/>
                <w:sz w:val="13"/>
                <w:szCs w:val="13"/>
              </w:rPr>
              <w:t>加工销售、食品加工销售、酒精、</w:t>
            </w:r>
            <w:r>
              <w:rPr>
                <w:rFonts w:ascii="宋体" w:hAnsi="宋体" w:cs="宋体" w:eastAsia="宋体" w:hint="default"/>
                <w:spacing w:val="-58"/>
                <w:sz w:val="13"/>
                <w:szCs w:val="13"/>
              </w:rPr>
              <w:t> </w:t>
            </w:r>
            <w:r>
              <w:rPr>
                <w:rFonts w:ascii="宋体" w:hAnsi="宋体" w:cs="宋体" w:eastAsia="宋体" w:hint="default"/>
                <w:spacing w:val="-58"/>
                <w:sz w:val="13"/>
                <w:szCs w:val="13"/>
              </w:rPr>
            </w:r>
            <w:r>
              <w:rPr>
                <w:rFonts w:ascii="宋体" w:hAnsi="宋体" w:cs="宋体" w:eastAsia="宋体" w:hint="default"/>
                <w:spacing w:val="8"/>
                <w:sz w:val="13"/>
                <w:szCs w:val="13"/>
              </w:rPr>
              <w:t>白酒及饮料酒制造、针织品加</w:t>
            </w:r>
            <w:r>
              <w:rPr>
                <w:rFonts w:ascii="宋体" w:hAnsi="宋体" w:cs="宋体" w:eastAsia="宋体" w:hint="default"/>
                <w:spacing w:val="8"/>
                <w:w w:val="99"/>
                <w:sz w:val="13"/>
                <w:szCs w:val="13"/>
              </w:rPr>
              <w:t> </w:t>
            </w:r>
            <w:r>
              <w:rPr>
                <w:rFonts w:ascii="宋体" w:hAnsi="宋体" w:cs="宋体" w:eastAsia="宋体" w:hint="default"/>
                <w:sz w:val="13"/>
                <w:szCs w:val="13"/>
              </w:rPr>
              <w:t>工、广告业、种养殖业等</w:t>
            </w:r>
          </w:p>
        </w:tc>
        <w:tc>
          <w:tcPr>
            <w:tcW w:w="90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
              <w:ind w:right="0"/>
              <w:jc w:val="left"/>
              <w:rPr>
                <w:rFonts w:ascii="宋体" w:hAnsi="宋体" w:cs="宋体" w:eastAsia="宋体" w:hint="default"/>
                <w:b/>
                <w:bCs/>
                <w:sz w:val="8"/>
                <w:szCs w:val="8"/>
              </w:rPr>
            </w:pPr>
          </w:p>
          <w:p>
            <w:pPr>
              <w:pStyle w:val="TableParagraph"/>
              <w:spacing w:line="240" w:lineRule="auto"/>
              <w:ind w:right="0"/>
              <w:jc w:val="center"/>
              <w:rPr>
                <w:rFonts w:ascii="宋体" w:hAnsi="宋体" w:cs="宋体" w:eastAsia="宋体" w:hint="default"/>
                <w:sz w:val="13"/>
                <w:szCs w:val="13"/>
              </w:rPr>
            </w:pPr>
            <w:r>
              <w:rPr>
                <w:rFonts w:ascii="宋体"/>
                <w:sz w:val="13"/>
              </w:rPr>
              <w:t>1,024.76</w:t>
            </w:r>
          </w:p>
        </w:tc>
        <w:tc>
          <w:tcPr>
            <w:tcW w:w="540" w:type="dxa"/>
            <w:tcBorders>
              <w:top w:val="single" w:sz="6"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
              <w:ind w:right="0"/>
              <w:jc w:val="left"/>
              <w:rPr>
                <w:rFonts w:ascii="宋体" w:hAnsi="宋体" w:cs="宋体" w:eastAsia="宋体" w:hint="default"/>
                <w:b/>
                <w:bCs/>
                <w:sz w:val="8"/>
                <w:szCs w:val="8"/>
              </w:rPr>
            </w:pPr>
          </w:p>
          <w:p>
            <w:pPr>
              <w:pStyle w:val="TableParagraph"/>
              <w:spacing w:line="240" w:lineRule="auto"/>
              <w:ind w:right="0"/>
              <w:jc w:val="center"/>
              <w:rPr>
                <w:rFonts w:ascii="宋体" w:hAnsi="宋体" w:cs="宋体" w:eastAsia="宋体" w:hint="default"/>
                <w:sz w:val="13"/>
                <w:szCs w:val="13"/>
              </w:rPr>
            </w:pPr>
            <w:r>
              <w:rPr>
                <w:rFonts w:ascii="宋体"/>
                <w:sz w:val="13"/>
              </w:rPr>
              <w:t>100%</w:t>
            </w:r>
          </w:p>
        </w:tc>
        <w:tc>
          <w:tcPr>
            <w:tcW w:w="720" w:type="dxa"/>
            <w:tcBorders>
              <w:top w:val="single" w:sz="6"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
              <w:ind w:right="0"/>
              <w:jc w:val="left"/>
              <w:rPr>
                <w:rFonts w:ascii="宋体" w:hAnsi="宋体" w:cs="宋体" w:eastAsia="宋体" w:hint="default"/>
                <w:b/>
                <w:bCs/>
                <w:sz w:val="8"/>
                <w:szCs w:val="8"/>
              </w:rPr>
            </w:pPr>
          </w:p>
          <w:p>
            <w:pPr>
              <w:pStyle w:val="TableParagraph"/>
              <w:spacing w:line="240" w:lineRule="auto"/>
              <w:ind w:right="0"/>
              <w:jc w:val="center"/>
              <w:rPr>
                <w:rFonts w:ascii="宋体" w:hAnsi="宋体" w:cs="宋体" w:eastAsia="宋体" w:hint="default"/>
                <w:sz w:val="13"/>
                <w:szCs w:val="13"/>
              </w:rPr>
            </w:pPr>
            <w:r>
              <w:rPr>
                <w:rFonts w:ascii="宋体"/>
                <w:sz w:val="13"/>
              </w:rPr>
              <w:t>100%</w:t>
            </w:r>
          </w:p>
        </w:tc>
        <w:tc>
          <w:tcPr>
            <w:tcW w:w="533" w:type="dxa"/>
            <w:tcBorders>
              <w:top w:val="single" w:sz="6"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8"/>
              <w:ind w:right="0"/>
              <w:jc w:val="left"/>
              <w:rPr>
                <w:rFonts w:ascii="宋体" w:hAnsi="宋体" w:cs="宋体" w:eastAsia="宋体" w:hint="default"/>
                <w:b/>
                <w:bCs/>
                <w:sz w:val="8"/>
                <w:szCs w:val="8"/>
              </w:rPr>
            </w:pPr>
          </w:p>
          <w:p>
            <w:pPr>
              <w:pStyle w:val="TableParagraph"/>
              <w:spacing w:line="240" w:lineRule="auto"/>
              <w:ind w:left="200" w:right="0"/>
              <w:jc w:val="left"/>
              <w:rPr>
                <w:rFonts w:ascii="宋体" w:hAnsi="宋体" w:cs="宋体" w:eastAsia="宋体" w:hint="default"/>
                <w:sz w:val="13"/>
                <w:szCs w:val="13"/>
              </w:rPr>
            </w:pPr>
            <w:r>
              <w:rPr>
                <w:rFonts w:ascii="宋体" w:hAnsi="宋体" w:cs="宋体" w:eastAsia="宋体" w:hint="default"/>
                <w:w w:val="99"/>
                <w:sz w:val="13"/>
                <w:szCs w:val="13"/>
              </w:rPr>
              <w:t>是</w:t>
            </w:r>
            <w:r>
              <w:rPr>
                <w:rFonts w:ascii="宋体" w:hAnsi="宋体" w:cs="宋体" w:eastAsia="宋体" w:hint="default"/>
                <w:sz w:val="13"/>
                <w:szCs w:val="13"/>
              </w:rPr>
            </w:r>
          </w:p>
        </w:tc>
      </w:tr>
    </w:tbl>
    <w:p>
      <w:pPr>
        <w:pStyle w:val="BodyText"/>
        <w:spacing w:line="357" w:lineRule="auto" w:before="86"/>
        <w:ind w:left="494" w:right="155" w:firstLine="420"/>
        <w:jc w:val="left"/>
      </w:pPr>
      <w:r>
        <w:rPr/>
        <w:t>根据本公司2008年7月22日第三届董事会第十一次会议决议，审议通过了关于成立吉林紫鑫红石种养殖有 限公司，注册资本1000万元人民币。该公司已于2008年7月25日领取了企业法人营业执照，注册号为 220524000003195。</w:t>
      </w:r>
    </w:p>
    <w:p>
      <w:pPr>
        <w:pStyle w:val="BodyText"/>
        <w:spacing w:line="357" w:lineRule="auto"/>
        <w:ind w:left="493" w:right="153" w:firstLine="420"/>
        <w:jc w:val="both"/>
      </w:pPr>
      <w:r>
        <w:rPr/>
        <w:t>根据本公司2008年11月7日与自然人杨录军、李文静签定的股权转让协议书，受让自然人杨录军、李文静 </w:t>
      </w:r>
      <w:r>
        <w:rPr>
          <w:spacing w:val="-2"/>
        </w:rPr>
        <w:t>持有的吉林草还丹药业有限公司的全部股权，收购价格以北京中科华资产评估有限公司出具的吉林草还丹药业</w:t>
      </w:r>
      <w:r>
        <w:rPr>
          <w:spacing w:val="-95"/>
        </w:rPr>
        <w:t> </w:t>
      </w:r>
      <w:r>
        <w:rPr>
          <w:spacing w:val="-95"/>
        </w:rPr>
      </w:r>
      <w:r>
        <w:rPr>
          <w:spacing w:val="-2"/>
        </w:rPr>
        <w:t>有限公司截至2008年9月30日评估后的净资产10,247,641.41元为依据。本公司于2008年11月10日第三届董事会</w:t>
      </w:r>
      <w:r>
        <w:rPr>
          <w:spacing w:val="-77"/>
        </w:rPr>
        <w:t> </w:t>
      </w:r>
      <w:r>
        <w:rPr>
          <w:spacing w:val="-77"/>
        </w:rPr>
      </w:r>
      <w:r>
        <w:rPr>
          <w:spacing w:val="-2"/>
        </w:rPr>
        <w:t>第十四次会议决议，审议通过了《关于收购吉林草还丹药业有限公司100%股权》的议案。上述股权转让款本公</w:t>
      </w:r>
      <w:r>
        <w:rPr>
          <w:spacing w:val="-93"/>
        </w:rPr>
        <w:t> </w:t>
      </w:r>
      <w:r>
        <w:rPr>
          <w:spacing w:val="-93"/>
        </w:rPr>
      </w:r>
      <w:r>
        <w:rPr/>
        <w:t>司已于2008年11月25日全部予以支付，吉林草还丹药业有限公司已完成了工商变更登记手续。</w:t>
      </w:r>
    </w:p>
    <w:p>
      <w:pPr>
        <w:pStyle w:val="Heading4"/>
        <w:spacing w:line="240" w:lineRule="auto" w:before="145"/>
        <w:ind w:left="914" w:right="155"/>
        <w:jc w:val="left"/>
        <w:rPr>
          <w:b w:val="0"/>
          <w:bCs w:val="0"/>
        </w:rPr>
      </w:pPr>
      <w:r>
        <w:rPr/>
        <w:t>七、财务报表主要项目注释</w:t>
      </w:r>
      <w:r>
        <w:rPr>
          <w:b w:val="0"/>
          <w:bCs w:val="0"/>
        </w:rPr>
      </w:r>
    </w:p>
    <w:p>
      <w:pPr>
        <w:pStyle w:val="Heading5"/>
        <w:spacing w:line="355" w:lineRule="auto" w:before="159"/>
        <w:ind w:left="914" w:right="6556" w:hanging="8"/>
        <w:jc w:val="left"/>
        <w:rPr>
          <w:b w:val="0"/>
          <w:bCs w:val="0"/>
        </w:rPr>
      </w:pPr>
      <w:r>
        <w:rPr/>
        <w:t>（一）合并财务报表主要项目注释</w:t>
      </w:r>
      <w:r>
        <w:rPr>
          <w:spacing w:val="-104"/>
        </w:rPr>
        <w:t> </w:t>
      </w:r>
      <w:r>
        <w:rPr/>
        <w:t>1、货币资金</w:t>
      </w:r>
      <w:r>
        <w:rPr>
          <w:b w:val="0"/>
          <w:bCs w:val="0"/>
        </w:rPr>
      </w:r>
    </w:p>
    <w:p>
      <w:pPr>
        <w:spacing w:line="240" w:lineRule="auto" w:before="1"/>
        <w:rPr>
          <w:rFonts w:ascii="宋体" w:hAnsi="宋体" w:cs="宋体" w:eastAsia="宋体" w:hint="default"/>
          <w:b/>
          <w:bCs/>
          <w:sz w:val="5"/>
          <w:szCs w:val="5"/>
        </w:rPr>
      </w:pPr>
    </w:p>
    <w:tbl>
      <w:tblPr>
        <w:tblW w:w="0" w:type="auto"/>
        <w:jc w:val="left"/>
        <w:tblInd w:w="1598" w:type="dxa"/>
        <w:tblLayout w:type="fixed"/>
        <w:tblCellMar>
          <w:top w:w="0" w:type="dxa"/>
          <w:left w:w="0" w:type="dxa"/>
          <w:bottom w:w="0" w:type="dxa"/>
          <w:right w:w="0" w:type="dxa"/>
        </w:tblCellMar>
        <w:tblLook w:val="01E0"/>
      </w:tblPr>
      <w:tblGrid>
        <w:gridCol w:w="2167"/>
        <w:gridCol w:w="2880"/>
        <w:gridCol w:w="2693"/>
      </w:tblGrid>
      <w:tr>
        <w:trPr>
          <w:trHeight w:val="634" w:hRule="exact"/>
        </w:trPr>
        <w:tc>
          <w:tcPr>
            <w:tcW w:w="216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58"/>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80"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158"/>
              <w:ind w:right="0"/>
              <w:jc w:val="center"/>
              <w:rPr>
                <w:rFonts w:ascii="宋体" w:hAnsi="宋体" w:cs="宋体" w:eastAsia="宋体" w:hint="default"/>
                <w:sz w:val="18"/>
                <w:szCs w:val="18"/>
              </w:rPr>
            </w:pPr>
            <w:r>
              <w:rPr>
                <w:rFonts w:ascii="宋体"/>
                <w:sz w:val="18"/>
              </w:rPr>
              <w:t>2008.12.31</w:t>
            </w:r>
          </w:p>
        </w:tc>
        <w:tc>
          <w:tcPr>
            <w:tcW w:w="2693"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158"/>
              <w:ind w:left="895" w:right="0"/>
              <w:jc w:val="left"/>
              <w:rPr>
                <w:rFonts w:ascii="宋体" w:hAnsi="宋体" w:cs="宋体" w:eastAsia="宋体" w:hint="default"/>
                <w:sz w:val="18"/>
                <w:szCs w:val="18"/>
              </w:rPr>
            </w:pPr>
            <w:r>
              <w:rPr>
                <w:rFonts w:ascii="宋体"/>
                <w:sz w:val="18"/>
              </w:rPr>
              <w:t>2007.12.31</w:t>
            </w:r>
          </w:p>
        </w:tc>
      </w:tr>
      <w:tr>
        <w:trPr>
          <w:trHeight w:val="626"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9"/>
              <w:ind w:left="115"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28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9"/>
              <w:ind w:right="101"/>
              <w:jc w:val="right"/>
              <w:rPr>
                <w:rFonts w:ascii="宋体" w:hAnsi="宋体" w:cs="宋体" w:eastAsia="宋体" w:hint="default"/>
                <w:sz w:val="18"/>
                <w:szCs w:val="18"/>
              </w:rPr>
            </w:pPr>
            <w:r>
              <w:rPr>
                <w:rFonts w:ascii="宋体"/>
                <w:sz w:val="18"/>
              </w:rPr>
              <w:t>36,261.16</w:t>
            </w:r>
          </w:p>
        </w:tc>
        <w:tc>
          <w:tcPr>
            <w:tcW w:w="2693"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7,349.28</w:t>
            </w:r>
          </w:p>
        </w:tc>
      </w:tr>
    </w:tbl>
    <w:p>
      <w:pPr>
        <w:spacing w:after="0" w:line="240" w:lineRule="auto"/>
        <w:jc w:val="right"/>
        <w:rPr>
          <w:rFonts w:ascii="宋体" w:hAnsi="宋体" w:cs="宋体" w:eastAsia="宋体" w:hint="default"/>
          <w:sz w:val="18"/>
          <w:szCs w:val="18"/>
        </w:rPr>
        <w:sectPr>
          <w:pgSz w:w="11910" w:h="16840"/>
          <w:pgMar w:header="867" w:footer="982" w:top="1060" w:bottom="1180" w:left="640" w:right="620"/>
        </w:sectPr>
      </w:pPr>
    </w:p>
    <w:p>
      <w:pPr>
        <w:spacing w:line="240" w:lineRule="auto" w:before="12"/>
        <w:rPr>
          <w:rFonts w:ascii="宋体" w:hAnsi="宋体" w:cs="宋体" w:eastAsia="宋体" w:hint="default"/>
          <w:b/>
          <w:bCs/>
          <w:sz w:val="2"/>
          <w:szCs w:val="2"/>
        </w:rPr>
      </w:pPr>
    </w:p>
    <w:tbl>
      <w:tblPr>
        <w:tblW w:w="0" w:type="auto"/>
        <w:jc w:val="left"/>
        <w:tblInd w:w="156" w:type="dxa"/>
        <w:tblLayout w:type="fixed"/>
        <w:tblCellMar>
          <w:top w:w="0" w:type="dxa"/>
          <w:left w:w="0" w:type="dxa"/>
          <w:bottom w:w="0" w:type="dxa"/>
          <w:right w:w="0" w:type="dxa"/>
        </w:tblCellMar>
        <w:tblLook w:val="01E0"/>
      </w:tblPr>
      <w:tblGrid>
        <w:gridCol w:w="1150"/>
        <w:gridCol w:w="2167"/>
        <w:gridCol w:w="2880"/>
        <w:gridCol w:w="2693"/>
        <w:gridCol w:w="1165"/>
      </w:tblGrid>
      <w:tr>
        <w:trPr>
          <w:trHeight w:val="642" w:hRule="exact"/>
        </w:trPr>
        <w:tc>
          <w:tcPr>
            <w:tcW w:w="1150" w:type="dxa"/>
            <w:vMerge w:val="restart"/>
            <w:tcBorders>
              <w:top w:val="single" w:sz="6" w:space="0" w:color="000000"/>
              <w:left w:val="nil" w:sz="6" w:space="0" w:color="auto"/>
              <w:right w:val="nil" w:sz="6" w:space="0" w:color="auto"/>
            </w:tcBorders>
          </w:tcPr>
          <w:p>
            <w:pPr/>
          </w:p>
        </w:tc>
        <w:tc>
          <w:tcPr>
            <w:tcW w:w="2167"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159"/>
              <w:ind w:left="11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2880" w:type="dxa"/>
            <w:tcBorders>
              <w:top w:val="single" w:sz="17" w:space="0" w:color="000000"/>
              <w:left w:val="single" w:sz="6" w:space="0" w:color="000000"/>
              <w:bottom w:val="single" w:sz="6" w:space="0" w:color="000000"/>
              <w:right w:val="single" w:sz="4" w:space="0" w:color="000000"/>
            </w:tcBorders>
          </w:tcPr>
          <w:p>
            <w:pPr>
              <w:pStyle w:val="TableParagraph"/>
              <w:spacing w:line="240" w:lineRule="auto" w:before="159"/>
              <w:ind w:right="101"/>
              <w:jc w:val="right"/>
              <w:rPr>
                <w:rFonts w:ascii="宋体" w:hAnsi="宋体" w:cs="宋体" w:eastAsia="宋体" w:hint="default"/>
                <w:sz w:val="18"/>
                <w:szCs w:val="18"/>
              </w:rPr>
            </w:pPr>
            <w:r>
              <w:rPr>
                <w:rFonts w:ascii="宋体"/>
                <w:sz w:val="18"/>
              </w:rPr>
              <w:t>88,923,558.44</w:t>
            </w:r>
          </w:p>
        </w:tc>
        <w:tc>
          <w:tcPr>
            <w:tcW w:w="2693" w:type="dxa"/>
            <w:tcBorders>
              <w:top w:val="single" w:sz="17" w:space="0" w:color="000000"/>
              <w:left w:val="single" w:sz="4" w:space="0" w:color="000000"/>
              <w:bottom w:val="single" w:sz="6" w:space="0" w:color="000000"/>
              <w:right w:val="nil" w:sz="6" w:space="0" w:color="auto"/>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26,797,743.63</w:t>
            </w:r>
          </w:p>
        </w:tc>
        <w:tc>
          <w:tcPr>
            <w:tcW w:w="1165" w:type="dxa"/>
            <w:vMerge w:val="restart"/>
            <w:tcBorders>
              <w:top w:val="single" w:sz="6" w:space="0" w:color="000000"/>
              <w:left w:val="nil" w:sz="6" w:space="0" w:color="auto"/>
              <w:right w:val="nil" w:sz="6" w:space="0" w:color="auto"/>
            </w:tcBorders>
          </w:tcPr>
          <w:p>
            <w:pPr/>
          </w:p>
        </w:tc>
      </w:tr>
      <w:tr>
        <w:trPr>
          <w:trHeight w:val="625" w:hRule="exact"/>
        </w:trPr>
        <w:tc>
          <w:tcPr>
            <w:tcW w:w="1150" w:type="dxa"/>
            <w:vMerge/>
            <w:tcBorders>
              <w:left w:val="nil" w:sz="6" w:space="0" w:color="auto"/>
              <w:right w:val="nil" w:sz="6" w:space="0" w:color="auto"/>
            </w:tcBorders>
          </w:tcPr>
          <w:p>
            <w:pPr/>
          </w:p>
        </w:tc>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9"/>
              <w:ind w:left="115"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2880" w:type="dxa"/>
            <w:tcBorders>
              <w:top w:val="single" w:sz="6" w:space="0" w:color="000000"/>
              <w:left w:val="single" w:sz="6" w:space="0" w:color="000000"/>
              <w:bottom w:val="single" w:sz="6" w:space="0" w:color="000000"/>
              <w:right w:val="single" w:sz="4" w:space="0" w:color="000000"/>
            </w:tcBorders>
          </w:tcPr>
          <w:p>
            <w:pPr/>
          </w:p>
        </w:tc>
        <w:tc>
          <w:tcPr>
            <w:tcW w:w="2693"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70,060,000.00</w:t>
            </w:r>
          </w:p>
        </w:tc>
        <w:tc>
          <w:tcPr>
            <w:tcW w:w="1165" w:type="dxa"/>
            <w:vMerge/>
            <w:tcBorders>
              <w:left w:val="nil" w:sz="6" w:space="0" w:color="auto"/>
              <w:right w:val="nil" w:sz="6" w:space="0" w:color="auto"/>
            </w:tcBorders>
          </w:tcPr>
          <w:p>
            <w:pPr/>
          </w:p>
        </w:tc>
      </w:tr>
      <w:tr>
        <w:trPr>
          <w:trHeight w:val="635" w:hRule="exact"/>
        </w:trPr>
        <w:tc>
          <w:tcPr>
            <w:tcW w:w="1150" w:type="dxa"/>
            <w:vMerge/>
            <w:tcBorders>
              <w:left w:val="nil" w:sz="6" w:space="0" w:color="auto"/>
              <w:bottom w:val="nil" w:sz="6" w:space="0" w:color="auto"/>
              <w:right w:val="nil" w:sz="6" w:space="0" w:color="auto"/>
            </w:tcBorders>
          </w:tcPr>
          <w:p>
            <w:pPr/>
          </w:p>
        </w:tc>
        <w:tc>
          <w:tcPr>
            <w:tcW w:w="216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59"/>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8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59"/>
              <w:ind w:right="101"/>
              <w:jc w:val="right"/>
              <w:rPr>
                <w:rFonts w:ascii="宋体" w:hAnsi="宋体" w:cs="宋体" w:eastAsia="宋体" w:hint="default"/>
                <w:sz w:val="18"/>
                <w:szCs w:val="18"/>
              </w:rPr>
            </w:pPr>
            <w:r>
              <w:rPr>
                <w:rFonts w:ascii="宋体"/>
                <w:sz w:val="18"/>
              </w:rPr>
              <w:t>88,959,819.60</w:t>
            </w:r>
          </w:p>
        </w:tc>
        <w:tc>
          <w:tcPr>
            <w:tcW w:w="2693"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96,865,092.91</w:t>
            </w:r>
          </w:p>
        </w:tc>
        <w:tc>
          <w:tcPr>
            <w:tcW w:w="1165" w:type="dxa"/>
            <w:vMerge/>
            <w:tcBorders>
              <w:left w:val="nil" w:sz="6" w:space="0" w:color="auto"/>
              <w:bottom w:val="nil" w:sz="6" w:space="0" w:color="auto"/>
              <w:right w:val="nil" w:sz="6" w:space="0" w:color="auto"/>
            </w:tcBorders>
          </w:tcPr>
          <w:p>
            <w:pPr/>
          </w:p>
        </w:tc>
      </w:tr>
    </w:tbl>
    <w:p>
      <w:pPr>
        <w:pStyle w:val="BodyText"/>
        <w:spacing w:line="355" w:lineRule="auto" w:before="86"/>
        <w:ind w:left="614" w:right="1980"/>
        <w:jc w:val="left"/>
        <w:rPr>
          <w:rFonts w:ascii="宋体" w:hAnsi="宋体" w:cs="宋体" w:eastAsia="宋体" w:hint="default"/>
        </w:rPr>
      </w:pPr>
      <w:r>
        <w:rPr/>
        <w:t>本公司不存在抵押、冻结等对变现有限制或存放在境外、或有潜在回收风险的资金。 </w:t>
      </w:r>
      <w:r>
        <w:rPr>
          <w:rFonts w:ascii="宋体" w:hAnsi="宋体" w:cs="宋体" w:eastAsia="宋体" w:hint="default"/>
          <w:b/>
          <w:bCs/>
        </w:rPr>
        <w:t>2、应收票据</w:t>
      </w:r>
      <w:r>
        <w:rPr>
          <w:rFonts w:ascii="宋体" w:hAnsi="宋体" w:cs="宋体" w:eastAsia="宋体" w:hint="default"/>
        </w:rPr>
      </w:r>
    </w:p>
    <w:p>
      <w:pPr>
        <w:spacing w:line="240" w:lineRule="auto" w:before="2"/>
        <w:rPr>
          <w:rFonts w:ascii="宋体" w:hAnsi="宋体" w:cs="宋体" w:eastAsia="宋体" w:hint="default"/>
          <w:b/>
          <w:bCs/>
          <w:sz w:val="5"/>
          <w:szCs w:val="5"/>
        </w:rPr>
      </w:pPr>
    </w:p>
    <w:tbl>
      <w:tblPr>
        <w:tblW w:w="0" w:type="auto"/>
        <w:jc w:val="left"/>
        <w:tblInd w:w="1270" w:type="dxa"/>
        <w:tblLayout w:type="fixed"/>
        <w:tblCellMar>
          <w:top w:w="0" w:type="dxa"/>
          <w:left w:w="0" w:type="dxa"/>
          <w:bottom w:w="0" w:type="dxa"/>
          <w:right w:w="0" w:type="dxa"/>
        </w:tblCellMar>
        <w:tblLook w:val="01E0"/>
      </w:tblPr>
      <w:tblGrid>
        <w:gridCol w:w="2167"/>
        <w:gridCol w:w="2672"/>
        <w:gridCol w:w="2957"/>
      </w:tblGrid>
      <w:tr>
        <w:trPr>
          <w:trHeight w:val="823" w:hRule="exact"/>
        </w:trPr>
        <w:tc>
          <w:tcPr>
            <w:tcW w:w="216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tabs>
                <w:tab w:pos="539" w:val="left" w:leader="none"/>
              </w:tabs>
              <w:spacing w:line="240" w:lineRule="auto"/>
              <w:ind w:right="710"/>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672"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79" w:right="0"/>
              <w:jc w:val="left"/>
              <w:rPr>
                <w:rFonts w:ascii="宋体" w:hAnsi="宋体" w:cs="宋体" w:eastAsia="宋体" w:hint="default"/>
                <w:sz w:val="18"/>
                <w:szCs w:val="18"/>
              </w:rPr>
            </w:pPr>
            <w:r>
              <w:rPr>
                <w:rFonts w:ascii="宋体"/>
                <w:sz w:val="18"/>
              </w:rPr>
              <w:t>2008.12.31</w:t>
            </w:r>
          </w:p>
        </w:tc>
        <w:tc>
          <w:tcPr>
            <w:tcW w:w="2957"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sz w:val="18"/>
              </w:rPr>
              <w:t>2007.12.31</w:t>
            </w:r>
          </w:p>
        </w:tc>
      </w:tr>
      <w:tr>
        <w:trPr>
          <w:trHeight w:val="817"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7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00"/>
              <w:jc w:val="right"/>
              <w:rPr>
                <w:rFonts w:ascii="宋体" w:hAnsi="宋体" w:cs="宋体" w:eastAsia="宋体" w:hint="default"/>
                <w:sz w:val="18"/>
                <w:szCs w:val="18"/>
              </w:rPr>
            </w:pPr>
            <w:r>
              <w:rPr>
                <w:rFonts w:ascii="宋体"/>
                <w:sz w:val="18"/>
              </w:rPr>
              <w:t>2,147,363.76</w:t>
            </w:r>
          </w:p>
        </w:tc>
        <w:tc>
          <w:tcPr>
            <w:tcW w:w="2957"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8"/>
              <w:jc w:val="right"/>
              <w:rPr>
                <w:rFonts w:ascii="宋体" w:hAnsi="宋体" w:cs="宋体" w:eastAsia="宋体" w:hint="default"/>
                <w:sz w:val="18"/>
                <w:szCs w:val="18"/>
              </w:rPr>
            </w:pPr>
            <w:r>
              <w:rPr>
                <w:rFonts w:ascii="宋体"/>
                <w:sz w:val="18"/>
              </w:rPr>
              <w:t>267,391.94</w:t>
            </w:r>
          </w:p>
        </w:tc>
      </w:tr>
      <w:tr>
        <w:trPr>
          <w:trHeight w:val="825" w:hRule="exact"/>
        </w:trPr>
        <w:tc>
          <w:tcPr>
            <w:tcW w:w="216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tabs>
                <w:tab w:pos="539" w:val="left" w:leader="none"/>
              </w:tabs>
              <w:spacing w:line="240" w:lineRule="auto"/>
              <w:ind w:right="710"/>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672"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00"/>
              <w:jc w:val="right"/>
              <w:rPr>
                <w:rFonts w:ascii="宋体" w:hAnsi="宋体" w:cs="宋体" w:eastAsia="宋体" w:hint="default"/>
                <w:sz w:val="18"/>
                <w:szCs w:val="18"/>
              </w:rPr>
            </w:pPr>
            <w:r>
              <w:rPr>
                <w:rFonts w:ascii="宋体"/>
                <w:sz w:val="18"/>
              </w:rPr>
              <w:t>2,147,363.76</w:t>
            </w:r>
          </w:p>
        </w:tc>
        <w:tc>
          <w:tcPr>
            <w:tcW w:w="2957"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8"/>
              <w:jc w:val="right"/>
              <w:rPr>
                <w:rFonts w:ascii="宋体" w:hAnsi="宋体" w:cs="宋体" w:eastAsia="宋体" w:hint="default"/>
                <w:sz w:val="18"/>
                <w:szCs w:val="18"/>
              </w:rPr>
            </w:pPr>
            <w:r>
              <w:rPr>
                <w:rFonts w:ascii="宋体"/>
                <w:sz w:val="18"/>
              </w:rPr>
              <w:t>267,391.94</w:t>
            </w:r>
          </w:p>
        </w:tc>
      </w:tr>
    </w:tbl>
    <w:p>
      <w:pPr>
        <w:pStyle w:val="BodyText"/>
        <w:spacing w:line="355" w:lineRule="auto" w:before="86"/>
        <w:ind w:left="194" w:right="0" w:firstLine="411"/>
        <w:jc w:val="left"/>
      </w:pPr>
      <w:r>
        <w:rPr>
          <w:spacing w:val="-3"/>
        </w:rPr>
        <w:t>（1）应收票据期末余额较期初余额增加</w:t>
      </w:r>
      <w:r>
        <w:rPr>
          <w:spacing w:val="-55"/>
        </w:rPr>
        <w:t> </w:t>
      </w:r>
      <w:r>
        <w:rPr/>
        <w:t>188</w:t>
      </w:r>
      <w:r>
        <w:rPr>
          <w:spacing w:val="-54"/>
        </w:rPr>
        <w:t> </w:t>
      </w:r>
      <w:r>
        <w:rPr>
          <w:spacing w:val="-4"/>
        </w:rPr>
        <w:t>万元，主要原因系本公司</w:t>
      </w:r>
      <w:r>
        <w:rPr>
          <w:spacing w:val="-55"/>
        </w:rPr>
        <w:t> </w:t>
      </w:r>
      <w:r>
        <w:rPr/>
        <w:t>2008</w:t>
      </w:r>
      <w:r>
        <w:rPr>
          <w:spacing w:val="-54"/>
        </w:rPr>
        <w:t> </w:t>
      </w:r>
      <w:r>
        <w:rPr/>
        <w:t>年收到的银行承兑汇票尚未到</w:t>
      </w:r>
      <w:r>
        <w:rPr>
          <w:spacing w:val="-1"/>
        </w:rPr>
        <w:t> </w:t>
      </w:r>
      <w:r>
        <w:rPr/>
        <w:t>承兑期所致。</w:t>
      </w:r>
    </w:p>
    <w:p>
      <w:pPr>
        <w:spacing w:line="355" w:lineRule="auto" w:before="33"/>
        <w:ind w:left="606" w:right="5236" w:firstLine="7"/>
        <w:jc w:val="left"/>
        <w:rPr>
          <w:rFonts w:ascii="宋体" w:hAnsi="宋体" w:cs="宋体" w:eastAsia="宋体" w:hint="default"/>
          <w:sz w:val="21"/>
          <w:szCs w:val="21"/>
        </w:rPr>
      </w:pPr>
      <w:r>
        <w:rPr>
          <w:rFonts w:ascii="宋体" w:hAnsi="宋体" w:cs="宋体" w:eastAsia="宋体" w:hint="default"/>
          <w:sz w:val="21"/>
          <w:szCs w:val="21"/>
        </w:rPr>
        <w:t>（2）本公司不存在抵押、质押的应收票据情况。 </w:t>
      </w:r>
      <w:r>
        <w:rPr>
          <w:rFonts w:ascii="宋体" w:hAnsi="宋体" w:cs="宋体" w:eastAsia="宋体" w:hint="default"/>
          <w:b/>
          <w:bCs/>
          <w:sz w:val="21"/>
          <w:szCs w:val="21"/>
        </w:rPr>
        <w:t>3、应收账款</w:t>
      </w:r>
      <w:r>
        <w:rPr>
          <w:rFonts w:ascii="宋体" w:hAnsi="宋体" w:cs="宋体" w:eastAsia="宋体" w:hint="default"/>
          <w:sz w:val="21"/>
          <w:szCs w:val="21"/>
        </w:rPr>
      </w:r>
    </w:p>
    <w:p>
      <w:pPr>
        <w:pStyle w:val="BodyText"/>
        <w:spacing w:line="240" w:lineRule="auto" w:before="32"/>
        <w:ind w:left="614" w:right="1980"/>
        <w:jc w:val="left"/>
      </w:pPr>
      <w:r>
        <w:rPr/>
        <w:t>（1）按单项金额重大与否分类:</w:t>
      </w:r>
    </w:p>
    <w:p>
      <w:pPr>
        <w:spacing w:line="240" w:lineRule="auto" w:before="11"/>
        <w:rPr>
          <w:rFonts w:ascii="宋体" w:hAnsi="宋体" w:cs="宋体" w:eastAsia="宋体" w:hint="default"/>
          <w:sz w:val="12"/>
          <w:szCs w:val="12"/>
        </w:rPr>
      </w:pPr>
    </w:p>
    <w:tbl>
      <w:tblPr>
        <w:tblW w:w="0" w:type="auto"/>
        <w:jc w:val="left"/>
        <w:tblInd w:w="218" w:type="dxa"/>
        <w:tblLayout w:type="fixed"/>
        <w:tblCellMar>
          <w:top w:w="0" w:type="dxa"/>
          <w:left w:w="0" w:type="dxa"/>
          <w:bottom w:w="0" w:type="dxa"/>
          <w:right w:w="0" w:type="dxa"/>
        </w:tblCellMar>
        <w:tblLook w:val="01E0"/>
      </w:tblPr>
      <w:tblGrid>
        <w:gridCol w:w="2347"/>
        <w:gridCol w:w="1440"/>
        <w:gridCol w:w="900"/>
        <w:gridCol w:w="1440"/>
        <w:gridCol w:w="1440"/>
        <w:gridCol w:w="900"/>
        <w:gridCol w:w="1433"/>
      </w:tblGrid>
      <w:tr>
        <w:trPr>
          <w:trHeight w:val="272" w:hRule="exact"/>
        </w:trPr>
        <w:tc>
          <w:tcPr>
            <w:tcW w:w="2347" w:type="dxa"/>
            <w:vMerge w:val="restart"/>
            <w:tcBorders>
              <w:top w:val="single" w:sz="12" w:space="0" w:color="000000"/>
              <w:left w:val="nil" w:sz="6" w:space="0" w:color="auto"/>
              <w:right w:val="single" w:sz="6" w:space="0" w:color="000000"/>
            </w:tcBorders>
          </w:tcPr>
          <w:p>
            <w:pPr>
              <w:pStyle w:val="TableParagraph"/>
              <w:spacing w:line="240" w:lineRule="auto" w:before="111"/>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80" w:type="dxa"/>
            <w:gridSpan w:val="3"/>
            <w:tcBorders>
              <w:top w:val="single" w:sz="12" w:space="0" w:color="000000"/>
              <w:left w:val="single" w:sz="6" w:space="0" w:color="000000"/>
              <w:bottom w:val="single" w:sz="6" w:space="0" w:color="000000"/>
              <w:right w:val="single" w:sz="6" w:space="0" w:color="000000"/>
            </w:tcBorders>
          </w:tcPr>
          <w:p>
            <w:pPr>
              <w:pStyle w:val="TableParagraph"/>
              <w:spacing w:line="213" w:lineRule="exact"/>
              <w:ind w:right="0"/>
              <w:jc w:val="center"/>
              <w:rPr>
                <w:rFonts w:ascii="宋体" w:hAnsi="宋体" w:cs="宋体" w:eastAsia="宋体" w:hint="default"/>
                <w:sz w:val="18"/>
                <w:szCs w:val="18"/>
              </w:rPr>
            </w:pPr>
            <w:r>
              <w:rPr>
                <w:rFonts w:ascii="宋体"/>
                <w:sz w:val="18"/>
              </w:rPr>
              <w:t>2008.12.31</w:t>
            </w:r>
          </w:p>
        </w:tc>
        <w:tc>
          <w:tcPr>
            <w:tcW w:w="3773" w:type="dxa"/>
            <w:gridSpan w:val="3"/>
            <w:tcBorders>
              <w:top w:val="single" w:sz="12" w:space="0" w:color="000000"/>
              <w:left w:val="single" w:sz="6" w:space="0" w:color="000000"/>
              <w:bottom w:val="single" w:sz="6" w:space="0" w:color="000000"/>
              <w:right w:val="nil" w:sz="6" w:space="0" w:color="auto"/>
            </w:tcBorders>
          </w:tcPr>
          <w:p>
            <w:pPr>
              <w:pStyle w:val="TableParagraph"/>
              <w:spacing w:line="213" w:lineRule="exact"/>
              <w:ind w:right="0"/>
              <w:jc w:val="center"/>
              <w:rPr>
                <w:rFonts w:ascii="宋体" w:hAnsi="宋体" w:cs="宋体" w:eastAsia="宋体" w:hint="default"/>
                <w:sz w:val="18"/>
                <w:szCs w:val="18"/>
              </w:rPr>
            </w:pPr>
            <w:r>
              <w:rPr>
                <w:rFonts w:ascii="宋体"/>
                <w:sz w:val="18"/>
              </w:rPr>
              <w:t>2007.12.31</w:t>
            </w:r>
          </w:p>
        </w:tc>
      </w:tr>
      <w:tr>
        <w:trPr>
          <w:trHeight w:val="299" w:hRule="exact"/>
        </w:trPr>
        <w:tc>
          <w:tcPr>
            <w:tcW w:w="2347" w:type="dxa"/>
            <w:vMerge/>
            <w:tcBorders>
              <w:left w:val="nil" w:sz="6" w:space="0" w:color="auto"/>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72" w:right="0"/>
              <w:jc w:val="left"/>
              <w:rPr>
                <w:rFonts w:ascii="宋体" w:hAnsi="宋体" w:cs="宋体" w:eastAsia="宋体" w:hint="default"/>
                <w:sz w:val="18"/>
                <w:szCs w:val="18"/>
              </w:rPr>
            </w:pPr>
            <w:r>
              <w:rPr>
                <w:rFonts w:ascii="宋体" w:hAnsi="宋体" w:cs="宋体" w:eastAsia="宋体" w:hint="default"/>
                <w:sz w:val="18"/>
                <w:szCs w:val="18"/>
              </w:rPr>
              <w:t>应收账款余额</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31" w:lineRule="exact"/>
              <w:ind w:left="26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40" w:type="dxa"/>
            <w:tcBorders>
              <w:top w:val="single" w:sz="6" w:space="0" w:color="000000"/>
              <w:left w:val="single" w:sz="4" w:space="0" w:color="000000"/>
              <w:bottom w:val="single" w:sz="6" w:space="0" w:color="000000"/>
              <w:right w:val="single" w:sz="6" w:space="0" w:color="000000"/>
            </w:tcBorders>
          </w:tcPr>
          <w:p>
            <w:pPr>
              <w:pStyle w:val="TableParagraph"/>
              <w:spacing w:line="231" w:lineRule="exact"/>
              <w:ind w:left="3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应收账款余额</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433" w:type="dxa"/>
            <w:tcBorders>
              <w:top w:val="single" w:sz="6" w:space="0" w:color="000000"/>
              <w:left w:val="single" w:sz="4" w:space="0" w:color="000000"/>
              <w:bottom w:val="single" w:sz="6" w:space="0" w:color="000000"/>
              <w:right w:val="nil" w:sz="6" w:space="0" w:color="auto"/>
            </w:tcBorders>
          </w:tcPr>
          <w:p>
            <w:pPr>
              <w:pStyle w:val="TableParagraph"/>
              <w:spacing w:line="231" w:lineRule="exact"/>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85" w:hRule="exact"/>
        </w:trPr>
        <w:tc>
          <w:tcPr>
            <w:tcW w:w="234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15" w:right="0"/>
              <w:jc w:val="left"/>
              <w:rPr>
                <w:rFonts w:ascii="宋体" w:hAnsi="宋体" w:cs="宋体" w:eastAsia="宋体" w:hint="default"/>
                <w:sz w:val="18"/>
                <w:szCs w:val="18"/>
              </w:rPr>
            </w:pPr>
            <w:r>
              <w:rPr>
                <w:rFonts w:ascii="宋体" w:hAnsi="宋体" w:cs="宋体" w:eastAsia="宋体" w:hint="default"/>
                <w:sz w:val="18"/>
                <w:szCs w:val="18"/>
              </w:rPr>
              <w:t>单项金额重大的应收账款</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54" w:right="0"/>
              <w:jc w:val="left"/>
              <w:rPr>
                <w:rFonts w:ascii="宋体" w:hAnsi="宋体" w:cs="宋体" w:eastAsia="宋体" w:hint="default"/>
                <w:sz w:val="18"/>
                <w:szCs w:val="18"/>
              </w:rPr>
            </w:pPr>
            <w:r>
              <w:rPr>
                <w:rFonts w:ascii="宋体"/>
                <w:sz w:val="18"/>
              </w:rPr>
              <w:t>14,691,553.48</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9"/>
              <w:ind w:right="101"/>
              <w:jc w:val="right"/>
              <w:rPr>
                <w:rFonts w:ascii="宋体" w:hAnsi="宋体" w:cs="宋体" w:eastAsia="宋体" w:hint="default"/>
                <w:sz w:val="18"/>
                <w:szCs w:val="18"/>
              </w:rPr>
            </w:pPr>
            <w:r>
              <w:rPr>
                <w:rFonts w:ascii="宋体"/>
                <w:sz w:val="18"/>
              </w:rPr>
              <w:t>17.75%</w:t>
            </w:r>
          </w:p>
        </w:tc>
        <w:tc>
          <w:tcPr>
            <w:tcW w:w="14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z w:val="18"/>
              </w:rPr>
              <w:t>891,889.84</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54" w:right="0"/>
              <w:jc w:val="center"/>
              <w:rPr>
                <w:rFonts w:ascii="宋体" w:hAnsi="宋体" w:cs="宋体" w:eastAsia="宋体" w:hint="default"/>
                <w:sz w:val="18"/>
                <w:szCs w:val="18"/>
              </w:rPr>
            </w:pPr>
            <w:r>
              <w:rPr>
                <w:rFonts w:ascii="宋体"/>
                <w:sz w:val="18"/>
              </w:rPr>
              <w:t>21,912,685.32</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9"/>
              <w:ind w:left="141" w:right="0"/>
              <w:jc w:val="center"/>
              <w:rPr>
                <w:rFonts w:ascii="宋体" w:hAnsi="宋体" w:cs="宋体" w:eastAsia="宋体" w:hint="default"/>
                <w:sz w:val="18"/>
                <w:szCs w:val="18"/>
              </w:rPr>
            </w:pPr>
            <w:r>
              <w:rPr>
                <w:rFonts w:ascii="宋体"/>
                <w:sz w:val="18"/>
              </w:rPr>
              <w:t>34.32%</w:t>
            </w:r>
          </w:p>
        </w:tc>
        <w:tc>
          <w:tcPr>
            <w:tcW w:w="1433"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39"/>
              <w:ind w:left="146" w:right="0"/>
              <w:jc w:val="center"/>
              <w:rPr>
                <w:rFonts w:ascii="宋体" w:hAnsi="宋体" w:cs="宋体" w:eastAsia="宋体" w:hint="default"/>
                <w:sz w:val="18"/>
                <w:szCs w:val="18"/>
              </w:rPr>
            </w:pPr>
            <w:r>
              <w:rPr>
                <w:rFonts w:ascii="宋体"/>
                <w:sz w:val="18"/>
              </w:rPr>
              <w:t>1,314,761.12</w:t>
            </w:r>
          </w:p>
        </w:tc>
      </w:tr>
      <w:tr>
        <w:trPr>
          <w:trHeight w:val="715" w:hRule="exact"/>
        </w:trPr>
        <w:tc>
          <w:tcPr>
            <w:tcW w:w="2347"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15" w:right="0"/>
              <w:jc w:val="left"/>
              <w:rPr>
                <w:rFonts w:ascii="宋体" w:hAnsi="宋体" w:cs="宋体" w:eastAsia="宋体" w:hint="default"/>
                <w:sz w:val="18"/>
                <w:szCs w:val="18"/>
              </w:rPr>
            </w:pPr>
            <w:r>
              <w:rPr>
                <w:rFonts w:ascii="宋体" w:hAnsi="宋体" w:cs="宋体" w:eastAsia="宋体" w:hint="default"/>
                <w:spacing w:val="14"/>
                <w:sz w:val="18"/>
                <w:szCs w:val="18"/>
              </w:rPr>
              <w:t>单项金额不重大但按信用</w:t>
            </w:r>
            <w:r>
              <w:rPr>
                <w:rFonts w:ascii="宋体" w:hAnsi="宋体" w:cs="宋体" w:eastAsia="宋体" w:hint="default"/>
                <w:sz w:val="18"/>
                <w:szCs w:val="18"/>
              </w:rPr>
            </w:r>
          </w:p>
          <w:p>
            <w:pPr>
              <w:pStyle w:val="TableParagraph"/>
              <w:spacing w:line="232" w:lineRule="exact" w:before="24"/>
              <w:ind w:left="115" w:right="84"/>
              <w:jc w:val="left"/>
              <w:rPr>
                <w:rFonts w:ascii="宋体" w:hAnsi="宋体" w:cs="宋体" w:eastAsia="宋体" w:hint="default"/>
                <w:sz w:val="18"/>
                <w:szCs w:val="18"/>
              </w:rPr>
            </w:pPr>
            <w:r>
              <w:rPr>
                <w:rFonts w:ascii="宋体" w:hAnsi="宋体" w:cs="宋体" w:eastAsia="宋体" w:hint="default"/>
                <w:spacing w:val="14"/>
                <w:sz w:val="18"/>
                <w:szCs w:val="18"/>
              </w:rPr>
              <w:t>风险特征组合后该组合的 </w:t>
            </w:r>
            <w:r>
              <w:rPr>
                <w:rFonts w:ascii="宋体" w:hAnsi="宋体" w:cs="宋体" w:eastAsia="宋体" w:hint="default"/>
                <w:sz w:val="18"/>
                <w:szCs w:val="18"/>
              </w:rPr>
              <w:t>风险较大的应收账款</w:t>
            </w:r>
          </w:p>
        </w:tc>
        <w:tc>
          <w:tcPr>
            <w:tcW w:w="144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4" w:space="0" w:color="000000"/>
            </w:tcBorders>
          </w:tcPr>
          <w:p>
            <w:pPr/>
          </w:p>
        </w:tc>
        <w:tc>
          <w:tcPr>
            <w:tcW w:w="1440" w:type="dxa"/>
            <w:tcBorders>
              <w:top w:val="single" w:sz="6" w:space="0" w:color="000000"/>
              <w:left w:val="single" w:sz="4"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4" w:space="0" w:color="000000"/>
            </w:tcBorders>
          </w:tcPr>
          <w:p>
            <w:pPr/>
          </w:p>
        </w:tc>
        <w:tc>
          <w:tcPr>
            <w:tcW w:w="1433" w:type="dxa"/>
            <w:tcBorders>
              <w:top w:val="single" w:sz="6" w:space="0" w:color="000000"/>
              <w:left w:val="single" w:sz="4" w:space="0" w:color="000000"/>
              <w:bottom w:val="single" w:sz="6" w:space="0" w:color="000000"/>
              <w:right w:val="nil" w:sz="6" w:space="0" w:color="auto"/>
            </w:tcBorders>
          </w:tcPr>
          <w:p>
            <w:pPr/>
          </w:p>
        </w:tc>
      </w:tr>
      <w:tr>
        <w:trPr>
          <w:trHeight w:val="300" w:hRule="exact"/>
        </w:trPr>
        <w:tc>
          <w:tcPr>
            <w:tcW w:w="2347"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115" w:right="0"/>
              <w:jc w:val="left"/>
              <w:rPr>
                <w:rFonts w:ascii="宋体" w:hAnsi="宋体" w:cs="宋体" w:eastAsia="宋体" w:hint="default"/>
                <w:sz w:val="18"/>
                <w:szCs w:val="18"/>
              </w:rPr>
            </w:pPr>
            <w:r>
              <w:rPr>
                <w:rFonts w:ascii="宋体" w:hAnsi="宋体" w:cs="宋体" w:eastAsia="宋体" w:hint="default"/>
                <w:sz w:val="18"/>
                <w:szCs w:val="18"/>
              </w:rPr>
              <w:t>其他不重大应收账款</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154" w:right="0"/>
              <w:jc w:val="left"/>
              <w:rPr>
                <w:rFonts w:ascii="宋体" w:hAnsi="宋体" w:cs="宋体" w:eastAsia="宋体" w:hint="default"/>
                <w:sz w:val="18"/>
                <w:szCs w:val="18"/>
              </w:rPr>
            </w:pPr>
            <w:r>
              <w:rPr>
                <w:rFonts w:ascii="宋体"/>
                <w:sz w:val="18"/>
              </w:rPr>
              <w:t>68,100,402.59</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82.25%</w:t>
            </w:r>
          </w:p>
        </w:tc>
        <w:tc>
          <w:tcPr>
            <w:tcW w:w="1440" w:type="dxa"/>
            <w:tcBorders>
              <w:top w:val="single" w:sz="6" w:space="0" w:color="000000"/>
              <w:left w:val="single" w:sz="4" w:space="0" w:color="000000"/>
              <w:bottom w:val="single" w:sz="6" w:space="0" w:color="000000"/>
              <w:right w:val="single" w:sz="6" w:space="0" w:color="000000"/>
            </w:tcBorders>
          </w:tcPr>
          <w:p>
            <w:pPr>
              <w:pStyle w:val="TableParagraph"/>
              <w:spacing w:line="232" w:lineRule="exact"/>
              <w:ind w:right="98"/>
              <w:jc w:val="right"/>
              <w:rPr>
                <w:rFonts w:ascii="宋体" w:hAnsi="宋体" w:cs="宋体" w:eastAsia="宋体" w:hint="default"/>
                <w:sz w:val="18"/>
                <w:szCs w:val="18"/>
              </w:rPr>
            </w:pPr>
            <w:r>
              <w:rPr>
                <w:rFonts w:ascii="宋体"/>
                <w:sz w:val="18"/>
              </w:rPr>
              <w:t>4,171,933.99</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54" w:right="0"/>
              <w:jc w:val="center"/>
              <w:rPr>
                <w:rFonts w:ascii="宋体" w:hAnsi="宋体" w:cs="宋体" w:eastAsia="宋体" w:hint="default"/>
                <w:sz w:val="18"/>
                <w:szCs w:val="18"/>
              </w:rPr>
            </w:pPr>
            <w:r>
              <w:rPr>
                <w:rFonts w:ascii="宋体"/>
                <w:sz w:val="18"/>
              </w:rPr>
              <w:t>41,943,588.34</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32" w:lineRule="exact"/>
              <w:ind w:left="141" w:right="0"/>
              <w:jc w:val="center"/>
              <w:rPr>
                <w:rFonts w:ascii="宋体" w:hAnsi="宋体" w:cs="宋体" w:eastAsia="宋体" w:hint="default"/>
                <w:sz w:val="18"/>
                <w:szCs w:val="18"/>
              </w:rPr>
            </w:pPr>
            <w:r>
              <w:rPr>
                <w:rFonts w:ascii="宋体"/>
                <w:sz w:val="18"/>
              </w:rPr>
              <w:t>65.68%</w:t>
            </w:r>
          </w:p>
        </w:tc>
        <w:tc>
          <w:tcPr>
            <w:tcW w:w="1433" w:type="dxa"/>
            <w:tcBorders>
              <w:top w:val="single" w:sz="6" w:space="0" w:color="000000"/>
              <w:left w:val="single" w:sz="4" w:space="0" w:color="000000"/>
              <w:bottom w:val="single" w:sz="6" w:space="0" w:color="000000"/>
              <w:right w:val="nil" w:sz="6" w:space="0" w:color="auto"/>
            </w:tcBorders>
          </w:tcPr>
          <w:p>
            <w:pPr>
              <w:pStyle w:val="TableParagraph"/>
              <w:spacing w:line="232" w:lineRule="exact"/>
              <w:ind w:left="146" w:right="0"/>
              <w:jc w:val="center"/>
              <w:rPr>
                <w:rFonts w:ascii="宋体" w:hAnsi="宋体" w:cs="宋体" w:eastAsia="宋体" w:hint="default"/>
                <w:sz w:val="18"/>
                <w:szCs w:val="18"/>
              </w:rPr>
            </w:pPr>
            <w:r>
              <w:rPr>
                <w:rFonts w:ascii="宋体"/>
                <w:sz w:val="18"/>
              </w:rPr>
              <w:t>2,638,418.98</w:t>
            </w:r>
          </w:p>
        </w:tc>
      </w:tr>
      <w:tr>
        <w:trPr>
          <w:trHeight w:val="309" w:hRule="exact"/>
        </w:trPr>
        <w:tc>
          <w:tcPr>
            <w:tcW w:w="2347" w:type="dxa"/>
            <w:tcBorders>
              <w:top w:val="single" w:sz="6" w:space="0" w:color="000000"/>
              <w:left w:val="nil" w:sz="6" w:space="0" w:color="auto"/>
              <w:bottom w:val="single" w:sz="12" w:space="0" w:color="000000"/>
              <w:right w:val="single" w:sz="6" w:space="0" w:color="000000"/>
            </w:tcBorders>
          </w:tcPr>
          <w:p>
            <w:pPr>
              <w:pStyle w:val="TableParagraph"/>
              <w:tabs>
                <w:tab w:pos="554" w:val="left" w:leader="none"/>
              </w:tabs>
              <w:spacing w:line="232" w:lineRule="exact"/>
              <w:ind w:left="1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32" w:lineRule="exact"/>
              <w:ind w:left="154" w:right="0"/>
              <w:jc w:val="left"/>
              <w:rPr>
                <w:rFonts w:ascii="宋体" w:hAnsi="宋体" w:cs="宋体" w:eastAsia="宋体" w:hint="default"/>
                <w:sz w:val="18"/>
                <w:szCs w:val="18"/>
              </w:rPr>
            </w:pPr>
            <w:r>
              <w:rPr>
                <w:rFonts w:ascii="宋体"/>
                <w:sz w:val="18"/>
              </w:rPr>
              <w:t>82,791,956.07</w:t>
            </w:r>
          </w:p>
        </w:tc>
        <w:tc>
          <w:tcPr>
            <w:tcW w:w="900" w:type="dxa"/>
            <w:tcBorders>
              <w:top w:val="single" w:sz="6" w:space="0" w:color="000000"/>
              <w:left w:val="single" w:sz="6" w:space="0" w:color="000000"/>
              <w:bottom w:val="single" w:sz="12"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100.00%</w:t>
            </w:r>
          </w:p>
        </w:tc>
        <w:tc>
          <w:tcPr>
            <w:tcW w:w="1440" w:type="dxa"/>
            <w:tcBorders>
              <w:top w:val="single" w:sz="6" w:space="0" w:color="000000"/>
              <w:left w:val="single" w:sz="4" w:space="0" w:color="000000"/>
              <w:bottom w:val="single" w:sz="12" w:space="0" w:color="000000"/>
              <w:right w:val="single" w:sz="6" w:space="0" w:color="000000"/>
            </w:tcBorders>
          </w:tcPr>
          <w:p>
            <w:pPr>
              <w:pStyle w:val="TableParagraph"/>
              <w:spacing w:line="232" w:lineRule="exact"/>
              <w:ind w:right="98"/>
              <w:jc w:val="right"/>
              <w:rPr>
                <w:rFonts w:ascii="宋体" w:hAnsi="宋体" w:cs="宋体" w:eastAsia="宋体" w:hint="default"/>
                <w:sz w:val="18"/>
                <w:szCs w:val="18"/>
              </w:rPr>
            </w:pPr>
            <w:r>
              <w:rPr>
                <w:rFonts w:ascii="宋体"/>
                <w:sz w:val="18"/>
              </w:rPr>
              <w:t>5,063,823.83</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32" w:lineRule="exact"/>
              <w:ind w:left="54" w:right="0"/>
              <w:jc w:val="center"/>
              <w:rPr>
                <w:rFonts w:ascii="宋体" w:hAnsi="宋体" w:cs="宋体" w:eastAsia="宋体" w:hint="default"/>
                <w:sz w:val="18"/>
                <w:szCs w:val="18"/>
              </w:rPr>
            </w:pPr>
            <w:r>
              <w:rPr>
                <w:rFonts w:ascii="宋体"/>
                <w:sz w:val="18"/>
              </w:rPr>
              <w:t>63,856,273.66</w:t>
            </w:r>
          </w:p>
        </w:tc>
        <w:tc>
          <w:tcPr>
            <w:tcW w:w="900" w:type="dxa"/>
            <w:tcBorders>
              <w:top w:val="single" w:sz="6" w:space="0" w:color="000000"/>
              <w:left w:val="single" w:sz="6" w:space="0" w:color="000000"/>
              <w:bottom w:val="single" w:sz="12" w:space="0" w:color="000000"/>
              <w:right w:val="single" w:sz="4" w:space="0" w:color="000000"/>
            </w:tcBorders>
          </w:tcPr>
          <w:p>
            <w:pPr>
              <w:pStyle w:val="TableParagraph"/>
              <w:spacing w:line="232" w:lineRule="exact"/>
              <w:ind w:left="51" w:right="0"/>
              <w:jc w:val="center"/>
              <w:rPr>
                <w:rFonts w:ascii="宋体" w:hAnsi="宋体" w:cs="宋体" w:eastAsia="宋体" w:hint="default"/>
                <w:sz w:val="18"/>
                <w:szCs w:val="18"/>
              </w:rPr>
            </w:pPr>
            <w:r>
              <w:rPr>
                <w:rFonts w:ascii="宋体"/>
                <w:sz w:val="18"/>
              </w:rPr>
              <w:t>100.00%</w:t>
            </w:r>
          </w:p>
        </w:tc>
        <w:tc>
          <w:tcPr>
            <w:tcW w:w="1433" w:type="dxa"/>
            <w:tcBorders>
              <w:top w:val="single" w:sz="6" w:space="0" w:color="000000"/>
              <w:left w:val="single" w:sz="4" w:space="0" w:color="000000"/>
              <w:bottom w:val="single" w:sz="12" w:space="0" w:color="000000"/>
              <w:right w:val="nil" w:sz="6" w:space="0" w:color="auto"/>
            </w:tcBorders>
          </w:tcPr>
          <w:p>
            <w:pPr>
              <w:pStyle w:val="TableParagraph"/>
              <w:spacing w:line="232" w:lineRule="exact"/>
              <w:ind w:left="146" w:right="0"/>
              <w:jc w:val="center"/>
              <w:rPr>
                <w:rFonts w:ascii="宋体" w:hAnsi="宋体" w:cs="宋体" w:eastAsia="宋体" w:hint="default"/>
                <w:sz w:val="18"/>
                <w:szCs w:val="18"/>
              </w:rPr>
            </w:pPr>
            <w:r>
              <w:rPr>
                <w:rFonts w:ascii="宋体"/>
                <w:sz w:val="18"/>
              </w:rPr>
              <w:t>3,953,180.10</w:t>
            </w:r>
          </w:p>
        </w:tc>
      </w:tr>
    </w:tbl>
    <w:p>
      <w:pPr>
        <w:pStyle w:val="BodyText"/>
        <w:spacing w:line="240" w:lineRule="auto" w:before="86"/>
        <w:ind w:left="614" w:right="1980"/>
        <w:jc w:val="left"/>
      </w:pPr>
      <w:r>
        <w:rPr/>
        <w:t>（2）按账龄分类:</w:t>
      </w:r>
    </w:p>
    <w:p>
      <w:pPr>
        <w:spacing w:line="240" w:lineRule="auto" w:before="11"/>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1087"/>
        <w:gridCol w:w="1260"/>
        <w:gridCol w:w="1080"/>
        <w:gridCol w:w="900"/>
        <w:gridCol w:w="1252"/>
        <w:gridCol w:w="1260"/>
        <w:gridCol w:w="1080"/>
        <w:gridCol w:w="900"/>
        <w:gridCol w:w="1289"/>
      </w:tblGrid>
      <w:tr>
        <w:trPr>
          <w:trHeight w:val="237" w:hRule="exact"/>
        </w:trPr>
        <w:tc>
          <w:tcPr>
            <w:tcW w:w="1087" w:type="dxa"/>
            <w:vMerge w:val="restart"/>
            <w:tcBorders>
              <w:top w:val="single" w:sz="12" w:space="0" w:color="000000"/>
              <w:left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4" w:right="0"/>
              <w:jc w:val="center"/>
              <w:rPr>
                <w:rFonts w:ascii="宋体" w:hAnsi="宋体" w:cs="宋体" w:eastAsia="宋体" w:hint="default"/>
                <w:sz w:val="15"/>
                <w:szCs w:val="15"/>
              </w:rPr>
            </w:pPr>
            <w:r>
              <w:rPr>
                <w:rFonts w:ascii="宋体" w:hAnsi="宋体" w:cs="宋体" w:eastAsia="宋体" w:hint="default"/>
                <w:sz w:val="15"/>
                <w:szCs w:val="15"/>
              </w:rPr>
              <w:t>账龄</w:t>
            </w:r>
          </w:p>
        </w:tc>
        <w:tc>
          <w:tcPr>
            <w:tcW w:w="4492" w:type="dxa"/>
            <w:gridSpan w:val="4"/>
            <w:tcBorders>
              <w:top w:val="single" w:sz="12" w:space="0" w:color="000000"/>
              <w:left w:val="single" w:sz="6" w:space="0" w:color="000000"/>
              <w:bottom w:val="single" w:sz="6" w:space="0" w:color="000000"/>
              <w:right w:val="single" w:sz="6" w:space="0" w:color="000000"/>
            </w:tcBorders>
          </w:tcPr>
          <w:p>
            <w:pPr>
              <w:pStyle w:val="TableParagraph"/>
              <w:spacing w:line="181" w:lineRule="exact"/>
              <w:ind w:right="1"/>
              <w:jc w:val="center"/>
              <w:rPr>
                <w:rFonts w:ascii="宋体" w:hAnsi="宋体" w:cs="宋体" w:eastAsia="宋体" w:hint="default"/>
                <w:sz w:val="15"/>
                <w:szCs w:val="15"/>
              </w:rPr>
            </w:pPr>
            <w:r>
              <w:rPr>
                <w:rFonts w:ascii="宋体"/>
                <w:sz w:val="15"/>
              </w:rPr>
              <w:t>2008.12.31</w:t>
            </w:r>
          </w:p>
        </w:tc>
        <w:tc>
          <w:tcPr>
            <w:tcW w:w="4529" w:type="dxa"/>
            <w:gridSpan w:val="4"/>
            <w:tcBorders>
              <w:top w:val="single" w:sz="12" w:space="0" w:color="000000"/>
              <w:left w:val="single" w:sz="6" w:space="0" w:color="000000"/>
              <w:bottom w:val="single" w:sz="6" w:space="0" w:color="000000"/>
              <w:right w:val="nil" w:sz="6" w:space="0" w:color="auto"/>
            </w:tcBorders>
          </w:tcPr>
          <w:p>
            <w:pPr>
              <w:pStyle w:val="TableParagraph"/>
              <w:spacing w:line="181" w:lineRule="exact"/>
              <w:ind w:right="0"/>
              <w:jc w:val="center"/>
              <w:rPr>
                <w:rFonts w:ascii="宋体" w:hAnsi="宋体" w:cs="宋体" w:eastAsia="宋体" w:hint="default"/>
                <w:sz w:val="15"/>
                <w:szCs w:val="15"/>
              </w:rPr>
            </w:pPr>
            <w:r>
              <w:rPr>
                <w:rFonts w:ascii="宋体"/>
                <w:sz w:val="15"/>
              </w:rPr>
              <w:t>2007.12.31</w:t>
            </w:r>
          </w:p>
        </w:tc>
      </w:tr>
      <w:tr>
        <w:trPr>
          <w:trHeight w:val="403" w:hRule="exact"/>
        </w:trPr>
        <w:tc>
          <w:tcPr>
            <w:tcW w:w="1087" w:type="dxa"/>
            <w:vMerge/>
            <w:tcBorders>
              <w:left w:val="nil" w:sz="6" w:space="0" w:color="auto"/>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72" w:right="0"/>
              <w:jc w:val="left"/>
              <w:rPr>
                <w:rFonts w:ascii="宋体" w:hAnsi="宋体" w:cs="宋体" w:eastAsia="宋体" w:hint="default"/>
                <w:sz w:val="15"/>
                <w:szCs w:val="15"/>
              </w:rPr>
            </w:pPr>
            <w:r>
              <w:rPr>
                <w:rFonts w:ascii="宋体" w:hAnsi="宋体" w:cs="宋体" w:eastAsia="宋体" w:hint="default"/>
                <w:sz w:val="15"/>
                <w:szCs w:val="15"/>
              </w:rPr>
              <w:t>应收账款余额</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171" w:lineRule="exact"/>
              <w:ind w:left="232" w:right="0" w:hanging="76"/>
              <w:jc w:val="left"/>
              <w:rPr>
                <w:rFonts w:ascii="宋体" w:hAnsi="宋体" w:cs="宋体" w:eastAsia="宋体" w:hint="default"/>
                <w:sz w:val="15"/>
                <w:szCs w:val="15"/>
              </w:rPr>
            </w:pPr>
            <w:r>
              <w:rPr>
                <w:rFonts w:ascii="宋体" w:hAnsi="宋体" w:cs="宋体" w:eastAsia="宋体" w:hint="default"/>
                <w:sz w:val="15"/>
                <w:szCs w:val="15"/>
              </w:rPr>
              <w:t>占应收账款</w:t>
            </w:r>
          </w:p>
          <w:p>
            <w:pPr>
              <w:pStyle w:val="TableParagraph"/>
              <w:spacing w:line="195" w:lineRule="exact"/>
              <w:ind w:left="232" w:right="0"/>
              <w:jc w:val="left"/>
              <w:rPr>
                <w:rFonts w:ascii="宋体" w:hAnsi="宋体" w:cs="宋体" w:eastAsia="宋体" w:hint="default"/>
                <w:sz w:val="15"/>
                <w:szCs w:val="15"/>
              </w:rPr>
            </w:pPr>
            <w:r>
              <w:rPr>
                <w:rFonts w:ascii="宋体" w:hAnsi="宋体" w:cs="宋体" w:eastAsia="宋体" w:hint="default"/>
                <w:sz w:val="15"/>
                <w:szCs w:val="15"/>
              </w:rPr>
              <w:t>余额比例</w:t>
            </w: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171" w:lineRule="exact"/>
              <w:ind w:left="145" w:right="0"/>
              <w:jc w:val="left"/>
              <w:rPr>
                <w:rFonts w:ascii="宋体" w:hAnsi="宋体" w:cs="宋体" w:eastAsia="宋体" w:hint="default"/>
                <w:sz w:val="15"/>
                <w:szCs w:val="15"/>
              </w:rPr>
            </w:pPr>
            <w:r>
              <w:rPr>
                <w:rFonts w:ascii="宋体" w:hAnsi="宋体" w:cs="宋体" w:eastAsia="宋体" w:hint="default"/>
                <w:sz w:val="15"/>
                <w:szCs w:val="15"/>
              </w:rPr>
              <w:t>坏账准备</w:t>
            </w:r>
          </w:p>
          <w:p>
            <w:pPr>
              <w:pStyle w:val="TableParagraph"/>
              <w:spacing w:line="195" w:lineRule="exact"/>
              <w:ind w:left="145" w:right="0"/>
              <w:jc w:val="left"/>
              <w:rPr>
                <w:rFonts w:ascii="宋体" w:hAnsi="宋体" w:cs="宋体" w:eastAsia="宋体" w:hint="default"/>
                <w:sz w:val="15"/>
                <w:szCs w:val="15"/>
              </w:rPr>
            </w:pPr>
            <w:r>
              <w:rPr>
                <w:rFonts w:ascii="宋体" w:hAnsi="宋体" w:cs="宋体" w:eastAsia="宋体" w:hint="default"/>
                <w:sz w:val="15"/>
                <w:szCs w:val="15"/>
              </w:rPr>
              <w:t>计提比例</w:t>
            </w:r>
          </w:p>
        </w:tc>
        <w:tc>
          <w:tcPr>
            <w:tcW w:w="125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3"/>
              <w:ind w:left="320"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72" w:right="0"/>
              <w:jc w:val="left"/>
              <w:rPr>
                <w:rFonts w:ascii="宋体" w:hAnsi="宋体" w:cs="宋体" w:eastAsia="宋体" w:hint="default"/>
                <w:sz w:val="15"/>
                <w:szCs w:val="15"/>
              </w:rPr>
            </w:pPr>
            <w:r>
              <w:rPr>
                <w:rFonts w:ascii="宋体" w:hAnsi="宋体" w:cs="宋体" w:eastAsia="宋体" w:hint="default"/>
                <w:sz w:val="15"/>
                <w:szCs w:val="15"/>
              </w:rPr>
              <w:t>应收账款余额</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171" w:lineRule="exact"/>
              <w:ind w:left="232" w:right="0" w:hanging="76"/>
              <w:jc w:val="left"/>
              <w:rPr>
                <w:rFonts w:ascii="宋体" w:hAnsi="宋体" w:cs="宋体" w:eastAsia="宋体" w:hint="default"/>
                <w:sz w:val="15"/>
                <w:szCs w:val="15"/>
              </w:rPr>
            </w:pPr>
            <w:r>
              <w:rPr>
                <w:rFonts w:ascii="宋体" w:hAnsi="宋体" w:cs="宋体" w:eastAsia="宋体" w:hint="default"/>
                <w:sz w:val="15"/>
                <w:szCs w:val="15"/>
              </w:rPr>
              <w:t>占应收账款</w:t>
            </w:r>
          </w:p>
          <w:p>
            <w:pPr>
              <w:pStyle w:val="TableParagraph"/>
              <w:spacing w:line="195" w:lineRule="exact"/>
              <w:ind w:left="232" w:right="0"/>
              <w:jc w:val="left"/>
              <w:rPr>
                <w:rFonts w:ascii="宋体" w:hAnsi="宋体" w:cs="宋体" w:eastAsia="宋体" w:hint="default"/>
                <w:sz w:val="15"/>
                <w:szCs w:val="15"/>
              </w:rPr>
            </w:pPr>
            <w:r>
              <w:rPr>
                <w:rFonts w:ascii="宋体" w:hAnsi="宋体" w:cs="宋体" w:eastAsia="宋体" w:hint="default"/>
                <w:sz w:val="15"/>
                <w:szCs w:val="15"/>
              </w:rPr>
              <w:t>余额比例</w:t>
            </w: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171" w:lineRule="exact"/>
              <w:ind w:left="145" w:right="0"/>
              <w:jc w:val="left"/>
              <w:rPr>
                <w:rFonts w:ascii="宋体" w:hAnsi="宋体" w:cs="宋体" w:eastAsia="宋体" w:hint="default"/>
                <w:sz w:val="15"/>
                <w:szCs w:val="15"/>
              </w:rPr>
            </w:pPr>
            <w:r>
              <w:rPr>
                <w:rFonts w:ascii="宋体" w:hAnsi="宋体" w:cs="宋体" w:eastAsia="宋体" w:hint="default"/>
                <w:sz w:val="15"/>
                <w:szCs w:val="15"/>
              </w:rPr>
              <w:t>坏账准备</w:t>
            </w:r>
          </w:p>
          <w:p>
            <w:pPr>
              <w:pStyle w:val="TableParagraph"/>
              <w:spacing w:line="195" w:lineRule="exact"/>
              <w:ind w:left="145" w:right="0"/>
              <w:jc w:val="left"/>
              <w:rPr>
                <w:rFonts w:ascii="宋体" w:hAnsi="宋体" w:cs="宋体" w:eastAsia="宋体" w:hint="default"/>
                <w:sz w:val="15"/>
                <w:szCs w:val="15"/>
              </w:rPr>
            </w:pPr>
            <w:r>
              <w:rPr>
                <w:rFonts w:ascii="宋体" w:hAnsi="宋体" w:cs="宋体" w:eastAsia="宋体" w:hint="default"/>
                <w:sz w:val="15"/>
                <w:szCs w:val="15"/>
              </w:rPr>
              <w:t>计提比例</w:t>
            </w:r>
          </w:p>
        </w:tc>
        <w:tc>
          <w:tcPr>
            <w:tcW w:w="1289"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73"/>
              <w:ind w:left="343" w:right="0"/>
              <w:jc w:val="left"/>
              <w:rPr>
                <w:rFonts w:ascii="宋体" w:hAnsi="宋体" w:cs="宋体" w:eastAsia="宋体" w:hint="default"/>
                <w:sz w:val="15"/>
                <w:szCs w:val="15"/>
              </w:rPr>
            </w:pPr>
            <w:r>
              <w:rPr>
                <w:rFonts w:ascii="宋体" w:hAnsi="宋体" w:cs="宋体" w:eastAsia="宋体" w:hint="default"/>
                <w:sz w:val="15"/>
                <w:szCs w:val="15"/>
              </w:rPr>
              <w:t>坏账准备</w:t>
            </w:r>
          </w:p>
        </w:tc>
      </w:tr>
      <w:tr>
        <w:trPr>
          <w:trHeight w:val="437" w:hRule="exact"/>
        </w:trPr>
        <w:tc>
          <w:tcPr>
            <w:tcW w:w="10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8"/>
              <w:ind w:left="115" w:right="0"/>
              <w:jc w:val="left"/>
              <w:rPr>
                <w:rFonts w:ascii="宋体" w:hAnsi="宋体" w:cs="宋体" w:eastAsia="宋体" w:hint="default"/>
                <w:sz w:val="15"/>
                <w:szCs w:val="15"/>
              </w:rPr>
            </w:pPr>
            <w:r>
              <w:rPr>
                <w:rFonts w:ascii="宋体" w:hAnsi="宋体" w:cs="宋体" w:eastAsia="宋体" w:hint="default"/>
                <w:sz w:val="15"/>
                <w:szCs w:val="15"/>
              </w:rPr>
              <w:t>一年以内</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64" w:right="0"/>
              <w:jc w:val="left"/>
              <w:rPr>
                <w:rFonts w:ascii="宋体" w:hAnsi="宋体" w:cs="宋体" w:eastAsia="宋体" w:hint="default"/>
                <w:sz w:val="15"/>
                <w:szCs w:val="15"/>
              </w:rPr>
            </w:pPr>
            <w:r>
              <w:rPr>
                <w:rFonts w:ascii="宋体"/>
                <w:sz w:val="15"/>
              </w:rPr>
              <w:t>79,937,414.88</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8"/>
              <w:ind w:right="99"/>
              <w:jc w:val="right"/>
              <w:rPr>
                <w:rFonts w:ascii="宋体" w:hAnsi="宋体" w:cs="宋体" w:eastAsia="宋体" w:hint="default"/>
                <w:sz w:val="15"/>
                <w:szCs w:val="15"/>
              </w:rPr>
            </w:pPr>
            <w:r>
              <w:rPr>
                <w:rFonts w:ascii="宋体"/>
                <w:sz w:val="15"/>
              </w:rPr>
              <w:t>96.552%</w:t>
            </w: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8"/>
              <w:ind w:right="100"/>
              <w:jc w:val="right"/>
              <w:rPr>
                <w:rFonts w:ascii="宋体" w:hAnsi="宋体" w:cs="宋体" w:eastAsia="宋体" w:hint="default"/>
                <w:sz w:val="15"/>
                <w:szCs w:val="15"/>
              </w:rPr>
            </w:pPr>
            <w:r>
              <w:rPr>
                <w:rFonts w:ascii="宋体"/>
                <w:sz w:val="15"/>
              </w:rPr>
              <w:t>6.00%</w:t>
            </w:r>
          </w:p>
        </w:tc>
        <w:tc>
          <w:tcPr>
            <w:tcW w:w="125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8"/>
              <w:ind w:right="98"/>
              <w:jc w:val="right"/>
              <w:rPr>
                <w:rFonts w:ascii="宋体" w:hAnsi="宋体" w:cs="宋体" w:eastAsia="宋体" w:hint="default"/>
                <w:sz w:val="15"/>
                <w:szCs w:val="15"/>
              </w:rPr>
            </w:pPr>
            <w:r>
              <w:rPr>
                <w:rFonts w:ascii="宋体"/>
                <w:sz w:val="15"/>
              </w:rPr>
              <w:t>4,796,244.90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宋体" w:hAnsi="宋体" w:cs="宋体" w:eastAsia="宋体" w:hint="default"/>
                <w:sz w:val="15"/>
                <w:szCs w:val="15"/>
              </w:rPr>
            </w:pPr>
            <w:r>
              <w:rPr>
                <w:rFonts w:ascii="宋体"/>
                <w:sz w:val="15"/>
              </w:rPr>
              <w:t>58,578,847.79</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8"/>
              <w:ind w:right="101"/>
              <w:jc w:val="right"/>
              <w:rPr>
                <w:rFonts w:ascii="宋体" w:hAnsi="宋体" w:cs="宋体" w:eastAsia="宋体" w:hint="default"/>
                <w:sz w:val="15"/>
                <w:szCs w:val="15"/>
              </w:rPr>
            </w:pPr>
            <w:r>
              <w:rPr>
                <w:rFonts w:ascii="宋体"/>
                <w:sz w:val="15"/>
              </w:rPr>
              <w:t>91.74%</w:t>
            </w: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8"/>
              <w:ind w:right="101"/>
              <w:jc w:val="right"/>
              <w:rPr>
                <w:rFonts w:ascii="宋体" w:hAnsi="宋体" w:cs="宋体" w:eastAsia="宋体" w:hint="default"/>
                <w:sz w:val="15"/>
                <w:szCs w:val="15"/>
              </w:rPr>
            </w:pPr>
            <w:r>
              <w:rPr>
                <w:rFonts w:ascii="宋体"/>
                <w:sz w:val="15"/>
              </w:rPr>
              <w:t>6.00%</w:t>
            </w:r>
          </w:p>
        </w:tc>
        <w:tc>
          <w:tcPr>
            <w:tcW w:w="1289"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88"/>
              <w:ind w:right="98"/>
              <w:jc w:val="right"/>
              <w:rPr>
                <w:rFonts w:ascii="宋体" w:hAnsi="宋体" w:cs="宋体" w:eastAsia="宋体" w:hint="default"/>
                <w:sz w:val="15"/>
                <w:szCs w:val="15"/>
              </w:rPr>
            </w:pPr>
            <w:r>
              <w:rPr>
                <w:rFonts w:ascii="宋体"/>
                <w:sz w:val="15"/>
              </w:rPr>
              <w:t>3,514,730.87</w:t>
            </w:r>
          </w:p>
        </w:tc>
      </w:tr>
      <w:tr>
        <w:trPr>
          <w:trHeight w:val="436" w:hRule="exact"/>
        </w:trPr>
        <w:tc>
          <w:tcPr>
            <w:tcW w:w="10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8"/>
              <w:ind w:left="115" w:right="0"/>
              <w:jc w:val="left"/>
              <w:rPr>
                <w:rFonts w:ascii="宋体" w:hAnsi="宋体" w:cs="宋体" w:eastAsia="宋体" w:hint="default"/>
                <w:sz w:val="15"/>
                <w:szCs w:val="15"/>
              </w:rPr>
            </w:pPr>
            <w:r>
              <w:rPr>
                <w:rFonts w:ascii="宋体" w:hAnsi="宋体" w:cs="宋体" w:eastAsia="宋体" w:hint="default"/>
                <w:sz w:val="15"/>
                <w:szCs w:val="15"/>
              </w:rPr>
              <w:t>一至二年</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7"/>
              <w:jc w:val="right"/>
              <w:rPr>
                <w:rFonts w:ascii="宋体" w:hAnsi="宋体" w:cs="宋体" w:eastAsia="宋体" w:hint="default"/>
                <w:sz w:val="15"/>
                <w:szCs w:val="15"/>
              </w:rPr>
            </w:pPr>
            <w:r>
              <w:rPr>
                <w:rFonts w:ascii="宋体"/>
                <w:sz w:val="15"/>
              </w:rPr>
              <w:t>1,672,889.12</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8"/>
              <w:ind w:right="99"/>
              <w:jc w:val="right"/>
              <w:rPr>
                <w:rFonts w:ascii="宋体" w:hAnsi="宋体" w:cs="宋体" w:eastAsia="宋体" w:hint="default"/>
                <w:sz w:val="15"/>
                <w:szCs w:val="15"/>
              </w:rPr>
            </w:pPr>
            <w:r>
              <w:rPr>
                <w:rFonts w:ascii="宋体"/>
                <w:sz w:val="15"/>
              </w:rPr>
              <w:t>2.021%</w:t>
            </w: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8"/>
              <w:ind w:right="100"/>
              <w:jc w:val="right"/>
              <w:rPr>
                <w:rFonts w:ascii="宋体" w:hAnsi="宋体" w:cs="宋体" w:eastAsia="宋体" w:hint="default"/>
                <w:sz w:val="15"/>
                <w:szCs w:val="15"/>
              </w:rPr>
            </w:pPr>
            <w:r>
              <w:rPr>
                <w:rFonts w:ascii="宋体"/>
                <w:sz w:val="15"/>
              </w:rPr>
              <w:t>8.00%</w:t>
            </w:r>
          </w:p>
        </w:tc>
        <w:tc>
          <w:tcPr>
            <w:tcW w:w="125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8"/>
              <w:ind w:right="98"/>
              <w:jc w:val="right"/>
              <w:rPr>
                <w:rFonts w:ascii="宋体" w:hAnsi="宋体" w:cs="宋体" w:eastAsia="宋体" w:hint="default"/>
                <w:sz w:val="15"/>
                <w:szCs w:val="15"/>
              </w:rPr>
            </w:pPr>
            <w:r>
              <w:rPr>
                <w:rFonts w:ascii="宋体"/>
                <w:sz w:val="15"/>
              </w:rPr>
              <w:t>133,831.13</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宋体" w:hAnsi="宋体" w:cs="宋体" w:eastAsia="宋体" w:hint="default"/>
                <w:sz w:val="15"/>
                <w:szCs w:val="15"/>
              </w:rPr>
            </w:pPr>
            <w:r>
              <w:rPr>
                <w:rFonts w:ascii="宋体"/>
                <w:sz w:val="15"/>
              </w:rPr>
              <w:t>4,464,667.46</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8"/>
              <w:ind w:right="101"/>
              <w:jc w:val="right"/>
              <w:rPr>
                <w:rFonts w:ascii="宋体" w:hAnsi="宋体" w:cs="宋体" w:eastAsia="宋体" w:hint="default"/>
                <w:sz w:val="15"/>
                <w:szCs w:val="15"/>
              </w:rPr>
            </w:pPr>
            <w:r>
              <w:rPr>
                <w:rFonts w:ascii="宋体"/>
                <w:sz w:val="15"/>
              </w:rPr>
              <w:t>6.99%</w:t>
            </w: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8"/>
              <w:ind w:right="101"/>
              <w:jc w:val="right"/>
              <w:rPr>
                <w:rFonts w:ascii="宋体" w:hAnsi="宋体" w:cs="宋体" w:eastAsia="宋体" w:hint="default"/>
                <w:sz w:val="15"/>
                <w:szCs w:val="15"/>
              </w:rPr>
            </w:pPr>
            <w:r>
              <w:rPr>
                <w:rFonts w:ascii="宋体"/>
                <w:sz w:val="15"/>
              </w:rPr>
              <w:t>8.00%</w:t>
            </w:r>
          </w:p>
        </w:tc>
        <w:tc>
          <w:tcPr>
            <w:tcW w:w="1289"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88"/>
              <w:ind w:right="98"/>
              <w:jc w:val="right"/>
              <w:rPr>
                <w:rFonts w:ascii="宋体" w:hAnsi="宋体" w:cs="宋体" w:eastAsia="宋体" w:hint="default"/>
                <w:sz w:val="15"/>
                <w:szCs w:val="15"/>
              </w:rPr>
            </w:pPr>
            <w:r>
              <w:rPr>
                <w:rFonts w:ascii="宋体"/>
                <w:sz w:val="15"/>
              </w:rPr>
              <w:t>357,173.40</w:t>
            </w:r>
          </w:p>
        </w:tc>
      </w:tr>
      <w:tr>
        <w:trPr>
          <w:trHeight w:val="436" w:hRule="exact"/>
        </w:trPr>
        <w:tc>
          <w:tcPr>
            <w:tcW w:w="10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8"/>
              <w:ind w:left="115" w:right="0"/>
              <w:jc w:val="left"/>
              <w:rPr>
                <w:rFonts w:ascii="宋体" w:hAnsi="宋体" w:cs="宋体" w:eastAsia="宋体" w:hint="default"/>
                <w:sz w:val="15"/>
                <w:szCs w:val="15"/>
              </w:rPr>
            </w:pPr>
            <w:r>
              <w:rPr>
                <w:rFonts w:ascii="宋体" w:hAnsi="宋体" w:cs="宋体" w:eastAsia="宋体" w:hint="default"/>
                <w:sz w:val="15"/>
                <w:szCs w:val="15"/>
              </w:rPr>
              <w:t>二至三年</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7"/>
              <w:jc w:val="right"/>
              <w:rPr>
                <w:rFonts w:ascii="宋体" w:hAnsi="宋体" w:cs="宋体" w:eastAsia="宋体" w:hint="default"/>
                <w:sz w:val="15"/>
                <w:szCs w:val="15"/>
              </w:rPr>
            </w:pPr>
            <w:r>
              <w:rPr>
                <w:rFonts w:ascii="宋体"/>
                <w:sz w:val="15"/>
              </w:rPr>
              <w:t>1,139,826.07</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8"/>
              <w:ind w:right="99"/>
              <w:jc w:val="right"/>
              <w:rPr>
                <w:rFonts w:ascii="宋体" w:hAnsi="宋体" w:cs="宋体" w:eastAsia="宋体" w:hint="default"/>
                <w:sz w:val="15"/>
                <w:szCs w:val="15"/>
              </w:rPr>
            </w:pPr>
            <w:r>
              <w:rPr>
                <w:rFonts w:ascii="宋体"/>
                <w:sz w:val="15"/>
              </w:rPr>
              <w:t>1.377%</w:t>
            </w: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8"/>
              <w:ind w:right="100"/>
              <w:jc w:val="right"/>
              <w:rPr>
                <w:rFonts w:ascii="宋体" w:hAnsi="宋体" w:cs="宋体" w:eastAsia="宋体" w:hint="default"/>
                <w:sz w:val="15"/>
                <w:szCs w:val="15"/>
              </w:rPr>
            </w:pPr>
            <w:r>
              <w:rPr>
                <w:rFonts w:ascii="宋体"/>
                <w:sz w:val="15"/>
              </w:rPr>
              <w:t>10.00%</w:t>
            </w:r>
          </w:p>
        </w:tc>
        <w:tc>
          <w:tcPr>
            <w:tcW w:w="125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8"/>
              <w:ind w:right="98"/>
              <w:jc w:val="right"/>
              <w:rPr>
                <w:rFonts w:ascii="宋体" w:hAnsi="宋体" w:cs="宋体" w:eastAsia="宋体" w:hint="default"/>
                <w:sz w:val="15"/>
                <w:szCs w:val="15"/>
              </w:rPr>
            </w:pPr>
            <w:r>
              <w:rPr>
                <w:rFonts w:ascii="宋体"/>
                <w:sz w:val="15"/>
              </w:rPr>
              <w:t>113,982.60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8"/>
              <w:jc w:val="right"/>
              <w:rPr>
                <w:rFonts w:ascii="宋体" w:hAnsi="宋体" w:cs="宋体" w:eastAsia="宋体" w:hint="default"/>
                <w:sz w:val="15"/>
                <w:szCs w:val="15"/>
              </w:rPr>
            </w:pPr>
            <w:r>
              <w:rPr>
                <w:rFonts w:ascii="宋体"/>
                <w:sz w:val="15"/>
              </w:rPr>
              <w:t>812,758.41</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8"/>
              <w:ind w:right="101"/>
              <w:jc w:val="right"/>
              <w:rPr>
                <w:rFonts w:ascii="宋体" w:hAnsi="宋体" w:cs="宋体" w:eastAsia="宋体" w:hint="default"/>
                <w:sz w:val="15"/>
                <w:szCs w:val="15"/>
              </w:rPr>
            </w:pPr>
            <w:r>
              <w:rPr>
                <w:rFonts w:ascii="宋体"/>
                <w:sz w:val="15"/>
              </w:rPr>
              <w:t>1.27%</w:t>
            </w: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8"/>
              <w:ind w:right="101"/>
              <w:jc w:val="right"/>
              <w:rPr>
                <w:rFonts w:ascii="宋体" w:hAnsi="宋体" w:cs="宋体" w:eastAsia="宋体" w:hint="default"/>
                <w:sz w:val="15"/>
                <w:szCs w:val="15"/>
              </w:rPr>
            </w:pPr>
            <w:r>
              <w:rPr>
                <w:rFonts w:ascii="宋体"/>
                <w:sz w:val="15"/>
              </w:rPr>
              <w:t>10.00%</w:t>
            </w:r>
          </w:p>
        </w:tc>
        <w:tc>
          <w:tcPr>
            <w:tcW w:w="1289"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88"/>
              <w:ind w:right="98"/>
              <w:jc w:val="right"/>
              <w:rPr>
                <w:rFonts w:ascii="宋体" w:hAnsi="宋体" w:cs="宋体" w:eastAsia="宋体" w:hint="default"/>
                <w:sz w:val="15"/>
                <w:szCs w:val="15"/>
              </w:rPr>
            </w:pPr>
            <w:r>
              <w:rPr>
                <w:rFonts w:ascii="宋体"/>
                <w:sz w:val="15"/>
              </w:rPr>
              <w:t>81,275.83</w:t>
            </w:r>
          </w:p>
        </w:tc>
      </w:tr>
      <w:tr>
        <w:trPr>
          <w:trHeight w:val="437" w:hRule="exact"/>
        </w:trPr>
        <w:tc>
          <w:tcPr>
            <w:tcW w:w="10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8"/>
              <w:ind w:left="115" w:right="0"/>
              <w:jc w:val="left"/>
              <w:rPr>
                <w:rFonts w:ascii="宋体" w:hAnsi="宋体" w:cs="宋体" w:eastAsia="宋体" w:hint="default"/>
                <w:sz w:val="15"/>
                <w:szCs w:val="15"/>
              </w:rPr>
            </w:pPr>
            <w:r>
              <w:rPr>
                <w:rFonts w:ascii="宋体" w:hAnsi="宋体" w:cs="宋体" w:eastAsia="宋体" w:hint="default"/>
                <w:sz w:val="15"/>
                <w:szCs w:val="15"/>
              </w:rPr>
              <w:t>三至四年</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7"/>
              <w:jc w:val="right"/>
              <w:rPr>
                <w:rFonts w:ascii="宋体" w:hAnsi="宋体" w:cs="宋体" w:eastAsia="宋体" w:hint="default"/>
                <w:sz w:val="15"/>
                <w:szCs w:val="15"/>
              </w:rPr>
            </w:pPr>
            <w:r>
              <w:rPr>
                <w:rFonts w:ascii="宋体"/>
                <w:sz w:val="15"/>
              </w:rPr>
              <w:t>3,826.00</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8"/>
              <w:ind w:right="100"/>
              <w:jc w:val="right"/>
              <w:rPr>
                <w:rFonts w:ascii="宋体" w:hAnsi="宋体" w:cs="宋体" w:eastAsia="宋体" w:hint="default"/>
                <w:sz w:val="15"/>
                <w:szCs w:val="15"/>
              </w:rPr>
            </w:pPr>
            <w:r>
              <w:rPr>
                <w:rFonts w:ascii="宋体"/>
                <w:sz w:val="15"/>
              </w:rPr>
              <w:t>0.005%</w:t>
            </w: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8"/>
              <w:ind w:right="100"/>
              <w:jc w:val="right"/>
              <w:rPr>
                <w:rFonts w:ascii="宋体" w:hAnsi="宋体" w:cs="宋体" w:eastAsia="宋体" w:hint="default"/>
                <w:sz w:val="15"/>
                <w:szCs w:val="15"/>
              </w:rPr>
            </w:pPr>
            <w:r>
              <w:rPr>
                <w:rFonts w:ascii="宋体"/>
                <w:sz w:val="15"/>
              </w:rPr>
              <w:t>20.00%</w:t>
            </w:r>
          </w:p>
        </w:tc>
        <w:tc>
          <w:tcPr>
            <w:tcW w:w="125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8"/>
              <w:ind w:right="98"/>
              <w:jc w:val="right"/>
              <w:rPr>
                <w:rFonts w:ascii="宋体" w:hAnsi="宋体" w:cs="宋体" w:eastAsia="宋体" w:hint="default"/>
                <w:sz w:val="15"/>
                <w:szCs w:val="15"/>
              </w:rPr>
            </w:pPr>
            <w:r>
              <w:rPr>
                <w:rFonts w:ascii="宋体"/>
                <w:sz w:val="15"/>
              </w:rPr>
              <w:t>765.20</w:t>
            </w:r>
          </w:p>
        </w:tc>
        <w:tc>
          <w:tcPr>
            <w:tcW w:w="1260"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8"/>
              <w:ind w:right="101"/>
              <w:jc w:val="right"/>
              <w:rPr>
                <w:rFonts w:ascii="宋体" w:hAnsi="宋体" w:cs="宋体" w:eastAsia="宋体" w:hint="default"/>
                <w:sz w:val="15"/>
                <w:szCs w:val="15"/>
              </w:rPr>
            </w:pPr>
            <w:r>
              <w:rPr>
                <w:rFonts w:ascii="宋体"/>
                <w:sz w:val="15"/>
              </w:rPr>
              <w:t>20.00%</w:t>
            </w:r>
          </w:p>
        </w:tc>
        <w:tc>
          <w:tcPr>
            <w:tcW w:w="1289" w:type="dxa"/>
            <w:tcBorders>
              <w:top w:val="single" w:sz="6" w:space="0" w:color="000000"/>
              <w:left w:val="single" w:sz="4" w:space="0" w:color="000000"/>
              <w:bottom w:val="single" w:sz="6" w:space="0" w:color="000000"/>
              <w:right w:val="nil" w:sz="6" w:space="0" w:color="auto"/>
            </w:tcBorders>
          </w:tcPr>
          <w:p>
            <w:pPr/>
          </w:p>
        </w:tc>
      </w:tr>
      <w:tr>
        <w:trPr>
          <w:trHeight w:val="436" w:hRule="exact"/>
        </w:trPr>
        <w:tc>
          <w:tcPr>
            <w:tcW w:w="10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8"/>
              <w:ind w:left="115" w:right="0"/>
              <w:jc w:val="left"/>
              <w:rPr>
                <w:rFonts w:ascii="宋体" w:hAnsi="宋体" w:cs="宋体" w:eastAsia="宋体" w:hint="default"/>
                <w:sz w:val="15"/>
                <w:szCs w:val="15"/>
              </w:rPr>
            </w:pPr>
            <w:r>
              <w:rPr>
                <w:rFonts w:ascii="宋体" w:hAnsi="宋体" w:cs="宋体" w:eastAsia="宋体" w:hint="default"/>
                <w:sz w:val="15"/>
                <w:szCs w:val="15"/>
              </w:rPr>
              <w:t>四至五年</w:t>
            </w:r>
          </w:p>
        </w:tc>
        <w:tc>
          <w:tcPr>
            <w:tcW w:w="1260"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8"/>
              <w:ind w:right="100"/>
              <w:jc w:val="right"/>
              <w:rPr>
                <w:rFonts w:ascii="宋体" w:hAnsi="宋体" w:cs="宋体" w:eastAsia="宋体" w:hint="default"/>
                <w:sz w:val="15"/>
                <w:szCs w:val="15"/>
              </w:rPr>
            </w:pPr>
            <w:r>
              <w:rPr>
                <w:rFonts w:ascii="宋体"/>
                <w:sz w:val="15"/>
              </w:rPr>
              <w:t>30.00%</w:t>
            </w:r>
          </w:p>
        </w:tc>
        <w:tc>
          <w:tcPr>
            <w:tcW w:w="1252" w:type="dxa"/>
            <w:tcBorders>
              <w:top w:val="single" w:sz="6" w:space="0" w:color="000000"/>
              <w:left w:val="single" w:sz="4"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8"/>
              <w:ind w:right="101"/>
              <w:jc w:val="right"/>
              <w:rPr>
                <w:rFonts w:ascii="宋体" w:hAnsi="宋体" w:cs="宋体" w:eastAsia="宋体" w:hint="default"/>
                <w:sz w:val="15"/>
                <w:szCs w:val="15"/>
              </w:rPr>
            </w:pPr>
            <w:r>
              <w:rPr>
                <w:rFonts w:ascii="宋体"/>
                <w:sz w:val="15"/>
              </w:rPr>
              <w:t>30.00%</w:t>
            </w:r>
          </w:p>
        </w:tc>
        <w:tc>
          <w:tcPr>
            <w:tcW w:w="1289" w:type="dxa"/>
            <w:tcBorders>
              <w:top w:val="single" w:sz="6" w:space="0" w:color="000000"/>
              <w:left w:val="single" w:sz="4" w:space="0" w:color="000000"/>
              <w:bottom w:val="single" w:sz="6" w:space="0" w:color="000000"/>
              <w:right w:val="nil" w:sz="6" w:space="0" w:color="auto"/>
            </w:tcBorders>
          </w:tcPr>
          <w:p>
            <w:pPr/>
          </w:p>
        </w:tc>
      </w:tr>
      <w:tr>
        <w:trPr>
          <w:trHeight w:val="436" w:hRule="exact"/>
        </w:trPr>
        <w:tc>
          <w:tcPr>
            <w:tcW w:w="10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8"/>
              <w:ind w:left="115" w:right="0"/>
              <w:jc w:val="left"/>
              <w:rPr>
                <w:rFonts w:ascii="宋体" w:hAnsi="宋体" w:cs="宋体" w:eastAsia="宋体" w:hint="default"/>
                <w:sz w:val="15"/>
                <w:szCs w:val="15"/>
              </w:rPr>
            </w:pPr>
            <w:r>
              <w:rPr>
                <w:rFonts w:ascii="宋体" w:hAnsi="宋体" w:cs="宋体" w:eastAsia="宋体" w:hint="default"/>
                <w:sz w:val="15"/>
                <w:szCs w:val="15"/>
              </w:rPr>
              <w:t>五年以上※</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7"/>
              <w:jc w:val="right"/>
              <w:rPr>
                <w:rFonts w:ascii="宋体" w:hAnsi="宋体" w:cs="宋体" w:eastAsia="宋体" w:hint="default"/>
                <w:sz w:val="15"/>
                <w:szCs w:val="15"/>
              </w:rPr>
            </w:pPr>
            <w:r>
              <w:rPr>
                <w:rFonts w:ascii="宋体"/>
                <w:sz w:val="15"/>
              </w:rPr>
              <w:t>38,000.00</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8"/>
              <w:ind w:right="100"/>
              <w:jc w:val="right"/>
              <w:rPr>
                <w:rFonts w:ascii="宋体" w:hAnsi="宋体" w:cs="宋体" w:eastAsia="宋体" w:hint="default"/>
                <w:sz w:val="15"/>
                <w:szCs w:val="15"/>
              </w:rPr>
            </w:pPr>
            <w:r>
              <w:rPr>
                <w:rFonts w:ascii="宋体"/>
                <w:sz w:val="15"/>
              </w:rPr>
              <w:t>0.046%</w:t>
            </w: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8"/>
              <w:ind w:right="101"/>
              <w:jc w:val="right"/>
              <w:rPr>
                <w:rFonts w:ascii="宋体" w:hAnsi="宋体" w:cs="宋体" w:eastAsia="宋体" w:hint="default"/>
                <w:sz w:val="15"/>
                <w:szCs w:val="15"/>
              </w:rPr>
            </w:pPr>
            <w:r>
              <w:rPr>
                <w:rFonts w:ascii="宋体"/>
                <w:sz w:val="15"/>
              </w:rPr>
              <w:t>50.00%</w:t>
            </w:r>
          </w:p>
        </w:tc>
        <w:tc>
          <w:tcPr>
            <w:tcW w:w="125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8"/>
              <w:ind w:right="98"/>
              <w:jc w:val="right"/>
              <w:rPr>
                <w:rFonts w:ascii="宋体" w:hAnsi="宋体" w:cs="宋体" w:eastAsia="宋体" w:hint="default"/>
                <w:sz w:val="15"/>
                <w:szCs w:val="15"/>
              </w:rPr>
            </w:pPr>
            <w:r>
              <w:rPr>
                <w:rFonts w:ascii="宋体"/>
                <w:sz w:val="15"/>
              </w:rPr>
              <w:t>19,000.00</w:t>
            </w:r>
          </w:p>
        </w:tc>
        <w:tc>
          <w:tcPr>
            <w:tcW w:w="1260"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8"/>
              <w:ind w:right="101"/>
              <w:jc w:val="right"/>
              <w:rPr>
                <w:rFonts w:ascii="宋体" w:hAnsi="宋体" w:cs="宋体" w:eastAsia="宋体" w:hint="default"/>
                <w:sz w:val="15"/>
                <w:szCs w:val="15"/>
              </w:rPr>
            </w:pPr>
            <w:r>
              <w:rPr>
                <w:rFonts w:ascii="宋体"/>
                <w:sz w:val="15"/>
              </w:rPr>
              <w:t>50.00%</w:t>
            </w:r>
          </w:p>
        </w:tc>
        <w:tc>
          <w:tcPr>
            <w:tcW w:w="1289" w:type="dxa"/>
            <w:tcBorders>
              <w:top w:val="single" w:sz="6" w:space="0" w:color="000000"/>
              <w:left w:val="single" w:sz="4" w:space="0" w:color="000000"/>
              <w:bottom w:val="single" w:sz="6" w:space="0" w:color="000000"/>
              <w:right w:val="nil" w:sz="6" w:space="0" w:color="auto"/>
            </w:tcBorders>
          </w:tcPr>
          <w:p>
            <w:pPr/>
          </w:p>
        </w:tc>
      </w:tr>
      <w:tr>
        <w:trPr>
          <w:trHeight w:val="446" w:hRule="exact"/>
        </w:trPr>
        <w:tc>
          <w:tcPr>
            <w:tcW w:w="108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88"/>
              <w:ind w:left="15"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8"/>
              <w:ind w:left="163" w:right="0"/>
              <w:jc w:val="left"/>
              <w:rPr>
                <w:rFonts w:ascii="宋体" w:hAnsi="宋体" w:cs="宋体" w:eastAsia="宋体" w:hint="default"/>
                <w:sz w:val="15"/>
                <w:szCs w:val="15"/>
              </w:rPr>
            </w:pPr>
            <w:r>
              <w:rPr>
                <w:rFonts w:ascii="宋体"/>
                <w:sz w:val="15"/>
              </w:rPr>
              <w:t>82,791,956.07</w:t>
            </w:r>
          </w:p>
        </w:tc>
        <w:tc>
          <w:tcPr>
            <w:tcW w:w="108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88"/>
              <w:ind w:right="100"/>
              <w:jc w:val="right"/>
              <w:rPr>
                <w:rFonts w:ascii="宋体" w:hAnsi="宋体" w:cs="宋体" w:eastAsia="宋体" w:hint="default"/>
                <w:sz w:val="15"/>
                <w:szCs w:val="15"/>
              </w:rPr>
            </w:pPr>
            <w:r>
              <w:rPr>
                <w:rFonts w:ascii="宋体"/>
                <w:sz w:val="15"/>
              </w:rPr>
              <w:t>100.00%</w:t>
            </w:r>
          </w:p>
        </w:tc>
        <w:tc>
          <w:tcPr>
            <w:tcW w:w="900" w:type="dxa"/>
            <w:tcBorders>
              <w:top w:val="single" w:sz="6" w:space="0" w:color="000000"/>
              <w:left w:val="single" w:sz="4" w:space="0" w:color="000000"/>
              <w:bottom w:val="single" w:sz="12" w:space="0" w:color="000000"/>
              <w:right w:val="single" w:sz="4" w:space="0" w:color="000000"/>
            </w:tcBorders>
          </w:tcPr>
          <w:p>
            <w:pPr/>
          </w:p>
        </w:tc>
        <w:tc>
          <w:tcPr>
            <w:tcW w:w="1252"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before="88"/>
              <w:ind w:right="98"/>
              <w:jc w:val="right"/>
              <w:rPr>
                <w:rFonts w:ascii="宋体" w:hAnsi="宋体" w:cs="宋体" w:eastAsia="宋体" w:hint="default"/>
                <w:sz w:val="15"/>
                <w:szCs w:val="15"/>
              </w:rPr>
            </w:pPr>
            <w:r>
              <w:rPr>
                <w:rFonts w:ascii="宋体"/>
                <w:sz w:val="15"/>
              </w:rPr>
              <w:t>5,063,823.83</w:t>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8"/>
              <w:ind w:right="98"/>
              <w:jc w:val="right"/>
              <w:rPr>
                <w:rFonts w:ascii="宋体" w:hAnsi="宋体" w:cs="宋体" w:eastAsia="宋体" w:hint="default"/>
                <w:sz w:val="15"/>
                <w:szCs w:val="15"/>
              </w:rPr>
            </w:pPr>
            <w:r>
              <w:rPr>
                <w:rFonts w:ascii="宋体"/>
                <w:sz w:val="15"/>
              </w:rPr>
              <w:t>63,856,273.66</w:t>
            </w:r>
          </w:p>
        </w:tc>
        <w:tc>
          <w:tcPr>
            <w:tcW w:w="108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88"/>
              <w:ind w:right="101"/>
              <w:jc w:val="right"/>
              <w:rPr>
                <w:rFonts w:ascii="宋体" w:hAnsi="宋体" w:cs="宋体" w:eastAsia="宋体" w:hint="default"/>
                <w:sz w:val="15"/>
                <w:szCs w:val="15"/>
              </w:rPr>
            </w:pPr>
            <w:r>
              <w:rPr>
                <w:rFonts w:ascii="宋体"/>
                <w:sz w:val="15"/>
              </w:rPr>
              <w:t>100.00%</w:t>
            </w:r>
          </w:p>
        </w:tc>
        <w:tc>
          <w:tcPr>
            <w:tcW w:w="900" w:type="dxa"/>
            <w:tcBorders>
              <w:top w:val="single" w:sz="6" w:space="0" w:color="000000"/>
              <w:left w:val="single" w:sz="4" w:space="0" w:color="000000"/>
              <w:bottom w:val="single" w:sz="12" w:space="0" w:color="000000"/>
              <w:right w:val="single" w:sz="4" w:space="0" w:color="000000"/>
            </w:tcBorders>
          </w:tcPr>
          <w:p>
            <w:pPr/>
          </w:p>
        </w:tc>
        <w:tc>
          <w:tcPr>
            <w:tcW w:w="1289"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88"/>
              <w:ind w:right="98"/>
              <w:jc w:val="right"/>
              <w:rPr>
                <w:rFonts w:ascii="宋体" w:hAnsi="宋体" w:cs="宋体" w:eastAsia="宋体" w:hint="default"/>
                <w:sz w:val="15"/>
                <w:szCs w:val="15"/>
              </w:rPr>
            </w:pPr>
            <w:r>
              <w:rPr>
                <w:rFonts w:ascii="宋体"/>
                <w:sz w:val="15"/>
              </w:rPr>
              <w:t>3,953,180.10</w:t>
            </w:r>
          </w:p>
        </w:tc>
      </w:tr>
    </w:tbl>
    <w:p>
      <w:pPr>
        <w:pStyle w:val="BodyText"/>
        <w:spacing w:line="241" w:lineRule="exact" w:before="0"/>
        <w:ind w:left="614" w:right="0"/>
        <w:jc w:val="left"/>
      </w:pPr>
      <w:r>
        <w:rPr/>
        <w:t>※应收账款期末余额账龄划分与期初余额账龄划分存在不配比的情况，原因：本公司以非同一控制下的企</w:t>
      </w:r>
    </w:p>
    <w:p>
      <w:pPr>
        <w:spacing w:after="0" w:line="241" w:lineRule="exact"/>
        <w:jc w:val="left"/>
        <w:sectPr>
          <w:pgSz w:w="11910" w:h="16840"/>
          <w:pgMar w:header="867" w:footer="982" w:top="1060" w:bottom="1180" w:left="940" w:right="58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w:pict>
      </w:r>
      <w:r>
        <w:rPr>
          <w:rFonts w:ascii="宋体" w:hAnsi="宋体" w:cs="宋体" w:eastAsia="宋体" w:hint="default"/>
          <w:sz w:val="2"/>
          <w:szCs w:val="2"/>
        </w:rPr>
      </w:r>
    </w:p>
    <w:p>
      <w:pPr>
        <w:pStyle w:val="BodyText"/>
        <w:spacing w:line="355" w:lineRule="auto" w:before="0"/>
        <w:ind w:left="154" w:right="120"/>
        <w:jc w:val="left"/>
      </w:pPr>
      <w:r>
        <w:rPr/>
        <w:t>业合并方式取得吉林草还丹药业有限公司的全部股权，按照《企业会计准则第 33</w:t>
      </w:r>
      <w:r>
        <w:rPr>
          <w:spacing w:val="-70"/>
        </w:rPr>
        <w:t> </w:t>
      </w:r>
      <w:r>
        <w:rPr/>
        <w:t>号——合并财务报表》的规</w:t>
      </w:r>
      <w:r>
        <w:rPr/>
        <w:t> 定，本期将其纳入财务报表的合并范围，不调整合并资产负债表的期初数。</w:t>
      </w:r>
    </w:p>
    <w:p>
      <w:pPr>
        <w:pStyle w:val="BodyText"/>
        <w:spacing w:line="240" w:lineRule="auto" w:before="33"/>
        <w:ind w:right="95"/>
        <w:jc w:val="left"/>
      </w:pPr>
      <w:r>
        <w:rPr/>
        <w:t>（3）应收账款期末余额位列前五名的单位：</w:t>
      </w:r>
    </w:p>
    <w:p>
      <w:pPr>
        <w:spacing w:line="240" w:lineRule="auto" w:before="10"/>
        <w:rPr>
          <w:rFonts w:ascii="宋体" w:hAnsi="宋体" w:cs="宋体" w:eastAsia="宋体" w:hint="default"/>
          <w:sz w:val="12"/>
          <w:szCs w:val="12"/>
        </w:rPr>
      </w:pPr>
    </w:p>
    <w:tbl>
      <w:tblPr>
        <w:tblW w:w="0" w:type="auto"/>
        <w:jc w:val="left"/>
        <w:tblInd w:w="649" w:type="dxa"/>
        <w:tblLayout w:type="fixed"/>
        <w:tblCellMar>
          <w:top w:w="0" w:type="dxa"/>
          <w:left w:w="0" w:type="dxa"/>
          <w:bottom w:w="0" w:type="dxa"/>
          <w:right w:w="0" w:type="dxa"/>
        </w:tblCellMar>
        <w:tblLook w:val="01E0"/>
      </w:tblPr>
      <w:tblGrid>
        <w:gridCol w:w="3947"/>
        <w:gridCol w:w="1620"/>
        <w:gridCol w:w="1559"/>
        <w:gridCol w:w="1835"/>
      </w:tblGrid>
      <w:tr>
        <w:trPr>
          <w:trHeight w:val="489" w:hRule="exact"/>
        </w:trPr>
        <w:tc>
          <w:tcPr>
            <w:tcW w:w="394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6"/>
              <w:ind w:left="13"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6"/>
              <w:ind w:left="532"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559"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占应收账款余额</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83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欠款年限</w:t>
            </w:r>
          </w:p>
        </w:tc>
      </w:tr>
      <w:tr>
        <w:trPr>
          <w:trHeight w:val="341" w:hRule="exact"/>
        </w:trPr>
        <w:tc>
          <w:tcPr>
            <w:tcW w:w="394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15" w:right="0"/>
              <w:jc w:val="left"/>
              <w:rPr>
                <w:rFonts w:ascii="宋体" w:hAnsi="宋体" w:cs="宋体" w:eastAsia="宋体" w:hint="default"/>
                <w:sz w:val="18"/>
                <w:szCs w:val="18"/>
              </w:rPr>
            </w:pPr>
            <w:r>
              <w:rPr>
                <w:rFonts w:ascii="宋体" w:hAnsi="宋体" w:cs="宋体" w:eastAsia="宋体" w:hint="default"/>
                <w:sz w:val="18"/>
                <w:szCs w:val="18"/>
              </w:rPr>
              <w:t>哈尔滨市解放医药经销有限公司</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6,543,215.61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545"/>
              <w:jc w:val="right"/>
              <w:rPr>
                <w:rFonts w:ascii="宋体" w:hAnsi="宋体" w:cs="宋体" w:eastAsia="宋体" w:hint="default"/>
                <w:sz w:val="18"/>
                <w:szCs w:val="18"/>
              </w:rPr>
            </w:pPr>
            <w:r>
              <w:rPr>
                <w:rFonts w:ascii="宋体"/>
                <w:sz w:val="18"/>
              </w:rPr>
              <w:t>7.90%</w:t>
            </w:r>
          </w:p>
        </w:tc>
        <w:tc>
          <w:tcPr>
            <w:tcW w:w="18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一年以内/一至二年</w:t>
            </w:r>
          </w:p>
        </w:tc>
      </w:tr>
      <w:tr>
        <w:trPr>
          <w:trHeight w:val="436" w:hRule="exact"/>
        </w:trPr>
        <w:tc>
          <w:tcPr>
            <w:tcW w:w="394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3"/>
              <w:ind w:left="115" w:right="0"/>
              <w:jc w:val="left"/>
              <w:rPr>
                <w:rFonts w:ascii="宋体" w:hAnsi="宋体" w:cs="宋体" w:eastAsia="宋体" w:hint="default"/>
                <w:sz w:val="18"/>
                <w:szCs w:val="18"/>
              </w:rPr>
            </w:pPr>
            <w:r>
              <w:rPr>
                <w:rFonts w:ascii="宋体" w:hAnsi="宋体" w:cs="宋体" w:eastAsia="宋体" w:hint="default"/>
                <w:sz w:val="18"/>
                <w:szCs w:val="18"/>
              </w:rPr>
              <w:t>辽宁鸿泰医药有限公司</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8"/>
              <w:jc w:val="right"/>
              <w:rPr>
                <w:rFonts w:ascii="宋体" w:hAnsi="宋体" w:cs="宋体" w:eastAsia="宋体" w:hint="default"/>
                <w:sz w:val="18"/>
                <w:szCs w:val="18"/>
              </w:rPr>
            </w:pPr>
            <w:r>
              <w:rPr>
                <w:rFonts w:ascii="宋体"/>
                <w:sz w:val="18"/>
              </w:rPr>
              <w:t>5,126,703.00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45"/>
              <w:jc w:val="right"/>
              <w:rPr>
                <w:rFonts w:ascii="宋体" w:hAnsi="宋体" w:cs="宋体" w:eastAsia="宋体" w:hint="default"/>
                <w:sz w:val="18"/>
                <w:szCs w:val="18"/>
              </w:rPr>
            </w:pPr>
            <w:r>
              <w:rPr>
                <w:rFonts w:ascii="宋体"/>
                <w:sz w:val="18"/>
              </w:rPr>
              <w:t>6.19%</w:t>
            </w:r>
          </w:p>
        </w:tc>
        <w:tc>
          <w:tcPr>
            <w:tcW w:w="18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r>
      <w:tr>
        <w:trPr>
          <w:trHeight w:val="352" w:hRule="exact"/>
        </w:trPr>
        <w:tc>
          <w:tcPr>
            <w:tcW w:w="394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115" w:right="0"/>
              <w:jc w:val="left"/>
              <w:rPr>
                <w:rFonts w:ascii="宋体" w:hAnsi="宋体" w:cs="宋体" w:eastAsia="宋体" w:hint="default"/>
                <w:sz w:val="18"/>
                <w:szCs w:val="18"/>
              </w:rPr>
            </w:pPr>
            <w:r>
              <w:rPr>
                <w:rFonts w:ascii="宋体" w:hAnsi="宋体" w:cs="宋体" w:eastAsia="宋体" w:hint="default"/>
                <w:sz w:val="18"/>
                <w:szCs w:val="18"/>
              </w:rPr>
              <w:t>迁安市人民医院</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宋体" w:hAnsi="宋体" w:cs="宋体" w:eastAsia="宋体" w:hint="default"/>
                <w:sz w:val="18"/>
                <w:szCs w:val="18"/>
              </w:rPr>
            </w:pPr>
            <w:r>
              <w:rPr>
                <w:rFonts w:ascii="宋体"/>
                <w:sz w:val="18"/>
              </w:rPr>
              <w:t>1,678,857.25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45"/>
              <w:jc w:val="right"/>
              <w:rPr>
                <w:rFonts w:ascii="宋体" w:hAnsi="宋体" w:cs="宋体" w:eastAsia="宋体" w:hint="default"/>
                <w:sz w:val="18"/>
                <w:szCs w:val="18"/>
              </w:rPr>
            </w:pPr>
            <w:r>
              <w:rPr>
                <w:rFonts w:ascii="宋体"/>
                <w:sz w:val="18"/>
              </w:rPr>
              <w:t>2.03%</w:t>
            </w:r>
          </w:p>
        </w:tc>
        <w:tc>
          <w:tcPr>
            <w:tcW w:w="18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r>
      <w:tr>
        <w:trPr>
          <w:trHeight w:val="436" w:hRule="exact"/>
        </w:trPr>
        <w:tc>
          <w:tcPr>
            <w:tcW w:w="394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3"/>
              <w:ind w:left="115" w:right="0"/>
              <w:jc w:val="left"/>
              <w:rPr>
                <w:rFonts w:ascii="宋体" w:hAnsi="宋体" w:cs="宋体" w:eastAsia="宋体" w:hint="default"/>
                <w:sz w:val="18"/>
                <w:szCs w:val="18"/>
              </w:rPr>
            </w:pPr>
            <w:r>
              <w:rPr>
                <w:rFonts w:ascii="宋体" w:hAnsi="宋体" w:cs="宋体" w:eastAsia="宋体" w:hint="default"/>
                <w:sz w:val="18"/>
                <w:szCs w:val="18"/>
              </w:rPr>
              <w:t>北京金象复星医药股份有限公司地安门分公司</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8"/>
              <w:jc w:val="right"/>
              <w:rPr>
                <w:rFonts w:ascii="宋体" w:hAnsi="宋体" w:cs="宋体" w:eastAsia="宋体" w:hint="default"/>
                <w:sz w:val="18"/>
                <w:szCs w:val="18"/>
              </w:rPr>
            </w:pPr>
            <w:r>
              <w:rPr>
                <w:rFonts w:ascii="宋体"/>
                <w:sz w:val="18"/>
              </w:rPr>
              <w:t>1,342,777.62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45"/>
              <w:jc w:val="right"/>
              <w:rPr>
                <w:rFonts w:ascii="宋体" w:hAnsi="宋体" w:cs="宋体" w:eastAsia="宋体" w:hint="default"/>
                <w:sz w:val="18"/>
                <w:szCs w:val="18"/>
              </w:rPr>
            </w:pPr>
            <w:r>
              <w:rPr>
                <w:rFonts w:ascii="宋体"/>
                <w:sz w:val="18"/>
              </w:rPr>
              <w:t>1.62%</w:t>
            </w:r>
          </w:p>
        </w:tc>
        <w:tc>
          <w:tcPr>
            <w:tcW w:w="18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r>
      <w:tr>
        <w:trPr>
          <w:trHeight w:val="436" w:hRule="exact"/>
        </w:trPr>
        <w:tc>
          <w:tcPr>
            <w:tcW w:w="394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3"/>
              <w:ind w:left="115" w:right="0"/>
              <w:jc w:val="left"/>
              <w:rPr>
                <w:rFonts w:ascii="宋体" w:hAnsi="宋体" w:cs="宋体" w:eastAsia="宋体" w:hint="default"/>
                <w:sz w:val="18"/>
                <w:szCs w:val="18"/>
              </w:rPr>
            </w:pPr>
            <w:r>
              <w:rPr>
                <w:rFonts w:ascii="宋体" w:hAnsi="宋体" w:cs="宋体" w:eastAsia="宋体" w:hint="default"/>
                <w:sz w:val="18"/>
                <w:szCs w:val="18"/>
              </w:rPr>
              <w:t>乐亭县医院</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8"/>
              <w:jc w:val="right"/>
              <w:rPr>
                <w:rFonts w:ascii="宋体" w:hAnsi="宋体" w:cs="宋体" w:eastAsia="宋体" w:hint="default"/>
                <w:sz w:val="18"/>
                <w:szCs w:val="18"/>
              </w:rPr>
            </w:pPr>
            <w:r>
              <w:rPr>
                <w:rFonts w:ascii="宋体"/>
                <w:sz w:val="18"/>
              </w:rPr>
              <w:t>865,990.42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45"/>
              <w:jc w:val="right"/>
              <w:rPr>
                <w:rFonts w:ascii="宋体" w:hAnsi="宋体" w:cs="宋体" w:eastAsia="宋体" w:hint="default"/>
                <w:sz w:val="18"/>
                <w:szCs w:val="18"/>
              </w:rPr>
            </w:pPr>
            <w:r>
              <w:rPr>
                <w:rFonts w:ascii="宋体"/>
                <w:sz w:val="18"/>
              </w:rPr>
              <w:t>1.05%</w:t>
            </w:r>
          </w:p>
        </w:tc>
        <w:tc>
          <w:tcPr>
            <w:tcW w:w="18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r>
      <w:tr>
        <w:trPr>
          <w:trHeight w:val="445" w:hRule="exact"/>
        </w:trPr>
        <w:tc>
          <w:tcPr>
            <w:tcW w:w="3947" w:type="dxa"/>
            <w:tcBorders>
              <w:top w:val="single" w:sz="6" w:space="0" w:color="000000"/>
              <w:left w:val="nil" w:sz="6" w:space="0" w:color="auto"/>
              <w:bottom w:val="single" w:sz="12" w:space="0" w:color="000000"/>
              <w:right w:val="single" w:sz="6" w:space="0" w:color="000000"/>
            </w:tcBorders>
          </w:tcPr>
          <w:p>
            <w:pPr>
              <w:pStyle w:val="TableParagraph"/>
              <w:tabs>
                <w:tab w:pos="553" w:val="left" w:leader="none"/>
              </w:tabs>
              <w:spacing w:line="240" w:lineRule="auto" w:before="64"/>
              <w:ind w:left="13"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15,557,543.90</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500"/>
              <w:jc w:val="right"/>
              <w:rPr>
                <w:rFonts w:ascii="宋体" w:hAnsi="宋体" w:cs="宋体" w:eastAsia="宋体" w:hint="default"/>
                <w:sz w:val="18"/>
                <w:szCs w:val="18"/>
              </w:rPr>
            </w:pPr>
            <w:r>
              <w:rPr>
                <w:rFonts w:ascii="宋体"/>
                <w:sz w:val="18"/>
              </w:rPr>
              <w:t>18.79%</w:t>
            </w:r>
          </w:p>
        </w:tc>
        <w:tc>
          <w:tcPr>
            <w:tcW w:w="1835" w:type="dxa"/>
            <w:tcBorders>
              <w:top w:val="single" w:sz="6" w:space="0" w:color="000000"/>
              <w:left w:val="single" w:sz="6" w:space="0" w:color="000000"/>
              <w:bottom w:val="single" w:sz="12" w:space="0" w:color="000000"/>
              <w:right w:val="nil" w:sz="6" w:space="0" w:color="auto"/>
            </w:tcBorders>
          </w:tcPr>
          <w:p>
            <w:pPr/>
          </w:p>
        </w:tc>
      </w:tr>
    </w:tbl>
    <w:p>
      <w:pPr>
        <w:pStyle w:val="BodyText"/>
        <w:spacing w:line="357" w:lineRule="auto" w:before="86"/>
        <w:ind w:left="566" w:right="2046" w:firstLine="7"/>
        <w:jc w:val="left"/>
        <w:rPr>
          <w:rFonts w:ascii="宋体" w:hAnsi="宋体" w:cs="宋体" w:eastAsia="宋体" w:hint="default"/>
        </w:rPr>
      </w:pPr>
      <w:r>
        <w:rPr/>
        <w:t>（4）应收账款期末余额中无持有本公司5%(含5%)以上表决权股份的股东单位欠款。 </w:t>
      </w:r>
      <w:r>
        <w:rPr>
          <w:rFonts w:ascii="宋体" w:hAnsi="宋体" w:cs="宋体" w:eastAsia="宋体" w:hint="default"/>
          <w:b/>
          <w:bCs/>
        </w:rPr>
        <w:t>4、预付款项</w:t>
      </w:r>
      <w:r>
        <w:rPr>
          <w:rFonts w:ascii="宋体" w:hAnsi="宋体" w:cs="宋体" w:eastAsia="宋体" w:hint="default"/>
        </w:rPr>
      </w:r>
    </w:p>
    <w:p>
      <w:pPr>
        <w:pStyle w:val="BodyText"/>
        <w:spacing w:line="240" w:lineRule="auto"/>
        <w:ind w:right="95"/>
        <w:jc w:val="left"/>
      </w:pPr>
      <w:r>
        <w:rPr/>
        <w:t>（1）按账龄分类:</w:t>
      </w:r>
    </w:p>
    <w:p>
      <w:pPr>
        <w:spacing w:line="240" w:lineRule="auto" w:before="11"/>
        <w:rPr>
          <w:rFonts w:ascii="宋体" w:hAnsi="宋体" w:cs="宋体" w:eastAsia="宋体" w:hint="default"/>
          <w:sz w:val="12"/>
          <w:szCs w:val="12"/>
        </w:rPr>
      </w:pPr>
    </w:p>
    <w:tbl>
      <w:tblPr>
        <w:tblW w:w="0" w:type="auto"/>
        <w:jc w:val="left"/>
        <w:tblInd w:w="607" w:type="dxa"/>
        <w:tblLayout w:type="fixed"/>
        <w:tblCellMar>
          <w:top w:w="0" w:type="dxa"/>
          <w:left w:w="0" w:type="dxa"/>
          <w:bottom w:w="0" w:type="dxa"/>
          <w:right w:w="0" w:type="dxa"/>
        </w:tblCellMar>
        <w:tblLook w:val="01E0"/>
      </w:tblPr>
      <w:tblGrid>
        <w:gridCol w:w="2370"/>
        <w:gridCol w:w="1620"/>
        <w:gridCol w:w="1620"/>
        <w:gridCol w:w="1620"/>
        <w:gridCol w:w="1814"/>
      </w:tblGrid>
      <w:tr>
        <w:trPr>
          <w:trHeight w:val="633" w:hRule="exact"/>
        </w:trPr>
        <w:tc>
          <w:tcPr>
            <w:tcW w:w="2370"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24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8"/>
              <w:ind w:right="0"/>
              <w:jc w:val="center"/>
              <w:rPr>
                <w:rFonts w:ascii="宋体" w:hAnsi="宋体" w:cs="宋体" w:eastAsia="宋体" w:hint="default"/>
                <w:sz w:val="18"/>
                <w:szCs w:val="18"/>
              </w:rPr>
            </w:pPr>
            <w:r>
              <w:rPr>
                <w:rFonts w:ascii="宋体"/>
                <w:sz w:val="18"/>
              </w:rPr>
              <w:t>2008.12.31</w:t>
            </w:r>
          </w:p>
        </w:tc>
        <w:tc>
          <w:tcPr>
            <w:tcW w:w="3434"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158"/>
              <w:ind w:right="0"/>
              <w:jc w:val="center"/>
              <w:rPr>
                <w:rFonts w:ascii="宋体" w:hAnsi="宋体" w:cs="宋体" w:eastAsia="宋体" w:hint="default"/>
                <w:sz w:val="18"/>
                <w:szCs w:val="18"/>
              </w:rPr>
            </w:pPr>
            <w:r>
              <w:rPr>
                <w:rFonts w:ascii="宋体"/>
                <w:sz w:val="18"/>
              </w:rPr>
              <w:t>2007.12.31</w:t>
            </w:r>
          </w:p>
        </w:tc>
      </w:tr>
      <w:tr>
        <w:trPr>
          <w:trHeight w:val="625" w:hRule="exact"/>
        </w:trPr>
        <w:tc>
          <w:tcPr>
            <w:tcW w:w="2370" w:type="dxa"/>
            <w:vMerge/>
            <w:tcBorders>
              <w:left w:val="nil" w:sz="6" w:space="0" w:color="auto"/>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left="532"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left="532" w:right="0"/>
              <w:jc w:val="left"/>
              <w:rPr>
                <w:rFonts w:ascii="宋体" w:hAnsi="宋体" w:cs="宋体" w:eastAsia="宋体" w:hint="default"/>
                <w:sz w:val="18"/>
                <w:szCs w:val="18"/>
              </w:rPr>
            </w:pPr>
            <w:r>
              <w:rPr>
                <w:rFonts w:ascii="宋体" w:hAnsi="宋体" w:cs="宋体" w:eastAsia="宋体" w:hint="default"/>
                <w:sz w:val="18"/>
                <w:szCs w:val="18"/>
              </w:rPr>
              <w:t>比  例</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left="532"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8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比  例</w:t>
            </w:r>
          </w:p>
        </w:tc>
      </w:tr>
      <w:tr>
        <w:trPr>
          <w:trHeight w:val="626" w:hRule="exact"/>
        </w:trPr>
        <w:tc>
          <w:tcPr>
            <w:tcW w:w="23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9"/>
              <w:ind w:left="828"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23,383,879.08</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89.46%</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15,953,965.42</w:t>
            </w:r>
          </w:p>
        </w:tc>
        <w:tc>
          <w:tcPr>
            <w:tcW w:w="18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88.04%</w:t>
            </w:r>
          </w:p>
        </w:tc>
      </w:tr>
      <w:tr>
        <w:trPr>
          <w:trHeight w:val="628" w:hRule="exact"/>
        </w:trPr>
        <w:tc>
          <w:tcPr>
            <w:tcW w:w="23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9"/>
              <w:ind w:left="828"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2,370,044.35</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9.07%</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2,167,643.57</w:t>
            </w:r>
          </w:p>
        </w:tc>
        <w:tc>
          <w:tcPr>
            <w:tcW w:w="18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11.96%</w:t>
            </w:r>
          </w:p>
        </w:tc>
      </w:tr>
      <w:tr>
        <w:trPr>
          <w:trHeight w:val="625" w:hRule="exact"/>
        </w:trPr>
        <w:tc>
          <w:tcPr>
            <w:tcW w:w="23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9"/>
              <w:ind w:left="828"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385,021.26</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1.47%</w:t>
            </w:r>
          </w:p>
        </w:tc>
        <w:tc>
          <w:tcPr>
            <w:tcW w:w="1620"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nil" w:sz="6" w:space="0" w:color="auto"/>
            </w:tcBorders>
          </w:tcPr>
          <w:p>
            <w:pPr/>
          </w:p>
        </w:tc>
      </w:tr>
      <w:tr>
        <w:trPr>
          <w:trHeight w:val="626" w:hRule="exact"/>
        </w:trPr>
        <w:tc>
          <w:tcPr>
            <w:tcW w:w="23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9"/>
              <w:ind w:left="828"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nil" w:sz="6" w:space="0" w:color="auto"/>
            </w:tcBorders>
          </w:tcPr>
          <w:p>
            <w:pPr/>
          </w:p>
        </w:tc>
      </w:tr>
      <w:tr>
        <w:trPr>
          <w:trHeight w:val="634" w:hRule="exact"/>
        </w:trPr>
        <w:tc>
          <w:tcPr>
            <w:tcW w:w="2370" w:type="dxa"/>
            <w:tcBorders>
              <w:top w:val="single" w:sz="6" w:space="0" w:color="000000"/>
              <w:left w:val="nil" w:sz="6" w:space="0" w:color="auto"/>
              <w:bottom w:val="single" w:sz="12" w:space="0" w:color="000000"/>
              <w:right w:val="single" w:sz="6" w:space="0" w:color="000000"/>
            </w:tcBorders>
          </w:tcPr>
          <w:p>
            <w:pPr>
              <w:pStyle w:val="TableParagraph"/>
              <w:tabs>
                <w:tab w:pos="1367" w:val="left" w:leader="none"/>
              </w:tabs>
              <w:spacing w:line="240" w:lineRule="auto" w:before="159"/>
              <w:ind w:left="828"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26,138,944.69</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100.00%</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18,121,608.99</w:t>
            </w:r>
          </w:p>
        </w:tc>
        <w:tc>
          <w:tcPr>
            <w:tcW w:w="181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100.00%</w:t>
            </w:r>
          </w:p>
        </w:tc>
      </w:tr>
    </w:tbl>
    <w:p>
      <w:pPr>
        <w:pStyle w:val="BodyText"/>
        <w:spacing w:line="240" w:lineRule="auto" w:before="86"/>
        <w:ind w:right="95"/>
        <w:jc w:val="left"/>
      </w:pPr>
      <w:r>
        <w:rPr/>
        <w:t>（2）预付款项期末余额位列前五名的单位：</w:t>
      </w:r>
    </w:p>
    <w:p>
      <w:pPr>
        <w:spacing w:line="240" w:lineRule="auto" w:before="11"/>
        <w:rPr>
          <w:rFonts w:ascii="宋体" w:hAnsi="宋体" w:cs="宋体" w:eastAsia="宋体" w:hint="default"/>
          <w:sz w:val="12"/>
          <w:szCs w:val="12"/>
        </w:rPr>
      </w:pPr>
    </w:p>
    <w:tbl>
      <w:tblPr>
        <w:tblW w:w="0" w:type="auto"/>
        <w:jc w:val="left"/>
        <w:tblInd w:w="577" w:type="dxa"/>
        <w:tblLayout w:type="fixed"/>
        <w:tblCellMar>
          <w:top w:w="0" w:type="dxa"/>
          <w:left w:w="0" w:type="dxa"/>
          <w:bottom w:w="0" w:type="dxa"/>
          <w:right w:w="0" w:type="dxa"/>
        </w:tblCellMar>
        <w:tblLook w:val="01E0"/>
      </w:tblPr>
      <w:tblGrid>
        <w:gridCol w:w="3119"/>
        <w:gridCol w:w="1440"/>
        <w:gridCol w:w="1980"/>
        <w:gridCol w:w="1438"/>
        <w:gridCol w:w="1128"/>
      </w:tblGrid>
      <w:tr>
        <w:trPr>
          <w:trHeight w:val="769" w:hRule="exact"/>
        </w:trPr>
        <w:tc>
          <w:tcPr>
            <w:tcW w:w="311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42"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9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占预付款项余额比例</w:t>
            </w:r>
          </w:p>
        </w:tc>
        <w:tc>
          <w:tcPr>
            <w:tcW w:w="1438"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353"/>
              <w:jc w:val="right"/>
              <w:rPr>
                <w:rFonts w:ascii="宋体" w:hAnsi="宋体" w:cs="宋体" w:eastAsia="宋体" w:hint="default"/>
                <w:sz w:val="18"/>
                <w:szCs w:val="18"/>
              </w:rPr>
            </w:pPr>
            <w:r>
              <w:rPr>
                <w:rFonts w:ascii="宋体" w:hAnsi="宋体" w:cs="宋体" w:eastAsia="宋体" w:hint="default"/>
                <w:sz w:val="18"/>
                <w:szCs w:val="18"/>
              </w:rPr>
              <w:t>欠款年限</w:t>
            </w:r>
          </w:p>
        </w:tc>
        <w:tc>
          <w:tcPr>
            <w:tcW w:w="1128"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r>
      <w:tr>
        <w:trPr>
          <w:trHeight w:val="762" w:hRule="exact"/>
        </w:trPr>
        <w:tc>
          <w:tcPr>
            <w:tcW w:w="311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吉林省汇鑫生物制药科技有限公司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9,260,000.00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35.43%</w:t>
            </w:r>
          </w:p>
        </w:tc>
        <w:tc>
          <w:tcPr>
            <w:tcW w:w="143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353"/>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128"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新药研发</w:t>
            </w:r>
          </w:p>
        </w:tc>
      </w:tr>
      <w:tr>
        <w:trPr>
          <w:trHeight w:val="762" w:hRule="exact"/>
        </w:trPr>
        <w:tc>
          <w:tcPr>
            <w:tcW w:w="311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瑞诚广告有限公司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7,666,393.45</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29.33%</w:t>
            </w:r>
          </w:p>
        </w:tc>
        <w:tc>
          <w:tcPr>
            <w:tcW w:w="143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353"/>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128"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广告款</w:t>
            </w:r>
          </w:p>
        </w:tc>
      </w:tr>
      <w:tr>
        <w:trPr>
          <w:trHeight w:val="762" w:hRule="exact"/>
        </w:trPr>
        <w:tc>
          <w:tcPr>
            <w:tcW w:w="311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吉林省富临金贵医药药材有限公司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1,049,075.81</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4.01%</w:t>
            </w:r>
          </w:p>
        </w:tc>
        <w:tc>
          <w:tcPr>
            <w:tcW w:w="143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353"/>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128"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材料款</w:t>
            </w:r>
          </w:p>
        </w:tc>
      </w:tr>
      <w:tr>
        <w:trPr>
          <w:trHeight w:val="763" w:hRule="exact"/>
        </w:trPr>
        <w:tc>
          <w:tcPr>
            <w:tcW w:w="311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延边特产实业有限公司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600,000.00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2.30%</w:t>
            </w:r>
          </w:p>
        </w:tc>
        <w:tc>
          <w:tcPr>
            <w:tcW w:w="143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353"/>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128"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材料款</w:t>
            </w:r>
          </w:p>
        </w:tc>
      </w:tr>
    </w:tbl>
    <w:p>
      <w:pPr>
        <w:spacing w:after="0" w:line="240" w:lineRule="auto"/>
        <w:jc w:val="center"/>
        <w:rPr>
          <w:rFonts w:ascii="宋体" w:hAnsi="宋体" w:cs="宋体" w:eastAsia="宋体" w:hint="default"/>
          <w:sz w:val="18"/>
          <w:szCs w:val="18"/>
        </w:rPr>
        <w:sectPr>
          <w:pgSz w:w="11910" w:h="16840"/>
          <w:pgMar w:header="867" w:footer="982" w:top="1060" w:bottom="1180" w:left="980" w:right="620"/>
        </w:sectPr>
      </w:pPr>
    </w:p>
    <w:p>
      <w:pPr>
        <w:spacing w:line="240" w:lineRule="auto" w:before="12"/>
        <w:rPr>
          <w:rFonts w:ascii="宋体" w:hAnsi="宋体" w:cs="宋体" w:eastAsia="宋体" w:hint="default"/>
          <w:sz w:val="2"/>
          <w:szCs w:val="2"/>
        </w:rPr>
      </w:pPr>
    </w:p>
    <w:tbl>
      <w:tblPr>
        <w:tblW w:w="0" w:type="auto"/>
        <w:jc w:val="left"/>
        <w:tblInd w:w="216" w:type="dxa"/>
        <w:tblLayout w:type="fixed"/>
        <w:tblCellMar>
          <w:top w:w="0" w:type="dxa"/>
          <w:left w:w="0" w:type="dxa"/>
          <w:bottom w:w="0" w:type="dxa"/>
          <w:right w:w="0" w:type="dxa"/>
        </w:tblCellMar>
        <w:tblLook w:val="01E0"/>
      </w:tblPr>
      <w:tblGrid>
        <w:gridCol w:w="468"/>
        <w:gridCol w:w="3119"/>
        <w:gridCol w:w="1440"/>
        <w:gridCol w:w="1980"/>
        <w:gridCol w:w="1438"/>
        <w:gridCol w:w="1128"/>
        <w:gridCol w:w="482"/>
      </w:tblGrid>
      <w:tr>
        <w:trPr>
          <w:trHeight w:val="776" w:hRule="exact"/>
        </w:trPr>
        <w:tc>
          <w:tcPr>
            <w:tcW w:w="468" w:type="dxa"/>
            <w:vMerge w:val="restart"/>
            <w:tcBorders>
              <w:top w:val="single" w:sz="6" w:space="0" w:color="000000"/>
              <w:left w:val="nil" w:sz="6" w:space="0" w:color="auto"/>
              <w:right w:val="nil" w:sz="6" w:space="0" w:color="auto"/>
            </w:tcBorders>
          </w:tcPr>
          <w:p>
            <w:pPr/>
          </w:p>
        </w:tc>
        <w:tc>
          <w:tcPr>
            <w:tcW w:w="3119"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丁素芳</w:t>
            </w:r>
          </w:p>
        </w:tc>
        <w:tc>
          <w:tcPr>
            <w:tcW w:w="144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515,270.00</w:t>
            </w:r>
          </w:p>
        </w:tc>
        <w:tc>
          <w:tcPr>
            <w:tcW w:w="198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1.97%</w:t>
            </w:r>
          </w:p>
        </w:tc>
        <w:tc>
          <w:tcPr>
            <w:tcW w:w="1438" w:type="dxa"/>
            <w:tcBorders>
              <w:top w:val="single" w:sz="17" w:space="0" w:color="000000"/>
              <w:left w:val="single" w:sz="6" w:space="0" w:color="000000"/>
              <w:bottom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1128" w:type="dxa"/>
            <w:tcBorders>
              <w:top w:val="single" w:sz="17" w:space="0" w:color="000000"/>
              <w:left w:val="single" w:sz="4"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材料款</w:t>
            </w:r>
          </w:p>
        </w:tc>
        <w:tc>
          <w:tcPr>
            <w:tcW w:w="482" w:type="dxa"/>
            <w:vMerge w:val="restart"/>
            <w:tcBorders>
              <w:top w:val="single" w:sz="6" w:space="0" w:color="000000"/>
              <w:left w:val="nil" w:sz="6" w:space="0" w:color="auto"/>
              <w:right w:val="nil" w:sz="6" w:space="0" w:color="auto"/>
            </w:tcBorders>
          </w:tcPr>
          <w:p>
            <w:pPr/>
          </w:p>
        </w:tc>
      </w:tr>
      <w:tr>
        <w:trPr>
          <w:trHeight w:val="771" w:hRule="exact"/>
        </w:trPr>
        <w:tc>
          <w:tcPr>
            <w:tcW w:w="468" w:type="dxa"/>
            <w:vMerge/>
            <w:tcBorders>
              <w:left w:val="nil" w:sz="6" w:space="0" w:color="auto"/>
              <w:bottom w:val="nil" w:sz="6" w:space="0" w:color="auto"/>
              <w:right w:val="nil" w:sz="6" w:space="0" w:color="auto"/>
            </w:tcBorders>
          </w:tcPr>
          <w:p>
            <w:pPr/>
          </w:p>
        </w:tc>
        <w:tc>
          <w:tcPr>
            <w:tcW w:w="311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tabs>
                <w:tab w:pos="733" w:val="left" w:leader="none"/>
              </w:tabs>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19,090,739.26</w:t>
            </w:r>
          </w:p>
        </w:tc>
        <w:tc>
          <w:tcPr>
            <w:tcW w:w="19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73.04%</w:t>
            </w:r>
          </w:p>
        </w:tc>
        <w:tc>
          <w:tcPr>
            <w:tcW w:w="1438" w:type="dxa"/>
            <w:tcBorders>
              <w:top w:val="single" w:sz="6" w:space="0" w:color="000000"/>
              <w:left w:val="single" w:sz="6" w:space="0" w:color="000000"/>
              <w:bottom w:val="single" w:sz="12" w:space="0" w:color="000000"/>
              <w:right w:val="single" w:sz="4" w:space="0" w:color="000000"/>
            </w:tcBorders>
          </w:tcPr>
          <w:p>
            <w:pPr/>
          </w:p>
        </w:tc>
        <w:tc>
          <w:tcPr>
            <w:tcW w:w="1128" w:type="dxa"/>
            <w:tcBorders>
              <w:top w:val="single" w:sz="6" w:space="0" w:color="000000"/>
              <w:left w:val="single" w:sz="4" w:space="0" w:color="000000"/>
              <w:bottom w:val="single" w:sz="12" w:space="0" w:color="000000"/>
              <w:right w:val="nil" w:sz="6" w:space="0" w:color="auto"/>
            </w:tcBorders>
          </w:tcPr>
          <w:p>
            <w:pPr/>
          </w:p>
        </w:tc>
        <w:tc>
          <w:tcPr>
            <w:tcW w:w="482" w:type="dxa"/>
            <w:vMerge/>
            <w:tcBorders>
              <w:left w:val="nil" w:sz="6" w:space="0" w:color="auto"/>
              <w:bottom w:val="nil" w:sz="6" w:space="0" w:color="auto"/>
              <w:right w:val="nil" w:sz="6" w:space="0" w:color="auto"/>
            </w:tcBorders>
          </w:tcPr>
          <w:p>
            <w:pPr/>
          </w:p>
        </w:tc>
      </w:tr>
    </w:tbl>
    <w:p>
      <w:pPr>
        <w:pStyle w:val="BodyText"/>
        <w:spacing w:line="355" w:lineRule="auto" w:before="86"/>
        <w:ind w:left="254" w:right="246" w:firstLine="420"/>
        <w:jc w:val="left"/>
      </w:pPr>
      <w:r>
        <w:rPr>
          <w:spacing w:val="-2"/>
        </w:rPr>
        <w:t>（3）预付款项期末余额较期初余额增加802万元，主要原因为本公司本期加大对新产品研发的投入，预付</w:t>
      </w:r>
      <w:r>
        <w:rPr/>
        <w:t> </w:t>
      </w:r>
      <w:r>
        <w:rPr>
          <w:spacing w:val="-3"/>
        </w:rPr>
        <w:t>给吉林省汇鑫生物制药科技有限公司用于研发“注射用ZX3（一类新药）”项目技术秘密使用费780万元。</w:t>
      </w:r>
    </w:p>
    <w:p>
      <w:pPr>
        <w:pStyle w:val="BodyText"/>
        <w:spacing w:line="355" w:lineRule="auto" w:before="33"/>
        <w:ind w:left="666" w:right="2146" w:firstLine="7"/>
        <w:jc w:val="left"/>
        <w:rPr>
          <w:rFonts w:ascii="宋体" w:hAnsi="宋体" w:cs="宋体" w:eastAsia="宋体" w:hint="default"/>
        </w:rPr>
      </w:pPr>
      <w:r>
        <w:rPr/>
        <w:t>（4）预付款项期末余额中无持有本公司5%(含5%)以上表决权股份的股东单位欠款。 </w:t>
      </w:r>
      <w:r>
        <w:rPr>
          <w:rFonts w:ascii="宋体" w:hAnsi="宋体" w:cs="宋体" w:eastAsia="宋体" w:hint="default"/>
          <w:b/>
          <w:bCs/>
        </w:rPr>
        <w:t>5、其他应收款</w:t>
      </w:r>
      <w:r>
        <w:rPr>
          <w:rFonts w:ascii="宋体" w:hAnsi="宋体" w:cs="宋体" w:eastAsia="宋体" w:hint="default"/>
        </w:rPr>
      </w:r>
    </w:p>
    <w:p>
      <w:pPr>
        <w:pStyle w:val="BodyText"/>
        <w:spacing w:line="240" w:lineRule="auto" w:before="33"/>
        <w:ind w:left="673" w:right="246"/>
        <w:jc w:val="left"/>
      </w:pPr>
      <w:r>
        <w:rPr/>
        <w:t>（1）按单项金额重大与否分类:</w:t>
      </w:r>
    </w:p>
    <w:p>
      <w:pPr>
        <w:spacing w:line="240" w:lineRule="auto" w:before="10"/>
        <w:rPr>
          <w:rFonts w:ascii="宋体" w:hAnsi="宋体" w:cs="宋体" w:eastAsia="宋体" w:hint="default"/>
          <w:sz w:val="12"/>
          <w:szCs w:val="12"/>
        </w:rPr>
      </w:pPr>
    </w:p>
    <w:tbl>
      <w:tblPr>
        <w:tblW w:w="0" w:type="auto"/>
        <w:jc w:val="left"/>
        <w:tblInd w:w="188" w:type="dxa"/>
        <w:tblLayout w:type="fixed"/>
        <w:tblCellMar>
          <w:top w:w="0" w:type="dxa"/>
          <w:left w:w="0" w:type="dxa"/>
          <w:bottom w:w="0" w:type="dxa"/>
          <w:right w:w="0" w:type="dxa"/>
        </w:tblCellMar>
        <w:tblLook w:val="01E0"/>
      </w:tblPr>
      <w:tblGrid>
        <w:gridCol w:w="2527"/>
        <w:gridCol w:w="1620"/>
        <w:gridCol w:w="900"/>
        <w:gridCol w:w="1260"/>
        <w:gridCol w:w="1620"/>
        <w:gridCol w:w="900"/>
        <w:gridCol w:w="1253"/>
      </w:tblGrid>
      <w:tr>
        <w:trPr>
          <w:trHeight w:val="728" w:hRule="exact"/>
        </w:trPr>
        <w:tc>
          <w:tcPr>
            <w:tcW w:w="2527"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80"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2008.12.31</w:t>
            </w:r>
          </w:p>
        </w:tc>
        <w:tc>
          <w:tcPr>
            <w:tcW w:w="3773"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2007.12.31</w:t>
            </w:r>
          </w:p>
        </w:tc>
      </w:tr>
      <w:tr>
        <w:trPr>
          <w:trHeight w:val="721" w:hRule="exact"/>
        </w:trPr>
        <w:tc>
          <w:tcPr>
            <w:tcW w:w="2527" w:type="dxa"/>
            <w:vMerge/>
            <w:tcBorders>
              <w:left w:val="nil" w:sz="6" w:space="0" w:color="auto"/>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其他应收款余额</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2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其他应收款余额</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253"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22" w:hRule="exact"/>
        </w:trPr>
        <w:tc>
          <w:tcPr>
            <w:tcW w:w="25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单项金额重大的其他应收款</w:t>
            </w:r>
          </w:p>
        </w:tc>
        <w:tc>
          <w:tcPr>
            <w:tcW w:w="162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4" w:space="0" w:color="000000"/>
            </w:tcBorders>
          </w:tcPr>
          <w:p>
            <w:pPr/>
          </w:p>
        </w:tc>
        <w:tc>
          <w:tcPr>
            <w:tcW w:w="1260" w:type="dxa"/>
            <w:tcBorders>
              <w:top w:val="single" w:sz="6" w:space="0" w:color="000000"/>
              <w:left w:val="single" w:sz="4"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4" w:space="0" w:color="000000"/>
            </w:tcBorders>
          </w:tcPr>
          <w:p>
            <w:pPr/>
          </w:p>
        </w:tc>
        <w:tc>
          <w:tcPr>
            <w:tcW w:w="1253" w:type="dxa"/>
            <w:tcBorders>
              <w:top w:val="single" w:sz="6" w:space="0" w:color="000000"/>
              <w:left w:val="single" w:sz="4" w:space="0" w:color="000000"/>
              <w:bottom w:val="single" w:sz="6" w:space="0" w:color="000000"/>
              <w:right w:val="nil" w:sz="6" w:space="0" w:color="auto"/>
            </w:tcBorders>
          </w:tcPr>
          <w:p>
            <w:pPr/>
          </w:p>
        </w:tc>
      </w:tr>
      <w:tr>
        <w:trPr>
          <w:trHeight w:val="721" w:hRule="exact"/>
        </w:trPr>
        <w:tc>
          <w:tcPr>
            <w:tcW w:w="2527"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15" w:right="0"/>
              <w:jc w:val="left"/>
              <w:rPr>
                <w:rFonts w:ascii="宋体" w:hAnsi="宋体" w:cs="宋体" w:eastAsia="宋体" w:hint="default"/>
                <w:sz w:val="18"/>
                <w:szCs w:val="18"/>
              </w:rPr>
            </w:pPr>
            <w:r>
              <w:rPr>
                <w:rFonts w:ascii="宋体" w:hAnsi="宋体" w:cs="宋体" w:eastAsia="宋体" w:hint="default"/>
                <w:spacing w:val="12"/>
                <w:sz w:val="18"/>
                <w:szCs w:val="18"/>
              </w:rPr>
              <w:t>单项金额不重大但按信用风</w:t>
            </w:r>
            <w:r>
              <w:rPr>
                <w:rFonts w:ascii="宋体" w:hAnsi="宋体" w:cs="宋体" w:eastAsia="宋体" w:hint="default"/>
                <w:sz w:val="18"/>
                <w:szCs w:val="18"/>
              </w:rPr>
            </w:r>
          </w:p>
          <w:p>
            <w:pPr>
              <w:pStyle w:val="TableParagraph"/>
              <w:spacing w:line="240" w:lineRule="auto"/>
              <w:ind w:left="115" w:right="85"/>
              <w:jc w:val="left"/>
              <w:rPr>
                <w:rFonts w:ascii="宋体" w:hAnsi="宋体" w:cs="宋体" w:eastAsia="宋体" w:hint="default"/>
                <w:sz w:val="18"/>
                <w:szCs w:val="18"/>
              </w:rPr>
            </w:pPr>
            <w:r>
              <w:rPr>
                <w:rFonts w:ascii="宋体" w:hAnsi="宋体" w:cs="宋体" w:eastAsia="宋体" w:hint="default"/>
                <w:spacing w:val="12"/>
                <w:sz w:val="18"/>
                <w:szCs w:val="18"/>
              </w:rPr>
              <w:t>险特征组合后该组合的风险</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较大的其他应收款</w:t>
            </w:r>
          </w:p>
        </w:tc>
        <w:tc>
          <w:tcPr>
            <w:tcW w:w="162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4" w:space="0" w:color="000000"/>
            </w:tcBorders>
          </w:tcPr>
          <w:p>
            <w:pPr/>
          </w:p>
        </w:tc>
        <w:tc>
          <w:tcPr>
            <w:tcW w:w="1260" w:type="dxa"/>
            <w:tcBorders>
              <w:top w:val="single" w:sz="6" w:space="0" w:color="000000"/>
              <w:left w:val="single" w:sz="4"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4" w:space="0" w:color="000000"/>
            </w:tcBorders>
          </w:tcPr>
          <w:p>
            <w:pPr/>
          </w:p>
        </w:tc>
        <w:tc>
          <w:tcPr>
            <w:tcW w:w="1253" w:type="dxa"/>
            <w:tcBorders>
              <w:top w:val="single" w:sz="6" w:space="0" w:color="000000"/>
              <w:left w:val="single" w:sz="4" w:space="0" w:color="000000"/>
              <w:bottom w:val="single" w:sz="6" w:space="0" w:color="000000"/>
              <w:right w:val="nil" w:sz="6" w:space="0" w:color="auto"/>
            </w:tcBorders>
          </w:tcPr>
          <w:p>
            <w:pPr/>
          </w:p>
        </w:tc>
      </w:tr>
      <w:tr>
        <w:trPr>
          <w:trHeight w:val="720" w:hRule="exact"/>
        </w:trPr>
        <w:tc>
          <w:tcPr>
            <w:tcW w:w="25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其他不重大其他应收款</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3,716,515.77</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1" w:right="0"/>
              <w:jc w:val="center"/>
              <w:rPr>
                <w:rFonts w:ascii="宋体" w:hAnsi="宋体" w:cs="宋体" w:eastAsia="宋体" w:hint="default"/>
                <w:sz w:val="18"/>
                <w:szCs w:val="18"/>
              </w:rPr>
            </w:pPr>
            <w:r>
              <w:rPr>
                <w:rFonts w:ascii="宋体"/>
                <w:sz w:val="18"/>
              </w:rPr>
              <w:t>100.00%</w:t>
            </w:r>
          </w:p>
        </w:tc>
        <w:tc>
          <w:tcPr>
            <w:tcW w:w="12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7" w:right="0"/>
              <w:jc w:val="left"/>
              <w:rPr>
                <w:rFonts w:ascii="宋体" w:hAnsi="宋体" w:cs="宋体" w:eastAsia="宋体" w:hint="default"/>
                <w:sz w:val="18"/>
                <w:szCs w:val="18"/>
              </w:rPr>
            </w:pPr>
            <w:r>
              <w:rPr>
                <w:rFonts w:ascii="宋体"/>
                <w:sz w:val="18"/>
              </w:rPr>
              <w:t>249,418.26</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10,448,971.78</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1" w:right="0"/>
              <w:jc w:val="center"/>
              <w:rPr>
                <w:rFonts w:ascii="宋体" w:hAnsi="宋体" w:cs="宋体" w:eastAsia="宋体" w:hint="default"/>
                <w:sz w:val="18"/>
                <w:szCs w:val="18"/>
              </w:rPr>
            </w:pPr>
            <w:r>
              <w:rPr>
                <w:rFonts w:ascii="宋体"/>
                <w:sz w:val="18"/>
              </w:rPr>
              <w:t>100.00%</w:t>
            </w:r>
          </w:p>
        </w:tc>
        <w:tc>
          <w:tcPr>
            <w:tcW w:w="1253"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7" w:right="0"/>
              <w:jc w:val="left"/>
              <w:rPr>
                <w:rFonts w:ascii="宋体" w:hAnsi="宋体" w:cs="宋体" w:eastAsia="宋体" w:hint="default"/>
                <w:sz w:val="18"/>
                <w:szCs w:val="18"/>
              </w:rPr>
            </w:pPr>
            <w:r>
              <w:rPr>
                <w:rFonts w:ascii="宋体"/>
                <w:sz w:val="18"/>
              </w:rPr>
              <w:t>647,344.42</w:t>
            </w:r>
          </w:p>
        </w:tc>
      </w:tr>
      <w:tr>
        <w:trPr>
          <w:trHeight w:val="730" w:hRule="exact"/>
        </w:trPr>
        <w:tc>
          <w:tcPr>
            <w:tcW w:w="252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tabs>
                <w:tab w:pos="554" w:val="left" w:leader="none"/>
              </w:tabs>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3,716,515.77</w:t>
            </w:r>
          </w:p>
        </w:tc>
        <w:tc>
          <w:tcPr>
            <w:tcW w:w="90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1" w:right="0"/>
              <w:jc w:val="center"/>
              <w:rPr>
                <w:rFonts w:ascii="宋体" w:hAnsi="宋体" w:cs="宋体" w:eastAsia="宋体" w:hint="default"/>
                <w:sz w:val="18"/>
                <w:szCs w:val="18"/>
              </w:rPr>
            </w:pPr>
            <w:r>
              <w:rPr>
                <w:rFonts w:ascii="宋体"/>
                <w:sz w:val="18"/>
              </w:rPr>
              <w:t>100.00%</w:t>
            </w:r>
          </w:p>
        </w:tc>
        <w:tc>
          <w:tcPr>
            <w:tcW w:w="1260"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7" w:right="0"/>
              <w:jc w:val="left"/>
              <w:rPr>
                <w:rFonts w:ascii="宋体" w:hAnsi="宋体" w:cs="宋体" w:eastAsia="宋体" w:hint="default"/>
                <w:sz w:val="18"/>
                <w:szCs w:val="18"/>
              </w:rPr>
            </w:pPr>
            <w:r>
              <w:rPr>
                <w:rFonts w:ascii="宋体"/>
                <w:sz w:val="18"/>
              </w:rPr>
              <w:t>249,418.26</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10,448,971.78</w:t>
            </w:r>
          </w:p>
        </w:tc>
        <w:tc>
          <w:tcPr>
            <w:tcW w:w="90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1" w:right="0"/>
              <w:jc w:val="center"/>
              <w:rPr>
                <w:rFonts w:ascii="宋体" w:hAnsi="宋体" w:cs="宋体" w:eastAsia="宋体" w:hint="default"/>
                <w:sz w:val="18"/>
                <w:szCs w:val="18"/>
              </w:rPr>
            </w:pPr>
            <w:r>
              <w:rPr>
                <w:rFonts w:ascii="宋体"/>
                <w:sz w:val="18"/>
              </w:rPr>
              <w:t>100.00%</w:t>
            </w:r>
          </w:p>
        </w:tc>
        <w:tc>
          <w:tcPr>
            <w:tcW w:w="1253"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7" w:right="0"/>
              <w:jc w:val="left"/>
              <w:rPr>
                <w:rFonts w:ascii="宋体" w:hAnsi="宋体" w:cs="宋体" w:eastAsia="宋体" w:hint="default"/>
                <w:sz w:val="18"/>
                <w:szCs w:val="18"/>
              </w:rPr>
            </w:pPr>
            <w:r>
              <w:rPr>
                <w:rFonts w:ascii="宋体"/>
                <w:sz w:val="18"/>
              </w:rPr>
              <w:t>647,344.42</w:t>
            </w:r>
          </w:p>
        </w:tc>
      </w:tr>
    </w:tbl>
    <w:p>
      <w:pPr>
        <w:pStyle w:val="BodyText"/>
        <w:spacing w:line="240" w:lineRule="auto" w:before="86"/>
        <w:ind w:left="674" w:right="246"/>
        <w:jc w:val="left"/>
      </w:pPr>
      <w:r>
        <w:rPr/>
        <w:t>（2）按账龄分类:</w:t>
      </w:r>
    </w:p>
    <w:p>
      <w:pPr>
        <w:spacing w:line="240" w:lineRule="auto" w:before="11"/>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087"/>
        <w:gridCol w:w="1440"/>
        <w:gridCol w:w="1080"/>
        <w:gridCol w:w="900"/>
        <w:gridCol w:w="1126"/>
        <w:gridCol w:w="1373"/>
        <w:gridCol w:w="1080"/>
        <w:gridCol w:w="900"/>
        <w:gridCol w:w="1253"/>
      </w:tblGrid>
      <w:tr>
        <w:trPr>
          <w:trHeight w:val="416" w:hRule="exact"/>
        </w:trPr>
        <w:tc>
          <w:tcPr>
            <w:tcW w:w="1087" w:type="dxa"/>
            <w:vMerge w:val="restart"/>
            <w:tcBorders>
              <w:top w:val="single" w:sz="12" w:space="0" w:color="000000"/>
              <w:left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4" w:right="0"/>
              <w:jc w:val="center"/>
              <w:rPr>
                <w:rFonts w:ascii="宋体" w:hAnsi="宋体" w:cs="宋体" w:eastAsia="宋体" w:hint="default"/>
                <w:sz w:val="15"/>
                <w:szCs w:val="15"/>
              </w:rPr>
            </w:pPr>
            <w:r>
              <w:rPr>
                <w:rFonts w:ascii="宋体" w:hAnsi="宋体" w:cs="宋体" w:eastAsia="宋体" w:hint="default"/>
                <w:sz w:val="15"/>
                <w:szCs w:val="15"/>
              </w:rPr>
              <w:t>账龄</w:t>
            </w:r>
          </w:p>
        </w:tc>
        <w:tc>
          <w:tcPr>
            <w:tcW w:w="4546" w:type="dxa"/>
            <w:gridSpan w:val="4"/>
            <w:tcBorders>
              <w:top w:val="single" w:sz="12"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sz w:val="15"/>
              </w:rPr>
              <w:t>2008.12.31</w:t>
            </w:r>
          </w:p>
        </w:tc>
        <w:tc>
          <w:tcPr>
            <w:tcW w:w="4606"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74"/>
              <w:ind w:right="0"/>
              <w:jc w:val="center"/>
              <w:rPr>
                <w:rFonts w:ascii="宋体" w:hAnsi="宋体" w:cs="宋体" w:eastAsia="宋体" w:hint="default"/>
                <w:sz w:val="15"/>
                <w:szCs w:val="15"/>
              </w:rPr>
            </w:pPr>
            <w:r>
              <w:rPr>
                <w:rFonts w:ascii="宋体"/>
                <w:sz w:val="15"/>
              </w:rPr>
              <w:t>2007.12.31</w:t>
            </w:r>
          </w:p>
        </w:tc>
      </w:tr>
      <w:tr>
        <w:trPr>
          <w:trHeight w:val="409" w:hRule="exact"/>
        </w:trPr>
        <w:tc>
          <w:tcPr>
            <w:tcW w:w="1087" w:type="dxa"/>
            <w:vMerge/>
            <w:tcBorders>
              <w:left w:val="nil" w:sz="6" w:space="0" w:color="auto"/>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87" w:right="0"/>
              <w:jc w:val="left"/>
              <w:rPr>
                <w:rFonts w:ascii="宋体" w:hAnsi="宋体" w:cs="宋体" w:eastAsia="宋体" w:hint="default"/>
                <w:sz w:val="15"/>
                <w:szCs w:val="15"/>
              </w:rPr>
            </w:pPr>
            <w:r>
              <w:rPr>
                <w:rFonts w:ascii="宋体" w:hAnsi="宋体" w:cs="宋体" w:eastAsia="宋体" w:hint="default"/>
                <w:sz w:val="15"/>
                <w:szCs w:val="15"/>
              </w:rPr>
              <w:t>其他应收款余额</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174" w:lineRule="exact"/>
              <w:ind w:left="157" w:right="0"/>
              <w:jc w:val="left"/>
              <w:rPr>
                <w:rFonts w:ascii="宋体" w:hAnsi="宋体" w:cs="宋体" w:eastAsia="宋体" w:hint="default"/>
                <w:sz w:val="15"/>
                <w:szCs w:val="15"/>
              </w:rPr>
            </w:pPr>
            <w:r>
              <w:rPr>
                <w:rFonts w:ascii="宋体" w:hAnsi="宋体" w:cs="宋体" w:eastAsia="宋体" w:hint="default"/>
                <w:sz w:val="15"/>
                <w:szCs w:val="15"/>
              </w:rPr>
              <w:t>占其他应收</w:t>
            </w:r>
          </w:p>
          <w:p>
            <w:pPr>
              <w:pStyle w:val="TableParagraph"/>
              <w:spacing w:line="195" w:lineRule="exact"/>
              <w:ind w:left="157" w:right="0"/>
              <w:jc w:val="left"/>
              <w:rPr>
                <w:rFonts w:ascii="宋体" w:hAnsi="宋体" w:cs="宋体" w:eastAsia="宋体" w:hint="default"/>
                <w:sz w:val="15"/>
                <w:szCs w:val="15"/>
              </w:rPr>
            </w:pPr>
            <w:r>
              <w:rPr>
                <w:rFonts w:ascii="宋体" w:hAnsi="宋体" w:cs="宋体" w:eastAsia="宋体" w:hint="default"/>
                <w:sz w:val="15"/>
                <w:szCs w:val="15"/>
              </w:rPr>
              <w:t>款余额比例</w:t>
            </w: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174" w:lineRule="exact"/>
              <w:ind w:left="145" w:right="0"/>
              <w:jc w:val="left"/>
              <w:rPr>
                <w:rFonts w:ascii="宋体" w:hAnsi="宋体" w:cs="宋体" w:eastAsia="宋体" w:hint="default"/>
                <w:sz w:val="15"/>
                <w:szCs w:val="15"/>
              </w:rPr>
            </w:pPr>
            <w:r>
              <w:rPr>
                <w:rFonts w:ascii="宋体" w:hAnsi="宋体" w:cs="宋体" w:eastAsia="宋体" w:hint="default"/>
                <w:sz w:val="15"/>
                <w:szCs w:val="15"/>
              </w:rPr>
              <w:t>坏账准备</w:t>
            </w:r>
          </w:p>
          <w:p>
            <w:pPr>
              <w:pStyle w:val="TableParagraph"/>
              <w:spacing w:line="195" w:lineRule="exact"/>
              <w:ind w:left="145" w:right="0"/>
              <w:jc w:val="left"/>
              <w:rPr>
                <w:rFonts w:ascii="宋体" w:hAnsi="宋体" w:cs="宋体" w:eastAsia="宋体" w:hint="default"/>
                <w:sz w:val="15"/>
                <w:szCs w:val="15"/>
              </w:rPr>
            </w:pPr>
            <w:r>
              <w:rPr>
                <w:rFonts w:ascii="宋体" w:hAnsi="宋体" w:cs="宋体" w:eastAsia="宋体" w:hint="default"/>
                <w:sz w:val="15"/>
                <w:szCs w:val="15"/>
              </w:rPr>
              <w:t>计提比例</w:t>
            </w:r>
          </w:p>
        </w:tc>
        <w:tc>
          <w:tcPr>
            <w:tcW w:w="112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5"/>
              <w:ind w:left="256"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52"/>
              <w:jc w:val="right"/>
              <w:rPr>
                <w:rFonts w:ascii="宋体" w:hAnsi="宋体" w:cs="宋体" w:eastAsia="宋体" w:hint="default"/>
                <w:sz w:val="15"/>
                <w:szCs w:val="15"/>
              </w:rPr>
            </w:pPr>
            <w:r>
              <w:rPr>
                <w:rFonts w:ascii="宋体" w:hAnsi="宋体" w:cs="宋体" w:eastAsia="宋体" w:hint="default"/>
                <w:sz w:val="15"/>
                <w:szCs w:val="15"/>
              </w:rPr>
              <w:t>其他应收款余额</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174" w:lineRule="exact"/>
              <w:ind w:left="157" w:right="0"/>
              <w:jc w:val="left"/>
              <w:rPr>
                <w:rFonts w:ascii="宋体" w:hAnsi="宋体" w:cs="宋体" w:eastAsia="宋体" w:hint="default"/>
                <w:sz w:val="15"/>
                <w:szCs w:val="15"/>
              </w:rPr>
            </w:pPr>
            <w:r>
              <w:rPr>
                <w:rFonts w:ascii="宋体" w:hAnsi="宋体" w:cs="宋体" w:eastAsia="宋体" w:hint="default"/>
                <w:sz w:val="15"/>
                <w:szCs w:val="15"/>
              </w:rPr>
              <w:t>占其他应收</w:t>
            </w:r>
          </w:p>
          <w:p>
            <w:pPr>
              <w:pStyle w:val="TableParagraph"/>
              <w:spacing w:line="195" w:lineRule="exact"/>
              <w:ind w:left="157" w:right="0"/>
              <w:jc w:val="left"/>
              <w:rPr>
                <w:rFonts w:ascii="宋体" w:hAnsi="宋体" w:cs="宋体" w:eastAsia="宋体" w:hint="default"/>
                <w:sz w:val="15"/>
                <w:szCs w:val="15"/>
              </w:rPr>
            </w:pPr>
            <w:r>
              <w:rPr>
                <w:rFonts w:ascii="宋体" w:hAnsi="宋体" w:cs="宋体" w:eastAsia="宋体" w:hint="default"/>
                <w:sz w:val="15"/>
                <w:szCs w:val="15"/>
              </w:rPr>
              <w:t>款余额比例</w:t>
            </w: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174" w:lineRule="exact"/>
              <w:ind w:left="145" w:right="0"/>
              <w:jc w:val="left"/>
              <w:rPr>
                <w:rFonts w:ascii="宋体" w:hAnsi="宋体" w:cs="宋体" w:eastAsia="宋体" w:hint="default"/>
                <w:sz w:val="15"/>
                <w:szCs w:val="15"/>
              </w:rPr>
            </w:pPr>
            <w:r>
              <w:rPr>
                <w:rFonts w:ascii="宋体" w:hAnsi="宋体" w:cs="宋体" w:eastAsia="宋体" w:hint="default"/>
                <w:sz w:val="15"/>
                <w:szCs w:val="15"/>
              </w:rPr>
              <w:t>坏账准备</w:t>
            </w:r>
          </w:p>
          <w:p>
            <w:pPr>
              <w:pStyle w:val="TableParagraph"/>
              <w:spacing w:line="195" w:lineRule="exact"/>
              <w:ind w:left="145" w:right="0"/>
              <w:jc w:val="left"/>
              <w:rPr>
                <w:rFonts w:ascii="宋体" w:hAnsi="宋体" w:cs="宋体" w:eastAsia="宋体" w:hint="default"/>
                <w:sz w:val="15"/>
                <w:szCs w:val="15"/>
              </w:rPr>
            </w:pPr>
            <w:r>
              <w:rPr>
                <w:rFonts w:ascii="宋体" w:hAnsi="宋体" w:cs="宋体" w:eastAsia="宋体" w:hint="default"/>
                <w:sz w:val="15"/>
                <w:szCs w:val="15"/>
              </w:rPr>
              <w:t>计提比例</w:t>
            </w:r>
          </w:p>
        </w:tc>
        <w:tc>
          <w:tcPr>
            <w:tcW w:w="1253"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75"/>
              <w:ind w:left="325" w:right="0"/>
              <w:jc w:val="left"/>
              <w:rPr>
                <w:rFonts w:ascii="宋体" w:hAnsi="宋体" w:cs="宋体" w:eastAsia="宋体" w:hint="default"/>
                <w:sz w:val="15"/>
                <w:szCs w:val="15"/>
              </w:rPr>
            </w:pPr>
            <w:r>
              <w:rPr>
                <w:rFonts w:ascii="宋体" w:hAnsi="宋体" w:cs="宋体" w:eastAsia="宋体" w:hint="default"/>
                <w:sz w:val="15"/>
                <w:szCs w:val="15"/>
              </w:rPr>
              <w:t>坏账准备</w:t>
            </w:r>
          </w:p>
        </w:tc>
      </w:tr>
      <w:tr>
        <w:trPr>
          <w:trHeight w:val="409" w:hRule="exact"/>
        </w:trPr>
        <w:tc>
          <w:tcPr>
            <w:tcW w:w="10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5"/>
              <w:ind w:right="360"/>
              <w:jc w:val="right"/>
              <w:rPr>
                <w:rFonts w:ascii="宋体" w:hAnsi="宋体" w:cs="宋体" w:eastAsia="宋体" w:hint="default"/>
                <w:sz w:val="15"/>
                <w:szCs w:val="15"/>
              </w:rPr>
            </w:pPr>
            <w:r>
              <w:rPr>
                <w:rFonts w:ascii="宋体" w:hAnsi="宋体" w:cs="宋体" w:eastAsia="宋体" w:hint="default"/>
                <w:sz w:val="15"/>
                <w:szCs w:val="15"/>
              </w:rPr>
              <w:t>一年以内</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7"/>
              <w:jc w:val="right"/>
              <w:rPr>
                <w:rFonts w:ascii="宋体" w:hAnsi="宋体" w:cs="宋体" w:eastAsia="宋体" w:hint="default"/>
                <w:sz w:val="15"/>
                <w:szCs w:val="15"/>
              </w:rPr>
            </w:pPr>
            <w:r>
              <w:rPr>
                <w:rFonts w:ascii="宋体"/>
                <w:sz w:val="15"/>
              </w:rPr>
              <w:t>2,894,599.27</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5"/>
              <w:ind w:right="99"/>
              <w:jc w:val="right"/>
              <w:rPr>
                <w:rFonts w:ascii="宋体" w:hAnsi="宋体" w:cs="宋体" w:eastAsia="宋体" w:hint="default"/>
                <w:sz w:val="15"/>
                <w:szCs w:val="15"/>
              </w:rPr>
            </w:pPr>
            <w:r>
              <w:rPr>
                <w:rFonts w:ascii="宋体"/>
                <w:sz w:val="15"/>
              </w:rPr>
              <w:t>77.88%</w:t>
            </w: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5"/>
              <w:ind w:right="100"/>
              <w:jc w:val="right"/>
              <w:rPr>
                <w:rFonts w:ascii="宋体" w:hAnsi="宋体" w:cs="宋体" w:eastAsia="宋体" w:hint="default"/>
                <w:sz w:val="15"/>
                <w:szCs w:val="15"/>
              </w:rPr>
            </w:pPr>
            <w:r>
              <w:rPr>
                <w:rFonts w:ascii="宋体"/>
                <w:sz w:val="15"/>
              </w:rPr>
              <w:t>6.00%</w:t>
            </w:r>
          </w:p>
        </w:tc>
        <w:tc>
          <w:tcPr>
            <w:tcW w:w="112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5"/>
              <w:ind w:right="99"/>
              <w:jc w:val="right"/>
              <w:rPr>
                <w:rFonts w:ascii="宋体" w:hAnsi="宋体" w:cs="宋体" w:eastAsia="宋体" w:hint="default"/>
                <w:sz w:val="15"/>
                <w:szCs w:val="15"/>
              </w:rPr>
            </w:pPr>
            <w:r>
              <w:rPr>
                <w:rFonts w:ascii="宋体"/>
                <w:sz w:val="15"/>
              </w:rPr>
              <w:t>173,675.96</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宋体" w:hAnsi="宋体" w:cs="宋体" w:eastAsia="宋体" w:hint="default"/>
                <w:sz w:val="15"/>
                <w:szCs w:val="15"/>
              </w:rPr>
            </w:pPr>
            <w:r>
              <w:rPr>
                <w:rFonts w:ascii="宋体"/>
                <w:sz w:val="15"/>
              </w:rPr>
              <w:t>9,688,782.02</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5"/>
              <w:ind w:right="101"/>
              <w:jc w:val="right"/>
              <w:rPr>
                <w:rFonts w:ascii="宋体" w:hAnsi="宋体" w:cs="宋体" w:eastAsia="宋体" w:hint="default"/>
                <w:sz w:val="15"/>
                <w:szCs w:val="15"/>
              </w:rPr>
            </w:pPr>
            <w:r>
              <w:rPr>
                <w:rFonts w:ascii="宋体"/>
                <w:sz w:val="15"/>
              </w:rPr>
              <w:t>92.72%</w:t>
            </w: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5"/>
              <w:ind w:right="101"/>
              <w:jc w:val="right"/>
              <w:rPr>
                <w:rFonts w:ascii="宋体" w:hAnsi="宋体" w:cs="宋体" w:eastAsia="宋体" w:hint="default"/>
                <w:sz w:val="15"/>
                <w:szCs w:val="15"/>
              </w:rPr>
            </w:pPr>
            <w:r>
              <w:rPr>
                <w:rFonts w:ascii="宋体"/>
                <w:sz w:val="15"/>
              </w:rPr>
              <w:t>6.00%</w:t>
            </w:r>
          </w:p>
        </w:tc>
        <w:tc>
          <w:tcPr>
            <w:tcW w:w="1253"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75"/>
              <w:ind w:right="98"/>
              <w:jc w:val="right"/>
              <w:rPr>
                <w:rFonts w:ascii="宋体" w:hAnsi="宋体" w:cs="宋体" w:eastAsia="宋体" w:hint="default"/>
                <w:sz w:val="15"/>
                <w:szCs w:val="15"/>
              </w:rPr>
            </w:pPr>
            <w:r>
              <w:rPr>
                <w:rFonts w:ascii="宋体"/>
                <w:sz w:val="15"/>
              </w:rPr>
              <w:t>581,326.92</w:t>
            </w:r>
          </w:p>
        </w:tc>
      </w:tr>
      <w:tr>
        <w:trPr>
          <w:trHeight w:val="408" w:hRule="exact"/>
        </w:trPr>
        <w:tc>
          <w:tcPr>
            <w:tcW w:w="10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5"/>
              <w:ind w:right="360"/>
              <w:jc w:val="right"/>
              <w:rPr>
                <w:rFonts w:ascii="宋体" w:hAnsi="宋体" w:cs="宋体" w:eastAsia="宋体" w:hint="default"/>
                <w:sz w:val="15"/>
                <w:szCs w:val="15"/>
              </w:rPr>
            </w:pPr>
            <w:r>
              <w:rPr>
                <w:rFonts w:ascii="宋体" w:hAnsi="宋体" w:cs="宋体" w:eastAsia="宋体" w:hint="default"/>
                <w:sz w:val="15"/>
                <w:szCs w:val="15"/>
              </w:rPr>
              <w:t>一至二年</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7"/>
              <w:jc w:val="right"/>
              <w:rPr>
                <w:rFonts w:ascii="宋体" w:hAnsi="宋体" w:cs="宋体" w:eastAsia="宋体" w:hint="default"/>
                <w:sz w:val="15"/>
                <w:szCs w:val="15"/>
              </w:rPr>
            </w:pPr>
            <w:r>
              <w:rPr>
                <w:rFonts w:ascii="宋体"/>
                <w:sz w:val="15"/>
              </w:rPr>
              <w:t>432,493.61</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5"/>
              <w:ind w:right="99"/>
              <w:jc w:val="right"/>
              <w:rPr>
                <w:rFonts w:ascii="宋体" w:hAnsi="宋体" w:cs="宋体" w:eastAsia="宋体" w:hint="default"/>
                <w:sz w:val="15"/>
                <w:szCs w:val="15"/>
              </w:rPr>
            </w:pPr>
            <w:r>
              <w:rPr>
                <w:rFonts w:ascii="宋体"/>
                <w:sz w:val="15"/>
              </w:rPr>
              <w:t>11.64%</w:t>
            </w: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5"/>
              <w:ind w:right="99"/>
              <w:jc w:val="right"/>
              <w:rPr>
                <w:rFonts w:ascii="宋体" w:hAnsi="宋体" w:cs="宋体" w:eastAsia="宋体" w:hint="default"/>
                <w:sz w:val="15"/>
                <w:szCs w:val="15"/>
              </w:rPr>
            </w:pPr>
            <w:r>
              <w:rPr>
                <w:rFonts w:ascii="宋体"/>
                <w:sz w:val="15"/>
              </w:rPr>
              <w:t>8.00%</w:t>
            </w:r>
          </w:p>
        </w:tc>
        <w:tc>
          <w:tcPr>
            <w:tcW w:w="112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5"/>
              <w:ind w:right="99"/>
              <w:jc w:val="right"/>
              <w:rPr>
                <w:rFonts w:ascii="宋体" w:hAnsi="宋体" w:cs="宋体" w:eastAsia="宋体" w:hint="default"/>
                <w:sz w:val="15"/>
                <w:szCs w:val="15"/>
              </w:rPr>
            </w:pPr>
            <w:r>
              <w:rPr>
                <w:rFonts w:ascii="宋体"/>
                <w:sz w:val="15"/>
              </w:rPr>
              <w:t>34,599.49</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宋体" w:hAnsi="宋体" w:cs="宋体" w:eastAsia="宋体" w:hint="default"/>
                <w:sz w:val="15"/>
                <w:szCs w:val="15"/>
              </w:rPr>
            </w:pPr>
            <w:r>
              <w:rPr>
                <w:rFonts w:ascii="宋体"/>
                <w:sz w:val="15"/>
              </w:rPr>
              <w:t>639,337.16</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5"/>
              <w:ind w:right="100"/>
              <w:jc w:val="right"/>
              <w:rPr>
                <w:rFonts w:ascii="宋体" w:hAnsi="宋体" w:cs="宋体" w:eastAsia="宋体" w:hint="default"/>
                <w:sz w:val="15"/>
                <w:szCs w:val="15"/>
              </w:rPr>
            </w:pPr>
            <w:r>
              <w:rPr>
                <w:rFonts w:ascii="宋体"/>
                <w:sz w:val="15"/>
              </w:rPr>
              <w:t>6.12%</w:t>
            </w: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5"/>
              <w:ind w:right="101"/>
              <w:jc w:val="right"/>
              <w:rPr>
                <w:rFonts w:ascii="宋体" w:hAnsi="宋体" w:cs="宋体" w:eastAsia="宋体" w:hint="default"/>
                <w:sz w:val="15"/>
                <w:szCs w:val="15"/>
              </w:rPr>
            </w:pPr>
            <w:r>
              <w:rPr>
                <w:rFonts w:ascii="宋体"/>
                <w:sz w:val="15"/>
              </w:rPr>
              <w:t>8.00%</w:t>
            </w:r>
          </w:p>
        </w:tc>
        <w:tc>
          <w:tcPr>
            <w:tcW w:w="1253"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75"/>
              <w:ind w:right="98"/>
              <w:jc w:val="right"/>
              <w:rPr>
                <w:rFonts w:ascii="宋体" w:hAnsi="宋体" w:cs="宋体" w:eastAsia="宋体" w:hint="default"/>
                <w:sz w:val="15"/>
                <w:szCs w:val="15"/>
              </w:rPr>
            </w:pPr>
            <w:r>
              <w:rPr>
                <w:rFonts w:ascii="宋体"/>
                <w:sz w:val="15"/>
              </w:rPr>
              <w:t>51,146.98</w:t>
            </w:r>
          </w:p>
        </w:tc>
      </w:tr>
      <w:tr>
        <w:trPr>
          <w:trHeight w:val="409" w:hRule="exact"/>
        </w:trPr>
        <w:tc>
          <w:tcPr>
            <w:tcW w:w="10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5"/>
              <w:ind w:right="360"/>
              <w:jc w:val="right"/>
              <w:rPr>
                <w:rFonts w:ascii="宋体" w:hAnsi="宋体" w:cs="宋体" w:eastAsia="宋体" w:hint="default"/>
                <w:sz w:val="15"/>
                <w:szCs w:val="15"/>
              </w:rPr>
            </w:pPr>
            <w:r>
              <w:rPr>
                <w:rFonts w:ascii="宋体" w:hAnsi="宋体" w:cs="宋体" w:eastAsia="宋体" w:hint="default"/>
                <w:sz w:val="15"/>
                <w:szCs w:val="15"/>
              </w:rPr>
              <w:t>二至三年</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7"/>
              <w:jc w:val="right"/>
              <w:rPr>
                <w:rFonts w:ascii="宋体" w:hAnsi="宋体" w:cs="宋体" w:eastAsia="宋体" w:hint="default"/>
                <w:sz w:val="15"/>
                <w:szCs w:val="15"/>
              </w:rPr>
            </w:pPr>
            <w:r>
              <w:rPr>
                <w:rFonts w:ascii="宋体"/>
                <w:sz w:val="15"/>
              </w:rPr>
              <w:t>374,370.29</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5"/>
              <w:ind w:right="99"/>
              <w:jc w:val="right"/>
              <w:rPr>
                <w:rFonts w:ascii="宋体" w:hAnsi="宋体" w:cs="宋体" w:eastAsia="宋体" w:hint="default"/>
                <w:sz w:val="15"/>
                <w:szCs w:val="15"/>
              </w:rPr>
            </w:pPr>
            <w:r>
              <w:rPr>
                <w:rFonts w:ascii="宋体"/>
                <w:sz w:val="15"/>
              </w:rPr>
              <w:t>10.07%</w:t>
            </w: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5"/>
              <w:ind w:right="99"/>
              <w:jc w:val="right"/>
              <w:rPr>
                <w:rFonts w:ascii="宋体" w:hAnsi="宋体" w:cs="宋体" w:eastAsia="宋体" w:hint="default"/>
                <w:sz w:val="15"/>
                <w:szCs w:val="15"/>
              </w:rPr>
            </w:pPr>
            <w:r>
              <w:rPr>
                <w:rFonts w:ascii="宋体"/>
                <w:sz w:val="15"/>
              </w:rPr>
              <w:t>10.00%</w:t>
            </w:r>
          </w:p>
        </w:tc>
        <w:tc>
          <w:tcPr>
            <w:tcW w:w="112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5"/>
              <w:ind w:right="99"/>
              <w:jc w:val="right"/>
              <w:rPr>
                <w:rFonts w:ascii="宋体" w:hAnsi="宋体" w:cs="宋体" w:eastAsia="宋体" w:hint="default"/>
                <w:sz w:val="15"/>
                <w:szCs w:val="15"/>
              </w:rPr>
            </w:pPr>
            <w:r>
              <w:rPr>
                <w:rFonts w:ascii="宋体"/>
                <w:sz w:val="15"/>
              </w:rPr>
              <w:t>37,437.03</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宋体" w:hAnsi="宋体" w:cs="宋体" w:eastAsia="宋体" w:hint="default"/>
                <w:sz w:val="15"/>
                <w:szCs w:val="15"/>
              </w:rPr>
            </w:pPr>
            <w:r>
              <w:rPr>
                <w:rFonts w:ascii="宋体"/>
                <w:sz w:val="15"/>
              </w:rPr>
              <w:t>93,000.00</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5"/>
              <w:ind w:right="100"/>
              <w:jc w:val="right"/>
              <w:rPr>
                <w:rFonts w:ascii="宋体" w:hAnsi="宋体" w:cs="宋体" w:eastAsia="宋体" w:hint="default"/>
                <w:sz w:val="15"/>
                <w:szCs w:val="15"/>
              </w:rPr>
            </w:pPr>
            <w:r>
              <w:rPr>
                <w:rFonts w:ascii="宋体"/>
                <w:sz w:val="15"/>
              </w:rPr>
              <w:t>0.89%</w:t>
            </w: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5"/>
              <w:ind w:right="101"/>
              <w:jc w:val="right"/>
              <w:rPr>
                <w:rFonts w:ascii="宋体" w:hAnsi="宋体" w:cs="宋体" w:eastAsia="宋体" w:hint="default"/>
                <w:sz w:val="15"/>
                <w:szCs w:val="15"/>
              </w:rPr>
            </w:pPr>
            <w:r>
              <w:rPr>
                <w:rFonts w:ascii="宋体"/>
                <w:sz w:val="15"/>
              </w:rPr>
              <w:t>10.00%</w:t>
            </w:r>
          </w:p>
        </w:tc>
        <w:tc>
          <w:tcPr>
            <w:tcW w:w="1253"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75"/>
              <w:ind w:right="98"/>
              <w:jc w:val="right"/>
              <w:rPr>
                <w:rFonts w:ascii="宋体" w:hAnsi="宋体" w:cs="宋体" w:eastAsia="宋体" w:hint="default"/>
                <w:sz w:val="15"/>
                <w:szCs w:val="15"/>
              </w:rPr>
            </w:pPr>
            <w:r>
              <w:rPr>
                <w:rFonts w:ascii="宋体"/>
                <w:sz w:val="15"/>
              </w:rPr>
              <w:t>9,300.00</w:t>
            </w:r>
          </w:p>
        </w:tc>
      </w:tr>
      <w:tr>
        <w:trPr>
          <w:trHeight w:val="409" w:hRule="exact"/>
        </w:trPr>
        <w:tc>
          <w:tcPr>
            <w:tcW w:w="10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5"/>
              <w:ind w:right="360"/>
              <w:jc w:val="right"/>
              <w:rPr>
                <w:rFonts w:ascii="宋体" w:hAnsi="宋体" w:cs="宋体" w:eastAsia="宋体" w:hint="default"/>
                <w:sz w:val="15"/>
                <w:szCs w:val="15"/>
              </w:rPr>
            </w:pPr>
            <w:r>
              <w:rPr>
                <w:rFonts w:ascii="宋体" w:hAnsi="宋体" w:cs="宋体" w:eastAsia="宋体" w:hint="default"/>
                <w:sz w:val="15"/>
                <w:szCs w:val="15"/>
              </w:rPr>
              <w:t>三至四年</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6"/>
              <w:jc w:val="right"/>
              <w:rPr>
                <w:rFonts w:ascii="宋体" w:hAnsi="宋体" w:cs="宋体" w:eastAsia="宋体" w:hint="default"/>
                <w:sz w:val="15"/>
                <w:szCs w:val="15"/>
              </w:rPr>
            </w:pPr>
            <w:r>
              <w:rPr>
                <w:rFonts w:ascii="宋体"/>
                <w:sz w:val="15"/>
              </w:rPr>
              <w:t>8,100.00</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5"/>
              <w:ind w:right="99"/>
              <w:jc w:val="right"/>
              <w:rPr>
                <w:rFonts w:ascii="宋体" w:hAnsi="宋体" w:cs="宋体" w:eastAsia="宋体" w:hint="default"/>
                <w:sz w:val="15"/>
                <w:szCs w:val="15"/>
              </w:rPr>
            </w:pPr>
            <w:r>
              <w:rPr>
                <w:rFonts w:ascii="宋体"/>
                <w:sz w:val="15"/>
              </w:rPr>
              <w:t>0.22%</w:t>
            </w: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5"/>
              <w:ind w:right="99"/>
              <w:jc w:val="right"/>
              <w:rPr>
                <w:rFonts w:ascii="宋体" w:hAnsi="宋体" w:cs="宋体" w:eastAsia="宋体" w:hint="default"/>
                <w:sz w:val="15"/>
                <w:szCs w:val="15"/>
              </w:rPr>
            </w:pPr>
            <w:r>
              <w:rPr>
                <w:rFonts w:ascii="宋体"/>
                <w:sz w:val="15"/>
              </w:rPr>
              <w:t>20.00%</w:t>
            </w:r>
          </w:p>
        </w:tc>
        <w:tc>
          <w:tcPr>
            <w:tcW w:w="112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5"/>
              <w:ind w:right="98"/>
              <w:jc w:val="right"/>
              <w:rPr>
                <w:rFonts w:ascii="宋体" w:hAnsi="宋体" w:cs="宋体" w:eastAsia="宋体" w:hint="default"/>
                <w:sz w:val="15"/>
                <w:szCs w:val="15"/>
              </w:rPr>
            </w:pPr>
            <w:r>
              <w:rPr>
                <w:rFonts w:ascii="宋体"/>
                <w:sz w:val="15"/>
              </w:rPr>
              <w:t>1,620.00</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宋体" w:hAnsi="宋体" w:cs="宋体" w:eastAsia="宋体" w:hint="default"/>
                <w:sz w:val="15"/>
                <w:szCs w:val="15"/>
              </w:rPr>
            </w:pPr>
            <w:r>
              <w:rPr>
                <w:rFonts w:ascii="宋体"/>
                <w:sz w:val="15"/>
              </w:rPr>
              <w:t>27,852.60</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5"/>
              <w:ind w:right="100"/>
              <w:jc w:val="right"/>
              <w:rPr>
                <w:rFonts w:ascii="宋体" w:hAnsi="宋体" w:cs="宋体" w:eastAsia="宋体" w:hint="default"/>
                <w:sz w:val="15"/>
                <w:szCs w:val="15"/>
              </w:rPr>
            </w:pPr>
            <w:r>
              <w:rPr>
                <w:rFonts w:ascii="宋体"/>
                <w:sz w:val="15"/>
              </w:rPr>
              <w:t>0.27%</w:t>
            </w: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5"/>
              <w:ind w:right="100"/>
              <w:jc w:val="right"/>
              <w:rPr>
                <w:rFonts w:ascii="宋体" w:hAnsi="宋体" w:cs="宋体" w:eastAsia="宋体" w:hint="default"/>
                <w:sz w:val="15"/>
                <w:szCs w:val="15"/>
              </w:rPr>
            </w:pPr>
            <w:r>
              <w:rPr>
                <w:rFonts w:ascii="宋体"/>
                <w:sz w:val="15"/>
              </w:rPr>
              <w:t>20.00%</w:t>
            </w:r>
          </w:p>
        </w:tc>
        <w:tc>
          <w:tcPr>
            <w:tcW w:w="1253"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75"/>
              <w:ind w:right="98"/>
              <w:jc w:val="right"/>
              <w:rPr>
                <w:rFonts w:ascii="宋体" w:hAnsi="宋体" w:cs="宋体" w:eastAsia="宋体" w:hint="default"/>
                <w:sz w:val="15"/>
                <w:szCs w:val="15"/>
              </w:rPr>
            </w:pPr>
            <w:r>
              <w:rPr>
                <w:rFonts w:ascii="宋体"/>
                <w:sz w:val="15"/>
              </w:rPr>
              <w:t>5,570.52</w:t>
            </w:r>
          </w:p>
        </w:tc>
      </w:tr>
      <w:tr>
        <w:trPr>
          <w:trHeight w:val="409" w:hRule="exact"/>
        </w:trPr>
        <w:tc>
          <w:tcPr>
            <w:tcW w:w="10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5"/>
              <w:ind w:right="360"/>
              <w:jc w:val="right"/>
              <w:rPr>
                <w:rFonts w:ascii="宋体" w:hAnsi="宋体" w:cs="宋体" w:eastAsia="宋体" w:hint="default"/>
                <w:sz w:val="15"/>
                <w:szCs w:val="15"/>
              </w:rPr>
            </w:pPr>
            <w:r>
              <w:rPr>
                <w:rFonts w:ascii="宋体" w:hAnsi="宋体" w:cs="宋体" w:eastAsia="宋体" w:hint="default"/>
                <w:sz w:val="15"/>
                <w:szCs w:val="15"/>
              </w:rPr>
              <w:t>四至五年</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7"/>
              <w:jc w:val="right"/>
              <w:rPr>
                <w:rFonts w:ascii="宋体" w:hAnsi="宋体" w:cs="宋体" w:eastAsia="宋体" w:hint="default"/>
                <w:sz w:val="15"/>
                <w:szCs w:val="15"/>
              </w:rPr>
            </w:pPr>
            <w:r>
              <w:rPr>
                <w:rFonts w:ascii="宋体"/>
                <w:sz w:val="15"/>
              </w:rPr>
              <w:t>6,952.60</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5"/>
              <w:ind w:right="100"/>
              <w:jc w:val="right"/>
              <w:rPr>
                <w:rFonts w:ascii="宋体" w:hAnsi="宋体" w:cs="宋体" w:eastAsia="宋体" w:hint="default"/>
                <w:sz w:val="15"/>
                <w:szCs w:val="15"/>
              </w:rPr>
            </w:pPr>
            <w:r>
              <w:rPr>
                <w:rFonts w:ascii="宋体"/>
                <w:sz w:val="15"/>
              </w:rPr>
              <w:t>0.19%</w:t>
            </w: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5"/>
              <w:ind w:right="100"/>
              <w:jc w:val="right"/>
              <w:rPr>
                <w:rFonts w:ascii="宋体" w:hAnsi="宋体" w:cs="宋体" w:eastAsia="宋体" w:hint="default"/>
                <w:sz w:val="15"/>
                <w:szCs w:val="15"/>
              </w:rPr>
            </w:pPr>
            <w:r>
              <w:rPr>
                <w:rFonts w:ascii="宋体"/>
                <w:sz w:val="15"/>
              </w:rPr>
              <w:t>30.00%</w:t>
            </w:r>
          </w:p>
        </w:tc>
        <w:tc>
          <w:tcPr>
            <w:tcW w:w="112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5"/>
              <w:ind w:right="99"/>
              <w:jc w:val="right"/>
              <w:rPr>
                <w:rFonts w:ascii="宋体" w:hAnsi="宋体" w:cs="宋体" w:eastAsia="宋体" w:hint="default"/>
                <w:sz w:val="15"/>
                <w:szCs w:val="15"/>
              </w:rPr>
            </w:pPr>
            <w:r>
              <w:rPr>
                <w:rFonts w:ascii="宋体"/>
                <w:sz w:val="15"/>
              </w:rPr>
              <w:t>2,085.78</w:t>
            </w:r>
          </w:p>
        </w:tc>
        <w:tc>
          <w:tcPr>
            <w:tcW w:w="1373"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5"/>
              <w:ind w:right="101"/>
              <w:jc w:val="right"/>
              <w:rPr>
                <w:rFonts w:ascii="宋体" w:hAnsi="宋体" w:cs="宋体" w:eastAsia="宋体" w:hint="default"/>
                <w:sz w:val="15"/>
                <w:szCs w:val="15"/>
              </w:rPr>
            </w:pPr>
            <w:r>
              <w:rPr>
                <w:rFonts w:ascii="宋体"/>
                <w:sz w:val="15"/>
              </w:rPr>
              <w:t>30.00%</w:t>
            </w:r>
          </w:p>
        </w:tc>
        <w:tc>
          <w:tcPr>
            <w:tcW w:w="1253" w:type="dxa"/>
            <w:tcBorders>
              <w:top w:val="single" w:sz="6" w:space="0" w:color="000000"/>
              <w:left w:val="single" w:sz="4" w:space="0" w:color="000000"/>
              <w:bottom w:val="single" w:sz="6" w:space="0" w:color="000000"/>
              <w:right w:val="nil" w:sz="6" w:space="0" w:color="auto"/>
            </w:tcBorders>
          </w:tcPr>
          <w:p>
            <w:pPr/>
          </w:p>
        </w:tc>
      </w:tr>
      <w:tr>
        <w:trPr>
          <w:trHeight w:val="409" w:hRule="exact"/>
        </w:trPr>
        <w:tc>
          <w:tcPr>
            <w:tcW w:w="10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5"/>
              <w:ind w:right="361"/>
              <w:jc w:val="right"/>
              <w:rPr>
                <w:rFonts w:ascii="宋体" w:hAnsi="宋体" w:cs="宋体" w:eastAsia="宋体" w:hint="default"/>
                <w:sz w:val="15"/>
                <w:szCs w:val="15"/>
              </w:rPr>
            </w:pPr>
            <w:r>
              <w:rPr>
                <w:rFonts w:ascii="宋体" w:hAnsi="宋体" w:cs="宋体" w:eastAsia="宋体" w:hint="default"/>
                <w:sz w:val="15"/>
                <w:szCs w:val="15"/>
              </w:rPr>
              <w:t>五年以上</w:t>
            </w:r>
          </w:p>
        </w:tc>
        <w:tc>
          <w:tcPr>
            <w:tcW w:w="1440"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5"/>
              <w:ind w:right="100"/>
              <w:jc w:val="right"/>
              <w:rPr>
                <w:rFonts w:ascii="宋体" w:hAnsi="宋体" w:cs="宋体" w:eastAsia="宋体" w:hint="default"/>
                <w:sz w:val="15"/>
                <w:szCs w:val="15"/>
              </w:rPr>
            </w:pPr>
            <w:r>
              <w:rPr>
                <w:rFonts w:ascii="宋体"/>
                <w:sz w:val="15"/>
              </w:rPr>
              <w:t>50.00%</w:t>
            </w:r>
          </w:p>
        </w:tc>
        <w:tc>
          <w:tcPr>
            <w:tcW w:w="1126" w:type="dxa"/>
            <w:tcBorders>
              <w:top w:val="single" w:sz="6" w:space="0" w:color="000000"/>
              <w:left w:val="single" w:sz="4"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5"/>
              <w:ind w:right="101"/>
              <w:jc w:val="right"/>
              <w:rPr>
                <w:rFonts w:ascii="宋体" w:hAnsi="宋体" w:cs="宋体" w:eastAsia="宋体" w:hint="default"/>
                <w:sz w:val="15"/>
                <w:szCs w:val="15"/>
              </w:rPr>
            </w:pPr>
            <w:r>
              <w:rPr>
                <w:rFonts w:ascii="宋体"/>
                <w:sz w:val="15"/>
              </w:rPr>
              <w:t>50.00%</w:t>
            </w:r>
          </w:p>
        </w:tc>
        <w:tc>
          <w:tcPr>
            <w:tcW w:w="1253" w:type="dxa"/>
            <w:tcBorders>
              <w:top w:val="single" w:sz="6" w:space="0" w:color="000000"/>
              <w:left w:val="single" w:sz="4" w:space="0" w:color="000000"/>
              <w:bottom w:val="single" w:sz="6" w:space="0" w:color="000000"/>
              <w:right w:val="nil" w:sz="6" w:space="0" w:color="auto"/>
            </w:tcBorders>
          </w:tcPr>
          <w:p>
            <w:pPr/>
          </w:p>
        </w:tc>
      </w:tr>
      <w:tr>
        <w:trPr>
          <w:trHeight w:val="417" w:hRule="exact"/>
        </w:trPr>
        <w:tc>
          <w:tcPr>
            <w:tcW w:w="108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75"/>
              <w:ind w:right="379"/>
              <w:jc w:val="right"/>
              <w:rPr>
                <w:rFonts w:ascii="宋体" w:hAnsi="宋体" w:cs="宋体" w:eastAsia="宋体" w:hint="default"/>
                <w:sz w:val="15"/>
                <w:szCs w:val="15"/>
              </w:rPr>
            </w:pPr>
            <w:r>
              <w:rPr>
                <w:rFonts w:ascii="宋体" w:hAnsi="宋体" w:cs="宋体" w:eastAsia="宋体" w:hint="default"/>
                <w:sz w:val="15"/>
                <w:szCs w:val="15"/>
              </w:rPr>
              <w:t>合计</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98"/>
              <w:jc w:val="right"/>
              <w:rPr>
                <w:rFonts w:ascii="宋体" w:hAnsi="宋体" w:cs="宋体" w:eastAsia="宋体" w:hint="default"/>
                <w:sz w:val="15"/>
                <w:szCs w:val="15"/>
              </w:rPr>
            </w:pPr>
            <w:r>
              <w:rPr>
                <w:rFonts w:ascii="宋体"/>
                <w:sz w:val="15"/>
              </w:rPr>
              <w:t>3,716,515.77</w:t>
            </w:r>
          </w:p>
        </w:tc>
        <w:tc>
          <w:tcPr>
            <w:tcW w:w="108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75"/>
              <w:ind w:right="100"/>
              <w:jc w:val="right"/>
              <w:rPr>
                <w:rFonts w:ascii="宋体" w:hAnsi="宋体" w:cs="宋体" w:eastAsia="宋体" w:hint="default"/>
                <w:sz w:val="15"/>
                <w:szCs w:val="15"/>
              </w:rPr>
            </w:pPr>
            <w:r>
              <w:rPr>
                <w:rFonts w:ascii="宋体"/>
                <w:sz w:val="15"/>
              </w:rPr>
              <w:t>100.00%</w:t>
            </w:r>
          </w:p>
        </w:tc>
        <w:tc>
          <w:tcPr>
            <w:tcW w:w="900" w:type="dxa"/>
            <w:tcBorders>
              <w:top w:val="single" w:sz="6" w:space="0" w:color="000000"/>
              <w:left w:val="single" w:sz="4" w:space="0" w:color="000000"/>
              <w:bottom w:val="single" w:sz="12" w:space="0" w:color="000000"/>
              <w:right w:val="single" w:sz="4" w:space="0" w:color="000000"/>
            </w:tcBorders>
          </w:tcPr>
          <w:p>
            <w:pPr/>
          </w:p>
        </w:tc>
        <w:tc>
          <w:tcPr>
            <w:tcW w:w="1126"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before="75"/>
              <w:ind w:right="99"/>
              <w:jc w:val="right"/>
              <w:rPr>
                <w:rFonts w:ascii="宋体" w:hAnsi="宋体" w:cs="宋体" w:eastAsia="宋体" w:hint="default"/>
                <w:sz w:val="15"/>
                <w:szCs w:val="15"/>
              </w:rPr>
            </w:pPr>
            <w:r>
              <w:rPr>
                <w:rFonts w:ascii="宋体"/>
                <w:sz w:val="15"/>
              </w:rPr>
              <w:t>249,418.26</w:t>
            </w:r>
          </w:p>
        </w:tc>
        <w:tc>
          <w:tcPr>
            <w:tcW w:w="13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98"/>
              <w:jc w:val="right"/>
              <w:rPr>
                <w:rFonts w:ascii="宋体" w:hAnsi="宋体" w:cs="宋体" w:eastAsia="宋体" w:hint="default"/>
                <w:sz w:val="15"/>
                <w:szCs w:val="15"/>
              </w:rPr>
            </w:pPr>
            <w:r>
              <w:rPr>
                <w:rFonts w:ascii="宋体"/>
                <w:sz w:val="15"/>
              </w:rPr>
              <w:t>10,448,971.78</w:t>
            </w:r>
          </w:p>
        </w:tc>
        <w:tc>
          <w:tcPr>
            <w:tcW w:w="108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75"/>
              <w:ind w:right="101"/>
              <w:jc w:val="right"/>
              <w:rPr>
                <w:rFonts w:ascii="宋体" w:hAnsi="宋体" w:cs="宋体" w:eastAsia="宋体" w:hint="default"/>
                <w:sz w:val="15"/>
                <w:szCs w:val="15"/>
              </w:rPr>
            </w:pPr>
            <w:r>
              <w:rPr>
                <w:rFonts w:ascii="宋体"/>
                <w:sz w:val="15"/>
              </w:rPr>
              <w:t>100.00%</w:t>
            </w:r>
          </w:p>
        </w:tc>
        <w:tc>
          <w:tcPr>
            <w:tcW w:w="900" w:type="dxa"/>
            <w:tcBorders>
              <w:top w:val="single" w:sz="6" w:space="0" w:color="000000"/>
              <w:left w:val="single" w:sz="4" w:space="0" w:color="000000"/>
              <w:bottom w:val="single" w:sz="12" w:space="0" w:color="000000"/>
              <w:right w:val="single" w:sz="4" w:space="0" w:color="000000"/>
            </w:tcBorders>
          </w:tcPr>
          <w:p>
            <w:pPr/>
          </w:p>
        </w:tc>
        <w:tc>
          <w:tcPr>
            <w:tcW w:w="1253"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75"/>
              <w:ind w:right="98"/>
              <w:jc w:val="right"/>
              <w:rPr>
                <w:rFonts w:ascii="宋体" w:hAnsi="宋体" w:cs="宋体" w:eastAsia="宋体" w:hint="default"/>
                <w:sz w:val="15"/>
                <w:szCs w:val="15"/>
              </w:rPr>
            </w:pPr>
            <w:r>
              <w:rPr>
                <w:rFonts w:ascii="宋体"/>
                <w:sz w:val="15"/>
              </w:rPr>
              <w:t>647,344.42</w:t>
            </w:r>
          </w:p>
        </w:tc>
      </w:tr>
    </w:tbl>
    <w:p>
      <w:pPr>
        <w:pStyle w:val="BodyText"/>
        <w:spacing w:line="240" w:lineRule="auto" w:before="86"/>
        <w:ind w:left="674" w:right="246"/>
        <w:jc w:val="left"/>
      </w:pPr>
      <w:r>
        <w:rPr/>
        <w:t>（3）其他应收款期末余额位列前五名的单位：</w:t>
      </w:r>
    </w:p>
    <w:p>
      <w:pPr>
        <w:spacing w:line="240" w:lineRule="auto" w:before="10"/>
        <w:rPr>
          <w:rFonts w:ascii="宋体" w:hAnsi="宋体" w:cs="宋体" w:eastAsia="宋体" w:hint="default"/>
          <w:sz w:val="12"/>
          <w:szCs w:val="12"/>
        </w:rPr>
      </w:pPr>
    </w:p>
    <w:tbl>
      <w:tblPr>
        <w:tblW w:w="0" w:type="auto"/>
        <w:jc w:val="left"/>
        <w:tblInd w:w="415" w:type="dxa"/>
        <w:tblLayout w:type="fixed"/>
        <w:tblCellMar>
          <w:top w:w="0" w:type="dxa"/>
          <w:left w:w="0" w:type="dxa"/>
          <w:bottom w:w="0" w:type="dxa"/>
          <w:right w:w="0" w:type="dxa"/>
        </w:tblCellMar>
        <w:tblLook w:val="01E0"/>
      </w:tblPr>
      <w:tblGrid>
        <w:gridCol w:w="3020"/>
        <w:gridCol w:w="1440"/>
        <w:gridCol w:w="2160"/>
        <w:gridCol w:w="1440"/>
        <w:gridCol w:w="1567"/>
      </w:tblGrid>
      <w:tr>
        <w:trPr>
          <w:trHeight w:val="349" w:hRule="exact"/>
        </w:trPr>
        <w:tc>
          <w:tcPr>
            <w:tcW w:w="302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5"/>
              <w:ind w:left="15"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
              <w:ind w:left="442"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21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占其他应收款余额比例</w:t>
            </w:r>
          </w:p>
        </w:tc>
        <w:tc>
          <w:tcPr>
            <w:tcW w:w="14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
              <w:ind w:right="350"/>
              <w:jc w:val="right"/>
              <w:rPr>
                <w:rFonts w:ascii="宋体" w:hAnsi="宋体" w:cs="宋体" w:eastAsia="宋体" w:hint="default"/>
                <w:sz w:val="18"/>
                <w:szCs w:val="18"/>
              </w:rPr>
            </w:pPr>
            <w:r>
              <w:rPr>
                <w:rFonts w:ascii="宋体" w:hAnsi="宋体" w:cs="宋体" w:eastAsia="宋体" w:hint="default"/>
                <w:sz w:val="18"/>
                <w:szCs w:val="18"/>
              </w:rPr>
              <w:t>欠款年限</w:t>
            </w:r>
          </w:p>
        </w:tc>
        <w:tc>
          <w:tcPr>
            <w:tcW w:w="156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r>
      <w:tr>
        <w:trPr>
          <w:trHeight w:val="341" w:hRule="exact"/>
        </w:trPr>
        <w:tc>
          <w:tcPr>
            <w:tcW w:w="302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15" w:right="0"/>
              <w:jc w:val="left"/>
              <w:rPr>
                <w:rFonts w:ascii="宋体" w:hAnsi="宋体" w:cs="宋体" w:eastAsia="宋体" w:hint="default"/>
                <w:sz w:val="18"/>
                <w:szCs w:val="18"/>
              </w:rPr>
            </w:pPr>
            <w:r>
              <w:rPr>
                <w:rFonts w:ascii="宋体" w:hAnsi="宋体" w:cs="宋体" w:eastAsia="宋体" w:hint="default"/>
                <w:sz w:val="18"/>
                <w:szCs w:val="18"/>
              </w:rPr>
              <w:t>汪昭敏</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424" w:right="0"/>
              <w:jc w:val="left"/>
              <w:rPr>
                <w:rFonts w:ascii="宋体" w:hAnsi="宋体" w:cs="宋体" w:eastAsia="宋体" w:hint="default"/>
                <w:sz w:val="18"/>
                <w:szCs w:val="18"/>
              </w:rPr>
            </w:pPr>
            <w:r>
              <w:rPr>
                <w:rFonts w:ascii="宋体"/>
                <w:sz w:val="18"/>
              </w:rPr>
              <w:t>500,000.00</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sz w:val="18"/>
              </w:rPr>
              <w:t>13.45%</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50"/>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56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备用金</w:t>
            </w:r>
          </w:p>
        </w:tc>
      </w:tr>
      <w:tr>
        <w:trPr>
          <w:trHeight w:val="341" w:hRule="exact"/>
        </w:trPr>
        <w:tc>
          <w:tcPr>
            <w:tcW w:w="302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15" w:right="0"/>
              <w:jc w:val="left"/>
              <w:rPr>
                <w:rFonts w:ascii="宋体" w:hAnsi="宋体" w:cs="宋体" w:eastAsia="宋体" w:hint="default"/>
                <w:sz w:val="18"/>
                <w:szCs w:val="18"/>
              </w:rPr>
            </w:pPr>
            <w:r>
              <w:rPr>
                <w:rFonts w:ascii="宋体" w:hAnsi="宋体" w:cs="宋体" w:eastAsia="宋体" w:hint="default"/>
                <w:sz w:val="18"/>
                <w:szCs w:val="18"/>
              </w:rPr>
              <w:t>郑晶莹</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424" w:right="0"/>
              <w:jc w:val="left"/>
              <w:rPr>
                <w:rFonts w:ascii="宋体" w:hAnsi="宋体" w:cs="宋体" w:eastAsia="宋体" w:hint="default"/>
                <w:sz w:val="18"/>
                <w:szCs w:val="18"/>
              </w:rPr>
            </w:pPr>
            <w:r>
              <w:rPr>
                <w:rFonts w:ascii="宋体"/>
                <w:sz w:val="18"/>
              </w:rPr>
              <w:t>400,000.00</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sz w:val="18"/>
              </w:rPr>
              <w:t>10.76%</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50"/>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56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备用金</w:t>
            </w:r>
          </w:p>
        </w:tc>
      </w:tr>
      <w:tr>
        <w:trPr>
          <w:trHeight w:val="342" w:hRule="exact"/>
        </w:trPr>
        <w:tc>
          <w:tcPr>
            <w:tcW w:w="302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15" w:right="0"/>
              <w:jc w:val="left"/>
              <w:rPr>
                <w:rFonts w:ascii="宋体" w:hAnsi="宋体" w:cs="宋体" w:eastAsia="宋体" w:hint="default"/>
                <w:sz w:val="18"/>
                <w:szCs w:val="18"/>
              </w:rPr>
            </w:pPr>
            <w:r>
              <w:rPr>
                <w:rFonts w:ascii="宋体" w:hAnsi="宋体" w:cs="宋体" w:eastAsia="宋体" w:hint="default"/>
                <w:sz w:val="18"/>
                <w:szCs w:val="18"/>
              </w:rPr>
              <w:t>吉林省祥和国际房产开发有限公司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424" w:right="0"/>
              <w:jc w:val="left"/>
              <w:rPr>
                <w:rFonts w:ascii="宋体" w:hAnsi="宋体" w:cs="宋体" w:eastAsia="宋体" w:hint="default"/>
                <w:sz w:val="18"/>
                <w:szCs w:val="18"/>
              </w:rPr>
            </w:pPr>
            <w:r>
              <w:rPr>
                <w:rFonts w:ascii="宋体"/>
                <w:sz w:val="18"/>
              </w:rPr>
              <w:t>385,717.00</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sz w:val="18"/>
              </w:rPr>
              <w:t>10.38%</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50"/>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56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往来款</w:t>
            </w:r>
          </w:p>
        </w:tc>
      </w:tr>
    </w:tbl>
    <w:p>
      <w:pPr>
        <w:spacing w:after="0" w:line="240" w:lineRule="auto"/>
        <w:jc w:val="center"/>
        <w:rPr>
          <w:rFonts w:ascii="宋体" w:hAnsi="宋体" w:cs="宋体" w:eastAsia="宋体" w:hint="default"/>
          <w:sz w:val="18"/>
          <w:szCs w:val="18"/>
        </w:rPr>
        <w:sectPr>
          <w:pgSz w:w="11910" w:h="16840"/>
          <w:pgMar w:header="867" w:footer="982" w:top="1060" w:bottom="1180" w:left="880" w:right="520"/>
        </w:sectPr>
      </w:pPr>
    </w:p>
    <w:p>
      <w:pPr>
        <w:spacing w:line="240" w:lineRule="auto" w:before="12"/>
        <w:rPr>
          <w:rFonts w:ascii="宋体" w:hAnsi="宋体" w:cs="宋体" w:eastAsia="宋体" w:hint="default"/>
          <w:sz w:val="2"/>
          <w:szCs w:val="2"/>
        </w:rPr>
      </w:pPr>
    </w:p>
    <w:tbl>
      <w:tblPr>
        <w:tblW w:w="0" w:type="auto"/>
        <w:jc w:val="left"/>
        <w:tblInd w:w="256" w:type="dxa"/>
        <w:tblLayout w:type="fixed"/>
        <w:tblCellMar>
          <w:top w:w="0" w:type="dxa"/>
          <w:left w:w="0" w:type="dxa"/>
          <w:bottom w:w="0" w:type="dxa"/>
          <w:right w:w="0" w:type="dxa"/>
        </w:tblCellMar>
        <w:tblLook w:val="01E0"/>
      </w:tblPr>
      <w:tblGrid>
        <w:gridCol w:w="206"/>
        <w:gridCol w:w="3020"/>
        <w:gridCol w:w="1440"/>
        <w:gridCol w:w="2160"/>
        <w:gridCol w:w="1440"/>
        <w:gridCol w:w="1567"/>
        <w:gridCol w:w="221"/>
      </w:tblGrid>
      <w:tr>
        <w:trPr>
          <w:trHeight w:val="355" w:hRule="exact"/>
        </w:trPr>
        <w:tc>
          <w:tcPr>
            <w:tcW w:w="206" w:type="dxa"/>
            <w:vMerge w:val="restart"/>
            <w:tcBorders>
              <w:top w:val="single" w:sz="6" w:space="0" w:color="000000"/>
              <w:left w:val="nil" w:sz="6" w:space="0" w:color="auto"/>
              <w:right w:val="nil" w:sz="6" w:space="0" w:color="auto"/>
            </w:tcBorders>
          </w:tcPr>
          <w:p>
            <w:pPr/>
          </w:p>
        </w:tc>
        <w:tc>
          <w:tcPr>
            <w:tcW w:w="3020"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16"/>
              <w:ind w:left="115" w:right="0"/>
              <w:jc w:val="left"/>
              <w:rPr>
                <w:rFonts w:ascii="宋体" w:hAnsi="宋体" w:cs="宋体" w:eastAsia="宋体" w:hint="default"/>
                <w:sz w:val="18"/>
                <w:szCs w:val="18"/>
              </w:rPr>
            </w:pPr>
            <w:r>
              <w:rPr>
                <w:rFonts w:ascii="宋体" w:hAnsi="宋体" w:cs="宋体" w:eastAsia="宋体" w:hint="default"/>
                <w:sz w:val="18"/>
                <w:szCs w:val="18"/>
              </w:rPr>
              <w:t>赵明山</w:t>
            </w:r>
          </w:p>
        </w:tc>
        <w:tc>
          <w:tcPr>
            <w:tcW w:w="144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6"/>
              <w:ind w:right="98"/>
              <w:jc w:val="right"/>
              <w:rPr>
                <w:rFonts w:ascii="宋体" w:hAnsi="宋体" w:cs="宋体" w:eastAsia="宋体" w:hint="default"/>
                <w:sz w:val="18"/>
                <w:szCs w:val="18"/>
              </w:rPr>
            </w:pPr>
            <w:r>
              <w:rPr>
                <w:rFonts w:ascii="宋体"/>
                <w:sz w:val="18"/>
              </w:rPr>
              <w:t>291,520.00</w:t>
            </w:r>
          </w:p>
        </w:tc>
        <w:tc>
          <w:tcPr>
            <w:tcW w:w="216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sz w:val="18"/>
              </w:rPr>
              <w:t>7.84%</w:t>
            </w:r>
          </w:p>
        </w:tc>
        <w:tc>
          <w:tcPr>
            <w:tcW w:w="144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6"/>
              <w:ind w:right="350"/>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567"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备用金</w:t>
            </w:r>
          </w:p>
        </w:tc>
        <w:tc>
          <w:tcPr>
            <w:tcW w:w="221" w:type="dxa"/>
            <w:vMerge w:val="restart"/>
            <w:tcBorders>
              <w:top w:val="single" w:sz="6" w:space="0" w:color="000000"/>
              <w:left w:val="nil" w:sz="6" w:space="0" w:color="auto"/>
              <w:right w:val="nil" w:sz="6" w:space="0" w:color="auto"/>
            </w:tcBorders>
          </w:tcPr>
          <w:p>
            <w:pPr/>
          </w:p>
        </w:tc>
      </w:tr>
      <w:tr>
        <w:trPr>
          <w:trHeight w:val="341" w:hRule="exact"/>
        </w:trPr>
        <w:tc>
          <w:tcPr>
            <w:tcW w:w="206" w:type="dxa"/>
            <w:vMerge/>
            <w:tcBorders>
              <w:left w:val="nil" w:sz="6" w:space="0" w:color="auto"/>
              <w:right w:val="nil" w:sz="6" w:space="0" w:color="auto"/>
            </w:tcBorders>
          </w:tcPr>
          <w:p>
            <w:pPr/>
          </w:p>
        </w:tc>
        <w:tc>
          <w:tcPr>
            <w:tcW w:w="302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15" w:right="0"/>
              <w:jc w:val="left"/>
              <w:rPr>
                <w:rFonts w:ascii="宋体" w:hAnsi="宋体" w:cs="宋体" w:eastAsia="宋体" w:hint="default"/>
                <w:sz w:val="18"/>
                <w:szCs w:val="18"/>
              </w:rPr>
            </w:pPr>
            <w:r>
              <w:rPr>
                <w:rFonts w:ascii="宋体" w:hAnsi="宋体" w:cs="宋体" w:eastAsia="宋体" w:hint="default"/>
                <w:sz w:val="18"/>
                <w:szCs w:val="18"/>
              </w:rPr>
              <w:t>吉林龙鑫药业有限责任公司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8"/>
              <w:jc w:val="right"/>
              <w:rPr>
                <w:rFonts w:ascii="宋体" w:hAnsi="宋体" w:cs="宋体" w:eastAsia="宋体" w:hint="default"/>
                <w:sz w:val="18"/>
                <w:szCs w:val="18"/>
              </w:rPr>
            </w:pPr>
            <w:r>
              <w:rPr>
                <w:rFonts w:ascii="宋体"/>
                <w:sz w:val="18"/>
              </w:rPr>
              <w:t>245,689.86</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sz w:val="18"/>
              </w:rPr>
              <w:t>6.62%</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350"/>
              <w:jc w:val="right"/>
              <w:rPr>
                <w:rFonts w:ascii="宋体" w:hAnsi="宋体" w:cs="宋体" w:eastAsia="宋体" w:hint="default"/>
                <w:sz w:val="18"/>
                <w:szCs w:val="18"/>
              </w:rPr>
            </w:pPr>
            <w:r>
              <w:rPr>
                <w:rFonts w:ascii="宋体" w:hAnsi="宋体" w:cs="宋体" w:eastAsia="宋体" w:hint="default"/>
                <w:sz w:val="18"/>
                <w:szCs w:val="18"/>
              </w:rPr>
              <w:t>二至三年</w:t>
            </w:r>
          </w:p>
        </w:tc>
        <w:tc>
          <w:tcPr>
            <w:tcW w:w="156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221" w:type="dxa"/>
            <w:vMerge/>
            <w:tcBorders>
              <w:left w:val="nil" w:sz="6" w:space="0" w:color="auto"/>
              <w:right w:val="nil" w:sz="6" w:space="0" w:color="auto"/>
            </w:tcBorders>
          </w:tcPr>
          <w:p>
            <w:pPr/>
          </w:p>
        </w:tc>
      </w:tr>
      <w:tr>
        <w:trPr>
          <w:trHeight w:val="350" w:hRule="exact"/>
        </w:trPr>
        <w:tc>
          <w:tcPr>
            <w:tcW w:w="206" w:type="dxa"/>
            <w:vMerge/>
            <w:tcBorders>
              <w:left w:val="nil" w:sz="6" w:space="0" w:color="auto"/>
              <w:bottom w:val="nil" w:sz="6" w:space="0" w:color="auto"/>
              <w:right w:val="nil" w:sz="6" w:space="0" w:color="auto"/>
            </w:tcBorders>
          </w:tcPr>
          <w:p>
            <w:pPr/>
          </w:p>
        </w:tc>
        <w:tc>
          <w:tcPr>
            <w:tcW w:w="3020" w:type="dxa"/>
            <w:tcBorders>
              <w:top w:val="single" w:sz="6" w:space="0" w:color="000000"/>
              <w:left w:val="nil" w:sz="6" w:space="0" w:color="auto"/>
              <w:bottom w:val="single" w:sz="12" w:space="0" w:color="000000"/>
              <w:right w:val="single" w:sz="6" w:space="0" w:color="000000"/>
            </w:tcBorders>
          </w:tcPr>
          <w:p>
            <w:pPr>
              <w:pStyle w:val="TableParagraph"/>
              <w:tabs>
                <w:tab w:pos="555" w:val="left" w:leader="none"/>
              </w:tabs>
              <w:spacing w:line="240" w:lineRule="auto" w:before="16"/>
              <w:ind w:left="15"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
              <w:ind w:right="98"/>
              <w:jc w:val="right"/>
              <w:rPr>
                <w:rFonts w:ascii="宋体" w:hAnsi="宋体" w:cs="宋体" w:eastAsia="宋体" w:hint="default"/>
                <w:sz w:val="18"/>
                <w:szCs w:val="18"/>
              </w:rPr>
            </w:pPr>
            <w:r>
              <w:rPr>
                <w:rFonts w:ascii="宋体"/>
                <w:sz w:val="18"/>
              </w:rPr>
              <w:t>1,822,926.86</w:t>
            </w:r>
          </w:p>
        </w:tc>
        <w:tc>
          <w:tcPr>
            <w:tcW w:w="21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sz w:val="18"/>
              </w:rPr>
              <w:t>49.05%</w:t>
            </w:r>
          </w:p>
        </w:tc>
        <w:tc>
          <w:tcPr>
            <w:tcW w:w="1440" w:type="dxa"/>
            <w:tcBorders>
              <w:top w:val="single" w:sz="6" w:space="0" w:color="000000"/>
              <w:left w:val="single" w:sz="6" w:space="0" w:color="000000"/>
              <w:bottom w:val="single" w:sz="12" w:space="0" w:color="000000"/>
              <w:right w:val="single" w:sz="6" w:space="0" w:color="000000"/>
            </w:tcBorders>
          </w:tcPr>
          <w:p>
            <w:pPr/>
          </w:p>
        </w:tc>
        <w:tc>
          <w:tcPr>
            <w:tcW w:w="1567" w:type="dxa"/>
            <w:tcBorders>
              <w:top w:val="single" w:sz="6" w:space="0" w:color="000000"/>
              <w:left w:val="single" w:sz="6" w:space="0" w:color="000000"/>
              <w:bottom w:val="single" w:sz="12" w:space="0" w:color="000000"/>
              <w:right w:val="nil" w:sz="6" w:space="0" w:color="auto"/>
            </w:tcBorders>
          </w:tcPr>
          <w:p>
            <w:pPr/>
          </w:p>
        </w:tc>
        <w:tc>
          <w:tcPr>
            <w:tcW w:w="221" w:type="dxa"/>
            <w:vMerge/>
            <w:tcBorders>
              <w:left w:val="nil" w:sz="6" w:space="0" w:color="auto"/>
              <w:bottom w:val="nil" w:sz="6" w:space="0" w:color="auto"/>
              <w:right w:val="nil" w:sz="6" w:space="0" w:color="auto"/>
            </w:tcBorders>
          </w:tcPr>
          <w:p>
            <w:pPr/>
          </w:p>
        </w:tc>
      </w:tr>
    </w:tbl>
    <w:p>
      <w:pPr>
        <w:pStyle w:val="BodyText"/>
        <w:spacing w:line="355" w:lineRule="auto" w:before="86"/>
        <w:ind w:left="706" w:right="1976" w:firstLine="7"/>
        <w:jc w:val="left"/>
        <w:rPr>
          <w:rFonts w:ascii="宋体" w:hAnsi="宋体" w:cs="宋体" w:eastAsia="宋体" w:hint="default"/>
        </w:rPr>
      </w:pPr>
      <w:r>
        <w:rPr/>
        <w:t>（4）其他应收款期末余额中无持有本公司5%(含5%)以上表决权股份的股东单位欠款。 </w:t>
      </w:r>
      <w:r>
        <w:rPr>
          <w:rFonts w:ascii="宋体" w:hAnsi="宋体" w:cs="宋体" w:eastAsia="宋体" w:hint="default"/>
          <w:b/>
          <w:bCs/>
        </w:rPr>
        <w:t>6、存货</w:t>
      </w:r>
      <w:r>
        <w:rPr>
          <w:rFonts w:ascii="宋体" w:hAnsi="宋体" w:cs="宋体" w:eastAsia="宋体" w:hint="default"/>
        </w:rPr>
      </w:r>
    </w:p>
    <w:p>
      <w:pPr>
        <w:pStyle w:val="BodyText"/>
        <w:spacing w:line="240" w:lineRule="auto" w:before="32"/>
        <w:ind w:left="705" w:right="1976"/>
        <w:jc w:val="left"/>
      </w:pPr>
      <w:r>
        <w:rPr/>
        <w:t>（1）存货分类明细情况</w:t>
      </w:r>
    </w:p>
    <w:p>
      <w:pPr>
        <w:spacing w:line="240" w:lineRule="auto" w:before="11"/>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1566"/>
        <w:gridCol w:w="1435"/>
        <w:gridCol w:w="1440"/>
        <w:gridCol w:w="1406"/>
        <w:gridCol w:w="1474"/>
        <w:gridCol w:w="1440"/>
        <w:gridCol w:w="1555"/>
      </w:tblGrid>
      <w:tr>
        <w:trPr>
          <w:trHeight w:val="347" w:hRule="exact"/>
        </w:trPr>
        <w:tc>
          <w:tcPr>
            <w:tcW w:w="1566" w:type="dxa"/>
            <w:vMerge w:val="restart"/>
            <w:tcBorders>
              <w:top w:val="single" w:sz="12" w:space="0" w:color="000000"/>
              <w:left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282"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2008.12.31</w:t>
            </w:r>
          </w:p>
        </w:tc>
        <w:tc>
          <w:tcPr>
            <w:tcW w:w="4469"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2007.12.31</w:t>
            </w:r>
          </w:p>
        </w:tc>
      </w:tr>
      <w:tr>
        <w:trPr>
          <w:trHeight w:val="342" w:hRule="exact"/>
        </w:trPr>
        <w:tc>
          <w:tcPr>
            <w:tcW w:w="1566" w:type="dxa"/>
            <w:vMerge/>
            <w:tcBorders>
              <w:left w:val="nil" w:sz="6" w:space="0" w:color="auto"/>
              <w:bottom w:val="single" w:sz="6" w:space="0" w:color="000000"/>
              <w:right w:val="single" w:sz="6" w:space="0" w:color="000000"/>
            </w:tcBorders>
          </w:tcPr>
          <w:p>
            <w:pP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72"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33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3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72"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5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
              <w:ind w:left="41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1" w:hRule="exact"/>
        </w:trPr>
        <w:tc>
          <w:tcPr>
            <w:tcW w:w="15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1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39" w:right="0"/>
              <w:jc w:val="center"/>
              <w:rPr>
                <w:rFonts w:ascii="宋体" w:hAnsi="宋体" w:cs="宋体" w:eastAsia="宋体" w:hint="default"/>
                <w:sz w:val="18"/>
                <w:szCs w:val="18"/>
              </w:rPr>
            </w:pPr>
            <w:r>
              <w:rPr>
                <w:rFonts w:ascii="宋体"/>
                <w:sz w:val="18"/>
              </w:rPr>
              <w:t>7,846,796.87</w:t>
            </w:r>
          </w:p>
        </w:tc>
        <w:tc>
          <w:tcPr>
            <w:tcW w:w="1440" w:type="dxa"/>
            <w:tcBorders>
              <w:top w:val="single" w:sz="6" w:space="0" w:color="000000"/>
              <w:left w:val="single" w:sz="6" w:space="0" w:color="000000"/>
              <w:bottom w:val="single" w:sz="6" w:space="0" w:color="000000"/>
              <w:right w:val="single" w:sz="6" w:space="0" w:color="000000"/>
            </w:tcBorders>
          </w:tcPr>
          <w:p>
            <w:pP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8"/>
              <w:jc w:val="right"/>
              <w:rPr>
                <w:rFonts w:ascii="宋体" w:hAnsi="宋体" w:cs="宋体" w:eastAsia="宋体" w:hint="default"/>
                <w:sz w:val="18"/>
                <w:szCs w:val="18"/>
              </w:rPr>
            </w:pPr>
            <w:r>
              <w:rPr>
                <w:rFonts w:ascii="宋体"/>
                <w:sz w:val="18"/>
              </w:rPr>
              <w:t>7,846,796.87</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8"/>
              <w:jc w:val="right"/>
              <w:rPr>
                <w:rFonts w:ascii="宋体" w:hAnsi="宋体" w:cs="宋体" w:eastAsia="宋体" w:hint="default"/>
                <w:sz w:val="18"/>
                <w:szCs w:val="18"/>
              </w:rPr>
            </w:pPr>
            <w:r>
              <w:rPr>
                <w:rFonts w:ascii="宋体"/>
                <w:sz w:val="18"/>
              </w:rPr>
              <w:t>5,513,030.61</w:t>
            </w:r>
          </w:p>
        </w:tc>
        <w:tc>
          <w:tcPr>
            <w:tcW w:w="1440"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
              <w:ind w:right="97"/>
              <w:jc w:val="right"/>
              <w:rPr>
                <w:rFonts w:ascii="宋体" w:hAnsi="宋体" w:cs="宋体" w:eastAsia="宋体" w:hint="default"/>
                <w:sz w:val="18"/>
                <w:szCs w:val="18"/>
              </w:rPr>
            </w:pPr>
            <w:r>
              <w:rPr>
                <w:rFonts w:ascii="宋体"/>
                <w:sz w:val="18"/>
              </w:rPr>
              <w:t>5,513,030.61</w:t>
            </w:r>
          </w:p>
        </w:tc>
      </w:tr>
      <w:tr>
        <w:trPr>
          <w:trHeight w:val="341" w:hRule="exact"/>
        </w:trPr>
        <w:tc>
          <w:tcPr>
            <w:tcW w:w="15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15"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39" w:right="0"/>
              <w:jc w:val="center"/>
              <w:rPr>
                <w:rFonts w:ascii="宋体" w:hAnsi="宋体" w:cs="宋体" w:eastAsia="宋体" w:hint="default"/>
                <w:sz w:val="18"/>
                <w:szCs w:val="18"/>
              </w:rPr>
            </w:pPr>
            <w:r>
              <w:rPr>
                <w:rFonts w:ascii="宋体"/>
                <w:sz w:val="18"/>
              </w:rPr>
              <w:t>4,766,594.30</w:t>
            </w:r>
          </w:p>
        </w:tc>
        <w:tc>
          <w:tcPr>
            <w:tcW w:w="1440" w:type="dxa"/>
            <w:tcBorders>
              <w:top w:val="single" w:sz="6" w:space="0" w:color="000000"/>
              <w:left w:val="single" w:sz="6" w:space="0" w:color="000000"/>
              <w:bottom w:val="single" w:sz="6" w:space="0" w:color="000000"/>
              <w:right w:val="single" w:sz="6" w:space="0" w:color="000000"/>
            </w:tcBorders>
          </w:tcPr>
          <w:p>
            <w:pP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8"/>
              <w:jc w:val="right"/>
              <w:rPr>
                <w:rFonts w:ascii="宋体" w:hAnsi="宋体" w:cs="宋体" w:eastAsia="宋体" w:hint="default"/>
                <w:sz w:val="18"/>
                <w:szCs w:val="18"/>
              </w:rPr>
            </w:pPr>
            <w:r>
              <w:rPr>
                <w:rFonts w:ascii="宋体"/>
                <w:sz w:val="18"/>
              </w:rPr>
              <w:t>4,766,594.30</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8"/>
              <w:jc w:val="right"/>
              <w:rPr>
                <w:rFonts w:ascii="宋体" w:hAnsi="宋体" w:cs="宋体" w:eastAsia="宋体" w:hint="default"/>
                <w:sz w:val="18"/>
                <w:szCs w:val="18"/>
              </w:rPr>
            </w:pPr>
            <w:r>
              <w:rPr>
                <w:rFonts w:ascii="宋体"/>
                <w:sz w:val="18"/>
              </w:rPr>
              <w:t>4,809,806.91</w:t>
            </w:r>
          </w:p>
        </w:tc>
        <w:tc>
          <w:tcPr>
            <w:tcW w:w="1440"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
              <w:ind w:right="97"/>
              <w:jc w:val="right"/>
              <w:rPr>
                <w:rFonts w:ascii="宋体" w:hAnsi="宋体" w:cs="宋体" w:eastAsia="宋体" w:hint="default"/>
                <w:sz w:val="18"/>
                <w:szCs w:val="18"/>
              </w:rPr>
            </w:pPr>
            <w:r>
              <w:rPr>
                <w:rFonts w:ascii="宋体"/>
                <w:sz w:val="18"/>
              </w:rPr>
              <w:t>4,809,806.91</w:t>
            </w:r>
          </w:p>
        </w:tc>
      </w:tr>
      <w:tr>
        <w:trPr>
          <w:trHeight w:val="341" w:hRule="exact"/>
        </w:trPr>
        <w:tc>
          <w:tcPr>
            <w:tcW w:w="15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15"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39" w:right="0"/>
              <w:jc w:val="center"/>
              <w:rPr>
                <w:rFonts w:ascii="宋体" w:hAnsi="宋体" w:cs="宋体" w:eastAsia="宋体" w:hint="default"/>
                <w:sz w:val="18"/>
                <w:szCs w:val="18"/>
              </w:rPr>
            </w:pPr>
            <w:r>
              <w:rPr>
                <w:rFonts w:ascii="宋体"/>
                <w:sz w:val="18"/>
              </w:rPr>
              <w:t>2,554,015.51</w:t>
            </w:r>
          </w:p>
        </w:tc>
        <w:tc>
          <w:tcPr>
            <w:tcW w:w="1440" w:type="dxa"/>
            <w:tcBorders>
              <w:top w:val="single" w:sz="6" w:space="0" w:color="000000"/>
              <w:left w:val="single" w:sz="6" w:space="0" w:color="000000"/>
              <w:bottom w:val="single" w:sz="6" w:space="0" w:color="000000"/>
              <w:right w:val="single" w:sz="6" w:space="0" w:color="000000"/>
            </w:tcBorders>
          </w:tcPr>
          <w:p>
            <w:pP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8"/>
              <w:jc w:val="right"/>
              <w:rPr>
                <w:rFonts w:ascii="宋体" w:hAnsi="宋体" w:cs="宋体" w:eastAsia="宋体" w:hint="default"/>
                <w:sz w:val="18"/>
                <w:szCs w:val="18"/>
              </w:rPr>
            </w:pPr>
            <w:r>
              <w:rPr>
                <w:rFonts w:ascii="宋体"/>
                <w:sz w:val="18"/>
              </w:rPr>
              <w:t>2,554,015.51</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8"/>
              <w:jc w:val="right"/>
              <w:rPr>
                <w:rFonts w:ascii="宋体" w:hAnsi="宋体" w:cs="宋体" w:eastAsia="宋体" w:hint="default"/>
                <w:sz w:val="18"/>
                <w:szCs w:val="18"/>
              </w:rPr>
            </w:pPr>
            <w:r>
              <w:rPr>
                <w:rFonts w:ascii="宋体"/>
                <w:sz w:val="18"/>
              </w:rPr>
              <w:t>2,344,644.58</w:t>
            </w:r>
          </w:p>
        </w:tc>
        <w:tc>
          <w:tcPr>
            <w:tcW w:w="1440"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
              <w:ind w:right="97"/>
              <w:jc w:val="right"/>
              <w:rPr>
                <w:rFonts w:ascii="宋体" w:hAnsi="宋体" w:cs="宋体" w:eastAsia="宋体" w:hint="default"/>
                <w:sz w:val="18"/>
                <w:szCs w:val="18"/>
              </w:rPr>
            </w:pPr>
            <w:r>
              <w:rPr>
                <w:rFonts w:ascii="宋体"/>
                <w:sz w:val="18"/>
              </w:rPr>
              <w:t>2,344,644.58</w:t>
            </w:r>
          </w:p>
        </w:tc>
      </w:tr>
      <w:tr>
        <w:trPr>
          <w:trHeight w:val="341" w:hRule="exact"/>
        </w:trPr>
        <w:tc>
          <w:tcPr>
            <w:tcW w:w="15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15"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39" w:right="0"/>
              <w:jc w:val="center"/>
              <w:rPr>
                <w:rFonts w:ascii="宋体" w:hAnsi="宋体" w:cs="宋体" w:eastAsia="宋体" w:hint="default"/>
                <w:sz w:val="18"/>
                <w:szCs w:val="18"/>
              </w:rPr>
            </w:pPr>
            <w:r>
              <w:rPr>
                <w:rFonts w:ascii="宋体"/>
                <w:sz w:val="18"/>
              </w:rPr>
              <w:t>3,038,155.82</w:t>
            </w:r>
          </w:p>
        </w:tc>
        <w:tc>
          <w:tcPr>
            <w:tcW w:w="1440" w:type="dxa"/>
            <w:tcBorders>
              <w:top w:val="single" w:sz="6" w:space="0" w:color="000000"/>
              <w:left w:val="single" w:sz="6" w:space="0" w:color="000000"/>
              <w:bottom w:val="single" w:sz="6" w:space="0" w:color="000000"/>
              <w:right w:val="single" w:sz="6" w:space="0" w:color="000000"/>
            </w:tcBorders>
          </w:tcPr>
          <w:p>
            <w:pP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8"/>
              <w:jc w:val="right"/>
              <w:rPr>
                <w:rFonts w:ascii="宋体" w:hAnsi="宋体" w:cs="宋体" w:eastAsia="宋体" w:hint="default"/>
                <w:sz w:val="18"/>
                <w:szCs w:val="18"/>
              </w:rPr>
            </w:pPr>
            <w:r>
              <w:rPr>
                <w:rFonts w:ascii="宋体"/>
                <w:sz w:val="18"/>
              </w:rPr>
              <w:t>3,038,155.82</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8"/>
              <w:jc w:val="right"/>
              <w:rPr>
                <w:rFonts w:ascii="宋体" w:hAnsi="宋体" w:cs="宋体" w:eastAsia="宋体" w:hint="default"/>
                <w:sz w:val="18"/>
                <w:szCs w:val="18"/>
              </w:rPr>
            </w:pPr>
            <w:r>
              <w:rPr>
                <w:rFonts w:ascii="宋体"/>
                <w:sz w:val="18"/>
              </w:rPr>
              <w:t>1,688,036.33</w:t>
            </w:r>
          </w:p>
        </w:tc>
        <w:tc>
          <w:tcPr>
            <w:tcW w:w="1440"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
              <w:ind w:right="97"/>
              <w:jc w:val="right"/>
              <w:rPr>
                <w:rFonts w:ascii="宋体" w:hAnsi="宋体" w:cs="宋体" w:eastAsia="宋体" w:hint="default"/>
                <w:sz w:val="18"/>
                <w:szCs w:val="18"/>
              </w:rPr>
            </w:pPr>
            <w:r>
              <w:rPr>
                <w:rFonts w:ascii="宋体"/>
                <w:sz w:val="18"/>
              </w:rPr>
              <w:t>1,688,036.33</w:t>
            </w:r>
          </w:p>
        </w:tc>
      </w:tr>
      <w:tr>
        <w:trPr>
          <w:trHeight w:val="341" w:hRule="exact"/>
        </w:trPr>
        <w:tc>
          <w:tcPr>
            <w:tcW w:w="15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15"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39" w:right="0"/>
              <w:jc w:val="center"/>
              <w:rPr>
                <w:rFonts w:ascii="宋体" w:hAnsi="宋体" w:cs="宋体" w:eastAsia="宋体" w:hint="default"/>
                <w:sz w:val="18"/>
                <w:szCs w:val="18"/>
              </w:rPr>
            </w:pPr>
            <w:r>
              <w:rPr>
                <w:rFonts w:ascii="宋体"/>
                <w:sz w:val="18"/>
              </w:rPr>
              <w:t>2,101,174.91</w:t>
            </w:r>
          </w:p>
        </w:tc>
        <w:tc>
          <w:tcPr>
            <w:tcW w:w="1440" w:type="dxa"/>
            <w:tcBorders>
              <w:top w:val="single" w:sz="6" w:space="0" w:color="000000"/>
              <w:left w:val="single" w:sz="6" w:space="0" w:color="000000"/>
              <w:bottom w:val="single" w:sz="6" w:space="0" w:color="000000"/>
              <w:right w:val="single" w:sz="6" w:space="0" w:color="000000"/>
            </w:tcBorders>
          </w:tcPr>
          <w:p>
            <w:pP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8"/>
              <w:jc w:val="right"/>
              <w:rPr>
                <w:rFonts w:ascii="宋体" w:hAnsi="宋体" w:cs="宋体" w:eastAsia="宋体" w:hint="default"/>
                <w:sz w:val="18"/>
                <w:szCs w:val="18"/>
              </w:rPr>
            </w:pPr>
            <w:r>
              <w:rPr>
                <w:rFonts w:ascii="宋体"/>
                <w:sz w:val="18"/>
              </w:rPr>
              <w:t>2,101,174.91</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8"/>
              <w:jc w:val="right"/>
              <w:rPr>
                <w:rFonts w:ascii="宋体" w:hAnsi="宋体" w:cs="宋体" w:eastAsia="宋体" w:hint="default"/>
                <w:sz w:val="18"/>
                <w:szCs w:val="18"/>
              </w:rPr>
            </w:pPr>
            <w:r>
              <w:rPr>
                <w:rFonts w:ascii="宋体"/>
                <w:sz w:val="18"/>
              </w:rPr>
              <w:t>1,223,203.05</w:t>
            </w:r>
          </w:p>
        </w:tc>
        <w:tc>
          <w:tcPr>
            <w:tcW w:w="1440"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
              <w:ind w:right="97"/>
              <w:jc w:val="right"/>
              <w:rPr>
                <w:rFonts w:ascii="宋体" w:hAnsi="宋体" w:cs="宋体" w:eastAsia="宋体" w:hint="default"/>
                <w:sz w:val="18"/>
                <w:szCs w:val="18"/>
              </w:rPr>
            </w:pPr>
            <w:r>
              <w:rPr>
                <w:rFonts w:ascii="宋体"/>
                <w:sz w:val="18"/>
              </w:rPr>
              <w:t>1,223,203.05</w:t>
            </w:r>
          </w:p>
        </w:tc>
      </w:tr>
      <w:tr>
        <w:trPr>
          <w:trHeight w:val="342" w:hRule="exact"/>
        </w:trPr>
        <w:tc>
          <w:tcPr>
            <w:tcW w:w="15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15"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49" w:right="0"/>
              <w:jc w:val="center"/>
              <w:rPr>
                <w:rFonts w:ascii="宋体" w:hAnsi="宋体" w:cs="宋体" w:eastAsia="宋体" w:hint="default"/>
                <w:sz w:val="18"/>
                <w:szCs w:val="18"/>
              </w:rPr>
            </w:pPr>
            <w:r>
              <w:rPr>
                <w:rFonts w:ascii="宋体"/>
                <w:sz w:val="18"/>
              </w:rPr>
              <w:t>10,125,757.31</w:t>
            </w:r>
          </w:p>
        </w:tc>
        <w:tc>
          <w:tcPr>
            <w:tcW w:w="1440" w:type="dxa"/>
            <w:tcBorders>
              <w:top w:val="single" w:sz="6" w:space="0" w:color="000000"/>
              <w:left w:val="single" w:sz="6" w:space="0" w:color="000000"/>
              <w:bottom w:val="single" w:sz="6" w:space="0" w:color="000000"/>
              <w:right w:val="single" w:sz="6" w:space="0" w:color="000000"/>
            </w:tcBorders>
          </w:tcPr>
          <w:p>
            <w:pP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8"/>
              <w:jc w:val="right"/>
              <w:rPr>
                <w:rFonts w:ascii="宋体" w:hAnsi="宋体" w:cs="宋体" w:eastAsia="宋体" w:hint="default"/>
                <w:sz w:val="18"/>
                <w:szCs w:val="18"/>
              </w:rPr>
            </w:pPr>
            <w:r>
              <w:rPr>
                <w:rFonts w:ascii="宋体"/>
                <w:sz w:val="18"/>
              </w:rPr>
              <w:t>10,125,757.31</w:t>
            </w:r>
          </w:p>
        </w:tc>
        <w:tc>
          <w:tcPr>
            <w:tcW w:w="1474"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nil" w:sz="6" w:space="0" w:color="auto"/>
            </w:tcBorders>
          </w:tcPr>
          <w:p>
            <w:pPr/>
          </w:p>
        </w:tc>
      </w:tr>
      <w:tr>
        <w:trPr>
          <w:trHeight w:val="349" w:hRule="exact"/>
        </w:trPr>
        <w:tc>
          <w:tcPr>
            <w:tcW w:w="1566" w:type="dxa"/>
            <w:tcBorders>
              <w:top w:val="single" w:sz="6" w:space="0" w:color="000000"/>
              <w:left w:val="nil" w:sz="6" w:space="0" w:color="auto"/>
              <w:bottom w:val="single" w:sz="12" w:space="0" w:color="000000"/>
              <w:right w:val="single" w:sz="6" w:space="0" w:color="000000"/>
            </w:tcBorders>
          </w:tcPr>
          <w:p>
            <w:pPr>
              <w:pStyle w:val="TableParagraph"/>
              <w:tabs>
                <w:tab w:pos="965" w:val="left" w:leader="none"/>
              </w:tabs>
              <w:spacing w:line="240" w:lineRule="auto" w:before="16"/>
              <w:ind w:left="42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
              <w:ind w:left="49" w:right="0"/>
              <w:jc w:val="center"/>
              <w:rPr>
                <w:rFonts w:ascii="宋体" w:hAnsi="宋体" w:cs="宋体" w:eastAsia="宋体" w:hint="default"/>
                <w:sz w:val="18"/>
                <w:szCs w:val="18"/>
              </w:rPr>
            </w:pPr>
            <w:r>
              <w:rPr>
                <w:rFonts w:ascii="宋体"/>
                <w:sz w:val="18"/>
              </w:rPr>
              <w:t>30,432,494.72</w:t>
            </w:r>
          </w:p>
        </w:tc>
        <w:tc>
          <w:tcPr>
            <w:tcW w:w="1440" w:type="dxa"/>
            <w:tcBorders>
              <w:top w:val="single" w:sz="6" w:space="0" w:color="000000"/>
              <w:left w:val="single" w:sz="6" w:space="0" w:color="000000"/>
              <w:bottom w:val="single" w:sz="12" w:space="0" w:color="000000"/>
              <w:right w:val="single" w:sz="6" w:space="0" w:color="000000"/>
            </w:tcBorders>
          </w:tcPr>
          <w:p>
            <w:pPr/>
          </w:p>
        </w:tc>
        <w:tc>
          <w:tcPr>
            <w:tcW w:w="14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
              <w:ind w:right="98"/>
              <w:jc w:val="right"/>
              <w:rPr>
                <w:rFonts w:ascii="宋体" w:hAnsi="宋体" w:cs="宋体" w:eastAsia="宋体" w:hint="default"/>
                <w:sz w:val="18"/>
                <w:szCs w:val="18"/>
              </w:rPr>
            </w:pPr>
            <w:r>
              <w:rPr>
                <w:rFonts w:ascii="宋体"/>
                <w:sz w:val="18"/>
              </w:rPr>
              <w:t>30,432,494.72</w:t>
            </w:r>
          </w:p>
        </w:tc>
        <w:tc>
          <w:tcPr>
            <w:tcW w:w="14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
              <w:ind w:right="98"/>
              <w:jc w:val="right"/>
              <w:rPr>
                <w:rFonts w:ascii="宋体" w:hAnsi="宋体" w:cs="宋体" w:eastAsia="宋体" w:hint="default"/>
                <w:sz w:val="18"/>
                <w:szCs w:val="18"/>
              </w:rPr>
            </w:pPr>
            <w:r>
              <w:rPr>
                <w:rFonts w:ascii="宋体"/>
                <w:sz w:val="18"/>
              </w:rPr>
              <w:t>15,578,721.48</w:t>
            </w:r>
          </w:p>
        </w:tc>
        <w:tc>
          <w:tcPr>
            <w:tcW w:w="1440" w:type="dxa"/>
            <w:tcBorders>
              <w:top w:val="single" w:sz="6" w:space="0" w:color="000000"/>
              <w:left w:val="single" w:sz="6" w:space="0" w:color="000000"/>
              <w:bottom w:val="single" w:sz="12" w:space="0" w:color="000000"/>
              <w:right w:val="single" w:sz="6" w:space="0" w:color="000000"/>
            </w:tcBorders>
          </w:tcPr>
          <w:p>
            <w:pPr/>
          </w:p>
        </w:tc>
        <w:tc>
          <w:tcPr>
            <w:tcW w:w="155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6"/>
              <w:ind w:right="97"/>
              <w:jc w:val="right"/>
              <w:rPr>
                <w:rFonts w:ascii="宋体" w:hAnsi="宋体" w:cs="宋体" w:eastAsia="宋体" w:hint="default"/>
                <w:sz w:val="18"/>
                <w:szCs w:val="18"/>
              </w:rPr>
            </w:pPr>
            <w:r>
              <w:rPr>
                <w:rFonts w:ascii="宋体"/>
                <w:sz w:val="18"/>
              </w:rPr>
              <w:t>15,578,721.48</w:t>
            </w:r>
          </w:p>
        </w:tc>
      </w:tr>
    </w:tbl>
    <w:p>
      <w:pPr>
        <w:pStyle w:val="BodyText"/>
        <w:spacing w:line="357" w:lineRule="auto" w:before="86"/>
        <w:ind w:left="293" w:right="191" w:firstLine="420"/>
        <w:jc w:val="left"/>
      </w:pPr>
      <w:r>
        <w:rPr/>
        <w:t>（2）存货期末余额较期初余额增加1,485万元，主要原因为本期注册成立吉林紫鑫红石种养殖有限公司， 将其纳入财务报表合并范围，增加消耗性生物资产1,013万元。该类生物资产是本公司为出售而持有的、或在 将来收获为农产品的，其主要构成为种植的尚在生长期的五味子、人参、细辛等药材农作物。</w:t>
      </w:r>
    </w:p>
    <w:p>
      <w:pPr>
        <w:pStyle w:val="BodyText"/>
        <w:spacing w:line="357" w:lineRule="auto"/>
        <w:ind w:left="706" w:right="401" w:firstLine="7"/>
        <w:jc w:val="left"/>
        <w:rPr>
          <w:rFonts w:ascii="宋体" w:hAnsi="宋体" w:cs="宋体" w:eastAsia="宋体" w:hint="default"/>
        </w:rPr>
      </w:pPr>
      <w:r>
        <w:rPr/>
        <w:t>（3）截至</w:t>
      </w:r>
      <w:r>
        <w:rPr>
          <w:spacing w:val="-53"/>
        </w:rPr>
        <w:t> </w:t>
      </w:r>
      <w:r>
        <w:rPr/>
        <w:t>2008</w:t>
      </w:r>
      <w:r>
        <w:rPr>
          <w:spacing w:val="-52"/>
        </w:rPr>
        <w:t> </w:t>
      </w:r>
      <w:r>
        <w:rPr/>
        <w:t>年</w:t>
      </w:r>
      <w:r>
        <w:rPr>
          <w:spacing w:val="-53"/>
        </w:rPr>
        <w:t> </w:t>
      </w:r>
      <w:r>
        <w:rPr/>
        <w:t>12</w:t>
      </w:r>
      <w:r>
        <w:rPr>
          <w:spacing w:val="-52"/>
        </w:rPr>
        <w:t> </w:t>
      </w:r>
      <w:r>
        <w:rPr/>
        <w:t>月</w:t>
      </w:r>
      <w:r>
        <w:rPr>
          <w:spacing w:val="-53"/>
        </w:rPr>
        <w:t> </w:t>
      </w:r>
      <w:r>
        <w:rPr/>
        <w:t>31</w:t>
      </w:r>
      <w:r>
        <w:rPr>
          <w:spacing w:val="-52"/>
        </w:rPr>
        <w:t> </w:t>
      </w:r>
      <w:r>
        <w:rPr/>
        <w:t>日止，存货期末余额无成本高于可变现净值的情况，未计提存货跌价准备。</w:t>
      </w:r>
      <w:r>
        <w:rPr/>
        <w:t> </w:t>
      </w:r>
      <w:r>
        <w:rPr>
          <w:rFonts w:ascii="宋体" w:hAnsi="宋体" w:cs="宋体" w:eastAsia="宋体" w:hint="default"/>
          <w:b/>
          <w:bCs/>
        </w:rPr>
        <w:t>7、固定资产</w:t>
      </w:r>
      <w:r>
        <w:rPr>
          <w:rFonts w:ascii="宋体" w:hAnsi="宋体" w:cs="宋体" w:eastAsia="宋体" w:hint="default"/>
        </w:rPr>
      </w:r>
    </w:p>
    <w:p>
      <w:pPr>
        <w:pStyle w:val="BodyText"/>
        <w:spacing w:line="240" w:lineRule="auto"/>
        <w:ind w:left="705" w:right="1976"/>
        <w:jc w:val="left"/>
      </w:pPr>
      <w:r>
        <w:rPr/>
        <w:t>（1）原值</w:t>
      </w:r>
    </w:p>
    <w:p>
      <w:pPr>
        <w:spacing w:line="240" w:lineRule="auto" w:before="10"/>
        <w:rPr>
          <w:rFonts w:ascii="宋体" w:hAnsi="宋体" w:cs="宋体" w:eastAsia="宋体" w:hint="default"/>
          <w:sz w:val="12"/>
          <w:szCs w:val="12"/>
        </w:rPr>
      </w:pPr>
    </w:p>
    <w:tbl>
      <w:tblPr>
        <w:tblW w:w="0" w:type="auto"/>
        <w:jc w:val="left"/>
        <w:tblInd w:w="1038" w:type="dxa"/>
        <w:tblLayout w:type="fixed"/>
        <w:tblCellMar>
          <w:top w:w="0" w:type="dxa"/>
          <w:left w:w="0" w:type="dxa"/>
          <w:bottom w:w="0" w:type="dxa"/>
          <w:right w:w="0" w:type="dxa"/>
        </w:tblCellMar>
        <w:tblLook w:val="01E0"/>
      </w:tblPr>
      <w:tblGrid>
        <w:gridCol w:w="1699"/>
        <w:gridCol w:w="1692"/>
        <w:gridCol w:w="1692"/>
        <w:gridCol w:w="1692"/>
        <w:gridCol w:w="1685"/>
      </w:tblGrid>
      <w:tr>
        <w:trPr>
          <w:trHeight w:val="443" w:hRule="exact"/>
        </w:trPr>
        <w:tc>
          <w:tcPr>
            <w:tcW w:w="1699" w:type="dxa"/>
            <w:tcBorders>
              <w:top w:val="single" w:sz="12" w:space="0" w:color="000000"/>
              <w:left w:val="nil" w:sz="6" w:space="0" w:color="auto"/>
              <w:bottom w:val="single" w:sz="6" w:space="0" w:color="000000"/>
              <w:right w:val="single" w:sz="6" w:space="0" w:color="000000"/>
            </w:tcBorders>
          </w:tcPr>
          <w:p>
            <w:pPr>
              <w:pStyle w:val="TableParagraph"/>
              <w:tabs>
                <w:tab w:pos="1033" w:val="left" w:leader="none"/>
              </w:tabs>
              <w:spacing w:line="240" w:lineRule="auto" w:before="63"/>
              <w:ind w:left="493"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6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3"/>
              <w:ind w:left="388" w:right="0"/>
              <w:jc w:val="left"/>
              <w:rPr>
                <w:rFonts w:ascii="宋体" w:hAnsi="宋体" w:cs="宋体" w:eastAsia="宋体" w:hint="default"/>
                <w:sz w:val="18"/>
                <w:szCs w:val="18"/>
              </w:rPr>
            </w:pPr>
            <w:r>
              <w:rPr>
                <w:rFonts w:ascii="宋体"/>
                <w:sz w:val="18"/>
              </w:rPr>
              <w:t>2007.12.31</w:t>
            </w:r>
          </w:p>
        </w:tc>
        <w:tc>
          <w:tcPr>
            <w:tcW w:w="16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3"/>
              <w:ind w:left="47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3"/>
              <w:ind w:left="47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8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63"/>
              <w:ind w:left="388" w:right="0"/>
              <w:jc w:val="left"/>
              <w:rPr>
                <w:rFonts w:ascii="宋体" w:hAnsi="宋体" w:cs="宋体" w:eastAsia="宋体" w:hint="default"/>
                <w:sz w:val="18"/>
                <w:szCs w:val="18"/>
              </w:rPr>
            </w:pPr>
            <w:r>
              <w:rPr>
                <w:rFonts w:ascii="宋体"/>
                <w:sz w:val="18"/>
              </w:rPr>
              <w:t>2008.12.31</w:t>
            </w:r>
          </w:p>
        </w:tc>
      </w:tr>
      <w:tr>
        <w:trPr>
          <w:trHeight w:val="437" w:hRule="exact"/>
        </w:trPr>
        <w:tc>
          <w:tcPr>
            <w:tcW w:w="169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3"/>
              <w:ind w:left="11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8"/>
              <w:jc w:val="right"/>
              <w:rPr>
                <w:rFonts w:ascii="宋体" w:hAnsi="宋体" w:cs="宋体" w:eastAsia="宋体" w:hint="default"/>
                <w:sz w:val="18"/>
                <w:szCs w:val="18"/>
              </w:rPr>
            </w:pPr>
            <w:r>
              <w:rPr>
                <w:rFonts w:ascii="宋体"/>
                <w:sz w:val="18"/>
              </w:rPr>
              <w:t>42,871,441.27</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8"/>
              <w:jc w:val="right"/>
              <w:rPr>
                <w:rFonts w:ascii="宋体" w:hAnsi="宋体" w:cs="宋体" w:eastAsia="宋体" w:hint="default"/>
                <w:sz w:val="18"/>
                <w:szCs w:val="18"/>
              </w:rPr>
            </w:pPr>
            <w:r>
              <w:rPr>
                <w:rFonts w:ascii="宋体"/>
                <w:sz w:val="18"/>
              </w:rPr>
              <w:t>125,366,208.91</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8"/>
              <w:jc w:val="right"/>
              <w:rPr>
                <w:rFonts w:ascii="宋体" w:hAnsi="宋体" w:cs="宋体" w:eastAsia="宋体" w:hint="default"/>
                <w:sz w:val="18"/>
                <w:szCs w:val="18"/>
              </w:rPr>
            </w:pPr>
            <w:r>
              <w:rPr>
                <w:rFonts w:ascii="宋体"/>
                <w:sz w:val="18"/>
              </w:rPr>
              <w:t>3,198,167.74</w:t>
            </w:r>
          </w:p>
        </w:tc>
        <w:tc>
          <w:tcPr>
            <w:tcW w:w="168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3"/>
              <w:ind w:right="98"/>
              <w:jc w:val="right"/>
              <w:rPr>
                <w:rFonts w:ascii="宋体" w:hAnsi="宋体" w:cs="宋体" w:eastAsia="宋体" w:hint="default"/>
                <w:sz w:val="18"/>
                <w:szCs w:val="18"/>
              </w:rPr>
            </w:pPr>
            <w:r>
              <w:rPr>
                <w:rFonts w:ascii="宋体"/>
                <w:sz w:val="18"/>
              </w:rPr>
              <w:t>165,039,482.44</w:t>
            </w:r>
          </w:p>
        </w:tc>
      </w:tr>
      <w:tr>
        <w:trPr>
          <w:trHeight w:val="436" w:hRule="exact"/>
        </w:trPr>
        <w:tc>
          <w:tcPr>
            <w:tcW w:w="169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3"/>
              <w:ind w:left="11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8"/>
              <w:jc w:val="right"/>
              <w:rPr>
                <w:rFonts w:ascii="宋体" w:hAnsi="宋体" w:cs="宋体" w:eastAsia="宋体" w:hint="default"/>
                <w:sz w:val="18"/>
                <w:szCs w:val="18"/>
              </w:rPr>
            </w:pPr>
            <w:r>
              <w:rPr>
                <w:rFonts w:ascii="宋体"/>
                <w:sz w:val="18"/>
              </w:rPr>
              <w:t>57,187,626.90</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8"/>
              <w:jc w:val="right"/>
              <w:rPr>
                <w:rFonts w:ascii="宋体" w:hAnsi="宋体" w:cs="宋体" w:eastAsia="宋体" w:hint="default"/>
                <w:sz w:val="18"/>
                <w:szCs w:val="18"/>
              </w:rPr>
            </w:pPr>
            <w:r>
              <w:rPr>
                <w:rFonts w:ascii="宋体"/>
                <w:sz w:val="18"/>
              </w:rPr>
              <w:t>29,461,291.66</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8"/>
              <w:jc w:val="right"/>
              <w:rPr>
                <w:rFonts w:ascii="宋体" w:hAnsi="宋体" w:cs="宋体" w:eastAsia="宋体" w:hint="default"/>
                <w:sz w:val="18"/>
                <w:szCs w:val="18"/>
              </w:rPr>
            </w:pPr>
            <w:r>
              <w:rPr>
                <w:rFonts w:ascii="宋体"/>
                <w:sz w:val="18"/>
              </w:rPr>
              <w:t>1,575,351.60</w:t>
            </w:r>
          </w:p>
        </w:tc>
        <w:tc>
          <w:tcPr>
            <w:tcW w:w="168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3"/>
              <w:ind w:right="98"/>
              <w:jc w:val="right"/>
              <w:rPr>
                <w:rFonts w:ascii="宋体" w:hAnsi="宋体" w:cs="宋体" w:eastAsia="宋体" w:hint="default"/>
                <w:sz w:val="18"/>
                <w:szCs w:val="18"/>
              </w:rPr>
            </w:pPr>
            <w:r>
              <w:rPr>
                <w:rFonts w:ascii="宋体"/>
                <w:sz w:val="18"/>
              </w:rPr>
              <w:t>85,073,566.96</w:t>
            </w:r>
          </w:p>
        </w:tc>
      </w:tr>
      <w:tr>
        <w:trPr>
          <w:trHeight w:val="436" w:hRule="exact"/>
        </w:trPr>
        <w:tc>
          <w:tcPr>
            <w:tcW w:w="169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3"/>
              <w:ind w:left="11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8"/>
              <w:jc w:val="right"/>
              <w:rPr>
                <w:rFonts w:ascii="宋体" w:hAnsi="宋体" w:cs="宋体" w:eastAsia="宋体" w:hint="default"/>
                <w:sz w:val="18"/>
                <w:szCs w:val="18"/>
              </w:rPr>
            </w:pPr>
            <w:r>
              <w:rPr>
                <w:rFonts w:ascii="宋体"/>
                <w:sz w:val="18"/>
              </w:rPr>
              <w:t>7,597,064.49</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8"/>
              <w:jc w:val="right"/>
              <w:rPr>
                <w:rFonts w:ascii="宋体" w:hAnsi="宋体" w:cs="宋体" w:eastAsia="宋体" w:hint="default"/>
                <w:sz w:val="18"/>
                <w:szCs w:val="18"/>
              </w:rPr>
            </w:pPr>
            <w:r>
              <w:rPr>
                <w:rFonts w:ascii="宋体"/>
                <w:sz w:val="18"/>
              </w:rPr>
              <w:t>2,065,982.89</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8"/>
              <w:jc w:val="right"/>
              <w:rPr>
                <w:rFonts w:ascii="宋体" w:hAnsi="宋体" w:cs="宋体" w:eastAsia="宋体" w:hint="default"/>
                <w:sz w:val="18"/>
                <w:szCs w:val="18"/>
              </w:rPr>
            </w:pPr>
            <w:r>
              <w:rPr>
                <w:rFonts w:ascii="宋体"/>
                <w:sz w:val="18"/>
              </w:rPr>
              <w:t>680,387.00</w:t>
            </w:r>
          </w:p>
        </w:tc>
        <w:tc>
          <w:tcPr>
            <w:tcW w:w="168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3"/>
              <w:ind w:right="98"/>
              <w:jc w:val="right"/>
              <w:rPr>
                <w:rFonts w:ascii="宋体" w:hAnsi="宋体" w:cs="宋体" w:eastAsia="宋体" w:hint="default"/>
                <w:sz w:val="18"/>
                <w:szCs w:val="18"/>
              </w:rPr>
            </w:pPr>
            <w:r>
              <w:rPr>
                <w:rFonts w:ascii="宋体"/>
                <w:sz w:val="18"/>
              </w:rPr>
              <w:t>8,982,660.38</w:t>
            </w:r>
          </w:p>
        </w:tc>
      </w:tr>
      <w:tr>
        <w:trPr>
          <w:trHeight w:val="437" w:hRule="exact"/>
        </w:trPr>
        <w:tc>
          <w:tcPr>
            <w:tcW w:w="169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3"/>
              <w:ind w:left="1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8"/>
              <w:jc w:val="right"/>
              <w:rPr>
                <w:rFonts w:ascii="宋体" w:hAnsi="宋体" w:cs="宋体" w:eastAsia="宋体" w:hint="default"/>
                <w:sz w:val="18"/>
                <w:szCs w:val="18"/>
              </w:rPr>
            </w:pPr>
            <w:r>
              <w:rPr>
                <w:rFonts w:ascii="宋体"/>
                <w:sz w:val="18"/>
              </w:rPr>
              <w:t>2,532,079.79</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8"/>
              <w:jc w:val="right"/>
              <w:rPr>
                <w:rFonts w:ascii="宋体" w:hAnsi="宋体" w:cs="宋体" w:eastAsia="宋体" w:hint="default"/>
                <w:sz w:val="18"/>
                <w:szCs w:val="18"/>
              </w:rPr>
            </w:pPr>
            <w:r>
              <w:rPr>
                <w:rFonts w:ascii="宋体"/>
                <w:sz w:val="18"/>
              </w:rPr>
              <w:t>2,483,605.67</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8"/>
              <w:jc w:val="right"/>
              <w:rPr>
                <w:rFonts w:ascii="宋体" w:hAnsi="宋体" w:cs="宋体" w:eastAsia="宋体" w:hint="default"/>
                <w:sz w:val="18"/>
                <w:szCs w:val="18"/>
              </w:rPr>
            </w:pPr>
            <w:r>
              <w:rPr>
                <w:rFonts w:ascii="宋体"/>
                <w:sz w:val="18"/>
              </w:rPr>
              <w:t>118,620.00</w:t>
            </w:r>
          </w:p>
        </w:tc>
        <w:tc>
          <w:tcPr>
            <w:tcW w:w="168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3"/>
              <w:ind w:right="98"/>
              <w:jc w:val="right"/>
              <w:rPr>
                <w:rFonts w:ascii="宋体" w:hAnsi="宋体" w:cs="宋体" w:eastAsia="宋体" w:hint="default"/>
                <w:sz w:val="18"/>
                <w:szCs w:val="18"/>
              </w:rPr>
            </w:pPr>
            <w:r>
              <w:rPr>
                <w:rFonts w:ascii="宋体"/>
                <w:sz w:val="18"/>
              </w:rPr>
              <w:t>4,897,065.46</w:t>
            </w:r>
          </w:p>
        </w:tc>
      </w:tr>
      <w:tr>
        <w:trPr>
          <w:trHeight w:val="445" w:hRule="exact"/>
        </w:trPr>
        <w:tc>
          <w:tcPr>
            <w:tcW w:w="1699" w:type="dxa"/>
            <w:tcBorders>
              <w:top w:val="single" w:sz="6" w:space="0" w:color="000000"/>
              <w:left w:val="nil" w:sz="6" w:space="0" w:color="auto"/>
              <w:bottom w:val="single" w:sz="12" w:space="0" w:color="000000"/>
              <w:right w:val="single" w:sz="6" w:space="0" w:color="000000"/>
            </w:tcBorders>
          </w:tcPr>
          <w:p>
            <w:pPr>
              <w:pStyle w:val="TableParagraph"/>
              <w:tabs>
                <w:tab w:pos="565" w:val="left" w:leader="none"/>
              </w:tabs>
              <w:spacing w:line="240" w:lineRule="auto" w:before="64"/>
              <w:ind w:left="11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6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110,188,212.45</w:t>
            </w:r>
          </w:p>
        </w:tc>
        <w:tc>
          <w:tcPr>
            <w:tcW w:w="16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153,704,328.23</w:t>
            </w:r>
          </w:p>
        </w:tc>
        <w:tc>
          <w:tcPr>
            <w:tcW w:w="16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5,572,526.34</w:t>
            </w:r>
          </w:p>
        </w:tc>
        <w:tc>
          <w:tcPr>
            <w:tcW w:w="168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263,992,775.24</w:t>
            </w:r>
          </w:p>
        </w:tc>
      </w:tr>
    </w:tbl>
    <w:p>
      <w:pPr>
        <w:pStyle w:val="BodyText"/>
        <w:spacing w:line="240" w:lineRule="auto" w:before="86"/>
        <w:ind w:left="714" w:right="1976"/>
        <w:jc w:val="left"/>
      </w:pPr>
      <w:r>
        <w:rPr/>
        <w:t>（2）累计折旧</w:t>
      </w:r>
    </w:p>
    <w:p>
      <w:pPr>
        <w:spacing w:line="240" w:lineRule="auto" w:before="10"/>
        <w:rPr>
          <w:rFonts w:ascii="宋体" w:hAnsi="宋体" w:cs="宋体" w:eastAsia="宋体" w:hint="default"/>
          <w:sz w:val="12"/>
          <w:szCs w:val="12"/>
        </w:rPr>
      </w:pPr>
    </w:p>
    <w:tbl>
      <w:tblPr>
        <w:tblW w:w="0" w:type="auto"/>
        <w:jc w:val="left"/>
        <w:tblInd w:w="1038" w:type="dxa"/>
        <w:tblLayout w:type="fixed"/>
        <w:tblCellMar>
          <w:top w:w="0" w:type="dxa"/>
          <w:left w:w="0" w:type="dxa"/>
          <w:bottom w:w="0" w:type="dxa"/>
          <w:right w:w="0" w:type="dxa"/>
        </w:tblCellMar>
        <w:tblLook w:val="01E0"/>
      </w:tblPr>
      <w:tblGrid>
        <w:gridCol w:w="1699"/>
        <w:gridCol w:w="1692"/>
        <w:gridCol w:w="1692"/>
        <w:gridCol w:w="1692"/>
        <w:gridCol w:w="1685"/>
      </w:tblGrid>
      <w:tr>
        <w:trPr>
          <w:trHeight w:val="388" w:hRule="exact"/>
        </w:trPr>
        <w:tc>
          <w:tcPr>
            <w:tcW w:w="1699" w:type="dxa"/>
            <w:tcBorders>
              <w:top w:val="single" w:sz="12" w:space="0" w:color="000000"/>
              <w:left w:val="nil" w:sz="6" w:space="0" w:color="auto"/>
              <w:bottom w:val="single" w:sz="6" w:space="0" w:color="000000"/>
              <w:right w:val="single" w:sz="6" w:space="0" w:color="000000"/>
            </w:tcBorders>
          </w:tcPr>
          <w:p>
            <w:pPr>
              <w:pStyle w:val="TableParagraph"/>
              <w:tabs>
                <w:tab w:pos="539" w:val="left" w:leader="none"/>
              </w:tabs>
              <w:spacing w:line="240" w:lineRule="auto" w:before="35"/>
              <w:ind w:right="476"/>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16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5"/>
              <w:ind w:left="388" w:right="0"/>
              <w:jc w:val="left"/>
              <w:rPr>
                <w:rFonts w:ascii="宋体" w:hAnsi="宋体" w:cs="宋体" w:eastAsia="宋体" w:hint="default"/>
                <w:sz w:val="18"/>
                <w:szCs w:val="18"/>
              </w:rPr>
            </w:pPr>
            <w:r>
              <w:rPr>
                <w:rFonts w:ascii="宋体"/>
                <w:sz w:val="18"/>
              </w:rPr>
              <w:t>2007.12.31</w:t>
            </w:r>
          </w:p>
        </w:tc>
        <w:tc>
          <w:tcPr>
            <w:tcW w:w="16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5"/>
              <w:ind w:left="47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5"/>
              <w:ind w:left="47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8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5"/>
              <w:ind w:left="388" w:right="0"/>
              <w:jc w:val="left"/>
              <w:rPr>
                <w:rFonts w:ascii="宋体" w:hAnsi="宋体" w:cs="宋体" w:eastAsia="宋体" w:hint="default"/>
                <w:sz w:val="18"/>
                <w:szCs w:val="18"/>
              </w:rPr>
            </w:pPr>
            <w:r>
              <w:rPr>
                <w:rFonts w:ascii="宋体"/>
                <w:sz w:val="18"/>
              </w:rPr>
              <w:t>2008.12.31</w:t>
            </w:r>
          </w:p>
        </w:tc>
      </w:tr>
      <w:tr>
        <w:trPr>
          <w:trHeight w:val="382" w:hRule="exact"/>
        </w:trPr>
        <w:tc>
          <w:tcPr>
            <w:tcW w:w="169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7"/>
              <w:ind w:left="11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sz w:val="18"/>
              </w:rPr>
              <w:t>6,524,324.66</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sz w:val="18"/>
              </w:rPr>
              <w:t>8,701,301.73</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sz w:val="18"/>
              </w:rPr>
              <w:t>1,105,486.91</w:t>
            </w:r>
          </w:p>
        </w:tc>
        <w:tc>
          <w:tcPr>
            <w:tcW w:w="168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7"/>
              <w:ind w:right="98"/>
              <w:jc w:val="right"/>
              <w:rPr>
                <w:rFonts w:ascii="宋体" w:hAnsi="宋体" w:cs="宋体" w:eastAsia="宋体" w:hint="default"/>
                <w:sz w:val="18"/>
                <w:szCs w:val="18"/>
              </w:rPr>
            </w:pPr>
            <w:r>
              <w:rPr>
                <w:rFonts w:ascii="宋体"/>
                <w:sz w:val="18"/>
              </w:rPr>
              <w:t>14,120,139.48</w:t>
            </w:r>
          </w:p>
        </w:tc>
      </w:tr>
      <w:tr>
        <w:trPr>
          <w:trHeight w:val="383" w:hRule="exact"/>
        </w:trPr>
        <w:tc>
          <w:tcPr>
            <w:tcW w:w="169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7"/>
              <w:ind w:left="11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sz w:val="18"/>
              </w:rPr>
              <w:t>9,538,071.53</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sz w:val="18"/>
              </w:rPr>
              <w:t>9,651,854.74</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sz w:val="18"/>
              </w:rPr>
              <w:t>700,884.63</w:t>
            </w:r>
          </w:p>
        </w:tc>
        <w:tc>
          <w:tcPr>
            <w:tcW w:w="168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7"/>
              <w:ind w:right="98"/>
              <w:jc w:val="right"/>
              <w:rPr>
                <w:rFonts w:ascii="宋体" w:hAnsi="宋体" w:cs="宋体" w:eastAsia="宋体" w:hint="default"/>
                <w:sz w:val="18"/>
                <w:szCs w:val="18"/>
              </w:rPr>
            </w:pPr>
            <w:r>
              <w:rPr>
                <w:rFonts w:ascii="宋体"/>
                <w:sz w:val="18"/>
              </w:rPr>
              <w:t>18,489,041.64</w:t>
            </w:r>
          </w:p>
        </w:tc>
      </w:tr>
      <w:tr>
        <w:trPr>
          <w:trHeight w:val="382" w:hRule="exact"/>
        </w:trPr>
        <w:tc>
          <w:tcPr>
            <w:tcW w:w="169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7"/>
              <w:ind w:left="11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sz w:val="18"/>
              </w:rPr>
              <w:t>2,646,977.01</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sz w:val="18"/>
              </w:rPr>
              <w:t>1,733,977.53</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sz w:val="18"/>
              </w:rPr>
              <w:t>646,367.65</w:t>
            </w:r>
          </w:p>
        </w:tc>
        <w:tc>
          <w:tcPr>
            <w:tcW w:w="168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7"/>
              <w:ind w:right="98"/>
              <w:jc w:val="right"/>
              <w:rPr>
                <w:rFonts w:ascii="宋体" w:hAnsi="宋体" w:cs="宋体" w:eastAsia="宋体" w:hint="default"/>
                <w:sz w:val="18"/>
                <w:szCs w:val="18"/>
              </w:rPr>
            </w:pPr>
            <w:r>
              <w:rPr>
                <w:rFonts w:ascii="宋体"/>
                <w:sz w:val="18"/>
              </w:rPr>
              <w:t>3,734,586.89</w:t>
            </w:r>
          </w:p>
        </w:tc>
      </w:tr>
      <w:tr>
        <w:trPr>
          <w:trHeight w:val="382" w:hRule="exact"/>
        </w:trPr>
        <w:tc>
          <w:tcPr>
            <w:tcW w:w="169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7"/>
              <w:ind w:left="1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sz w:val="18"/>
              </w:rPr>
              <w:t>1,098,473.07</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sz w:val="18"/>
              </w:rPr>
              <w:t>682,465.19</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sz w:val="18"/>
              </w:rPr>
              <w:t>91,003.94</w:t>
            </w:r>
          </w:p>
        </w:tc>
        <w:tc>
          <w:tcPr>
            <w:tcW w:w="168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7"/>
              <w:ind w:right="98"/>
              <w:jc w:val="right"/>
              <w:rPr>
                <w:rFonts w:ascii="宋体" w:hAnsi="宋体" w:cs="宋体" w:eastAsia="宋体" w:hint="default"/>
                <w:sz w:val="18"/>
                <w:szCs w:val="18"/>
              </w:rPr>
            </w:pPr>
            <w:r>
              <w:rPr>
                <w:rFonts w:ascii="宋体"/>
                <w:sz w:val="18"/>
              </w:rPr>
              <w:t>1,689,934.32</w:t>
            </w:r>
          </w:p>
        </w:tc>
      </w:tr>
      <w:tr>
        <w:trPr>
          <w:trHeight w:val="391" w:hRule="exact"/>
        </w:trPr>
        <w:tc>
          <w:tcPr>
            <w:tcW w:w="1699" w:type="dxa"/>
            <w:tcBorders>
              <w:top w:val="single" w:sz="6" w:space="0" w:color="000000"/>
              <w:left w:val="nil" w:sz="6" w:space="0" w:color="auto"/>
              <w:bottom w:val="single" w:sz="12" w:space="0" w:color="000000"/>
              <w:right w:val="single" w:sz="6" w:space="0" w:color="000000"/>
            </w:tcBorders>
          </w:tcPr>
          <w:p>
            <w:pPr>
              <w:pStyle w:val="TableParagraph"/>
              <w:tabs>
                <w:tab w:pos="449" w:val="left" w:leader="none"/>
              </w:tabs>
              <w:spacing w:line="240" w:lineRule="auto" w:before="37"/>
              <w:ind w:right="522"/>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6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sz w:val="18"/>
              </w:rPr>
              <w:t>19,807,846.27</w:t>
            </w:r>
          </w:p>
        </w:tc>
        <w:tc>
          <w:tcPr>
            <w:tcW w:w="16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sz w:val="18"/>
              </w:rPr>
              <w:t>20,769,599.19</w:t>
            </w:r>
          </w:p>
        </w:tc>
        <w:tc>
          <w:tcPr>
            <w:tcW w:w="16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sz w:val="18"/>
              </w:rPr>
              <w:t>2,543,743.13</w:t>
            </w:r>
          </w:p>
        </w:tc>
        <w:tc>
          <w:tcPr>
            <w:tcW w:w="168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7"/>
              <w:ind w:right="98"/>
              <w:jc w:val="right"/>
              <w:rPr>
                <w:rFonts w:ascii="宋体" w:hAnsi="宋体" w:cs="宋体" w:eastAsia="宋体" w:hint="default"/>
                <w:sz w:val="18"/>
                <w:szCs w:val="18"/>
              </w:rPr>
            </w:pPr>
            <w:r>
              <w:rPr>
                <w:rFonts w:ascii="宋体"/>
                <w:sz w:val="18"/>
              </w:rPr>
              <w:t>38,033,702.33</w:t>
            </w:r>
          </w:p>
        </w:tc>
      </w:tr>
    </w:tbl>
    <w:p>
      <w:pPr>
        <w:pStyle w:val="BodyText"/>
        <w:spacing w:line="240" w:lineRule="auto" w:before="86"/>
        <w:ind w:left="714" w:right="1976"/>
        <w:jc w:val="left"/>
      </w:pPr>
      <w:r>
        <w:rPr/>
        <w:t>（3）账面净值</w:t>
      </w:r>
    </w:p>
    <w:p>
      <w:pPr>
        <w:spacing w:after="0" w:line="240" w:lineRule="auto"/>
        <w:jc w:val="left"/>
        <w:sectPr>
          <w:pgSz w:w="11910" w:h="16840"/>
          <w:pgMar w:header="867" w:footer="982" w:top="1060" w:bottom="1180" w:left="840" w:right="48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w:pict>
      </w:r>
      <w:r>
        <w:rPr>
          <w:rFonts w:ascii="宋体" w:hAnsi="宋体" w:cs="宋体" w:eastAsia="宋体" w:hint="default"/>
          <w:sz w:val="2"/>
          <w:szCs w:val="2"/>
        </w:rPr>
      </w:r>
    </w:p>
    <w:tbl>
      <w:tblPr>
        <w:tblW w:w="0" w:type="auto"/>
        <w:jc w:val="left"/>
        <w:tblInd w:w="898" w:type="dxa"/>
        <w:tblLayout w:type="fixed"/>
        <w:tblCellMar>
          <w:top w:w="0" w:type="dxa"/>
          <w:left w:w="0" w:type="dxa"/>
          <w:bottom w:w="0" w:type="dxa"/>
          <w:right w:w="0" w:type="dxa"/>
        </w:tblCellMar>
        <w:tblLook w:val="01E0"/>
      </w:tblPr>
      <w:tblGrid>
        <w:gridCol w:w="2827"/>
        <w:gridCol w:w="2820"/>
        <w:gridCol w:w="2813"/>
      </w:tblGrid>
      <w:tr>
        <w:trPr>
          <w:trHeight w:val="457" w:hRule="exact"/>
        </w:trPr>
        <w:tc>
          <w:tcPr>
            <w:tcW w:w="2827" w:type="dxa"/>
            <w:tcBorders>
              <w:top w:val="single" w:sz="12" w:space="0" w:color="000000"/>
              <w:left w:val="nil" w:sz="6" w:space="0" w:color="auto"/>
              <w:bottom w:val="single" w:sz="6" w:space="0" w:color="000000"/>
              <w:right w:val="single" w:sz="6" w:space="0" w:color="000000"/>
            </w:tcBorders>
          </w:tcPr>
          <w:p>
            <w:pPr>
              <w:pStyle w:val="TableParagraph"/>
              <w:tabs>
                <w:tab w:pos="539" w:val="left" w:leader="none"/>
              </w:tabs>
              <w:spacing w:line="240" w:lineRule="auto" w:before="69"/>
              <w:ind w:right="1040"/>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8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sz w:val="18"/>
              </w:rPr>
              <w:t>2007.12.31</w:t>
            </w:r>
          </w:p>
        </w:tc>
        <w:tc>
          <w:tcPr>
            <w:tcW w:w="281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69"/>
              <w:ind w:right="0"/>
              <w:jc w:val="center"/>
              <w:rPr>
                <w:rFonts w:ascii="宋体" w:hAnsi="宋体" w:cs="宋体" w:eastAsia="宋体" w:hint="default"/>
                <w:sz w:val="18"/>
                <w:szCs w:val="18"/>
              </w:rPr>
            </w:pPr>
            <w:r>
              <w:rPr>
                <w:rFonts w:ascii="宋体"/>
                <w:sz w:val="18"/>
              </w:rPr>
              <w:t>2008.12.31</w:t>
            </w:r>
          </w:p>
        </w:tc>
      </w:tr>
      <w:tr>
        <w:trPr>
          <w:trHeight w:val="450" w:hRule="exact"/>
        </w:trPr>
        <w:tc>
          <w:tcPr>
            <w:tcW w:w="28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0"/>
              <w:ind w:left="11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36,347,116.61</w:t>
            </w:r>
          </w:p>
        </w:tc>
        <w:tc>
          <w:tcPr>
            <w:tcW w:w="28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150,919,342.96</w:t>
            </w:r>
          </w:p>
        </w:tc>
      </w:tr>
      <w:tr>
        <w:trPr>
          <w:trHeight w:val="450" w:hRule="exact"/>
        </w:trPr>
        <w:tc>
          <w:tcPr>
            <w:tcW w:w="28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0"/>
              <w:ind w:left="11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47,649,555.37</w:t>
            </w:r>
          </w:p>
        </w:tc>
        <w:tc>
          <w:tcPr>
            <w:tcW w:w="28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66,584,525.32</w:t>
            </w:r>
          </w:p>
        </w:tc>
      </w:tr>
      <w:tr>
        <w:trPr>
          <w:trHeight w:val="449" w:hRule="exact"/>
        </w:trPr>
        <w:tc>
          <w:tcPr>
            <w:tcW w:w="28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0"/>
              <w:ind w:left="11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4,950,087.48</w:t>
            </w:r>
          </w:p>
        </w:tc>
        <w:tc>
          <w:tcPr>
            <w:tcW w:w="28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5,248,073.49</w:t>
            </w:r>
          </w:p>
        </w:tc>
      </w:tr>
      <w:tr>
        <w:trPr>
          <w:trHeight w:val="450" w:hRule="exact"/>
        </w:trPr>
        <w:tc>
          <w:tcPr>
            <w:tcW w:w="28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0"/>
              <w:ind w:left="1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1,433,606.72</w:t>
            </w:r>
          </w:p>
        </w:tc>
        <w:tc>
          <w:tcPr>
            <w:tcW w:w="28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3,207,131.14</w:t>
            </w:r>
          </w:p>
        </w:tc>
      </w:tr>
      <w:tr>
        <w:trPr>
          <w:trHeight w:val="458" w:hRule="exact"/>
        </w:trPr>
        <w:tc>
          <w:tcPr>
            <w:tcW w:w="2827" w:type="dxa"/>
            <w:tcBorders>
              <w:top w:val="single" w:sz="6" w:space="0" w:color="000000"/>
              <w:left w:val="nil" w:sz="6" w:space="0" w:color="auto"/>
              <w:bottom w:val="single" w:sz="12" w:space="0" w:color="000000"/>
              <w:right w:val="single" w:sz="6" w:space="0" w:color="000000"/>
            </w:tcBorders>
          </w:tcPr>
          <w:p>
            <w:pPr>
              <w:pStyle w:val="TableParagraph"/>
              <w:tabs>
                <w:tab w:pos="449" w:val="left" w:leader="none"/>
              </w:tabs>
              <w:spacing w:line="240" w:lineRule="auto" w:before="70"/>
              <w:ind w:right="1086"/>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8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90,380,366.18</w:t>
            </w:r>
          </w:p>
        </w:tc>
        <w:tc>
          <w:tcPr>
            <w:tcW w:w="281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225,959,072.91</w:t>
            </w:r>
          </w:p>
        </w:tc>
      </w:tr>
    </w:tbl>
    <w:p>
      <w:pPr>
        <w:pStyle w:val="BodyText"/>
        <w:spacing w:line="240" w:lineRule="auto" w:before="94"/>
        <w:ind w:right="95"/>
        <w:jc w:val="left"/>
      </w:pPr>
      <w:r>
        <w:rPr/>
        <w:t>（4）2008</w:t>
      </w:r>
      <w:r>
        <w:rPr>
          <w:spacing w:val="-52"/>
        </w:rPr>
        <w:t> </w:t>
      </w:r>
      <w:r>
        <w:rPr/>
        <w:t>年由在建工程转入固定资产</w:t>
      </w:r>
      <w:r>
        <w:rPr>
          <w:spacing w:val="-53"/>
        </w:rPr>
        <w:t> </w:t>
      </w:r>
      <w:r>
        <w:rPr/>
        <w:t>104,368,079.67</w:t>
      </w:r>
      <w:r>
        <w:rPr>
          <w:spacing w:val="-52"/>
        </w:rPr>
        <w:t> </w:t>
      </w:r>
      <w:r>
        <w:rPr/>
        <w:t>元。</w:t>
      </w:r>
    </w:p>
    <w:p>
      <w:pPr>
        <w:pStyle w:val="BodyText"/>
        <w:spacing w:line="240" w:lineRule="auto" w:before="133"/>
        <w:ind w:left="573" w:right="95"/>
        <w:jc w:val="left"/>
      </w:pPr>
      <w:r>
        <w:rPr/>
        <w:t>（5）固定资产期末余额中，用于抵押贷款的固定资产原值为</w:t>
      </w:r>
      <w:r>
        <w:rPr>
          <w:spacing w:val="-53"/>
        </w:rPr>
        <w:t> </w:t>
      </w:r>
      <w:r>
        <w:rPr>
          <w:color w:val="9A3300"/>
        </w:rPr>
        <w:t>70,426,407.98</w:t>
      </w:r>
      <w:r>
        <w:rPr>
          <w:color w:val="9A3300"/>
          <w:spacing w:val="-52"/>
        </w:rPr>
        <w:t> </w:t>
      </w:r>
      <w:r>
        <w:rPr/>
        <w:t>元。</w:t>
      </w:r>
    </w:p>
    <w:p>
      <w:pPr>
        <w:pStyle w:val="BodyText"/>
        <w:spacing w:line="355" w:lineRule="auto" w:before="134"/>
        <w:ind w:left="153" w:right="95" w:firstLine="420"/>
        <w:jc w:val="left"/>
      </w:pPr>
      <w:r>
        <w:rPr>
          <w:spacing w:val="-5"/>
        </w:rPr>
        <w:t>（6）截至</w:t>
      </w:r>
      <w:r>
        <w:rPr>
          <w:spacing w:val="-51"/>
        </w:rPr>
        <w:t> </w:t>
      </w:r>
      <w:r>
        <w:rPr/>
        <w:t>2008</w:t>
      </w:r>
      <w:r>
        <w:rPr>
          <w:spacing w:val="-51"/>
        </w:rPr>
        <w:t> </w:t>
      </w:r>
      <w:r>
        <w:rPr/>
        <w:t>年</w:t>
      </w:r>
      <w:r>
        <w:rPr>
          <w:spacing w:val="-51"/>
        </w:rPr>
        <w:t> </w:t>
      </w:r>
      <w:r>
        <w:rPr/>
        <w:t>12</w:t>
      </w:r>
      <w:r>
        <w:rPr>
          <w:spacing w:val="-50"/>
        </w:rPr>
        <w:t> </w:t>
      </w:r>
      <w:r>
        <w:rPr/>
        <w:t>月</w:t>
      </w:r>
      <w:r>
        <w:rPr>
          <w:spacing w:val="-52"/>
        </w:rPr>
        <w:t> </w:t>
      </w:r>
      <w:r>
        <w:rPr/>
        <w:t>31</w:t>
      </w:r>
      <w:r>
        <w:rPr>
          <w:spacing w:val="-50"/>
        </w:rPr>
        <w:t> </w:t>
      </w:r>
      <w:r>
        <w:rPr>
          <w:spacing w:val="-3"/>
        </w:rPr>
        <w:t>日止，固定资产期末余额无账面价值高于可收回金额的情况，未计提固定资产</w:t>
      </w:r>
      <w:r>
        <w:rPr>
          <w:spacing w:val="-1"/>
        </w:rPr>
        <w:t> </w:t>
      </w:r>
      <w:r>
        <w:rPr/>
        <w:t>减值准备。</w:t>
      </w:r>
    </w:p>
    <w:p>
      <w:pPr>
        <w:pStyle w:val="Heading5"/>
        <w:spacing w:line="240" w:lineRule="auto" w:before="33"/>
        <w:ind w:right="95"/>
        <w:jc w:val="left"/>
        <w:rPr>
          <w:b w:val="0"/>
          <w:bCs w:val="0"/>
        </w:rPr>
      </w:pPr>
      <w:r>
        <w:rPr/>
        <w:t>8、在建工程</w:t>
      </w:r>
      <w:r>
        <w:rPr>
          <w:b w:val="0"/>
          <w:bCs w:val="0"/>
        </w:rPr>
      </w:r>
    </w:p>
    <w:p>
      <w:pPr>
        <w:pStyle w:val="BodyText"/>
        <w:spacing w:line="240" w:lineRule="auto" w:before="133"/>
        <w:ind w:left="573" w:right="95"/>
        <w:jc w:val="left"/>
      </w:pPr>
      <w:r>
        <w:rPr/>
        <w:t>（1）在建工程分项目明细情况:</w:t>
      </w:r>
    </w:p>
    <w:p>
      <w:pPr>
        <w:spacing w:line="240" w:lineRule="auto" w:before="10"/>
        <w:rPr>
          <w:rFonts w:ascii="宋体" w:hAnsi="宋体" w:cs="宋体" w:eastAsia="宋体" w:hint="default"/>
          <w:sz w:val="12"/>
          <w:szCs w:val="12"/>
        </w:rPr>
      </w:pPr>
    </w:p>
    <w:tbl>
      <w:tblPr>
        <w:tblW w:w="0" w:type="auto"/>
        <w:jc w:val="left"/>
        <w:tblInd w:w="410" w:type="dxa"/>
        <w:tblLayout w:type="fixed"/>
        <w:tblCellMar>
          <w:top w:w="0" w:type="dxa"/>
          <w:left w:w="0" w:type="dxa"/>
          <w:bottom w:w="0" w:type="dxa"/>
          <w:right w:w="0" w:type="dxa"/>
        </w:tblCellMar>
        <w:tblLook w:val="01E0"/>
      </w:tblPr>
      <w:tblGrid>
        <w:gridCol w:w="2567"/>
        <w:gridCol w:w="1080"/>
        <w:gridCol w:w="1051"/>
        <w:gridCol w:w="1289"/>
        <w:gridCol w:w="1070"/>
        <w:gridCol w:w="1176"/>
        <w:gridCol w:w="1206"/>
      </w:tblGrid>
      <w:tr>
        <w:trPr>
          <w:trHeight w:val="428" w:hRule="exact"/>
        </w:trPr>
        <w:tc>
          <w:tcPr>
            <w:tcW w:w="2567" w:type="dxa"/>
            <w:tcBorders>
              <w:top w:val="single" w:sz="12" w:space="0" w:color="000000"/>
              <w:left w:val="nil" w:sz="6" w:space="0" w:color="auto"/>
              <w:bottom w:val="single" w:sz="4" w:space="0" w:color="000000"/>
              <w:right w:val="single" w:sz="4" w:space="0" w:color="000000"/>
            </w:tcBorders>
          </w:tcPr>
          <w:p>
            <w:pPr>
              <w:pStyle w:val="TableParagraph"/>
              <w:tabs>
                <w:tab w:pos="464" w:val="left" w:leader="none"/>
              </w:tabs>
              <w:spacing w:line="240" w:lineRule="auto" w:before="80"/>
              <w:ind w:left="12" w:right="0"/>
              <w:jc w:val="center"/>
              <w:rPr>
                <w:rFonts w:ascii="宋体" w:hAnsi="宋体" w:cs="宋体" w:eastAsia="宋体" w:hint="default"/>
                <w:sz w:val="15"/>
                <w:szCs w:val="15"/>
              </w:rPr>
            </w:pPr>
            <w:r>
              <w:rPr>
                <w:rFonts w:ascii="宋体" w:hAnsi="宋体" w:cs="宋体" w:eastAsia="宋体" w:hint="default"/>
                <w:sz w:val="15"/>
                <w:szCs w:val="15"/>
              </w:rPr>
              <w:t>项</w:t>
              <w:tab/>
              <w:t>目</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left="157" w:right="0"/>
              <w:jc w:val="left"/>
              <w:rPr>
                <w:rFonts w:ascii="宋体" w:hAnsi="宋体" w:cs="宋体" w:eastAsia="宋体" w:hint="default"/>
                <w:sz w:val="15"/>
                <w:szCs w:val="15"/>
              </w:rPr>
            </w:pPr>
            <w:r>
              <w:rPr>
                <w:rFonts w:ascii="宋体"/>
                <w:sz w:val="15"/>
              </w:rPr>
              <w:t>2007.12.31</w:t>
            </w:r>
          </w:p>
        </w:tc>
        <w:tc>
          <w:tcPr>
            <w:tcW w:w="105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left="218" w:right="0"/>
              <w:jc w:val="left"/>
              <w:rPr>
                <w:rFonts w:ascii="宋体" w:hAnsi="宋体" w:cs="宋体" w:eastAsia="宋体" w:hint="default"/>
                <w:sz w:val="15"/>
                <w:szCs w:val="15"/>
              </w:rPr>
            </w:pPr>
            <w:r>
              <w:rPr>
                <w:rFonts w:ascii="宋体" w:hAnsi="宋体" w:cs="宋体" w:eastAsia="宋体" w:hint="default"/>
                <w:sz w:val="15"/>
                <w:szCs w:val="15"/>
              </w:rPr>
              <w:t>本期增加</w:t>
            </w:r>
          </w:p>
        </w:tc>
        <w:tc>
          <w:tcPr>
            <w:tcW w:w="1289" w:type="dxa"/>
            <w:tcBorders>
              <w:top w:val="single" w:sz="12" w:space="0" w:color="000000"/>
              <w:left w:val="single" w:sz="4" w:space="0" w:color="000000"/>
              <w:bottom w:val="single" w:sz="4" w:space="0" w:color="000000"/>
              <w:right w:val="single" w:sz="4" w:space="0" w:color="000000"/>
            </w:tcBorders>
          </w:tcPr>
          <w:p>
            <w:pPr>
              <w:pStyle w:val="TableParagraph"/>
              <w:spacing w:line="196" w:lineRule="exact" w:before="1"/>
              <w:ind w:left="339" w:right="337"/>
              <w:jc w:val="left"/>
              <w:rPr>
                <w:rFonts w:ascii="宋体" w:hAnsi="宋体" w:cs="宋体" w:eastAsia="宋体" w:hint="default"/>
                <w:sz w:val="15"/>
                <w:szCs w:val="15"/>
              </w:rPr>
            </w:pPr>
            <w:r>
              <w:rPr>
                <w:rFonts w:ascii="宋体" w:hAnsi="宋体" w:cs="宋体" w:eastAsia="宋体" w:hint="default"/>
                <w:sz w:val="15"/>
                <w:szCs w:val="15"/>
              </w:rPr>
              <w:t>本期转入 固定资产</w:t>
            </w:r>
          </w:p>
        </w:tc>
        <w:tc>
          <w:tcPr>
            <w:tcW w:w="10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left="229" w:right="0"/>
              <w:jc w:val="left"/>
              <w:rPr>
                <w:rFonts w:ascii="宋体" w:hAnsi="宋体" w:cs="宋体" w:eastAsia="宋体" w:hint="default"/>
                <w:sz w:val="15"/>
                <w:szCs w:val="15"/>
              </w:rPr>
            </w:pPr>
            <w:r>
              <w:rPr>
                <w:rFonts w:ascii="宋体" w:hAnsi="宋体" w:cs="宋体" w:eastAsia="宋体" w:hint="default"/>
                <w:sz w:val="15"/>
                <w:szCs w:val="15"/>
              </w:rPr>
              <w:t>其他减少</w:t>
            </w:r>
          </w:p>
        </w:tc>
        <w:tc>
          <w:tcPr>
            <w:tcW w:w="11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left="206" w:right="0"/>
              <w:jc w:val="left"/>
              <w:rPr>
                <w:rFonts w:ascii="宋体" w:hAnsi="宋体" w:cs="宋体" w:eastAsia="宋体" w:hint="default"/>
                <w:sz w:val="15"/>
                <w:szCs w:val="15"/>
              </w:rPr>
            </w:pPr>
            <w:r>
              <w:rPr>
                <w:rFonts w:ascii="宋体"/>
                <w:sz w:val="15"/>
              </w:rPr>
              <w:t>2008.12.31</w:t>
            </w:r>
          </w:p>
        </w:tc>
        <w:tc>
          <w:tcPr>
            <w:tcW w:w="120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0"/>
              <w:ind w:right="1"/>
              <w:jc w:val="center"/>
              <w:rPr>
                <w:rFonts w:ascii="宋体" w:hAnsi="宋体" w:cs="宋体" w:eastAsia="宋体" w:hint="default"/>
                <w:sz w:val="15"/>
                <w:szCs w:val="15"/>
              </w:rPr>
            </w:pPr>
            <w:r>
              <w:rPr>
                <w:rFonts w:ascii="宋体" w:hAnsi="宋体" w:cs="宋体" w:eastAsia="宋体" w:hint="default"/>
                <w:sz w:val="15"/>
                <w:szCs w:val="15"/>
              </w:rPr>
              <w:t>资金来源</w:t>
            </w:r>
          </w:p>
        </w:tc>
      </w:tr>
      <w:tr>
        <w:trPr>
          <w:trHeight w:val="418"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4" w:right="0"/>
              <w:jc w:val="left"/>
              <w:rPr>
                <w:rFonts w:ascii="宋体" w:hAnsi="宋体" w:cs="宋体" w:eastAsia="宋体" w:hint="default"/>
                <w:sz w:val="15"/>
                <w:szCs w:val="15"/>
              </w:rPr>
            </w:pPr>
            <w:r>
              <w:rPr>
                <w:rFonts w:ascii="宋体" w:hAnsi="宋体" w:cs="宋体" w:eastAsia="宋体" w:hint="default"/>
                <w:sz w:val="15"/>
                <w:szCs w:val="15"/>
              </w:rPr>
              <w:t>预付工程款※1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right"/>
              <w:rPr>
                <w:rFonts w:ascii="宋体" w:hAnsi="宋体" w:cs="宋体" w:eastAsia="宋体" w:hint="default"/>
                <w:sz w:val="15"/>
                <w:szCs w:val="15"/>
              </w:rPr>
            </w:pPr>
            <w:r>
              <w:rPr>
                <w:rFonts w:ascii="宋体"/>
                <w:sz w:val="15"/>
              </w:rPr>
              <w:t>3,600,000.00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right"/>
              <w:rPr>
                <w:rFonts w:ascii="宋体" w:hAnsi="宋体" w:cs="宋体" w:eastAsia="宋体" w:hint="default"/>
                <w:sz w:val="15"/>
                <w:szCs w:val="15"/>
              </w:rPr>
            </w:pPr>
            <w:r>
              <w:rPr>
                <w:rFonts w:ascii="宋体"/>
                <w:sz w:val="15"/>
              </w:rPr>
              <w:t>11,593,020.61</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right"/>
              <w:rPr>
                <w:rFonts w:ascii="宋体" w:hAnsi="宋体" w:cs="宋体" w:eastAsia="宋体" w:hint="default"/>
                <w:sz w:val="15"/>
                <w:szCs w:val="15"/>
              </w:rPr>
            </w:pPr>
            <w:r>
              <w:rPr>
                <w:rFonts w:ascii="宋体"/>
                <w:sz w:val="15"/>
              </w:rPr>
              <w:t>15,193,020.61</w:t>
            </w:r>
          </w:p>
        </w:tc>
        <w:tc>
          <w:tcPr>
            <w:tcW w:w="107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
              <w:jc w:val="center"/>
              <w:rPr>
                <w:rFonts w:ascii="宋体" w:hAnsi="宋体" w:cs="宋体" w:eastAsia="宋体" w:hint="default"/>
                <w:sz w:val="15"/>
                <w:szCs w:val="15"/>
              </w:rPr>
            </w:pPr>
            <w:r>
              <w:rPr>
                <w:rFonts w:ascii="宋体" w:hAnsi="宋体" w:cs="宋体" w:eastAsia="宋体" w:hint="default"/>
                <w:sz w:val="15"/>
                <w:szCs w:val="15"/>
              </w:rPr>
              <w:t>自筹资金</w:t>
            </w:r>
          </w:p>
        </w:tc>
      </w:tr>
      <w:tr>
        <w:trPr>
          <w:trHeight w:val="416"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4" w:right="0"/>
              <w:jc w:val="left"/>
              <w:rPr>
                <w:rFonts w:ascii="宋体" w:hAnsi="宋体" w:cs="宋体" w:eastAsia="宋体" w:hint="default"/>
                <w:sz w:val="15"/>
                <w:szCs w:val="15"/>
              </w:rPr>
            </w:pPr>
            <w:r>
              <w:rPr>
                <w:rFonts w:ascii="宋体" w:hAnsi="宋体" w:cs="宋体" w:eastAsia="宋体" w:hint="default"/>
                <w:sz w:val="15"/>
                <w:szCs w:val="15"/>
              </w:rPr>
              <w:t>基地办※2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right"/>
              <w:rPr>
                <w:rFonts w:ascii="宋体" w:hAnsi="宋体" w:cs="宋体" w:eastAsia="宋体" w:hint="default"/>
                <w:sz w:val="15"/>
                <w:szCs w:val="15"/>
              </w:rPr>
            </w:pPr>
            <w:r>
              <w:rPr>
                <w:rFonts w:ascii="宋体"/>
                <w:sz w:val="15"/>
              </w:rPr>
              <w:t>24,661,049.34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right"/>
              <w:rPr>
                <w:rFonts w:ascii="宋体" w:hAnsi="宋体" w:cs="宋体" w:eastAsia="宋体" w:hint="default"/>
                <w:sz w:val="15"/>
                <w:szCs w:val="15"/>
              </w:rPr>
            </w:pPr>
            <w:r>
              <w:rPr>
                <w:rFonts w:ascii="宋体"/>
                <w:sz w:val="15"/>
              </w:rPr>
              <w:t>120,982.00</w:t>
            </w:r>
          </w:p>
        </w:tc>
        <w:tc>
          <w:tcPr>
            <w:tcW w:w="128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right"/>
              <w:rPr>
                <w:rFonts w:ascii="宋体" w:hAnsi="宋体" w:cs="宋体" w:eastAsia="宋体" w:hint="default"/>
                <w:sz w:val="15"/>
                <w:szCs w:val="15"/>
              </w:rPr>
            </w:pPr>
            <w:r>
              <w:rPr>
                <w:rFonts w:ascii="宋体"/>
                <w:sz w:val="15"/>
              </w:rPr>
              <w:t>24,782,031.34</w:t>
            </w:r>
          </w:p>
        </w:tc>
        <w:tc>
          <w:tcPr>
            <w:tcW w:w="117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
              <w:jc w:val="center"/>
              <w:rPr>
                <w:rFonts w:ascii="宋体" w:hAnsi="宋体" w:cs="宋体" w:eastAsia="宋体" w:hint="default"/>
                <w:sz w:val="15"/>
                <w:szCs w:val="15"/>
              </w:rPr>
            </w:pPr>
            <w:r>
              <w:rPr>
                <w:rFonts w:ascii="宋体" w:hAnsi="宋体" w:cs="宋体" w:eastAsia="宋体" w:hint="default"/>
                <w:sz w:val="15"/>
                <w:szCs w:val="15"/>
              </w:rPr>
              <w:t>自筹资金</w:t>
            </w:r>
          </w:p>
        </w:tc>
      </w:tr>
      <w:tr>
        <w:trPr>
          <w:trHeight w:val="419"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4" w:right="0"/>
              <w:jc w:val="left"/>
              <w:rPr>
                <w:rFonts w:ascii="宋体" w:hAnsi="宋体" w:cs="宋体" w:eastAsia="宋体" w:hint="default"/>
                <w:sz w:val="15"/>
                <w:szCs w:val="15"/>
              </w:rPr>
            </w:pPr>
            <w:r>
              <w:rPr>
                <w:rFonts w:ascii="宋体" w:hAnsi="宋体" w:cs="宋体" w:eastAsia="宋体" w:hint="default"/>
                <w:sz w:val="15"/>
                <w:szCs w:val="15"/>
              </w:rPr>
              <w:t>信息产业化</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right"/>
              <w:rPr>
                <w:rFonts w:ascii="宋体" w:hAnsi="宋体" w:cs="宋体" w:eastAsia="宋体" w:hint="default"/>
                <w:sz w:val="15"/>
                <w:szCs w:val="15"/>
              </w:rPr>
            </w:pPr>
            <w:r>
              <w:rPr>
                <w:rFonts w:ascii="宋体"/>
                <w:sz w:val="15"/>
              </w:rPr>
              <w:t>24,573,221.80</w:t>
            </w:r>
          </w:p>
        </w:tc>
        <w:tc>
          <w:tcPr>
            <w:tcW w:w="1051"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right"/>
              <w:rPr>
                <w:rFonts w:ascii="宋体" w:hAnsi="宋体" w:cs="宋体" w:eastAsia="宋体" w:hint="default"/>
                <w:sz w:val="15"/>
                <w:szCs w:val="15"/>
              </w:rPr>
            </w:pPr>
            <w:r>
              <w:rPr>
                <w:rFonts w:ascii="宋体"/>
                <w:sz w:val="15"/>
              </w:rPr>
              <w:t>24,573,221.80</w:t>
            </w:r>
          </w:p>
        </w:tc>
        <w:tc>
          <w:tcPr>
            <w:tcW w:w="12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
              <w:jc w:val="center"/>
              <w:rPr>
                <w:rFonts w:ascii="宋体" w:hAnsi="宋体" w:cs="宋体" w:eastAsia="宋体" w:hint="default"/>
                <w:sz w:val="15"/>
                <w:szCs w:val="15"/>
              </w:rPr>
            </w:pPr>
            <w:r>
              <w:rPr>
                <w:rFonts w:ascii="宋体" w:hAnsi="宋体" w:cs="宋体" w:eastAsia="宋体" w:hint="default"/>
                <w:sz w:val="15"/>
                <w:szCs w:val="15"/>
              </w:rPr>
              <w:t>自筹资金</w:t>
            </w:r>
          </w:p>
        </w:tc>
      </w:tr>
      <w:tr>
        <w:trPr>
          <w:trHeight w:val="416"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4" w:right="0"/>
              <w:jc w:val="left"/>
              <w:rPr>
                <w:rFonts w:ascii="宋体" w:hAnsi="宋体" w:cs="宋体" w:eastAsia="宋体" w:hint="default"/>
                <w:sz w:val="15"/>
                <w:szCs w:val="15"/>
              </w:rPr>
            </w:pPr>
            <w:r>
              <w:rPr>
                <w:rFonts w:ascii="宋体" w:hAnsi="宋体" w:cs="宋体" w:eastAsia="宋体" w:hint="default"/>
                <w:sz w:val="15"/>
                <w:szCs w:val="15"/>
              </w:rPr>
              <w:t>生产线改造</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right"/>
              <w:rPr>
                <w:rFonts w:ascii="宋体" w:hAnsi="宋体" w:cs="宋体" w:eastAsia="宋体" w:hint="default"/>
                <w:sz w:val="15"/>
                <w:szCs w:val="15"/>
              </w:rPr>
            </w:pPr>
            <w:r>
              <w:rPr>
                <w:rFonts w:ascii="宋体"/>
                <w:sz w:val="15"/>
              </w:rPr>
              <w:t>9,950,457.95</w:t>
            </w:r>
          </w:p>
        </w:tc>
        <w:tc>
          <w:tcPr>
            <w:tcW w:w="1051"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right"/>
              <w:rPr>
                <w:rFonts w:ascii="宋体" w:hAnsi="宋体" w:cs="宋体" w:eastAsia="宋体" w:hint="default"/>
                <w:sz w:val="15"/>
                <w:szCs w:val="15"/>
              </w:rPr>
            </w:pPr>
            <w:r>
              <w:rPr>
                <w:rFonts w:ascii="宋体"/>
                <w:sz w:val="15"/>
              </w:rPr>
              <w:t>9,950,457.95</w:t>
            </w:r>
          </w:p>
        </w:tc>
        <w:tc>
          <w:tcPr>
            <w:tcW w:w="12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
              <w:jc w:val="center"/>
              <w:rPr>
                <w:rFonts w:ascii="宋体" w:hAnsi="宋体" w:cs="宋体" w:eastAsia="宋体" w:hint="default"/>
                <w:sz w:val="15"/>
                <w:szCs w:val="15"/>
              </w:rPr>
            </w:pPr>
            <w:r>
              <w:rPr>
                <w:rFonts w:ascii="宋体" w:hAnsi="宋体" w:cs="宋体" w:eastAsia="宋体" w:hint="default"/>
                <w:sz w:val="15"/>
                <w:szCs w:val="15"/>
              </w:rPr>
              <w:t>自筹资金</w:t>
            </w:r>
          </w:p>
        </w:tc>
      </w:tr>
      <w:tr>
        <w:trPr>
          <w:trHeight w:val="419"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4" w:right="0"/>
              <w:jc w:val="left"/>
              <w:rPr>
                <w:rFonts w:ascii="宋体" w:hAnsi="宋体" w:cs="宋体" w:eastAsia="宋体" w:hint="default"/>
                <w:sz w:val="15"/>
                <w:szCs w:val="15"/>
              </w:rPr>
            </w:pPr>
            <w:r>
              <w:rPr>
                <w:rFonts w:ascii="宋体" w:hAnsi="宋体" w:cs="宋体" w:eastAsia="宋体" w:hint="default"/>
                <w:sz w:val="15"/>
                <w:szCs w:val="15"/>
              </w:rPr>
              <w:t>提取、固体制剂车间</w:t>
            </w:r>
            <w:r>
              <w:rPr>
                <w:rFonts w:ascii="宋体" w:hAnsi="宋体" w:cs="宋体" w:eastAsia="宋体" w:hint="default"/>
                <w:spacing w:val="-38"/>
                <w:sz w:val="15"/>
                <w:szCs w:val="15"/>
              </w:rPr>
              <w:t> </w:t>
            </w:r>
            <w:r>
              <w:rPr>
                <w:rFonts w:ascii="宋体" w:hAnsi="宋体" w:cs="宋体" w:eastAsia="宋体" w:hint="default"/>
                <w:sz w:val="15"/>
                <w:szCs w:val="15"/>
              </w:rPr>
              <w:t>GMP</w:t>
            </w:r>
            <w:r>
              <w:rPr>
                <w:rFonts w:ascii="宋体" w:hAnsi="宋体" w:cs="宋体" w:eastAsia="宋体" w:hint="default"/>
                <w:spacing w:val="-38"/>
                <w:sz w:val="15"/>
                <w:szCs w:val="15"/>
              </w:rPr>
              <w:t> </w:t>
            </w:r>
            <w:r>
              <w:rPr>
                <w:rFonts w:ascii="宋体" w:hAnsi="宋体" w:cs="宋体" w:eastAsia="宋体" w:hint="default"/>
                <w:sz w:val="15"/>
                <w:szCs w:val="15"/>
              </w:rPr>
              <w:t>技术改造※3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right"/>
              <w:rPr>
                <w:rFonts w:ascii="宋体" w:hAnsi="宋体" w:cs="宋体" w:eastAsia="宋体" w:hint="default"/>
                <w:sz w:val="15"/>
                <w:szCs w:val="15"/>
              </w:rPr>
            </w:pPr>
            <w:r>
              <w:rPr>
                <w:rFonts w:ascii="宋体"/>
                <w:sz w:val="15"/>
              </w:rPr>
              <w:t>37,183,555.24</w:t>
            </w:r>
          </w:p>
        </w:tc>
        <w:tc>
          <w:tcPr>
            <w:tcW w:w="1051"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right"/>
              <w:rPr>
                <w:rFonts w:ascii="宋体" w:hAnsi="宋体" w:cs="宋体" w:eastAsia="宋体" w:hint="default"/>
                <w:sz w:val="15"/>
                <w:szCs w:val="15"/>
              </w:rPr>
            </w:pPr>
            <w:r>
              <w:rPr>
                <w:rFonts w:ascii="宋体"/>
                <w:sz w:val="15"/>
              </w:rPr>
              <w:t>35,941,247.60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right"/>
              <w:rPr>
                <w:rFonts w:ascii="宋体" w:hAnsi="宋体" w:cs="宋体" w:eastAsia="宋体" w:hint="default"/>
                <w:sz w:val="15"/>
                <w:szCs w:val="15"/>
              </w:rPr>
            </w:pPr>
            <w:r>
              <w:rPr>
                <w:rFonts w:ascii="宋体"/>
                <w:sz w:val="15"/>
              </w:rPr>
              <w:t>1,242,307.64</w:t>
            </w:r>
          </w:p>
        </w:tc>
        <w:tc>
          <w:tcPr>
            <w:tcW w:w="117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2"/>
              <w:jc w:val="center"/>
              <w:rPr>
                <w:rFonts w:ascii="宋体" w:hAnsi="宋体" w:cs="宋体" w:eastAsia="宋体" w:hint="default"/>
                <w:sz w:val="15"/>
                <w:szCs w:val="15"/>
              </w:rPr>
            </w:pPr>
            <w:r>
              <w:rPr>
                <w:rFonts w:ascii="宋体" w:hAnsi="宋体" w:cs="宋体" w:eastAsia="宋体" w:hint="default"/>
                <w:sz w:val="15"/>
                <w:szCs w:val="15"/>
              </w:rPr>
              <w:t>募集资金</w:t>
            </w:r>
          </w:p>
        </w:tc>
      </w:tr>
      <w:tr>
        <w:trPr>
          <w:trHeight w:val="418"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4" w:right="0"/>
              <w:jc w:val="left"/>
              <w:rPr>
                <w:rFonts w:ascii="宋体" w:hAnsi="宋体" w:cs="宋体" w:eastAsia="宋体" w:hint="default"/>
                <w:sz w:val="15"/>
                <w:szCs w:val="15"/>
              </w:rPr>
            </w:pPr>
            <w:r>
              <w:rPr>
                <w:rFonts w:ascii="宋体" w:hAnsi="宋体" w:cs="宋体" w:eastAsia="宋体" w:hint="default"/>
                <w:sz w:val="15"/>
                <w:szCs w:val="15"/>
              </w:rPr>
              <w:t>新药研究开发联合中心※3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right"/>
              <w:rPr>
                <w:rFonts w:ascii="宋体" w:hAnsi="宋体" w:cs="宋体" w:eastAsia="宋体" w:hint="default"/>
                <w:sz w:val="15"/>
                <w:szCs w:val="15"/>
              </w:rPr>
            </w:pPr>
            <w:r>
              <w:rPr>
                <w:rFonts w:ascii="宋体"/>
                <w:sz w:val="15"/>
              </w:rPr>
              <w:t>23,619,500.00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right"/>
              <w:rPr>
                <w:rFonts w:ascii="宋体" w:hAnsi="宋体" w:cs="宋体" w:eastAsia="宋体" w:hint="default"/>
                <w:sz w:val="15"/>
                <w:szCs w:val="15"/>
              </w:rPr>
            </w:pPr>
            <w:r>
              <w:rPr>
                <w:rFonts w:ascii="宋体"/>
                <w:sz w:val="15"/>
              </w:rPr>
              <w:t>3,310,000.00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right"/>
              <w:rPr>
                <w:rFonts w:ascii="宋体" w:hAnsi="宋体" w:cs="宋体" w:eastAsia="宋体" w:hint="default"/>
                <w:sz w:val="15"/>
                <w:szCs w:val="15"/>
              </w:rPr>
            </w:pPr>
            <w:r>
              <w:rPr>
                <w:rFonts w:ascii="宋体"/>
                <w:sz w:val="15"/>
              </w:rPr>
              <w:t>26,929,500.00</w:t>
            </w:r>
          </w:p>
        </w:tc>
        <w:tc>
          <w:tcPr>
            <w:tcW w:w="107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2"/>
              <w:jc w:val="center"/>
              <w:rPr>
                <w:rFonts w:ascii="宋体" w:hAnsi="宋体" w:cs="宋体" w:eastAsia="宋体" w:hint="default"/>
                <w:sz w:val="15"/>
                <w:szCs w:val="15"/>
              </w:rPr>
            </w:pPr>
            <w:r>
              <w:rPr>
                <w:rFonts w:ascii="宋体" w:hAnsi="宋体" w:cs="宋体" w:eastAsia="宋体" w:hint="default"/>
                <w:sz w:val="15"/>
                <w:szCs w:val="15"/>
              </w:rPr>
              <w:t>募集资金</w:t>
            </w:r>
          </w:p>
        </w:tc>
      </w:tr>
      <w:tr>
        <w:trPr>
          <w:trHeight w:val="416"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4" w:right="0"/>
              <w:jc w:val="left"/>
              <w:rPr>
                <w:rFonts w:ascii="宋体" w:hAnsi="宋体" w:cs="宋体" w:eastAsia="宋体" w:hint="default"/>
                <w:sz w:val="15"/>
                <w:szCs w:val="15"/>
              </w:rPr>
            </w:pPr>
            <w:r>
              <w:rPr>
                <w:rFonts w:ascii="宋体" w:hAnsi="宋体" w:cs="宋体" w:eastAsia="宋体" w:hint="default"/>
                <w:sz w:val="15"/>
                <w:szCs w:val="15"/>
              </w:rPr>
              <w:t>丸剂车间</w:t>
            </w:r>
            <w:r>
              <w:rPr>
                <w:rFonts w:ascii="宋体" w:hAnsi="宋体" w:cs="宋体" w:eastAsia="宋体" w:hint="default"/>
                <w:spacing w:val="-38"/>
                <w:sz w:val="15"/>
                <w:szCs w:val="15"/>
              </w:rPr>
              <w:t> </w:t>
            </w:r>
            <w:r>
              <w:rPr>
                <w:rFonts w:ascii="宋体" w:hAnsi="宋体" w:cs="宋体" w:eastAsia="宋体" w:hint="default"/>
                <w:sz w:val="15"/>
                <w:szCs w:val="15"/>
              </w:rPr>
              <w:t>GMP</w:t>
            </w:r>
            <w:r>
              <w:rPr>
                <w:rFonts w:ascii="宋体" w:hAnsi="宋体" w:cs="宋体" w:eastAsia="宋体" w:hint="default"/>
                <w:spacing w:val="-38"/>
                <w:sz w:val="15"/>
                <w:szCs w:val="15"/>
              </w:rPr>
              <w:t> </w:t>
            </w:r>
            <w:r>
              <w:rPr>
                <w:rFonts w:ascii="宋体" w:hAnsi="宋体" w:cs="宋体" w:eastAsia="宋体" w:hint="default"/>
                <w:sz w:val="15"/>
                <w:szCs w:val="15"/>
              </w:rPr>
              <w:t>改造※3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right"/>
              <w:rPr>
                <w:rFonts w:ascii="宋体" w:hAnsi="宋体" w:cs="宋体" w:eastAsia="宋体" w:hint="default"/>
                <w:sz w:val="15"/>
                <w:szCs w:val="15"/>
              </w:rPr>
            </w:pPr>
            <w:r>
              <w:rPr>
                <w:rFonts w:ascii="宋体"/>
                <w:sz w:val="15"/>
              </w:rPr>
              <w:t>25,464,130.00</w:t>
            </w:r>
          </w:p>
        </w:tc>
        <w:tc>
          <w:tcPr>
            <w:tcW w:w="1051"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right"/>
              <w:rPr>
                <w:rFonts w:ascii="宋体" w:hAnsi="宋体" w:cs="宋体" w:eastAsia="宋体" w:hint="default"/>
                <w:sz w:val="15"/>
                <w:szCs w:val="15"/>
              </w:rPr>
            </w:pPr>
            <w:r>
              <w:rPr>
                <w:rFonts w:ascii="宋体"/>
                <w:sz w:val="15"/>
              </w:rPr>
              <w:t>23,799,145.41</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right"/>
              <w:rPr>
                <w:rFonts w:ascii="宋体" w:hAnsi="宋体" w:cs="宋体" w:eastAsia="宋体" w:hint="default"/>
                <w:sz w:val="15"/>
                <w:szCs w:val="15"/>
              </w:rPr>
            </w:pPr>
            <w:r>
              <w:rPr>
                <w:rFonts w:ascii="宋体"/>
                <w:sz w:val="15"/>
              </w:rPr>
              <w:t>1,664,984.59</w:t>
            </w:r>
          </w:p>
        </w:tc>
        <w:tc>
          <w:tcPr>
            <w:tcW w:w="117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2"/>
              <w:jc w:val="center"/>
              <w:rPr>
                <w:rFonts w:ascii="宋体" w:hAnsi="宋体" w:cs="宋体" w:eastAsia="宋体" w:hint="default"/>
                <w:sz w:val="15"/>
                <w:szCs w:val="15"/>
              </w:rPr>
            </w:pPr>
            <w:r>
              <w:rPr>
                <w:rFonts w:ascii="宋体" w:hAnsi="宋体" w:cs="宋体" w:eastAsia="宋体" w:hint="default"/>
                <w:sz w:val="15"/>
                <w:szCs w:val="15"/>
              </w:rPr>
              <w:t>募集资金</w:t>
            </w:r>
          </w:p>
        </w:tc>
      </w:tr>
      <w:tr>
        <w:trPr>
          <w:trHeight w:val="419"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4" w:right="0"/>
              <w:jc w:val="left"/>
              <w:rPr>
                <w:rFonts w:ascii="宋体" w:hAnsi="宋体" w:cs="宋体" w:eastAsia="宋体" w:hint="default"/>
                <w:sz w:val="15"/>
                <w:szCs w:val="15"/>
              </w:rPr>
            </w:pPr>
            <w:r>
              <w:rPr>
                <w:rFonts w:ascii="宋体" w:hAnsi="宋体" w:cs="宋体" w:eastAsia="宋体" w:hint="default"/>
                <w:sz w:val="15"/>
                <w:szCs w:val="15"/>
              </w:rPr>
              <w:t>外管管线工程</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right"/>
              <w:rPr>
                <w:rFonts w:ascii="宋体" w:hAnsi="宋体" w:cs="宋体" w:eastAsia="宋体" w:hint="default"/>
                <w:sz w:val="15"/>
                <w:szCs w:val="15"/>
              </w:rPr>
            </w:pPr>
            <w:r>
              <w:rPr>
                <w:rFonts w:ascii="宋体"/>
                <w:sz w:val="15"/>
              </w:rPr>
              <w:t>295,255.30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right"/>
              <w:rPr>
                <w:rFonts w:ascii="宋体" w:hAnsi="宋体" w:cs="宋体" w:eastAsia="宋体" w:hint="default"/>
                <w:sz w:val="15"/>
                <w:szCs w:val="15"/>
              </w:rPr>
            </w:pPr>
            <w:r>
              <w:rPr>
                <w:rFonts w:ascii="宋体"/>
                <w:sz w:val="15"/>
              </w:rPr>
              <w:t>295,255.30</w:t>
            </w:r>
          </w:p>
        </w:tc>
        <w:tc>
          <w:tcPr>
            <w:tcW w:w="107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
              <w:jc w:val="center"/>
              <w:rPr>
                <w:rFonts w:ascii="宋体" w:hAnsi="宋体" w:cs="宋体" w:eastAsia="宋体" w:hint="default"/>
                <w:sz w:val="15"/>
                <w:szCs w:val="15"/>
              </w:rPr>
            </w:pPr>
            <w:r>
              <w:rPr>
                <w:rFonts w:ascii="宋体" w:hAnsi="宋体" w:cs="宋体" w:eastAsia="宋体" w:hint="default"/>
                <w:sz w:val="15"/>
                <w:szCs w:val="15"/>
              </w:rPr>
              <w:t>自筹资金</w:t>
            </w:r>
          </w:p>
        </w:tc>
      </w:tr>
      <w:tr>
        <w:trPr>
          <w:trHeight w:val="416"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4" w:right="0"/>
              <w:jc w:val="left"/>
              <w:rPr>
                <w:rFonts w:ascii="宋体" w:hAnsi="宋体" w:cs="宋体" w:eastAsia="宋体" w:hint="default"/>
                <w:sz w:val="15"/>
                <w:szCs w:val="15"/>
              </w:rPr>
            </w:pPr>
            <w:r>
              <w:rPr>
                <w:rFonts w:ascii="宋体" w:hAnsi="宋体" w:cs="宋体" w:eastAsia="宋体" w:hint="default"/>
                <w:sz w:val="15"/>
                <w:szCs w:val="15"/>
              </w:rPr>
              <w:t>预付设备款※4</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right"/>
              <w:rPr>
                <w:rFonts w:ascii="宋体" w:hAnsi="宋体" w:cs="宋体" w:eastAsia="宋体" w:hint="default"/>
                <w:sz w:val="15"/>
                <w:szCs w:val="15"/>
              </w:rPr>
            </w:pPr>
            <w:r>
              <w:rPr>
                <w:rFonts w:ascii="宋体"/>
                <w:sz w:val="15"/>
              </w:rPr>
              <w:t>5,737,016.36</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right"/>
              <w:rPr>
                <w:rFonts w:ascii="宋体" w:hAnsi="宋体" w:cs="宋体" w:eastAsia="宋体" w:hint="default"/>
                <w:sz w:val="15"/>
                <w:szCs w:val="15"/>
              </w:rPr>
            </w:pPr>
            <w:r>
              <w:rPr>
                <w:rFonts w:ascii="宋体"/>
                <w:sz w:val="15"/>
              </w:rPr>
              <w:t>2,209,910.75</w:t>
            </w:r>
          </w:p>
        </w:tc>
        <w:tc>
          <w:tcPr>
            <w:tcW w:w="107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right"/>
              <w:rPr>
                <w:rFonts w:ascii="宋体" w:hAnsi="宋体" w:cs="宋体" w:eastAsia="宋体" w:hint="default"/>
                <w:sz w:val="15"/>
                <w:szCs w:val="15"/>
              </w:rPr>
            </w:pPr>
            <w:r>
              <w:rPr>
                <w:rFonts w:ascii="宋体"/>
                <w:sz w:val="15"/>
              </w:rPr>
              <w:t>3,527,105.61</w:t>
            </w:r>
          </w:p>
        </w:tc>
        <w:tc>
          <w:tcPr>
            <w:tcW w:w="12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
              <w:jc w:val="center"/>
              <w:rPr>
                <w:rFonts w:ascii="宋体" w:hAnsi="宋体" w:cs="宋体" w:eastAsia="宋体" w:hint="default"/>
                <w:sz w:val="15"/>
                <w:szCs w:val="15"/>
              </w:rPr>
            </w:pPr>
            <w:r>
              <w:rPr>
                <w:rFonts w:ascii="宋体" w:hAnsi="宋体" w:cs="宋体" w:eastAsia="宋体" w:hint="default"/>
                <w:sz w:val="15"/>
                <w:szCs w:val="15"/>
              </w:rPr>
              <w:t>自筹资金</w:t>
            </w:r>
          </w:p>
        </w:tc>
      </w:tr>
      <w:tr>
        <w:trPr>
          <w:trHeight w:val="419"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4" w:right="0"/>
              <w:jc w:val="left"/>
              <w:rPr>
                <w:rFonts w:ascii="宋体" w:hAnsi="宋体" w:cs="宋体" w:eastAsia="宋体" w:hint="default"/>
                <w:sz w:val="15"/>
                <w:szCs w:val="15"/>
              </w:rPr>
            </w:pPr>
            <w:r>
              <w:rPr>
                <w:rFonts w:ascii="宋体" w:hAnsi="宋体" w:cs="宋体" w:eastAsia="宋体" w:hint="default"/>
                <w:sz w:val="15"/>
                <w:szCs w:val="15"/>
              </w:rPr>
              <w:t>基地工程款※4</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right"/>
              <w:rPr>
                <w:rFonts w:ascii="宋体" w:hAnsi="宋体" w:cs="宋体" w:eastAsia="宋体" w:hint="default"/>
                <w:sz w:val="15"/>
                <w:szCs w:val="15"/>
              </w:rPr>
            </w:pPr>
            <w:r>
              <w:rPr>
                <w:rFonts w:ascii="宋体"/>
                <w:sz w:val="15"/>
              </w:rPr>
              <w:t>605,167.60</w:t>
            </w:r>
          </w:p>
        </w:tc>
        <w:tc>
          <w:tcPr>
            <w:tcW w:w="128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right"/>
              <w:rPr>
                <w:rFonts w:ascii="宋体" w:hAnsi="宋体" w:cs="宋体" w:eastAsia="宋体" w:hint="default"/>
                <w:sz w:val="15"/>
                <w:szCs w:val="15"/>
              </w:rPr>
            </w:pPr>
            <w:r>
              <w:rPr>
                <w:rFonts w:ascii="宋体"/>
                <w:sz w:val="15"/>
              </w:rPr>
              <w:t>605,167.60</w:t>
            </w:r>
          </w:p>
        </w:tc>
        <w:tc>
          <w:tcPr>
            <w:tcW w:w="12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0"/>
              <w:jc w:val="center"/>
              <w:rPr>
                <w:rFonts w:ascii="宋体" w:hAnsi="宋体" w:cs="宋体" w:eastAsia="宋体" w:hint="default"/>
                <w:sz w:val="15"/>
                <w:szCs w:val="15"/>
              </w:rPr>
            </w:pPr>
            <w:r>
              <w:rPr>
                <w:rFonts w:ascii="宋体" w:hAnsi="宋体" w:cs="宋体" w:eastAsia="宋体" w:hint="default"/>
                <w:sz w:val="15"/>
                <w:szCs w:val="15"/>
              </w:rPr>
              <w:t>自筹资金</w:t>
            </w:r>
          </w:p>
        </w:tc>
      </w:tr>
      <w:tr>
        <w:trPr>
          <w:trHeight w:val="428" w:hRule="exact"/>
        </w:trPr>
        <w:tc>
          <w:tcPr>
            <w:tcW w:w="2567" w:type="dxa"/>
            <w:tcBorders>
              <w:top w:val="single" w:sz="4" w:space="0" w:color="000000"/>
              <w:left w:val="nil" w:sz="6" w:space="0" w:color="auto"/>
              <w:bottom w:val="single" w:sz="12" w:space="0" w:color="000000"/>
              <w:right w:val="single" w:sz="4" w:space="0" w:color="000000"/>
            </w:tcBorders>
          </w:tcPr>
          <w:p>
            <w:pPr>
              <w:pStyle w:val="TableParagraph"/>
              <w:tabs>
                <w:tab w:pos="466" w:val="left" w:leader="none"/>
              </w:tabs>
              <w:spacing w:line="240" w:lineRule="auto" w:before="81"/>
              <w:ind w:left="13" w:right="0"/>
              <w:jc w:val="center"/>
              <w:rPr>
                <w:rFonts w:ascii="宋体" w:hAnsi="宋体" w:cs="宋体" w:eastAsia="宋体" w:hint="default"/>
                <w:sz w:val="15"/>
                <w:szCs w:val="15"/>
              </w:rPr>
            </w:pPr>
            <w:r>
              <w:rPr>
                <w:rFonts w:ascii="宋体" w:hAnsi="宋体" w:cs="宋体" w:eastAsia="宋体" w:hint="default"/>
                <w:sz w:val="15"/>
                <w:szCs w:val="15"/>
              </w:rPr>
              <w:t>合</w:t>
              <w:tab/>
              <w:t>计</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1"/>
              <w:ind w:right="-1"/>
              <w:jc w:val="right"/>
              <w:rPr>
                <w:rFonts w:ascii="宋体" w:hAnsi="宋体" w:cs="宋体" w:eastAsia="宋体" w:hint="default"/>
                <w:sz w:val="15"/>
                <w:szCs w:val="15"/>
              </w:rPr>
            </w:pPr>
            <w:r>
              <w:rPr>
                <w:rFonts w:ascii="宋体"/>
                <w:sz w:val="15"/>
              </w:rPr>
              <w:t>149,051,914.33</w:t>
            </w:r>
          </w:p>
        </w:tc>
        <w:tc>
          <w:tcPr>
            <w:tcW w:w="10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1"/>
              <w:ind w:right="-1"/>
              <w:jc w:val="right"/>
              <w:rPr>
                <w:rFonts w:ascii="宋体" w:hAnsi="宋体" w:cs="宋体" w:eastAsia="宋体" w:hint="default"/>
                <w:sz w:val="15"/>
                <w:szCs w:val="15"/>
              </w:rPr>
            </w:pPr>
            <w:r>
              <w:rPr>
                <w:rFonts w:ascii="宋体"/>
                <w:sz w:val="15"/>
              </w:rPr>
              <w:t>21,661,441.87</w:t>
            </w:r>
          </w:p>
        </w:tc>
        <w:tc>
          <w:tcPr>
            <w:tcW w:w="12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1"/>
              <w:ind w:right="-1"/>
              <w:jc w:val="right"/>
              <w:rPr>
                <w:rFonts w:ascii="宋体" w:hAnsi="宋体" w:cs="宋体" w:eastAsia="宋体" w:hint="default"/>
                <w:sz w:val="15"/>
                <w:szCs w:val="15"/>
              </w:rPr>
            </w:pPr>
            <w:r>
              <w:rPr>
                <w:rFonts w:ascii="宋体"/>
                <w:sz w:val="15"/>
              </w:rPr>
              <w:t>104,368,079.67</w:t>
            </w:r>
          </w:p>
        </w:tc>
        <w:tc>
          <w:tcPr>
            <w:tcW w:w="10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1"/>
              <w:ind w:right="0"/>
              <w:jc w:val="right"/>
              <w:rPr>
                <w:rFonts w:ascii="宋体" w:hAnsi="宋体" w:cs="宋体" w:eastAsia="宋体" w:hint="default"/>
                <w:sz w:val="15"/>
                <w:szCs w:val="15"/>
              </w:rPr>
            </w:pPr>
            <w:r>
              <w:rPr>
                <w:rFonts w:ascii="宋体"/>
                <w:sz w:val="15"/>
              </w:rPr>
              <w:t>27,689,323.57</w:t>
            </w:r>
          </w:p>
        </w:tc>
        <w:tc>
          <w:tcPr>
            <w:tcW w:w="11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1"/>
              <w:ind w:right="-1"/>
              <w:jc w:val="right"/>
              <w:rPr>
                <w:rFonts w:ascii="宋体" w:hAnsi="宋体" w:cs="宋体" w:eastAsia="宋体" w:hint="default"/>
                <w:sz w:val="15"/>
                <w:szCs w:val="15"/>
              </w:rPr>
            </w:pPr>
            <w:r>
              <w:rPr>
                <w:rFonts w:ascii="宋体"/>
                <w:sz w:val="15"/>
              </w:rPr>
              <w:t>38,655,952.96</w:t>
            </w:r>
          </w:p>
        </w:tc>
        <w:tc>
          <w:tcPr>
            <w:tcW w:w="1206" w:type="dxa"/>
            <w:tcBorders>
              <w:top w:val="single" w:sz="4" w:space="0" w:color="000000"/>
              <w:left w:val="single" w:sz="4" w:space="0" w:color="000000"/>
              <w:bottom w:val="single" w:sz="12" w:space="0" w:color="000000"/>
              <w:right w:val="nil" w:sz="6" w:space="0" w:color="auto"/>
            </w:tcBorders>
          </w:tcPr>
          <w:p>
            <w:pPr/>
          </w:p>
        </w:tc>
      </w:tr>
    </w:tbl>
    <w:p>
      <w:pPr>
        <w:pStyle w:val="BodyText"/>
        <w:spacing w:line="240" w:lineRule="auto" w:before="86"/>
        <w:ind w:right="95"/>
        <w:jc w:val="left"/>
      </w:pPr>
      <w:r>
        <w:rPr/>
        <w:t>（2）在建工程本期增减变动主要项目情况说明</w:t>
      </w:r>
    </w:p>
    <w:p>
      <w:pPr>
        <w:pStyle w:val="BodyText"/>
        <w:spacing w:line="357" w:lineRule="auto" w:before="133"/>
        <w:ind w:left="154" w:right="153" w:firstLine="420"/>
        <w:jc w:val="both"/>
      </w:pPr>
      <w:r>
        <w:rPr>
          <w:spacing w:val="-2"/>
        </w:rPr>
        <w:t>※1、预付工程款项目本期增加11,593,020.61元，系对专家公寓楼工程的投入，该专家公寓楼已达到预定</w:t>
      </w:r>
      <w:r>
        <w:rPr/>
        <w:t> 可使用状态，本期转为固定资产核算，合计金额为15,193,020.61元。</w:t>
      </w:r>
    </w:p>
    <w:p>
      <w:pPr>
        <w:pStyle w:val="BodyText"/>
        <w:spacing w:line="357" w:lineRule="auto"/>
        <w:ind w:left="153" w:right="136" w:firstLine="420"/>
        <w:jc w:val="both"/>
      </w:pPr>
      <w:r>
        <w:rPr/>
        <w:t>※2、基地办项目本期减少 24,782,031.34</w:t>
      </w:r>
      <w:r>
        <w:rPr>
          <w:spacing w:val="-73"/>
        </w:rPr>
        <w:t> </w:t>
      </w:r>
      <w:r>
        <w:rPr/>
        <w:t>元，系本期成立吉林紫鑫红石种养殖有限公司后，将原在在建</w:t>
      </w:r>
      <w:r>
        <w:rPr/>
        <w:t> </w:t>
      </w:r>
      <w:r>
        <w:rPr>
          <w:spacing w:val="-2"/>
        </w:rPr>
        <w:t>工程中核算的基地办工程项目转入吉林紫鑫红石种养殖有限公司核算，并按资产的属性分别归类为消耗性生物</w:t>
      </w:r>
      <w:r>
        <w:rPr>
          <w:spacing w:val="-78"/>
        </w:rPr>
        <w:t> </w:t>
      </w:r>
      <w:r>
        <w:rPr>
          <w:spacing w:val="-78"/>
        </w:rPr>
      </w:r>
      <w:r>
        <w:rPr/>
        <w:t>资产、固定资产及无形资产。该工程项目的调拨不影响合并资产总额的实质变动。</w:t>
      </w:r>
    </w:p>
    <w:p>
      <w:pPr>
        <w:pStyle w:val="BodyText"/>
        <w:spacing w:line="357" w:lineRule="auto"/>
        <w:ind w:left="153" w:right="153" w:firstLine="420"/>
        <w:jc w:val="both"/>
      </w:pPr>
      <w:r>
        <w:rPr/>
        <w:t>※3、提取、固体制剂车间GMP技术改造项目、新药研究开发联合中心项目、丸剂车间GMP改造项目，属于 </w:t>
      </w:r>
      <w:r>
        <w:rPr>
          <w:spacing w:val="-2"/>
        </w:rPr>
        <w:t>上市募集资金项目，本期已全部完工达到预定可使用状态，转入固定资产核算。其中：本期新增新药研究开发</w:t>
      </w:r>
      <w:r>
        <w:rPr>
          <w:spacing w:val="-97"/>
        </w:rPr>
        <w:t> </w:t>
      </w:r>
      <w:r>
        <w:rPr>
          <w:spacing w:val="-97"/>
        </w:rPr>
      </w:r>
      <w:r>
        <w:rPr>
          <w:spacing w:val="-2"/>
        </w:rPr>
        <w:t>联合中心项目3,310,000.00元，为此项目的装饰装潢工程款；其他减少1,242,307.64元、1,664,984.59元为购</w:t>
      </w:r>
      <w:r>
        <w:rPr>
          <w:spacing w:val="-64"/>
        </w:rPr>
        <w:t> </w:t>
      </w:r>
      <w:r>
        <w:rPr>
          <w:spacing w:val="-64"/>
        </w:rPr>
      </w:r>
      <w:r>
        <w:rPr/>
        <w:t>买固定资产而应抵扣固定资产进项税额。</w:t>
      </w:r>
    </w:p>
    <w:p>
      <w:pPr>
        <w:spacing w:after="0" w:line="357" w:lineRule="auto"/>
        <w:jc w:val="both"/>
        <w:sectPr>
          <w:footerReference w:type="default" r:id="rId30"/>
          <w:pgSz w:w="11910" w:h="16840"/>
          <w:pgMar w:footer="982" w:header="867" w:top="1060" w:bottom="1180" w:left="980" w:right="620"/>
          <w:pgNumType w:start="78"/>
        </w:sectPr>
      </w:pPr>
    </w:p>
    <w:p>
      <w:pPr>
        <w:spacing w:line="240" w:lineRule="auto" w:before="12"/>
        <w:rPr>
          <w:rFonts w:ascii="宋体" w:hAnsi="宋体" w:cs="宋体" w:eastAsia="宋体" w:hint="default"/>
          <w:sz w:val="2"/>
          <w:szCs w:val="2"/>
        </w:rPr>
      </w:pPr>
    </w:p>
    <w:p>
      <w:pPr>
        <w:spacing w:line="20" w:lineRule="exact"/>
        <w:ind w:left="51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w:pict>
      </w:r>
      <w:r>
        <w:rPr>
          <w:rFonts w:ascii="宋体" w:hAnsi="宋体" w:cs="宋体" w:eastAsia="宋体" w:hint="default"/>
          <w:sz w:val="2"/>
          <w:szCs w:val="2"/>
        </w:rPr>
      </w:r>
    </w:p>
    <w:p>
      <w:pPr>
        <w:pStyle w:val="BodyText"/>
        <w:spacing w:line="240" w:lineRule="auto" w:before="0"/>
        <w:ind w:left="974" w:right="0"/>
        <w:jc w:val="left"/>
      </w:pPr>
      <w:r>
        <w:rPr/>
        <w:t>※4、本期增加预付设备款</w:t>
      </w:r>
      <w:r>
        <w:rPr>
          <w:spacing w:val="-46"/>
        </w:rPr>
        <w:t> </w:t>
      </w:r>
      <w:r>
        <w:rPr/>
        <w:t>5,737,016.36</w:t>
      </w:r>
      <w:r>
        <w:rPr>
          <w:spacing w:val="-46"/>
        </w:rPr>
        <w:t> </w:t>
      </w:r>
      <w:r>
        <w:rPr/>
        <w:t>元、基地工程款</w:t>
      </w:r>
      <w:r>
        <w:rPr>
          <w:spacing w:val="-46"/>
        </w:rPr>
        <w:t> </w:t>
      </w:r>
      <w:r>
        <w:rPr/>
        <w:t>605,167.60</w:t>
      </w:r>
      <w:r>
        <w:rPr>
          <w:spacing w:val="-46"/>
        </w:rPr>
        <w:t> </w:t>
      </w:r>
      <w:r>
        <w:rPr/>
        <w:t>元，系本公司以非同一控制下的企</w:t>
      </w:r>
    </w:p>
    <w:p>
      <w:pPr>
        <w:pStyle w:val="BodyText"/>
        <w:spacing w:line="357" w:lineRule="auto" w:before="133"/>
        <w:ind w:left="553" w:right="536"/>
        <w:jc w:val="both"/>
      </w:pPr>
      <w:r>
        <w:rPr/>
        <w:t>业合并方式取得吉林草还丹药业有限公司的全部股权，按照《企业会计准则第 33</w:t>
      </w:r>
      <w:r>
        <w:rPr>
          <w:spacing w:val="-70"/>
        </w:rPr>
        <w:t> </w:t>
      </w:r>
      <w:r>
        <w:rPr/>
        <w:t>号——合并财务报表》的规</w:t>
      </w:r>
      <w:r>
        <w:rPr/>
        <w:t> </w:t>
      </w:r>
      <w:r>
        <w:rPr>
          <w:spacing w:val="-2"/>
        </w:rPr>
        <w:t>定，本期将其纳入财务报表的合并范围，不调整合并资产负债表的期初数，在编制财务报表附注时一并作为本</w:t>
      </w:r>
      <w:r>
        <w:rPr>
          <w:spacing w:val="-78"/>
        </w:rPr>
        <w:t> </w:t>
      </w:r>
      <w:r>
        <w:rPr>
          <w:spacing w:val="-78"/>
        </w:rPr>
      </w:r>
      <w:r>
        <w:rPr/>
        <w:t>期增加处理。其中预付设备款</w:t>
      </w:r>
      <w:r>
        <w:rPr>
          <w:spacing w:val="-53"/>
        </w:rPr>
        <w:t> </w:t>
      </w:r>
      <w:r>
        <w:rPr/>
        <w:t>2,209,910.75</w:t>
      </w:r>
      <w:r>
        <w:rPr>
          <w:spacing w:val="-52"/>
        </w:rPr>
        <w:t> </w:t>
      </w:r>
      <w:r>
        <w:rPr/>
        <w:t>元，已投入使用，本期转入固定资产核算。</w:t>
      </w:r>
    </w:p>
    <w:p>
      <w:pPr>
        <w:pStyle w:val="BodyText"/>
        <w:spacing w:line="355" w:lineRule="auto" w:before="31"/>
        <w:ind w:left="553" w:right="0" w:firstLine="420"/>
        <w:jc w:val="left"/>
      </w:pPr>
      <w:r>
        <w:rPr/>
        <w:t>（3）截至2008年12月31日止，在建工程期末余额无账面价值高于可回收金额的情况，未计提在建工程减 值准备。</w:t>
      </w:r>
    </w:p>
    <w:p>
      <w:pPr>
        <w:pStyle w:val="Heading5"/>
        <w:spacing w:line="240" w:lineRule="auto" w:before="33"/>
        <w:ind w:left="966" w:right="0"/>
        <w:jc w:val="left"/>
        <w:rPr>
          <w:b w:val="0"/>
          <w:bCs w:val="0"/>
        </w:rPr>
      </w:pPr>
      <w:r>
        <w:rPr/>
        <w:t>9、无形资产</w:t>
      </w:r>
      <w:r>
        <w:rPr>
          <w:b w:val="0"/>
          <w:bCs w:val="0"/>
        </w:rPr>
      </w:r>
    </w:p>
    <w:p>
      <w:pPr>
        <w:pStyle w:val="BodyText"/>
        <w:spacing w:line="240" w:lineRule="auto" w:before="133"/>
        <w:ind w:left="973" w:right="0"/>
        <w:jc w:val="left"/>
      </w:pPr>
      <w:r>
        <w:rPr/>
        <w:t>（1）无形资产明细情况</w:t>
      </w:r>
    </w:p>
    <w:p>
      <w:pPr>
        <w:spacing w:line="240" w:lineRule="auto" w:before="10"/>
        <w:rPr>
          <w:rFonts w:ascii="宋体" w:hAnsi="宋体" w:cs="宋体" w:eastAsia="宋体"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2358"/>
        <w:gridCol w:w="360"/>
        <w:gridCol w:w="1080"/>
        <w:gridCol w:w="1080"/>
        <w:gridCol w:w="1080"/>
        <w:gridCol w:w="1080"/>
        <w:gridCol w:w="1080"/>
        <w:gridCol w:w="552"/>
        <w:gridCol w:w="1130"/>
        <w:gridCol w:w="1021"/>
      </w:tblGrid>
      <w:tr>
        <w:trPr>
          <w:trHeight w:val="602" w:hRule="exact"/>
        </w:trPr>
        <w:tc>
          <w:tcPr>
            <w:tcW w:w="235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9"/>
              <w:jc w:val="right"/>
              <w:rPr>
                <w:rFonts w:ascii="宋体" w:hAnsi="宋体" w:cs="宋体" w:eastAsia="宋体" w:hint="default"/>
                <w:sz w:val="15"/>
                <w:szCs w:val="15"/>
              </w:rPr>
            </w:pPr>
            <w:r>
              <w:rPr>
                <w:rFonts w:ascii="宋体" w:hAnsi="宋体" w:cs="宋体" w:eastAsia="宋体" w:hint="default"/>
                <w:sz w:val="15"/>
                <w:szCs w:val="15"/>
              </w:rPr>
              <w:t>种类</w:t>
            </w:r>
          </w:p>
        </w:tc>
        <w:tc>
          <w:tcPr>
            <w:tcW w:w="3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7" w:right="25"/>
              <w:jc w:val="left"/>
              <w:rPr>
                <w:rFonts w:ascii="宋体" w:hAnsi="宋体" w:cs="宋体" w:eastAsia="宋体" w:hint="default"/>
                <w:sz w:val="15"/>
                <w:szCs w:val="15"/>
              </w:rPr>
            </w:pPr>
            <w:r>
              <w:rPr>
                <w:rFonts w:ascii="宋体" w:hAnsi="宋体" w:cs="宋体" w:eastAsia="宋体" w:hint="default"/>
                <w:sz w:val="15"/>
                <w:szCs w:val="15"/>
              </w:rPr>
              <w:t>取得 方式</w:t>
            </w:r>
          </w:p>
        </w:tc>
        <w:tc>
          <w:tcPr>
            <w:tcW w:w="10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原值</w:t>
            </w:r>
          </w:p>
        </w:tc>
        <w:tc>
          <w:tcPr>
            <w:tcW w:w="10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0" w:right="0"/>
              <w:jc w:val="left"/>
              <w:rPr>
                <w:rFonts w:ascii="宋体" w:hAnsi="宋体" w:cs="宋体" w:eastAsia="宋体" w:hint="default"/>
                <w:sz w:val="15"/>
                <w:szCs w:val="15"/>
              </w:rPr>
            </w:pPr>
            <w:r>
              <w:rPr>
                <w:rFonts w:ascii="宋体"/>
                <w:sz w:val="15"/>
              </w:rPr>
              <w:t>2007.12.31</w:t>
            </w:r>
          </w:p>
        </w:tc>
        <w:tc>
          <w:tcPr>
            <w:tcW w:w="10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5" w:right="0"/>
              <w:jc w:val="left"/>
              <w:rPr>
                <w:rFonts w:ascii="宋体" w:hAnsi="宋体" w:cs="宋体" w:eastAsia="宋体" w:hint="default"/>
                <w:sz w:val="15"/>
                <w:szCs w:val="15"/>
              </w:rPr>
            </w:pPr>
            <w:r>
              <w:rPr>
                <w:rFonts w:ascii="宋体" w:hAnsi="宋体" w:cs="宋体" w:eastAsia="宋体" w:hint="default"/>
                <w:sz w:val="15"/>
                <w:szCs w:val="15"/>
              </w:rPr>
              <w:t>本期增加</w:t>
            </w:r>
          </w:p>
        </w:tc>
        <w:tc>
          <w:tcPr>
            <w:tcW w:w="10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7" w:right="0"/>
              <w:jc w:val="left"/>
              <w:rPr>
                <w:rFonts w:ascii="宋体" w:hAnsi="宋体" w:cs="宋体" w:eastAsia="宋体" w:hint="default"/>
                <w:sz w:val="15"/>
                <w:szCs w:val="15"/>
              </w:rPr>
            </w:pPr>
            <w:r>
              <w:rPr>
                <w:rFonts w:ascii="宋体" w:hAnsi="宋体" w:cs="宋体" w:eastAsia="宋体" w:hint="default"/>
                <w:sz w:val="15"/>
                <w:szCs w:val="15"/>
              </w:rPr>
              <w:t>本期摊销</w:t>
            </w:r>
          </w:p>
        </w:tc>
        <w:tc>
          <w:tcPr>
            <w:tcW w:w="10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7" w:right="0"/>
              <w:jc w:val="left"/>
              <w:rPr>
                <w:rFonts w:ascii="宋体" w:hAnsi="宋体" w:cs="宋体" w:eastAsia="宋体" w:hint="default"/>
                <w:sz w:val="15"/>
                <w:szCs w:val="15"/>
              </w:rPr>
            </w:pPr>
            <w:r>
              <w:rPr>
                <w:rFonts w:ascii="宋体" w:hAnsi="宋体" w:cs="宋体" w:eastAsia="宋体" w:hint="default"/>
                <w:sz w:val="15"/>
                <w:szCs w:val="15"/>
              </w:rPr>
              <w:t>累计摊销</w:t>
            </w:r>
          </w:p>
        </w:tc>
        <w:tc>
          <w:tcPr>
            <w:tcW w:w="5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123" w:right="121"/>
              <w:jc w:val="left"/>
              <w:rPr>
                <w:rFonts w:ascii="宋体" w:hAnsi="宋体" w:cs="宋体" w:eastAsia="宋体" w:hint="default"/>
                <w:sz w:val="15"/>
                <w:szCs w:val="15"/>
              </w:rPr>
            </w:pPr>
            <w:r>
              <w:rPr>
                <w:rFonts w:ascii="宋体" w:hAnsi="宋体" w:cs="宋体" w:eastAsia="宋体" w:hint="default"/>
                <w:sz w:val="15"/>
                <w:szCs w:val="15"/>
              </w:rPr>
              <w:t>本期 转出</w:t>
            </w:r>
          </w:p>
        </w:tc>
        <w:tc>
          <w:tcPr>
            <w:tcW w:w="11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4" w:right="0"/>
              <w:jc w:val="left"/>
              <w:rPr>
                <w:rFonts w:ascii="宋体" w:hAnsi="宋体" w:cs="宋体" w:eastAsia="宋体" w:hint="default"/>
                <w:sz w:val="15"/>
                <w:szCs w:val="15"/>
              </w:rPr>
            </w:pPr>
            <w:r>
              <w:rPr>
                <w:rFonts w:ascii="宋体"/>
                <w:sz w:val="15"/>
              </w:rPr>
              <w:t>2008.12.31</w:t>
            </w:r>
          </w:p>
        </w:tc>
        <w:tc>
          <w:tcPr>
            <w:tcW w:w="102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358" w:right="209" w:hanging="150"/>
              <w:jc w:val="left"/>
              <w:rPr>
                <w:rFonts w:ascii="宋体" w:hAnsi="宋体" w:cs="宋体" w:eastAsia="宋体" w:hint="default"/>
                <w:sz w:val="15"/>
                <w:szCs w:val="15"/>
              </w:rPr>
            </w:pPr>
            <w:r>
              <w:rPr>
                <w:rFonts w:ascii="宋体" w:hAnsi="宋体" w:cs="宋体" w:eastAsia="宋体" w:hint="default"/>
                <w:sz w:val="15"/>
                <w:szCs w:val="15"/>
              </w:rPr>
              <w:t>剩余摊销 年限</w:t>
            </w:r>
          </w:p>
        </w:tc>
      </w:tr>
      <w:tr>
        <w:trPr>
          <w:trHeight w:val="589" w:hRule="exact"/>
        </w:trPr>
        <w:tc>
          <w:tcPr>
            <w:tcW w:w="23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非专利技术</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5"/>
                <w:szCs w:val="15"/>
              </w:rPr>
            </w:pPr>
            <w:r>
              <w:rPr>
                <w:rFonts w:ascii="宋体" w:hAnsi="宋体" w:cs="宋体" w:eastAsia="宋体" w:hint="default"/>
                <w:sz w:val="15"/>
                <w:szCs w:val="15"/>
              </w:rPr>
              <w:t>购入</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
              <w:jc w:val="right"/>
              <w:rPr>
                <w:rFonts w:ascii="宋体" w:hAnsi="宋体" w:cs="宋体" w:eastAsia="宋体" w:hint="default"/>
                <w:sz w:val="15"/>
                <w:szCs w:val="15"/>
              </w:rPr>
            </w:pPr>
            <w:r>
              <w:rPr>
                <w:rFonts w:ascii="宋体"/>
                <w:sz w:val="15"/>
              </w:rPr>
              <w:t>6,300,000.00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9" w:right="0"/>
              <w:jc w:val="left"/>
              <w:rPr>
                <w:rFonts w:ascii="宋体" w:hAnsi="宋体" w:cs="宋体" w:eastAsia="宋体" w:hint="default"/>
                <w:sz w:val="15"/>
                <w:szCs w:val="15"/>
              </w:rPr>
            </w:pPr>
            <w:r>
              <w:rPr>
                <w:rFonts w:ascii="宋体"/>
                <w:sz w:val="15"/>
              </w:rPr>
              <w:t>1,262,600.00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5"/>
                <w:szCs w:val="15"/>
              </w:rPr>
            </w:pPr>
            <w:r>
              <w:rPr>
                <w:rFonts w:ascii="宋体"/>
                <w:sz w:val="15"/>
              </w:rPr>
              <w:t>300,000.00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5"/>
                <w:szCs w:val="15"/>
              </w:rPr>
            </w:pPr>
            <w:r>
              <w:rPr>
                <w:rFonts w:ascii="宋体"/>
                <w:sz w:val="15"/>
              </w:rPr>
              <w:t>615,000.00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right"/>
              <w:rPr>
                <w:rFonts w:ascii="宋体" w:hAnsi="宋体" w:cs="宋体" w:eastAsia="宋体" w:hint="default"/>
                <w:sz w:val="15"/>
                <w:szCs w:val="15"/>
              </w:rPr>
            </w:pPr>
            <w:r>
              <w:rPr>
                <w:rFonts w:ascii="宋体"/>
                <w:sz w:val="15"/>
              </w:rPr>
              <w:t>5,352,400.00</w:t>
            </w:r>
          </w:p>
        </w:tc>
        <w:tc>
          <w:tcPr>
            <w:tcW w:w="552" w:type="dxa"/>
            <w:tcBorders>
              <w:top w:val="single" w:sz="2" w:space="0" w:color="000000"/>
              <w:left w:val="single" w:sz="2" w:space="0" w:color="000000"/>
              <w:bottom w:val="single" w:sz="2" w:space="0" w:color="000000"/>
              <w:right w:val="single" w:sz="2" w:space="0" w:color="000000"/>
            </w:tcBorders>
          </w:tcPr>
          <w:p>
            <w:pPr/>
          </w:p>
        </w:tc>
        <w:tc>
          <w:tcPr>
            <w:tcW w:w="1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right"/>
              <w:rPr>
                <w:rFonts w:ascii="宋体" w:hAnsi="宋体" w:cs="宋体" w:eastAsia="宋体" w:hint="default"/>
                <w:sz w:val="15"/>
                <w:szCs w:val="15"/>
              </w:rPr>
            </w:pPr>
            <w:r>
              <w:rPr>
                <w:rFonts w:ascii="宋体"/>
                <w:sz w:val="15"/>
              </w:rPr>
              <w:t>947,600.00</w:t>
            </w:r>
          </w:p>
        </w:tc>
        <w:tc>
          <w:tcPr>
            <w:tcW w:w="10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8"/>
                <w:sz w:val="15"/>
                <w:szCs w:val="15"/>
              </w:rPr>
              <w:t> </w:t>
            </w:r>
            <w:r>
              <w:rPr>
                <w:rFonts w:ascii="宋体" w:hAnsi="宋体" w:cs="宋体" w:eastAsia="宋体" w:hint="default"/>
                <w:sz w:val="15"/>
                <w:szCs w:val="15"/>
              </w:rPr>
              <w:t>年/4</w:t>
            </w:r>
            <w:r>
              <w:rPr>
                <w:rFonts w:ascii="宋体" w:hAnsi="宋体" w:cs="宋体" w:eastAsia="宋体" w:hint="default"/>
                <w:spacing w:val="-38"/>
                <w:sz w:val="15"/>
                <w:szCs w:val="15"/>
              </w:rPr>
              <w:t> </w:t>
            </w:r>
            <w:r>
              <w:rPr>
                <w:rFonts w:ascii="宋体" w:hAnsi="宋体" w:cs="宋体" w:eastAsia="宋体" w:hint="default"/>
                <w:sz w:val="15"/>
                <w:szCs w:val="15"/>
              </w:rPr>
              <w:t>个月</w:t>
            </w:r>
          </w:p>
        </w:tc>
      </w:tr>
      <w:tr>
        <w:trPr>
          <w:trHeight w:val="589" w:hRule="exact"/>
        </w:trPr>
        <w:tc>
          <w:tcPr>
            <w:tcW w:w="23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土地使用权—英利路</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5"/>
              <w:jc w:val="right"/>
              <w:rPr>
                <w:rFonts w:ascii="宋体" w:hAnsi="宋体" w:cs="宋体" w:eastAsia="宋体" w:hint="default"/>
                <w:sz w:val="15"/>
                <w:szCs w:val="15"/>
              </w:rPr>
            </w:pPr>
            <w:r>
              <w:rPr>
                <w:rFonts w:ascii="宋体" w:hAnsi="宋体" w:cs="宋体" w:eastAsia="宋体" w:hint="default"/>
                <w:sz w:val="15"/>
                <w:szCs w:val="15"/>
              </w:rPr>
              <w:t>购入</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5"/>
                <w:szCs w:val="15"/>
              </w:rPr>
            </w:pPr>
            <w:r>
              <w:rPr>
                <w:rFonts w:ascii="宋体"/>
                <w:sz w:val="15"/>
              </w:rPr>
              <w:t>9,133,890.00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7" w:right="-1"/>
              <w:jc w:val="left"/>
              <w:rPr>
                <w:rFonts w:ascii="宋体" w:hAnsi="宋体" w:cs="宋体" w:eastAsia="宋体" w:hint="default"/>
                <w:sz w:val="15"/>
                <w:szCs w:val="15"/>
              </w:rPr>
            </w:pPr>
            <w:r>
              <w:rPr>
                <w:rFonts w:ascii="宋体"/>
                <w:sz w:val="15"/>
              </w:rPr>
              <w:t>7,897,153.60</w:t>
            </w: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5"/>
                <w:szCs w:val="15"/>
              </w:rPr>
            </w:pPr>
            <w:r>
              <w:rPr>
                <w:rFonts w:ascii="宋体"/>
                <w:sz w:val="15"/>
              </w:rPr>
              <w:t>190,289.40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5"/>
                <w:szCs w:val="15"/>
              </w:rPr>
            </w:pPr>
            <w:r>
              <w:rPr>
                <w:rFonts w:ascii="宋体"/>
                <w:sz w:val="15"/>
              </w:rPr>
              <w:t>1,427,025.80</w:t>
            </w:r>
          </w:p>
        </w:tc>
        <w:tc>
          <w:tcPr>
            <w:tcW w:w="552" w:type="dxa"/>
            <w:tcBorders>
              <w:top w:val="single" w:sz="2" w:space="0" w:color="000000"/>
              <w:left w:val="single" w:sz="2" w:space="0" w:color="000000"/>
              <w:bottom w:val="single" w:sz="2" w:space="0" w:color="000000"/>
              <w:right w:val="single" w:sz="2" w:space="0" w:color="000000"/>
            </w:tcBorders>
          </w:tcPr>
          <w:p>
            <w:pPr/>
          </w:p>
        </w:tc>
        <w:tc>
          <w:tcPr>
            <w:tcW w:w="1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right"/>
              <w:rPr>
                <w:rFonts w:ascii="宋体" w:hAnsi="宋体" w:cs="宋体" w:eastAsia="宋体" w:hint="default"/>
                <w:sz w:val="15"/>
                <w:szCs w:val="15"/>
              </w:rPr>
            </w:pPr>
            <w:r>
              <w:rPr>
                <w:rFonts w:ascii="宋体"/>
                <w:sz w:val="15"/>
              </w:rPr>
              <w:t>7,706,864.20</w:t>
            </w:r>
          </w:p>
        </w:tc>
        <w:tc>
          <w:tcPr>
            <w:tcW w:w="10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40</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6</w:t>
            </w:r>
            <w:r>
              <w:rPr>
                <w:rFonts w:ascii="宋体" w:hAnsi="宋体" w:cs="宋体" w:eastAsia="宋体" w:hint="default"/>
                <w:spacing w:val="-38"/>
                <w:sz w:val="15"/>
                <w:szCs w:val="15"/>
              </w:rPr>
              <w:t> </w:t>
            </w:r>
            <w:r>
              <w:rPr>
                <w:rFonts w:ascii="宋体" w:hAnsi="宋体" w:cs="宋体" w:eastAsia="宋体" w:hint="default"/>
                <w:sz w:val="15"/>
                <w:szCs w:val="15"/>
              </w:rPr>
              <w:t>个月</w:t>
            </w:r>
          </w:p>
        </w:tc>
      </w:tr>
      <w:tr>
        <w:trPr>
          <w:trHeight w:val="589" w:hRule="exact"/>
        </w:trPr>
        <w:tc>
          <w:tcPr>
            <w:tcW w:w="23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土地使用权—胜利街</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5"/>
              <w:jc w:val="right"/>
              <w:rPr>
                <w:rFonts w:ascii="宋体" w:hAnsi="宋体" w:cs="宋体" w:eastAsia="宋体" w:hint="default"/>
                <w:sz w:val="15"/>
                <w:szCs w:val="15"/>
              </w:rPr>
            </w:pPr>
            <w:r>
              <w:rPr>
                <w:rFonts w:ascii="宋体" w:hAnsi="宋体" w:cs="宋体" w:eastAsia="宋体" w:hint="default"/>
                <w:sz w:val="15"/>
                <w:szCs w:val="15"/>
              </w:rPr>
              <w:t>出让</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5"/>
                <w:szCs w:val="15"/>
              </w:rPr>
            </w:pPr>
            <w:r>
              <w:rPr>
                <w:rFonts w:ascii="宋体"/>
                <w:sz w:val="15"/>
              </w:rPr>
              <w:t>2,285,094.03</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7" w:right="-1"/>
              <w:jc w:val="left"/>
              <w:rPr>
                <w:rFonts w:ascii="宋体" w:hAnsi="宋体" w:cs="宋体" w:eastAsia="宋体" w:hint="default"/>
                <w:sz w:val="15"/>
                <w:szCs w:val="15"/>
              </w:rPr>
            </w:pPr>
            <w:r>
              <w:rPr>
                <w:rFonts w:ascii="宋体"/>
                <w:sz w:val="15"/>
              </w:rPr>
              <w:t>2,224,158.19</w:t>
            </w: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5"/>
                <w:szCs w:val="15"/>
              </w:rPr>
            </w:pPr>
            <w:r>
              <w:rPr>
                <w:rFonts w:ascii="宋体"/>
                <w:sz w:val="15"/>
              </w:rPr>
              <w:t>45,701.90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5"/>
                <w:szCs w:val="15"/>
              </w:rPr>
            </w:pPr>
            <w:r>
              <w:rPr>
                <w:rFonts w:ascii="宋体"/>
                <w:sz w:val="15"/>
              </w:rPr>
              <w:t>106,637.74</w:t>
            </w:r>
          </w:p>
        </w:tc>
        <w:tc>
          <w:tcPr>
            <w:tcW w:w="552" w:type="dxa"/>
            <w:tcBorders>
              <w:top w:val="single" w:sz="2" w:space="0" w:color="000000"/>
              <w:left w:val="single" w:sz="2" w:space="0" w:color="000000"/>
              <w:bottom w:val="single" w:sz="2" w:space="0" w:color="000000"/>
              <w:right w:val="single" w:sz="2" w:space="0" w:color="000000"/>
            </w:tcBorders>
          </w:tcPr>
          <w:p>
            <w:pPr/>
          </w:p>
        </w:tc>
        <w:tc>
          <w:tcPr>
            <w:tcW w:w="1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right"/>
              <w:rPr>
                <w:rFonts w:ascii="宋体" w:hAnsi="宋体" w:cs="宋体" w:eastAsia="宋体" w:hint="default"/>
                <w:sz w:val="15"/>
                <w:szCs w:val="15"/>
              </w:rPr>
            </w:pPr>
            <w:r>
              <w:rPr>
                <w:rFonts w:ascii="宋体"/>
                <w:sz w:val="15"/>
              </w:rPr>
              <w:t>2,178,456.29</w:t>
            </w:r>
          </w:p>
        </w:tc>
        <w:tc>
          <w:tcPr>
            <w:tcW w:w="10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48</w:t>
            </w:r>
            <w:r>
              <w:rPr>
                <w:rFonts w:ascii="宋体" w:hAnsi="宋体" w:cs="宋体" w:eastAsia="宋体" w:hint="default"/>
                <w:spacing w:val="-38"/>
                <w:sz w:val="15"/>
                <w:szCs w:val="15"/>
              </w:rPr>
              <w:t> </w:t>
            </w:r>
            <w:r>
              <w:rPr>
                <w:rFonts w:ascii="宋体" w:hAnsi="宋体" w:cs="宋体" w:eastAsia="宋体" w:hint="default"/>
                <w:sz w:val="15"/>
                <w:szCs w:val="15"/>
              </w:rPr>
              <w:t>年</w:t>
            </w:r>
          </w:p>
        </w:tc>
      </w:tr>
      <w:tr>
        <w:trPr>
          <w:trHeight w:val="588" w:hRule="exact"/>
        </w:trPr>
        <w:tc>
          <w:tcPr>
            <w:tcW w:w="23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土地使用权—民主街</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5"/>
              <w:jc w:val="right"/>
              <w:rPr>
                <w:rFonts w:ascii="宋体" w:hAnsi="宋体" w:cs="宋体" w:eastAsia="宋体" w:hint="default"/>
                <w:sz w:val="15"/>
                <w:szCs w:val="15"/>
              </w:rPr>
            </w:pPr>
            <w:r>
              <w:rPr>
                <w:rFonts w:ascii="宋体" w:hAnsi="宋体" w:cs="宋体" w:eastAsia="宋体" w:hint="default"/>
                <w:sz w:val="15"/>
                <w:szCs w:val="15"/>
              </w:rPr>
              <w:t>出让</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5"/>
                <w:szCs w:val="15"/>
              </w:rPr>
            </w:pPr>
            <w:r>
              <w:rPr>
                <w:rFonts w:ascii="宋体"/>
                <w:sz w:val="15"/>
              </w:rPr>
              <w:t>2,874,900.97</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7" w:right="-1"/>
              <w:jc w:val="left"/>
              <w:rPr>
                <w:rFonts w:ascii="宋体" w:hAnsi="宋体" w:cs="宋体" w:eastAsia="宋体" w:hint="default"/>
                <w:sz w:val="15"/>
                <w:szCs w:val="15"/>
              </w:rPr>
            </w:pPr>
            <w:r>
              <w:rPr>
                <w:rFonts w:ascii="宋体"/>
                <w:sz w:val="15"/>
              </w:rPr>
              <w:t>2,850,943.46</w:t>
            </w: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5"/>
                <w:szCs w:val="15"/>
              </w:rPr>
            </w:pPr>
            <w:r>
              <w:rPr>
                <w:rFonts w:ascii="宋体"/>
                <w:sz w:val="15"/>
              </w:rPr>
              <w:t>57,498.00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5"/>
                <w:szCs w:val="15"/>
              </w:rPr>
            </w:pPr>
            <w:r>
              <w:rPr>
                <w:rFonts w:ascii="宋体"/>
                <w:sz w:val="15"/>
              </w:rPr>
              <w:t>81,455.51</w:t>
            </w:r>
          </w:p>
        </w:tc>
        <w:tc>
          <w:tcPr>
            <w:tcW w:w="552" w:type="dxa"/>
            <w:tcBorders>
              <w:top w:val="single" w:sz="2" w:space="0" w:color="000000"/>
              <w:left w:val="single" w:sz="2" w:space="0" w:color="000000"/>
              <w:bottom w:val="single" w:sz="2" w:space="0" w:color="000000"/>
              <w:right w:val="single" w:sz="2" w:space="0" w:color="000000"/>
            </w:tcBorders>
          </w:tcPr>
          <w:p>
            <w:pPr/>
          </w:p>
        </w:tc>
        <w:tc>
          <w:tcPr>
            <w:tcW w:w="1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right"/>
              <w:rPr>
                <w:rFonts w:ascii="宋体" w:hAnsi="宋体" w:cs="宋体" w:eastAsia="宋体" w:hint="default"/>
                <w:sz w:val="15"/>
                <w:szCs w:val="15"/>
              </w:rPr>
            </w:pPr>
            <w:r>
              <w:rPr>
                <w:rFonts w:ascii="宋体"/>
                <w:sz w:val="15"/>
              </w:rPr>
              <w:t>2,793,445.46</w:t>
            </w:r>
          </w:p>
        </w:tc>
        <w:tc>
          <w:tcPr>
            <w:tcW w:w="10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48</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7</w:t>
            </w:r>
            <w:r>
              <w:rPr>
                <w:rFonts w:ascii="宋体" w:hAnsi="宋体" w:cs="宋体" w:eastAsia="宋体" w:hint="default"/>
                <w:spacing w:val="-38"/>
                <w:sz w:val="15"/>
                <w:szCs w:val="15"/>
              </w:rPr>
              <w:t> </w:t>
            </w:r>
            <w:r>
              <w:rPr>
                <w:rFonts w:ascii="宋体" w:hAnsi="宋体" w:cs="宋体" w:eastAsia="宋体" w:hint="default"/>
                <w:sz w:val="15"/>
                <w:szCs w:val="15"/>
              </w:rPr>
              <w:t>个月</w:t>
            </w:r>
          </w:p>
        </w:tc>
      </w:tr>
      <w:tr>
        <w:trPr>
          <w:trHeight w:val="589" w:hRule="exact"/>
        </w:trPr>
        <w:tc>
          <w:tcPr>
            <w:tcW w:w="23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林地使用权※1</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5"/>
                <w:szCs w:val="15"/>
              </w:rPr>
            </w:pPr>
            <w:r>
              <w:rPr>
                <w:rFonts w:ascii="宋体" w:hAnsi="宋体" w:cs="宋体" w:eastAsia="宋体" w:hint="default"/>
                <w:sz w:val="15"/>
                <w:szCs w:val="15"/>
              </w:rPr>
              <w:t>出让</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right"/>
              <w:rPr>
                <w:rFonts w:ascii="宋体" w:hAnsi="宋体" w:cs="宋体" w:eastAsia="宋体" w:hint="default"/>
                <w:sz w:val="15"/>
                <w:szCs w:val="15"/>
              </w:rPr>
            </w:pPr>
            <w:r>
              <w:rPr>
                <w:rFonts w:ascii="宋体"/>
                <w:sz w:val="15"/>
              </w:rPr>
              <w:t>6,310,000.00</w:t>
            </w: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5"/>
                <w:szCs w:val="15"/>
              </w:rPr>
            </w:pPr>
            <w:r>
              <w:rPr>
                <w:rFonts w:ascii="宋体"/>
                <w:sz w:val="15"/>
              </w:rPr>
              <w:t>6,310,000.00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5"/>
                <w:szCs w:val="15"/>
              </w:rPr>
            </w:pPr>
            <w:r>
              <w:rPr>
                <w:rFonts w:ascii="宋体"/>
                <w:sz w:val="15"/>
              </w:rPr>
              <w:t>23,370.37</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5"/>
                <w:szCs w:val="15"/>
              </w:rPr>
            </w:pPr>
            <w:r>
              <w:rPr>
                <w:rFonts w:ascii="宋体"/>
                <w:sz w:val="15"/>
              </w:rPr>
              <w:t>23,370.37</w:t>
            </w:r>
          </w:p>
        </w:tc>
        <w:tc>
          <w:tcPr>
            <w:tcW w:w="552" w:type="dxa"/>
            <w:tcBorders>
              <w:top w:val="single" w:sz="2" w:space="0" w:color="000000"/>
              <w:left w:val="single" w:sz="2" w:space="0" w:color="000000"/>
              <w:bottom w:val="single" w:sz="2" w:space="0" w:color="000000"/>
              <w:right w:val="single" w:sz="2" w:space="0" w:color="000000"/>
            </w:tcBorders>
          </w:tcPr>
          <w:p>
            <w:pPr/>
          </w:p>
        </w:tc>
        <w:tc>
          <w:tcPr>
            <w:tcW w:w="1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5"/>
                <w:szCs w:val="15"/>
              </w:rPr>
            </w:pPr>
            <w:r>
              <w:rPr>
                <w:rFonts w:ascii="宋体"/>
                <w:sz w:val="15"/>
              </w:rPr>
              <w:t>6,286,629.63</w:t>
            </w:r>
          </w:p>
        </w:tc>
        <w:tc>
          <w:tcPr>
            <w:tcW w:w="10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44</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10</w:t>
            </w:r>
            <w:r>
              <w:rPr>
                <w:rFonts w:ascii="宋体" w:hAnsi="宋体" w:cs="宋体" w:eastAsia="宋体" w:hint="default"/>
                <w:spacing w:val="-38"/>
                <w:sz w:val="15"/>
                <w:szCs w:val="15"/>
              </w:rPr>
              <w:t> </w:t>
            </w:r>
            <w:r>
              <w:rPr>
                <w:rFonts w:ascii="宋体" w:hAnsi="宋体" w:cs="宋体" w:eastAsia="宋体" w:hint="default"/>
                <w:sz w:val="15"/>
                <w:szCs w:val="15"/>
              </w:rPr>
              <w:t>个月</w:t>
            </w:r>
          </w:p>
        </w:tc>
      </w:tr>
      <w:tr>
        <w:trPr>
          <w:trHeight w:val="589" w:hRule="exact"/>
        </w:trPr>
        <w:tc>
          <w:tcPr>
            <w:tcW w:w="23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土地使用权※2</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5"/>
              <w:jc w:val="right"/>
              <w:rPr>
                <w:rFonts w:ascii="宋体" w:hAnsi="宋体" w:cs="宋体" w:eastAsia="宋体" w:hint="default"/>
                <w:sz w:val="15"/>
                <w:szCs w:val="15"/>
              </w:rPr>
            </w:pPr>
            <w:r>
              <w:rPr>
                <w:rFonts w:ascii="宋体" w:hAnsi="宋体" w:cs="宋体" w:eastAsia="宋体" w:hint="default"/>
                <w:sz w:val="15"/>
                <w:szCs w:val="15"/>
              </w:rPr>
              <w:t>出让</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5"/>
                <w:szCs w:val="15"/>
              </w:rPr>
            </w:pPr>
            <w:r>
              <w:rPr>
                <w:rFonts w:ascii="宋体"/>
                <w:sz w:val="15"/>
              </w:rPr>
              <w:t>12,425,737.69</w:t>
            </w: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5"/>
                <w:szCs w:val="15"/>
              </w:rPr>
            </w:pPr>
            <w:r>
              <w:rPr>
                <w:rFonts w:ascii="宋体"/>
                <w:sz w:val="15"/>
              </w:rPr>
              <w:t>12,315,193.72</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5"/>
                <w:szCs w:val="15"/>
              </w:rPr>
            </w:pPr>
            <w:r>
              <w:rPr>
                <w:rFonts w:ascii="宋体"/>
                <w:sz w:val="15"/>
              </w:rPr>
              <w:t>214,954.53</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5"/>
                <w:szCs w:val="15"/>
              </w:rPr>
            </w:pPr>
            <w:r>
              <w:rPr>
                <w:rFonts w:ascii="宋体"/>
                <w:sz w:val="15"/>
              </w:rPr>
              <w:t>325,498.50</w:t>
            </w:r>
          </w:p>
        </w:tc>
        <w:tc>
          <w:tcPr>
            <w:tcW w:w="552" w:type="dxa"/>
            <w:tcBorders>
              <w:top w:val="single" w:sz="2" w:space="0" w:color="000000"/>
              <w:left w:val="single" w:sz="2" w:space="0" w:color="000000"/>
              <w:bottom w:val="single" w:sz="2" w:space="0" w:color="000000"/>
              <w:right w:val="single" w:sz="2" w:space="0" w:color="000000"/>
            </w:tcBorders>
          </w:tcPr>
          <w:p>
            <w:pPr/>
          </w:p>
        </w:tc>
        <w:tc>
          <w:tcPr>
            <w:tcW w:w="1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5"/>
                <w:szCs w:val="15"/>
              </w:rPr>
            </w:pPr>
            <w:r>
              <w:rPr>
                <w:rFonts w:ascii="宋体"/>
                <w:sz w:val="15"/>
              </w:rPr>
              <w:t>12,100,239.19</w:t>
            </w:r>
          </w:p>
        </w:tc>
        <w:tc>
          <w:tcPr>
            <w:tcW w:w="1021" w:type="dxa"/>
            <w:tcBorders>
              <w:top w:val="single" w:sz="2" w:space="0" w:color="000000"/>
              <w:left w:val="single" w:sz="2" w:space="0" w:color="000000"/>
              <w:bottom w:val="single" w:sz="2" w:space="0" w:color="000000"/>
              <w:right w:val="nil" w:sz="6" w:space="0" w:color="auto"/>
            </w:tcBorders>
          </w:tcPr>
          <w:p>
            <w:pPr>
              <w:pStyle w:val="TableParagraph"/>
              <w:spacing w:line="195" w:lineRule="exact" w:before="72"/>
              <w:ind w:right="0"/>
              <w:jc w:val="center"/>
              <w:rPr>
                <w:rFonts w:ascii="宋体" w:hAnsi="宋体" w:cs="宋体" w:eastAsia="宋体" w:hint="default"/>
                <w:sz w:val="15"/>
                <w:szCs w:val="15"/>
              </w:rPr>
            </w:pPr>
            <w:r>
              <w:rPr>
                <w:rFonts w:ascii="宋体" w:hAnsi="宋体" w:cs="宋体" w:eastAsia="宋体" w:hint="default"/>
                <w:sz w:val="15"/>
                <w:szCs w:val="15"/>
              </w:rPr>
              <w:t>33</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7</w:t>
            </w:r>
            <w:r>
              <w:rPr>
                <w:rFonts w:ascii="宋体" w:hAnsi="宋体" w:cs="宋体" w:eastAsia="宋体" w:hint="default"/>
                <w:spacing w:val="-38"/>
                <w:sz w:val="15"/>
                <w:szCs w:val="15"/>
              </w:rPr>
              <w:t> </w:t>
            </w:r>
            <w:r>
              <w:rPr>
                <w:rFonts w:ascii="宋体" w:hAnsi="宋体" w:cs="宋体" w:eastAsia="宋体" w:hint="default"/>
                <w:sz w:val="15"/>
                <w:szCs w:val="15"/>
              </w:rPr>
              <w:t>个月-49</w:t>
            </w:r>
          </w:p>
          <w:p>
            <w:pPr>
              <w:pStyle w:val="TableParagraph"/>
              <w:spacing w:line="195" w:lineRule="exact"/>
              <w:ind w:right="1"/>
              <w:jc w:val="center"/>
              <w:rPr>
                <w:rFonts w:ascii="宋体" w:hAnsi="宋体" w:cs="宋体" w:eastAsia="宋体" w:hint="default"/>
                <w:sz w:val="15"/>
                <w:szCs w:val="15"/>
              </w:rPr>
            </w:pP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7</w:t>
            </w:r>
            <w:r>
              <w:rPr>
                <w:rFonts w:ascii="宋体" w:hAnsi="宋体" w:cs="宋体" w:eastAsia="宋体" w:hint="default"/>
                <w:spacing w:val="-38"/>
                <w:sz w:val="15"/>
                <w:szCs w:val="15"/>
              </w:rPr>
              <w:t> </w:t>
            </w:r>
            <w:r>
              <w:rPr>
                <w:rFonts w:ascii="宋体" w:hAnsi="宋体" w:cs="宋体" w:eastAsia="宋体" w:hint="default"/>
                <w:sz w:val="15"/>
                <w:szCs w:val="15"/>
              </w:rPr>
              <w:t>个月</w:t>
            </w:r>
          </w:p>
        </w:tc>
      </w:tr>
      <w:tr>
        <w:trPr>
          <w:trHeight w:val="589" w:hRule="exact"/>
        </w:trPr>
        <w:tc>
          <w:tcPr>
            <w:tcW w:w="23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非专利技术※2</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5"/>
              <w:jc w:val="right"/>
              <w:rPr>
                <w:rFonts w:ascii="宋体" w:hAnsi="宋体" w:cs="宋体" w:eastAsia="宋体" w:hint="default"/>
                <w:sz w:val="15"/>
                <w:szCs w:val="15"/>
              </w:rPr>
            </w:pPr>
            <w:r>
              <w:rPr>
                <w:rFonts w:ascii="宋体" w:hAnsi="宋体" w:cs="宋体" w:eastAsia="宋体" w:hint="default"/>
                <w:sz w:val="15"/>
                <w:szCs w:val="15"/>
              </w:rPr>
              <w:t>购入</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5"/>
                <w:szCs w:val="15"/>
              </w:rPr>
            </w:pPr>
            <w:r>
              <w:rPr>
                <w:rFonts w:ascii="宋体"/>
                <w:sz w:val="15"/>
              </w:rPr>
              <w:t>20,175,422.07</w:t>
            </w: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5"/>
                <w:szCs w:val="15"/>
              </w:rPr>
            </w:pPr>
            <w:r>
              <w:rPr>
                <w:rFonts w:ascii="宋体"/>
                <w:sz w:val="15"/>
              </w:rPr>
              <w:t>20,157,888.74</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5"/>
                <w:szCs w:val="15"/>
              </w:rPr>
            </w:pPr>
            <w:r>
              <w:rPr>
                <w:rFonts w:ascii="宋体"/>
                <w:sz w:val="15"/>
              </w:rPr>
              <w:t>859,134.49</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5"/>
                <w:szCs w:val="15"/>
              </w:rPr>
            </w:pPr>
            <w:r>
              <w:rPr>
                <w:rFonts w:ascii="宋体"/>
                <w:sz w:val="15"/>
              </w:rPr>
              <w:t>876,667.82</w:t>
            </w:r>
          </w:p>
        </w:tc>
        <w:tc>
          <w:tcPr>
            <w:tcW w:w="552" w:type="dxa"/>
            <w:tcBorders>
              <w:top w:val="single" w:sz="2" w:space="0" w:color="000000"/>
              <w:left w:val="single" w:sz="2" w:space="0" w:color="000000"/>
              <w:bottom w:val="single" w:sz="2" w:space="0" w:color="000000"/>
              <w:right w:val="single" w:sz="2" w:space="0" w:color="000000"/>
            </w:tcBorders>
          </w:tcPr>
          <w:p>
            <w:pPr/>
          </w:p>
        </w:tc>
        <w:tc>
          <w:tcPr>
            <w:tcW w:w="1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5"/>
                <w:szCs w:val="15"/>
              </w:rPr>
            </w:pPr>
            <w:r>
              <w:rPr>
                <w:rFonts w:ascii="宋体"/>
                <w:sz w:val="15"/>
              </w:rPr>
              <w:t>19,298,754.25</w:t>
            </w:r>
          </w:p>
        </w:tc>
        <w:tc>
          <w:tcPr>
            <w:tcW w:w="1021" w:type="dxa"/>
            <w:tcBorders>
              <w:top w:val="single" w:sz="2" w:space="0" w:color="000000"/>
              <w:left w:val="single" w:sz="2" w:space="0" w:color="000000"/>
              <w:bottom w:val="single" w:sz="2" w:space="0" w:color="000000"/>
              <w:right w:val="nil" w:sz="6" w:space="0" w:color="auto"/>
            </w:tcBorders>
          </w:tcPr>
          <w:p>
            <w:pPr>
              <w:pStyle w:val="TableParagraph"/>
              <w:spacing w:line="195" w:lineRule="exact" w:before="72"/>
              <w:ind w:right="-32"/>
              <w:jc w:val="center"/>
              <w:rPr>
                <w:rFonts w:ascii="宋体" w:hAnsi="宋体" w:cs="宋体" w:eastAsia="宋体" w:hint="default"/>
                <w:sz w:val="15"/>
                <w:szCs w:val="15"/>
              </w:rPr>
            </w:pPr>
            <w:r>
              <w:rPr>
                <w:rFonts w:ascii="宋体" w:hAnsi="宋体" w:cs="宋体" w:eastAsia="宋体" w:hint="default"/>
                <w:spacing w:val="15"/>
                <w:sz w:val="15"/>
                <w:szCs w:val="15"/>
              </w:rPr>
              <w:t>3年</w:t>
            </w:r>
            <w:r>
              <w:rPr>
                <w:rFonts w:ascii="宋体" w:hAnsi="宋体" w:cs="宋体" w:eastAsia="宋体" w:hint="default"/>
                <w:spacing w:val="-46"/>
                <w:sz w:val="15"/>
                <w:szCs w:val="15"/>
              </w:rPr>
              <w:t> </w:t>
            </w:r>
            <w:r>
              <w:rPr>
                <w:rFonts w:ascii="宋体" w:hAnsi="宋体" w:cs="宋体" w:eastAsia="宋体" w:hint="default"/>
                <w:sz w:val="15"/>
                <w:szCs w:val="15"/>
              </w:rPr>
              <w:t>9</w:t>
            </w:r>
            <w:r>
              <w:rPr>
                <w:rFonts w:ascii="宋体" w:hAnsi="宋体" w:cs="宋体" w:eastAsia="宋体" w:hint="default"/>
                <w:spacing w:val="-43"/>
                <w:sz w:val="15"/>
                <w:szCs w:val="15"/>
              </w:rPr>
              <w:t> </w:t>
            </w:r>
            <w:r>
              <w:rPr>
                <w:rFonts w:ascii="宋体" w:hAnsi="宋体" w:cs="宋体" w:eastAsia="宋体" w:hint="default"/>
                <w:spacing w:val="5"/>
                <w:sz w:val="15"/>
                <w:szCs w:val="15"/>
              </w:rPr>
              <w:t>个月-9年</w:t>
            </w:r>
            <w:r>
              <w:rPr>
                <w:rFonts w:ascii="宋体" w:hAnsi="宋体" w:cs="宋体" w:eastAsia="宋体" w:hint="default"/>
                <w:spacing w:val="-45"/>
                <w:sz w:val="15"/>
                <w:szCs w:val="15"/>
              </w:rPr>
              <w:t> </w:t>
            </w:r>
            <w:r>
              <w:rPr>
                <w:rFonts w:ascii="宋体" w:hAnsi="宋体" w:cs="宋体" w:eastAsia="宋体" w:hint="default"/>
                <w:sz w:val="15"/>
                <w:szCs w:val="15"/>
              </w:rPr>
            </w:r>
          </w:p>
          <w:p>
            <w:pPr>
              <w:pStyle w:val="TableParagraph"/>
              <w:spacing w:line="195" w:lineRule="exact"/>
              <w:ind w:right="1"/>
              <w:jc w:val="center"/>
              <w:rPr>
                <w:rFonts w:ascii="宋体" w:hAnsi="宋体" w:cs="宋体" w:eastAsia="宋体" w:hint="default"/>
                <w:sz w:val="15"/>
                <w:szCs w:val="15"/>
              </w:rPr>
            </w:pPr>
            <w:r>
              <w:rPr>
                <w:rFonts w:ascii="宋体" w:hAnsi="宋体" w:cs="宋体" w:eastAsia="宋体" w:hint="default"/>
                <w:sz w:val="15"/>
                <w:szCs w:val="15"/>
              </w:rPr>
              <w:t>7</w:t>
            </w:r>
            <w:r>
              <w:rPr>
                <w:rFonts w:ascii="宋体" w:hAnsi="宋体" w:cs="宋体" w:eastAsia="宋体" w:hint="default"/>
                <w:spacing w:val="-38"/>
                <w:sz w:val="15"/>
                <w:szCs w:val="15"/>
              </w:rPr>
              <w:t> </w:t>
            </w:r>
            <w:r>
              <w:rPr>
                <w:rFonts w:ascii="宋体" w:hAnsi="宋体" w:cs="宋体" w:eastAsia="宋体" w:hint="default"/>
                <w:sz w:val="15"/>
                <w:szCs w:val="15"/>
              </w:rPr>
              <w:t>个月</w:t>
            </w:r>
          </w:p>
        </w:tc>
      </w:tr>
      <w:tr>
        <w:trPr>
          <w:trHeight w:val="603" w:hRule="exact"/>
        </w:trPr>
        <w:tc>
          <w:tcPr>
            <w:tcW w:w="235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18"/>
              <w:jc w:val="right"/>
              <w:rPr>
                <w:rFonts w:ascii="宋体" w:hAnsi="宋体" w:cs="宋体" w:eastAsia="宋体" w:hint="default"/>
                <w:sz w:val="15"/>
                <w:szCs w:val="15"/>
              </w:rPr>
            </w:pPr>
            <w:r>
              <w:rPr>
                <w:rFonts w:ascii="宋体" w:hAnsi="宋体" w:cs="宋体" w:eastAsia="宋体" w:hint="default"/>
                <w:sz w:val="15"/>
                <w:szCs w:val="15"/>
              </w:rPr>
              <w:t>合计</w:t>
            </w:r>
          </w:p>
        </w:tc>
        <w:tc>
          <w:tcPr>
            <w:tcW w:w="360" w:type="dxa"/>
            <w:tcBorders>
              <w:top w:val="single" w:sz="2" w:space="0" w:color="000000"/>
              <w:left w:val="single" w:sz="2" w:space="0" w:color="000000"/>
              <w:bottom w:val="single" w:sz="12" w:space="0" w:color="000000"/>
              <w:right w:val="single" w:sz="2" w:space="0" w:color="000000"/>
            </w:tcBorders>
          </w:tcPr>
          <w:p>
            <w:pP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z w:val="15"/>
              </w:rPr>
              <w:t>59,505,044.76</w:t>
            </w: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93" w:right="-1"/>
              <w:jc w:val="left"/>
              <w:rPr>
                <w:rFonts w:ascii="宋体" w:hAnsi="宋体" w:cs="宋体" w:eastAsia="宋体" w:hint="default"/>
                <w:sz w:val="15"/>
                <w:szCs w:val="15"/>
              </w:rPr>
            </w:pPr>
            <w:r>
              <w:rPr>
                <w:rFonts w:ascii="宋体"/>
                <w:sz w:val="15"/>
              </w:rPr>
              <w:t>14,234,855.25</w:t>
            </w: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z w:val="15"/>
              </w:rPr>
              <w:t>39,083,082.46</w:t>
            </w: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5"/>
                <w:szCs w:val="15"/>
              </w:rPr>
            </w:pPr>
            <w:r>
              <w:rPr>
                <w:rFonts w:ascii="宋体"/>
                <w:sz w:val="15"/>
              </w:rPr>
              <w:t>2,005,948.69</w:t>
            </w: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z w:val="15"/>
              </w:rPr>
              <w:t>8,193,055.74</w:t>
            </w:r>
          </w:p>
        </w:tc>
        <w:tc>
          <w:tcPr>
            <w:tcW w:w="552" w:type="dxa"/>
            <w:tcBorders>
              <w:top w:val="single" w:sz="2" w:space="0" w:color="000000"/>
              <w:left w:val="single" w:sz="2" w:space="0" w:color="000000"/>
              <w:bottom w:val="single" w:sz="12" w:space="0" w:color="000000"/>
              <w:right w:val="single" w:sz="2" w:space="0" w:color="000000"/>
            </w:tcBorders>
          </w:tcPr>
          <w:p>
            <w:pPr/>
          </w:p>
        </w:tc>
        <w:tc>
          <w:tcPr>
            <w:tcW w:w="11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5"/>
                <w:szCs w:val="15"/>
              </w:rPr>
            </w:pPr>
            <w:r>
              <w:rPr>
                <w:rFonts w:ascii="宋体"/>
                <w:sz w:val="15"/>
              </w:rPr>
              <w:t>51,311,989.02</w:t>
            </w:r>
          </w:p>
        </w:tc>
        <w:tc>
          <w:tcPr>
            <w:tcW w:w="1021" w:type="dxa"/>
            <w:tcBorders>
              <w:top w:val="single" w:sz="2" w:space="0" w:color="000000"/>
              <w:left w:val="single" w:sz="2" w:space="0" w:color="000000"/>
              <w:bottom w:val="single" w:sz="12" w:space="0" w:color="000000"/>
              <w:right w:val="nil" w:sz="6" w:space="0" w:color="auto"/>
            </w:tcBorders>
          </w:tcPr>
          <w:p>
            <w:pPr/>
          </w:p>
        </w:tc>
      </w:tr>
    </w:tbl>
    <w:p>
      <w:pPr>
        <w:pStyle w:val="BodyText"/>
        <w:spacing w:line="240" w:lineRule="auto" w:before="86"/>
        <w:ind w:left="974" w:right="0"/>
        <w:jc w:val="left"/>
      </w:pPr>
      <w:r>
        <w:rPr/>
        <w:t>（2）本期增加无形资产的原因：</w:t>
      </w:r>
    </w:p>
    <w:p>
      <w:pPr>
        <w:pStyle w:val="BodyText"/>
        <w:spacing w:line="240" w:lineRule="auto" w:before="133"/>
        <w:ind w:left="974" w:right="0"/>
        <w:jc w:val="left"/>
      </w:pPr>
      <w:r>
        <w:rPr/>
        <w:t>※1、增加林地使用权 631</w:t>
      </w:r>
      <w:r>
        <w:rPr>
          <w:spacing w:val="-71"/>
        </w:rPr>
        <w:t> </w:t>
      </w:r>
      <w:r>
        <w:rPr/>
        <w:t>万元，系本公司与柳河县林业局以出让林地使用权方式取得的无形资产，并于</w:t>
      </w:r>
    </w:p>
    <w:p>
      <w:pPr>
        <w:pStyle w:val="BodyText"/>
        <w:spacing w:line="240" w:lineRule="auto" w:before="133"/>
        <w:ind w:left="554" w:right="0"/>
        <w:jc w:val="both"/>
      </w:pPr>
      <w:r>
        <w:rPr/>
        <w:t>2008</w:t>
      </w:r>
      <w:r>
        <w:rPr>
          <w:spacing w:val="-47"/>
        </w:rPr>
        <w:t> </w:t>
      </w:r>
      <w:r>
        <w:rPr/>
        <w:t>年</w:t>
      </w:r>
      <w:r>
        <w:rPr>
          <w:spacing w:val="-49"/>
        </w:rPr>
        <w:t> </w:t>
      </w:r>
      <w:r>
        <w:rPr/>
        <w:t>10</w:t>
      </w:r>
      <w:r>
        <w:rPr>
          <w:spacing w:val="-48"/>
        </w:rPr>
        <w:t> </w:t>
      </w:r>
      <w:r>
        <w:rPr/>
        <w:t>月</w:t>
      </w:r>
      <w:r>
        <w:rPr>
          <w:spacing w:val="-48"/>
        </w:rPr>
        <w:t> </w:t>
      </w:r>
      <w:r>
        <w:rPr/>
        <w:t>6</w:t>
      </w:r>
      <w:r>
        <w:rPr>
          <w:spacing w:val="-47"/>
        </w:rPr>
        <w:t> </w:t>
      </w:r>
      <w:r>
        <w:rPr/>
        <w:t>日取得了柳河县人民政府核发的林权证，编号为</w:t>
      </w:r>
      <w:r>
        <w:rPr>
          <w:spacing w:val="-48"/>
        </w:rPr>
        <w:t> </w:t>
      </w:r>
      <w:r>
        <w:rPr/>
        <w:t>A2200139974。该无形资产原在本公司在建工</w:t>
      </w:r>
    </w:p>
    <w:p>
      <w:pPr>
        <w:pStyle w:val="BodyText"/>
        <w:spacing w:line="355" w:lineRule="auto" w:before="134"/>
        <w:ind w:left="554" w:right="535"/>
        <w:jc w:val="both"/>
      </w:pPr>
      <w:r>
        <w:rPr>
          <w:spacing w:val="-4"/>
        </w:rPr>
        <w:t>程—基地办核算，自</w:t>
      </w:r>
      <w:r>
        <w:rPr>
          <w:spacing w:val="-59"/>
        </w:rPr>
        <w:t> </w:t>
      </w:r>
      <w:r>
        <w:rPr/>
        <w:t>2008</w:t>
      </w:r>
      <w:r>
        <w:rPr>
          <w:spacing w:val="-58"/>
        </w:rPr>
        <w:t> </w:t>
      </w:r>
      <w:r>
        <w:rPr/>
        <w:t>年</w:t>
      </w:r>
      <w:r>
        <w:rPr>
          <w:spacing w:val="-60"/>
        </w:rPr>
        <w:t> </w:t>
      </w:r>
      <w:r>
        <w:rPr/>
        <w:t>7</w:t>
      </w:r>
      <w:r>
        <w:rPr>
          <w:spacing w:val="-58"/>
        </w:rPr>
        <w:t> </w:t>
      </w:r>
      <w:r>
        <w:rPr/>
        <w:t>月</w:t>
      </w:r>
      <w:r>
        <w:rPr>
          <w:spacing w:val="-60"/>
        </w:rPr>
        <w:t> </w:t>
      </w:r>
      <w:r>
        <w:rPr/>
        <w:t>25</w:t>
      </w:r>
      <w:r>
        <w:rPr>
          <w:spacing w:val="-59"/>
        </w:rPr>
        <w:t> </w:t>
      </w:r>
      <w:r>
        <w:rPr/>
        <w:t>日成立吉林紫鑫红石种养殖有限公司后，将其转入吉林紫鑫红石种养殖有</w:t>
      </w:r>
      <w:r>
        <w:rPr/>
        <w:t> 限公司作为无形资产核算。</w:t>
      </w:r>
    </w:p>
    <w:p>
      <w:pPr>
        <w:pStyle w:val="BodyText"/>
        <w:spacing w:line="240" w:lineRule="auto" w:before="33"/>
        <w:ind w:left="974" w:right="0"/>
        <w:jc w:val="left"/>
      </w:pPr>
      <w:r>
        <w:rPr/>
        <w:t>※2、增加土地使用权</w:t>
      </w:r>
      <w:r>
        <w:rPr>
          <w:spacing w:val="-45"/>
        </w:rPr>
        <w:t> </w:t>
      </w:r>
      <w:r>
        <w:rPr/>
        <w:t>12,315,193.72</w:t>
      </w:r>
      <w:r>
        <w:rPr>
          <w:spacing w:val="-46"/>
        </w:rPr>
        <w:t> </w:t>
      </w:r>
      <w:r>
        <w:rPr/>
        <w:t>元、非专利技术</w:t>
      </w:r>
      <w:r>
        <w:rPr>
          <w:spacing w:val="-45"/>
        </w:rPr>
        <w:t> </w:t>
      </w:r>
      <w:r>
        <w:rPr/>
        <w:t>20,157,888.74</w:t>
      </w:r>
      <w:r>
        <w:rPr>
          <w:spacing w:val="-45"/>
        </w:rPr>
        <w:t> </w:t>
      </w:r>
      <w:r>
        <w:rPr/>
        <w:t>元，系本公司以非同一控制下的控</w:t>
      </w:r>
    </w:p>
    <w:p>
      <w:pPr>
        <w:pStyle w:val="BodyText"/>
        <w:spacing w:line="357" w:lineRule="auto" w:before="133"/>
        <w:ind w:left="554" w:right="536"/>
        <w:jc w:val="both"/>
      </w:pPr>
      <w:r>
        <w:rPr/>
        <w:t>股合并方式取得吉林草还丹药业有限公司的全部股权，按照《企业会计准则第 33</w:t>
      </w:r>
      <w:r>
        <w:rPr>
          <w:spacing w:val="-70"/>
        </w:rPr>
        <w:t> </w:t>
      </w:r>
      <w:r>
        <w:rPr/>
        <w:t>号——合并财务报表》的规</w:t>
      </w:r>
      <w:r>
        <w:rPr/>
        <w:t> </w:t>
      </w:r>
      <w:r>
        <w:rPr>
          <w:spacing w:val="-2"/>
        </w:rPr>
        <w:t>定，本期将其纳入财务报表的合并范围，不调整合并资产负债表的期初数，在编制财务报表附注时一并作为本</w:t>
      </w:r>
      <w:r>
        <w:rPr>
          <w:spacing w:val="-78"/>
        </w:rPr>
        <w:t> </w:t>
      </w:r>
      <w:r>
        <w:rPr>
          <w:spacing w:val="-78"/>
        </w:rPr>
      </w:r>
      <w:r>
        <w:rPr/>
        <w:t>期增加处理。</w:t>
      </w:r>
    </w:p>
    <w:p>
      <w:pPr>
        <w:pStyle w:val="BodyText"/>
        <w:spacing w:line="357" w:lineRule="auto"/>
        <w:ind w:left="554" w:right="0" w:firstLine="420"/>
        <w:jc w:val="left"/>
      </w:pPr>
      <w:r>
        <w:rPr>
          <w:spacing w:val="-5"/>
        </w:rPr>
        <w:t>（3）截至</w:t>
      </w:r>
      <w:r>
        <w:rPr>
          <w:spacing w:val="-51"/>
        </w:rPr>
        <w:t> </w:t>
      </w:r>
      <w:r>
        <w:rPr/>
        <w:t>2008</w:t>
      </w:r>
      <w:r>
        <w:rPr>
          <w:spacing w:val="-51"/>
        </w:rPr>
        <w:t> </w:t>
      </w:r>
      <w:r>
        <w:rPr/>
        <w:t>年</w:t>
      </w:r>
      <w:r>
        <w:rPr>
          <w:spacing w:val="-51"/>
        </w:rPr>
        <w:t> </w:t>
      </w:r>
      <w:r>
        <w:rPr/>
        <w:t>12</w:t>
      </w:r>
      <w:r>
        <w:rPr>
          <w:spacing w:val="-50"/>
        </w:rPr>
        <w:t> </w:t>
      </w:r>
      <w:r>
        <w:rPr/>
        <w:t>月</w:t>
      </w:r>
      <w:r>
        <w:rPr>
          <w:spacing w:val="-52"/>
        </w:rPr>
        <w:t> </w:t>
      </w:r>
      <w:r>
        <w:rPr/>
        <w:t>31</w:t>
      </w:r>
      <w:r>
        <w:rPr>
          <w:spacing w:val="-50"/>
        </w:rPr>
        <w:t> </w:t>
      </w:r>
      <w:r>
        <w:rPr>
          <w:spacing w:val="-3"/>
        </w:rPr>
        <w:t>日止，无形资产期末余额无账面价值高于可收回金额的情况，故未计提无形资</w:t>
      </w:r>
      <w:r>
        <w:rPr>
          <w:spacing w:val="-1"/>
        </w:rPr>
        <w:t> </w:t>
      </w:r>
      <w:r>
        <w:rPr/>
        <w:t>产减值准备。</w:t>
      </w:r>
    </w:p>
    <w:p>
      <w:pPr>
        <w:pStyle w:val="Heading5"/>
        <w:spacing w:line="240" w:lineRule="auto" w:before="30"/>
        <w:ind w:left="966" w:right="0"/>
        <w:jc w:val="left"/>
        <w:rPr>
          <w:b w:val="0"/>
          <w:bCs w:val="0"/>
        </w:rPr>
      </w:pPr>
      <w:r>
        <w:rPr/>
        <w:t>10、递延所得税资产</w:t>
      </w:r>
      <w:r>
        <w:rPr>
          <w:b w:val="0"/>
          <w:bCs w:val="0"/>
        </w:rPr>
      </w:r>
    </w:p>
    <w:p>
      <w:pPr>
        <w:spacing w:line="240" w:lineRule="auto" w:before="11"/>
        <w:rPr>
          <w:rFonts w:ascii="宋体" w:hAnsi="宋体" w:cs="宋体" w:eastAsia="宋体" w:hint="default"/>
          <w:b/>
          <w:bCs/>
          <w:sz w:val="12"/>
          <w:szCs w:val="12"/>
        </w:rPr>
      </w:pPr>
    </w:p>
    <w:tbl>
      <w:tblPr>
        <w:tblW w:w="0" w:type="auto"/>
        <w:jc w:val="left"/>
        <w:tblInd w:w="1216" w:type="dxa"/>
        <w:tblLayout w:type="fixed"/>
        <w:tblCellMar>
          <w:top w:w="0" w:type="dxa"/>
          <w:left w:w="0" w:type="dxa"/>
          <w:bottom w:w="0" w:type="dxa"/>
          <w:right w:w="0" w:type="dxa"/>
        </w:tblCellMar>
        <w:tblLook w:val="01E0"/>
      </w:tblPr>
      <w:tblGrid>
        <w:gridCol w:w="3247"/>
        <w:gridCol w:w="2520"/>
        <w:gridCol w:w="2873"/>
      </w:tblGrid>
      <w:tr>
        <w:trPr>
          <w:trHeight w:val="538" w:hRule="exact"/>
        </w:trPr>
        <w:tc>
          <w:tcPr>
            <w:tcW w:w="3247" w:type="dxa"/>
            <w:tcBorders>
              <w:top w:val="single" w:sz="12" w:space="0" w:color="000000"/>
              <w:left w:val="nil" w:sz="6" w:space="0" w:color="auto"/>
              <w:bottom w:val="single" w:sz="6" w:space="0" w:color="000000"/>
              <w:right w:val="single" w:sz="6" w:space="0" w:color="000000"/>
            </w:tcBorders>
          </w:tcPr>
          <w:p>
            <w:pPr>
              <w:pStyle w:val="TableParagraph"/>
              <w:tabs>
                <w:tab w:pos="463" w:val="left" w:leader="none"/>
              </w:tabs>
              <w:spacing w:line="240" w:lineRule="auto" w:before="110"/>
              <w:ind w:left="1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5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0"/>
              <w:ind w:left="802" w:right="0"/>
              <w:jc w:val="left"/>
              <w:rPr>
                <w:rFonts w:ascii="宋体" w:hAnsi="宋体" w:cs="宋体" w:eastAsia="宋体" w:hint="default"/>
                <w:sz w:val="18"/>
                <w:szCs w:val="18"/>
              </w:rPr>
            </w:pPr>
            <w:r>
              <w:rPr>
                <w:rFonts w:ascii="宋体"/>
                <w:sz w:val="18"/>
              </w:rPr>
              <w:t>2008.12.31</w:t>
            </w:r>
          </w:p>
        </w:tc>
        <w:tc>
          <w:tcPr>
            <w:tcW w:w="287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10"/>
              <w:ind w:right="0"/>
              <w:jc w:val="center"/>
              <w:rPr>
                <w:rFonts w:ascii="宋体" w:hAnsi="宋体" w:cs="宋体" w:eastAsia="宋体" w:hint="default"/>
                <w:sz w:val="18"/>
                <w:szCs w:val="18"/>
              </w:rPr>
            </w:pPr>
            <w:r>
              <w:rPr>
                <w:rFonts w:ascii="宋体"/>
                <w:sz w:val="18"/>
              </w:rPr>
              <w:t>2007.12.31</w:t>
            </w:r>
          </w:p>
        </w:tc>
      </w:tr>
    </w:tbl>
    <w:p>
      <w:pPr>
        <w:spacing w:after="0" w:line="240" w:lineRule="auto"/>
        <w:jc w:val="center"/>
        <w:rPr>
          <w:rFonts w:ascii="宋体" w:hAnsi="宋体" w:cs="宋体" w:eastAsia="宋体" w:hint="default"/>
          <w:sz w:val="18"/>
          <w:szCs w:val="18"/>
        </w:rPr>
        <w:sectPr>
          <w:pgSz w:w="11910" w:h="16840"/>
          <w:pgMar w:header="867" w:footer="982" w:top="1060" w:bottom="1180" w:left="580" w:right="220"/>
        </w:sectPr>
      </w:pPr>
    </w:p>
    <w:p>
      <w:pPr>
        <w:spacing w:line="240" w:lineRule="auto" w:before="12"/>
        <w:rPr>
          <w:rFonts w:ascii="宋体" w:hAnsi="宋体" w:cs="宋体" w:eastAsia="宋体" w:hint="default"/>
          <w:b/>
          <w:bCs/>
          <w:sz w:val="2"/>
          <w:szCs w:val="2"/>
        </w:rPr>
      </w:pPr>
    </w:p>
    <w:tbl>
      <w:tblPr>
        <w:tblW w:w="0" w:type="auto"/>
        <w:jc w:val="left"/>
        <w:tblInd w:w="816" w:type="dxa"/>
        <w:tblLayout w:type="fixed"/>
        <w:tblCellMar>
          <w:top w:w="0" w:type="dxa"/>
          <w:left w:w="0" w:type="dxa"/>
          <w:bottom w:w="0" w:type="dxa"/>
          <w:right w:w="0" w:type="dxa"/>
        </w:tblCellMar>
        <w:tblLook w:val="01E0"/>
      </w:tblPr>
      <w:tblGrid>
        <w:gridCol w:w="700"/>
        <w:gridCol w:w="3247"/>
        <w:gridCol w:w="2520"/>
        <w:gridCol w:w="2873"/>
        <w:gridCol w:w="715"/>
      </w:tblGrid>
      <w:tr>
        <w:trPr>
          <w:trHeight w:val="546" w:hRule="exact"/>
        </w:trPr>
        <w:tc>
          <w:tcPr>
            <w:tcW w:w="700" w:type="dxa"/>
            <w:vMerge w:val="restart"/>
            <w:tcBorders>
              <w:top w:val="single" w:sz="6" w:space="0" w:color="000000"/>
              <w:left w:val="nil" w:sz="6" w:space="0" w:color="auto"/>
              <w:right w:val="nil" w:sz="6" w:space="0" w:color="auto"/>
            </w:tcBorders>
          </w:tcPr>
          <w:p>
            <w:pPr/>
          </w:p>
        </w:tc>
        <w:tc>
          <w:tcPr>
            <w:tcW w:w="3247"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111"/>
              <w:ind w:left="1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11"/>
              <w:ind w:right="98"/>
              <w:jc w:val="right"/>
              <w:rPr>
                <w:rFonts w:ascii="宋体" w:hAnsi="宋体" w:cs="宋体" w:eastAsia="宋体" w:hint="default"/>
                <w:sz w:val="18"/>
                <w:szCs w:val="18"/>
              </w:rPr>
            </w:pPr>
            <w:r>
              <w:rPr>
                <w:rFonts w:ascii="宋体"/>
                <w:sz w:val="18"/>
              </w:rPr>
              <w:t>996,562.16</w:t>
            </w:r>
          </w:p>
        </w:tc>
        <w:tc>
          <w:tcPr>
            <w:tcW w:w="2873"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111"/>
              <w:ind w:right="98"/>
              <w:jc w:val="right"/>
              <w:rPr>
                <w:rFonts w:ascii="宋体" w:hAnsi="宋体" w:cs="宋体" w:eastAsia="宋体" w:hint="default"/>
                <w:sz w:val="18"/>
                <w:szCs w:val="18"/>
              </w:rPr>
            </w:pPr>
            <w:r>
              <w:rPr>
                <w:rFonts w:ascii="宋体"/>
                <w:sz w:val="18"/>
              </w:rPr>
              <w:t>1,057,249.57</w:t>
            </w:r>
          </w:p>
        </w:tc>
        <w:tc>
          <w:tcPr>
            <w:tcW w:w="715" w:type="dxa"/>
            <w:vMerge w:val="restart"/>
            <w:tcBorders>
              <w:top w:val="single" w:sz="6" w:space="0" w:color="000000"/>
              <w:left w:val="nil" w:sz="6" w:space="0" w:color="auto"/>
              <w:right w:val="nil" w:sz="6" w:space="0" w:color="auto"/>
            </w:tcBorders>
          </w:tcPr>
          <w:p>
            <w:pPr/>
          </w:p>
        </w:tc>
      </w:tr>
      <w:tr>
        <w:trPr>
          <w:trHeight w:val="539" w:hRule="exact"/>
        </w:trPr>
        <w:tc>
          <w:tcPr>
            <w:tcW w:w="700" w:type="dxa"/>
            <w:vMerge/>
            <w:tcBorders>
              <w:left w:val="nil" w:sz="6" w:space="0" w:color="auto"/>
              <w:bottom w:val="nil" w:sz="6" w:space="0" w:color="auto"/>
              <w:right w:val="nil" w:sz="6" w:space="0" w:color="auto"/>
            </w:tcBorders>
          </w:tcPr>
          <w:p>
            <w:pPr/>
          </w:p>
        </w:tc>
        <w:tc>
          <w:tcPr>
            <w:tcW w:w="3247" w:type="dxa"/>
            <w:tcBorders>
              <w:top w:val="single" w:sz="6" w:space="0" w:color="000000"/>
              <w:left w:val="nil" w:sz="6" w:space="0" w:color="auto"/>
              <w:bottom w:val="single" w:sz="12" w:space="0" w:color="000000"/>
              <w:right w:val="single" w:sz="6" w:space="0" w:color="000000"/>
            </w:tcBorders>
          </w:tcPr>
          <w:p>
            <w:pPr>
              <w:pStyle w:val="TableParagraph"/>
              <w:tabs>
                <w:tab w:pos="463" w:val="left" w:leader="none"/>
              </w:tabs>
              <w:spacing w:line="240" w:lineRule="auto" w:before="111"/>
              <w:ind w:left="13"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5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1"/>
              <w:ind w:right="98"/>
              <w:jc w:val="right"/>
              <w:rPr>
                <w:rFonts w:ascii="宋体" w:hAnsi="宋体" w:cs="宋体" w:eastAsia="宋体" w:hint="default"/>
                <w:sz w:val="18"/>
                <w:szCs w:val="18"/>
              </w:rPr>
            </w:pPr>
            <w:r>
              <w:rPr>
                <w:rFonts w:ascii="宋体"/>
                <w:sz w:val="18"/>
              </w:rPr>
              <w:t>996,562.16</w:t>
            </w:r>
          </w:p>
        </w:tc>
        <w:tc>
          <w:tcPr>
            <w:tcW w:w="287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1"/>
              <w:ind w:right="98"/>
              <w:jc w:val="right"/>
              <w:rPr>
                <w:rFonts w:ascii="宋体" w:hAnsi="宋体" w:cs="宋体" w:eastAsia="宋体" w:hint="default"/>
                <w:sz w:val="18"/>
                <w:szCs w:val="18"/>
              </w:rPr>
            </w:pPr>
            <w:r>
              <w:rPr>
                <w:rFonts w:ascii="宋体"/>
                <w:sz w:val="18"/>
              </w:rPr>
              <w:t>1,057,249.57</w:t>
            </w:r>
          </w:p>
        </w:tc>
        <w:tc>
          <w:tcPr>
            <w:tcW w:w="715" w:type="dxa"/>
            <w:vMerge/>
            <w:tcBorders>
              <w:left w:val="nil" w:sz="6" w:space="0" w:color="auto"/>
              <w:bottom w:val="nil" w:sz="6" w:space="0" w:color="auto"/>
              <w:right w:val="nil" w:sz="6" w:space="0" w:color="auto"/>
            </w:tcBorders>
          </w:tcPr>
          <w:p>
            <w:pPr/>
          </w:p>
        </w:tc>
      </w:tr>
    </w:tbl>
    <w:p>
      <w:pPr>
        <w:spacing w:before="86"/>
        <w:ind w:left="1266" w:right="0" w:firstLine="0"/>
        <w:jc w:val="left"/>
        <w:rPr>
          <w:rFonts w:ascii="宋体" w:hAnsi="宋体" w:cs="宋体" w:eastAsia="宋体" w:hint="default"/>
          <w:sz w:val="21"/>
          <w:szCs w:val="21"/>
        </w:rPr>
      </w:pPr>
      <w:r>
        <w:rPr>
          <w:rFonts w:ascii="宋体" w:hAnsi="宋体" w:cs="宋体" w:eastAsia="宋体" w:hint="default"/>
          <w:b/>
          <w:bCs/>
          <w:sz w:val="21"/>
          <w:szCs w:val="21"/>
        </w:rPr>
        <w:t>11、短期借款</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11" w:type="dxa"/>
        <w:tblLayout w:type="fixed"/>
        <w:tblCellMar>
          <w:top w:w="0" w:type="dxa"/>
          <w:left w:w="0" w:type="dxa"/>
          <w:bottom w:w="0" w:type="dxa"/>
          <w:right w:w="0" w:type="dxa"/>
        </w:tblCellMar>
        <w:tblLook w:val="01E0"/>
      </w:tblPr>
      <w:tblGrid>
        <w:gridCol w:w="2887"/>
        <w:gridCol w:w="1620"/>
        <w:gridCol w:w="1440"/>
        <w:gridCol w:w="2196"/>
        <w:gridCol w:w="936"/>
        <w:gridCol w:w="893"/>
      </w:tblGrid>
      <w:tr>
        <w:trPr>
          <w:trHeight w:val="538" w:hRule="exact"/>
        </w:trPr>
        <w:tc>
          <w:tcPr>
            <w:tcW w:w="288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10"/>
              <w:ind w:left="14"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16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0"/>
              <w:ind w:left="352" w:right="0"/>
              <w:jc w:val="left"/>
              <w:rPr>
                <w:rFonts w:ascii="宋体" w:hAnsi="宋体" w:cs="宋体" w:eastAsia="宋体" w:hint="default"/>
                <w:sz w:val="18"/>
                <w:szCs w:val="18"/>
              </w:rPr>
            </w:pPr>
            <w:r>
              <w:rPr>
                <w:rFonts w:ascii="宋体"/>
                <w:sz w:val="18"/>
              </w:rPr>
              <w:t>2008.12.31</w:t>
            </w:r>
          </w:p>
        </w:tc>
        <w:tc>
          <w:tcPr>
            <w:tcW w:w="14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0"/>
              <w:ind w:left="262" w:right="0"/>
              <w:jc w:val="left"/>
              <w:rPr>
                <w:rFonts w:ascii="宋体" w:hAnsi="宋体" w:cs="宋体" w:eastAsia="宋体" w:hint="default"/>
                <w:sz w:val="18"/>
                <w:szCs w:val="18"/>
              </w:rPr>
            </w:pPr>
            <w:r>
              <w:rPr>
                <w:rFonts w:ascii="宋体"/>
                <w:sz w:val="18"/>
              </w:rPr>
              <w:t>2007.12.31</w:t>
            </w:r>
          </w:p>
        </w:tc>
        <w:tc>
          <w:tcPr>
            <w:tcW w:w="21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93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0"/>
              <w:ind w:left="100" w:right="0"/>
              <w:jc w:val="left"/>
              <w:rPr>
                <w:rFonts w:ascii="宋体" w:hAnsi="宋体" w:cs="宋体" w:eastAsia="宋体" w:hint="default"/>
                <w:sz w:val="18"/>
                <w:szCs w:val="18"/>
              </w:rPr>
            </w:pPr>
            <w:r>
              <w:rPr>
                <w:rFonts w:ascii="宋体" w:hAnsi="宋体" w:cs="宋体" w:eastAsia="宋体" w:hint="default"/>
                <w:sz w:val="18"/>
                <w:szCs w:val="18"/>
              </w:rPr>
              <w:t>借款条件</w:t>
            </w:r>
          </w:p>
        </w:tc>
        <w:tc>
          <w:tcPr>
            <w:tcW w:w="893" w:type="dxa"/>
            <w:tcBorders>
              <w:top w:val="single" w:sz="12" w:space="0" w:color="000000"/>
              <w:left w:val="single" w:sz="6" w:space="0" w:color="000000"/>
              <w:bottom w:val="single" w:sz="6" w:space="0" w:color="000000"/>
              <w:right w:val="nil" w:sz="6" w:space="0" w:color="auto"/>
            </w:tcBorders>
          </w:tcPr>
          <w:p>
            <w:pPr>
              <w:pStyle w:val="TableParagraph"/>
              <w:spacing w:line="234" w:lineRule="exact" w:before="16"/>
              <w:ind w:left="262" w:right="170" w:hanging="90"/>
              <w:jc w:val="left"/>
              <w:rPr>
                <w:rFonts w:ascii="宋体" w:hAnsi="宋体" w:cs="宋体" w:eastAsia="宋体" w:hint="default"/>
                <w:sz w:val="18"/>
                <w:szCs w:val="18"/>
              </w:rPr>
            </w:pPr>
            <w:r>
              <w:rPr>
                <w:rFonts w:ascii="宋体" w:hAnsi="宋体" w:cs="宋体" w:eastAsia="宋体" w:hint="default"/>
                <w:sz w:val="18"/>
                <w:szCs w:val="18"/>
              </w:rPr>
              <w:t>月或年 利率</w:t>
            </w:r>
          </w:p>
        </w:tc>
      </w:tr>
      <w:tr>
        <w:trPr>
          <w:trHeight w:val="491" w:hRule="exact"/>
        </w:trPr>
        <w:tc>
          <w:tcPr>
            <w:tcW w:w="28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1"/>
              <w:ind w:left="115" w:right="0"/>
              <w:jc w:val="left"/>
              <w:rPr>
                <w:rFonts w:ascii="宋体" w:hAnsi="宋体" w:cs="宋体" w:eastAsia="宋体" w:hint="default"/>
                <w:sz w:val="18"/>
                <w:szCs w:val="18"/>
              </w:rPr>
            </w:pPr>
            <w:r>
              <w:rPr>
                <w:rFonts w:ascii="宋体" w:hAnsi="宋体" w:cs="宋体" w:eastAsia="宋体" w:hint="default"/>
                <w:sz w:val="18"/>
                <w:szCs w:val="18"/>
              </w:rPr>
              <w:t>中国工商银行通化分行</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宋体" w:hAnsi="宋体" w:cs="宋体" w:eastAsia="宋体" w:hint="default"/>
                <w:sz w:val="18"/>
                <w:szCs w:val="18"/>
              </w:rPr>
            </w:pPr>
            <w:r>
              <w:rPr>
                <w:rFonts w:ascii="宋体"/>
                <w:sz w:val="18"/>
              </w:rPr>
              <w:t>3,000,000.00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宋体" w:hAnsi="宋体" w:cs="宋体" w:eastAsia="宋体" w:hint="default"/>
                <w:sz w:val="18"/>
                <w:szCs w:val="18"/>
              </w:rPr>
            </w:pPr>
            <w:r>
              <w:rPr>
                <w:rFonts w:ascii="宋体"/>
                <w:sz w:val="18"/>
              </w:rPr>
              <w:t>3,000,000.00</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45" w:right="0"/>
              <w:jc w:val="left"/>
              <w:rPr>
                <w:rFonts w:ascii="宋体" w:hAnsi="宋体" w:cs="宋体" w:eastAsia="宋体" w:hint="default"/>
                <w:sz w:val="18"/>
                <w:szCs w:val="18"/>
              </w:rPr>
            </w:pPr>
            <w:r>
              <w:rPr>
                <w:rFonts w:ascii="宋体"/>
                <w:sz w:val="18"/>
              </w:rPr>
              <w:t>2008.08.20-2009.08.19</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00"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8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left="100" w:right="0"/>
              <w:jc w:val="left"/>
              <w:rPr>
                <w:rFonts w:ascii="宋体" w:hAnsi="宋体" w:cs="宋体" w:eastAsia="宋体" w:hint="default"/>
                <w:sz w:val="18"/>
                <w:szCs w:val="18"/>
              </w:rPr>
            </w:pPr>
            <w:r>
              <w:rPr>
                <w:rFonts w:ascii="宋体" w:hAnsi="宋体" w:cs="宋体" w:eastAsia="宋体" w:hint="default"/>
                <w:sz w:val="18"/>
                <w:szCs w:val="18"/>
              </w:rPr>
              <w:t>6.225‰</w:t>
            </w:r>
          </w:p>
        </w:tc>
      </w:tr>
      <w:tr>
        <w:trPr>
          <w:trHeight w:val="490" w:hRule="exact"/>
        </w:trPr>
        <w:tc>
          <w:tcPr>
            <w:tcW w:w="28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1"/>
              <w:ind w:left="115" w:right="0"/>
              <w:jc w:val="left"/>
              <w:rPr>
                <w:rFonts w:ascii="宋体" w:hAnsi="宋体" w:cs="宋体" w:eastAsia="宋体" w:hint="default"/>
                <w:sz w:val="18"/>
                <w:szCs w:val="18"/>
              </w:rPr>
            </w:pPr>
            <w:r>
              <w:rPr>
                <w:rFonts w:ascii="宋体" w:hAnsi="宋体" w:cs="宋体" w:eastAsia="宋体" w:hint="default"/>
                <w:sz w:val="18"/>
                <w:szCs w:val="18"/>
              </w:rPr>
              <w:t>中国工商银行通化分行</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宋体" w:hAnsi="宋体" w:cs="宋体" w:eastAsia="宋体" w:hint="default"/>
                <w:sz w:val="18"/>
                <w:szCs w:val="18"/>
              </w:rPr>
            </w:pPr>
            <w:r>
              <w:rPr>
                <w:rFonts w:ascii="宋体"/>
                <w:sz w:val="18"/>
              </w:rPr>
              <w:t>5,000,000.00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宋体" w:hAnsi="宋体" w:cs="宋体" w:eastAsia="宋体" w:hint="default"/>
                <w:sz w:val="18"/>
                <w:szCs w:val="18"/>
              </w:rPr>
            </w:pPr>
            <w:r>
              <w:rPr>
                <w:rFonts w:ascii="宋体"/>
                <w:sz w:val="18"/>
              </w:rPr>
              <w:t>5,000,000.00</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45" w:right="0"/>
              <w:jc w:val="left"/>
              <w:rPr>
                <w:rFonts w:ascii="宋体" w:hAnsi="宋体" w:cs="宋体" w:eastAsia="宋体" w:hint="default"/>
                <w:sz w:val="18"/>
                <w:szCs w:val="18"/>
              </w:rPr>
            </w:pPr>
            <w:r>
              <w:rPr>
                <w:rFonts w:ascii="宋体"/>
                <w:sz w:val="18"/>
              </w:rPr>
              <w:t>2008.09.23-2009.09.22</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00"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8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left="100" w:right="0"/>
              <w:jc w:val="left"/>
              <w:rPr>
                <w:rFonts w:ascii="宋体" w:hAnsi="宋体" w:cs="宋体" w:eastAsia="宋体" w:hint="default"/>
                <w:sz w:val="18"/>
                <w:szCs w:val="18"/>
              </w:rPr>
            </w:pPr>
            <w:r>
              <w:rPr>
                <w:rFonts w:ascii="宋体" w:hAnsi="宋体" w:cs="宋体" w:eastAsia="宋体" w:hint="default"/>
                <w:sz w:val="18"/>
                <w:szCs w:val="18"/>
              </w:rPr>
              <w:t>6.00‰</w:t>
            </w:r>
          </w:p>
        </w:tc>
      </w:tr>
      <w:tr>
        <w:trPr>
          <w:trHeight w:val="491" w:hRule="exact"/>
        </w:trPr>
        <w:tc>
          <w:tcPr>
            <w:tcW w:w="28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1"/>
              <w:ind w:left="115" w:right="0"/>
              <w:jc w:val="left"/>
              <w:rPr>
                <w:rFonts w:ascii="宋体" w:hAnsi="宋体" w:cs="宋体" w:eastAsia="宋体" w:hint="default"/>
                <w:sz w:val="18"/>
                <w:szCs w:val="18"/>
              </w:rPr>
            </w:pPr>
            <w:r>
              <w:rPr>
                <w:rFonts w:ascii="宋体" w:hAnsi="宋体" w:cs="宋体" w:eastAsia="宋体" w:hint="default"/>
                <w:sz w:val="18"/>
                <w:szCs w:val="18"/>
              </w:rPr>
              <w:t>中国工商银行通化分行</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宋体" w:hAnsi="宋体" w:cs="宋体" w:eastAsia="宋体" w:hint="default"/>
                <w:sz w:val="18"/>
                <w:szCs w:val="18"/>
              </w:rPr>
            </w:pPr>
            <w:r>
              <w:rPr>
                <w:rFonts w:ascii="宋体"/>
                <w:sz w:val="18"/>
              </w:rPr>
              <w:t>4,300,000.00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宋体" w:hAnsi="宋体" w:cs="宋体" w:eastAsia="宋体" w:hint="default"/>
                <w:sz w:val="18"/>
                <w:szCs w:val="18"/>
              </w:rPr>
            </w:pPr>
            <w:r>
              <w:rPr>
                <w:rFonts w:ascii="宋体"/>
                <w:sz w:val="18"/>
              </w:rPr>
              <w:t>4,300,000.00</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45" w:right="0"/>
              <w:jc w:val="left"/>
              <w:rPr>
                <w:rFonts w:ascii="宋体" w:hAnsi="宋体" w:cs="宋体" w:eastAsia="宋体" w:hint="default"/>
                <w:sz w:val="18"/>
                <w:szCs w:val="18"/>
              </w:rPr>
            </w:pPr>
            <w:r>
              <w:rPr>
                <w:rFonts w:ascii="宋体"/>
                <w:sz w:val="18"/>
              </w:rPr>
              <w:t>2008.10.14-2009.10.13</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00"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8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left="100" w:right="0"/>
              <w:jc w:val="left"/>
              <w:rPr>
                <w:rFonts w:ascii="宋体" w:hAnsi="宋体" w:cs="宋体" w:eastAsia="宋体" w:hint="default"/>
                <w:sz w:val="18"/>
                <w:szCs w:val="18"/>
              </w:rPr>
            </w:pPr>
            <w:r>
              <w:rPr>
                <w:rFonts w:ascii="宋体" w:hAnsi="宋体" w:cs="宋体" w:eastAsia="宋体" w:hint="default"/>
                <w:sz w:val="18"/>
                <w:szCs w:val="18"/>
              </w:rPr>
              <w:t>5.775‰</w:t>
            </w:r>
          </w:p>
        </w:tc>
      </w:tr>
      <w:tr>
        <w:trPr>
          <w:trHeight w:val="490" w:hRule="exact"/>
        </w:trPr>
        <w:tc>
          <w:tcPr>
            <w:tcW w:w="28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1"/>
              <w:ind w:left="115" w:right="0"/>
              <w:jc w:val="left"/>
              <w:rPr>
                <w:rFonts w:ascii="宋体" w:hAnsi="宋体" w:cs="宋体" w:eastAsia="宋体" w:hint="default"/>
                <w:sz w:val="18"/>
                <w:szCs w:val="18"/>
              </w:rPr>
            </w:pPr>
            <w:r>
              <w:rPr>
                <w:rFonts w:ascii="宋体" w:hAnsi="宋体" w:cs="宋体" w:eastAsia="宋体" w:hint="default"/>
                <w:sz w:val="18"/>
                <w:szCs w:val="18"/>
              </w:rPr>
              <w:t>中国工商银行通化分行※1</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宋体" w:hAnsi="宋体" w:cs="宋体" w:eastAsia="宋体" w:hint="default"/>
                <w:sz w:val="18"/>
                <w:szCs w:val="18"/>
              </w:rPr>
            </w:pPr>
            <w:r>
              <w:rPr>
                <w:rFonts w:ascii="宋体"/>
                <w:sz w:val="18"/>
              </w:rPr>
              <w:t>9,400,000.00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宋体" w:hAnsi="宋体" w:cs="宋体" w:eastAsia="宋体" w:hint="default"/>
                <w:sz w:val="18"/>
                <w:szCs w:val="18"/>
              </w:rPr>
            </w:pPr>
            <w:r>
              <w:rPr>
                <w:rFonts w:ascii="宋体"/>
                <w:sz w:val="18"/>
              </w:rPr>
              <w:t>9,600,000.00</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45" w:right="0"/>
              <w:jc w:val="left"/>
              <w:rPr>
                <w:rFonts w:ascii="宋体" w:hAnsi="宋体" w:cs="宋体" w:eastAsia="宋体" w:hint="default"/>
                <w:sz w:val="18"/>
                <w:szCs w:val="18"/>
              </w:rPr>
            </w:pPr>
            <w:r>
              <w:rPr>
                <w:rFonts w:ascii="宋体"/>
                <w:sz w:val="18"/>
              </w:rPr>
              <w:t>2008.10.22-2009.10.21</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00"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8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left="100" w:right="0"/>
              <w:jc w:val="left"/>
              <w:rPr>
                <w:rFonts w:ascii="宋体" w:hAnsi="宋体" w:cs="宋体" w:eastAsia="宋体" w:hint="default"/>
                <w:sz w:val="18"/>
                <w:szCs w:val="18"/>
              </w:rPr>
            </w:pPr>
            <w:r>
              <w:rPr>
                <w:rFonts w:ascii="宋体" w:hAnsi="宋体" w:cs="宋体" w:eastAsia="宋体" w:hint="default"/>
                <w:sz w:val="18"/>
                <w:szCs w:val="18"/>
              </w:rPr>
              <w:t>5.775‰</w:t>
            </w:r>
          </w:p>
        </w:tc>
      </w:tr>
      <w:tr>
        <w:trPr>
          <w:trHeight w:val="492" w:hRule="exact"/>
        </w:trPr>
        <w:tc>
          <w:tcPr>
            <w:tcW w:w="28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1"/>
              <w:ind w:left="115" w:right="0"/>
              <w:jc w:val="left"/>
              <w:rPr>
                <w:rFonts w:ascii="宋体" w:hAnsi="宋体" w:cs="宋体" w:eastAsia="宋体" w:hint="default"/>
                <w:sz w:val="18"/>
                <w:szCs w:val="18"/>
              </w:rPr>
            </w:pPr>
            <w:r>
              <w:rPr>
                <w:rFonts w:ascii="宋体" w:hAnsi="宋体" w:cs="宋体" w:eastAsia="宋体" w:hint="default"/>
                <w:sz w:val="18"/>
                <w:szCs w:val="18"/>
              </w:rPr>
              <w:t>中国工商银行通化分行※1</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宋体" w:hAnsi="宋体" w:cs="宋体" w:eastAsia="宋体" w:hint="default"/>
                <w:sz w:val="18"/>
                <w:szCs w:val="18"/>
              </w:rPr>
            </w:pPr>
            <w:r>
              <w:rPr>
                <w:rFonts w:ascii="宋体"/>
                <w:sz w:val="18"/>
              </w:rPr>
              <w:t>8,000,000.00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宋体" w:hAnsi="宋体" w:cs="宋体" w:eastAsia="宋体" w:hint="default"/>
                <w:sz w:val="18"/>
                <w:szCs w:val="18"/>
              </w:rPr>
            </w:pPr>
            <w:r>
              <w:rPr>
                <w:rFonts w:ascii="宋体"/>
                <w:sz w:val="18"/>
              </w:rPr>
              <w:t>8,000,000.00</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45" w:right="0"/>
              <w:jc w:val="left"/>
              <w:rPr>
                <w:rFonts w:ascii="宋体" w:hAnsi="宋体" w:cs="宋体" w:eastAsia="宋体" w:hint="default"/>
                <w:sz w:val="18"/>
                <w:szCs w:val="18"/>
              </w:rPr>
            </w:pPr>
            <w:r>
              <w:rPr>
                <w:rFonts w:ascii="宋体"/>
                <w:sz w:val="18"/>
              </w:rPr>
              <w:t>2008.12.11-2009.11.10</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00"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8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left="100" w:right="0"/>
              <w:jc w:val="left"/>
              <w:rPr>
                <w:rFonts w:ascii="宋体" w:hAnsi="宋体" w:cs="宋体" w:eastAsia="宋体" w:hint="default"/>
                <w:sz w:val="18"/>
                <w:szCs w:val="18"/>
              </w:rPr>
            </w:pPr>
            <w:r>
              <w:rPr>
                <w:rFonts w:ascii="宋体"/>
                <w:sz w:val="18"/>
              </w:rPr>
              <w:t>4.65%</w:t>
            </w:r>
          </w:p>
        </w:tc>
      </w:tr>
      <w:tr>
        <w:trPr>
          <w:trHeight w:val="490" w:hRule="exact"/>
        </w:trPr>
        <w:tc>
          <w:tcPr>
            <w:tcW w:w="28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1"/>
              <w:ind w:left="115" w:right="0"/>
              <w:jc w:val="left"/>
              <w:rPr>
                <w:rFonts w:ascii="宋体" w:hAnsi="宋体" w:cs="宋体" w:eastAsia="宋体" w:hint="default"/>
                <w:sz w:val="18"/>
                <w:szCs w:val="18"/>
              </w:rPr>
            </w:pPr>
            <w:r>
              <w:rPr>
                <w:rFonts w:ascii="宋体" w:hAnsi="宋体" w:cs="宋体" w:eastAsia="宋体" w:hint="default"/>
                <w:sz w:val="18"/>
                <w:szCs w:val="18"/>
              </w:rPr>
              <w:t>中国工商银行通化分行</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宋体" w:hAnsi="宋体" w:cs="宋体" w:eastAsia="宋体" w:hint="default"/>
                <w:sz w:val="18"/>
                <w:szCs w:val="18"/>
              </w:rPr>
            </w:pPr>
            <w:r>
              <w:rPr>
                <w:rFonts w:ascii="宋体"/>
                <w:sz w:val="18"/>
              </w:rPr>
              <w:t>20,000,000.00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宋体" w:hAnsi="宋体" w:cs="宋体" w:eastAsia="宋体" w:hint="default"/>
                <w:sz w:val="18"/>
                <w:szCs w:val="18"/>
              </w:rPr>
            </w:pPr>
            <w:r>
              <w:rPr>
                <w:rFonts w:ascii="宋体"/>
                <w:sz w:val="18"/>
              </w:rPr>
              <w:t>20,000,000.00</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45" w:right="0"/>
              <w:jc w:val="left"/>
              <w:rPr>
                <w:rFonts w:ascii="宋体" w:hAnsi="宋体" w:cs="宋体" w:eastAsia="宋体" w:hint="default"/>
                <w:sz w:val="18"/>
                <w:szCs w:val="18"/>
              </w:rPr>
            </w:pPr>
            <w:r>
              <w:rPr>
                <w:rFonts w:ascii="宋体"/>
                <w:sz w:val="18"/>
              </w:rPr>
              <w:t>2008.10.22-2009.10.21</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00"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8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left="100" w:right="0"/>
              <w:jc w:val="left"/>
              <w:rPr>
                <w:rFonts w:ascii="宋体" w:hAnsi="宋体" w:cs="宋体" w:eastAsia="宋体" w:hint="default"/>
                <w:sz w:val="18"/>
                <w:szCs w:val="18"/>
              </w:rPr>
            </w:pPr>
            <w:r>
              <w:rPr>
                <w:rFonts w:ascii="宋体" w:hAnsi="宋体" w:cs="宋体" w:eastAsia="宋体" w:hint="default"/>
                <w:sz w:val="18"/>
                <w:szCs w:val="18"/>
              </w:rPr>
              <w:t>5.775‰</w:t>
            </w:r>
          </w:p>
        </w:tc>
      </w:tr>
      <w:tr>
        <w:trPr>
          <w:trHeight w:val="491" w:hRule="exact"/>
        </w:trPr>
        <w:tc>
          <w:tcPr>
            <w:tcW w:w="28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1"/>
              <w:ind w:left="115" w:right="0"/>
              <w:jc w:val="left"/>
              <w:rPr>
                <w:rFonts w:ascii="宋体" w:hAnsi="宋体" w:cs="宋体" w:eastAsia="宋体" w:hint="default"/>
                <w:sz w:val="18"/>
                <w:szCs w:val="18"/>
              </w:rPr>
            </w:pPr>
            <w:r>
              <w:rPr>
                <w:rFonts w:ascii="宋体" w:hAnsi="宋体" w:cs="宋体" w:eastAsia="宋体" w:hint="default"/>
                <w:sz w:val="18"/>
                <w:szCs w:val="18"/>
              </w:rPr>
              <w:t>中国工商银行通化分行</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宋体" w:hAnsi="宋体" w:cs="宋体" w:eastAsia="宋体" w:hint="default"/>
                <w:sz w:val="18"/>
                <w:szCs w:val="18"/>
              </w:rPr>
            </w:pPr>
            <w:r>
              <w:rPr>
                <w:rFonts w:ascii="宋体"/>
                <w:sz w:val="18"/>
              </w:rPr>
              <w:t>7,000,000.00</w:t>
            </w:r>
          </w:p>
        </w:tc>
        <w:tc>
          <w:tcPr>
            <w:tcW w:w="144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45" w:right="0"/>
              <w:jc w:val="left"/>
              <w:rPr>
                <w:rFonts w:ascii="宋体" w:hAnsi="宋体" w:cs="宋体" w:eastAsia="宋体" w:hint="default"/>
                <w:sz w:val="18"/>
                <w:szCs w:val="18"/>
              </w:rPr>
            </w:pPr>
            <w:r>
              <w:rPr>
                <w:rFonts w:ascii="宋体"/>
                <w:sz w:val="18"/>
              </w:rPr>
              <w:t>2008.11.19-2009.11.18</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00"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8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left="100" w:right="0"/>
              <w:jc w:val="left"/>
              <w:rPr>
                <w:rFonts w:ascii="宋体" w:hAnsi="宋体" w:cs="宋体" w:eastAsia="宋体" w:hint="default"/>
                <w:sz w:val="18"/>
                <w:szCs w:val="18"/>
              </w:rPr>
            </w:pPr>
            <w:r>
              <w:rPr>
                <w:rFonts w:ascii="宋体" w:hAnsi="宋体" w:cs="宋体" w:eastAsia="宋体" w:hint="default"/>
                <w:sz w:val="18"/>
                <w:szCs w:val="18"/>
              </w:rPr>
              <w:t>5.55‰</w:t>
            </w:r>
          </w:p>
        </w:tc>
      </w:tr>
      <w:tr>
        <w:trPr>
          <w:trHeight w:val="490" w:hRule="exact"/>
        </w:trPr>
        <w:tc>
          <w:tcPr>
            <w:tcW w:w="28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1"/>
              <w:ind w:left="115" w:right="0"/>
              <w:jc w:val="left"/>
              <w:rPr>
                <w:rFonts w:ascii="宋体" w:hAnsi="宋体" w:cs="宋体" w:eastAsia="宋体" w:hint="default"/>
                <w:sz w:val="18"/>
                <w:szCs w:val="18"/>
              </w:rPr>
            </w:pPr>
            <w:r>
              <w:rPr>
                <w:rFonts w:ascii="宋体" w:hAnsi="宋体" w:cs="宋体" w:eastAsia="宋体" w:hint="default"/>
                <w:sz w:val="18"/>
                <w:szCs w:val="18"/>
              </w:rPr>
              <w:t>中国建设银行通化柳河分理处※2</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宋体" w:hAnsi="宋体" w:cs="宋体" w:eastAsia="宋体" w:hint="default"/>
                <w:sz w:val="18"/>
                <w:szCs w:val="18"/>
              </w:rPr>
            </w:pPr>
            <w:r>
              <w:rPr>
                <w:rFonts w:ascii="宋体"/>
                <w:sz w:val="18"/>
              </w:rPr>
              <w:t>8,500,000.00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宋体" w:hAnsi="宋体" w:cs="宋体" w:eastAsia="宋体" w:hint="default"/>
                <w:sz w:val="18"/>
                <w:szCs w:val="18"/>
              </w:rPr>
            </w:pPr>
            <w:r>
              <w:rPr>
                <w:rFonts w:ascii="宋体"/>
                <w:sz w:val="18"/>
              </w:rPr>
              <w:t>8,500,000.00</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45" w:right="0"/>
              <w:jc w:val="left"/>
              <w:rPr>
                <w:rFonts w:ascii="宋体" w:hAnsi="宋体" w:cs="宋体" w:eastAsia="宋体" w:hint="default"/>
                <w:sz w:val="18"/>
                <w:szCs w:val="18"/>
              </w:rPr>
            </w:pPr>
            <w:r>
              <w:rPr>
                <w:rFonts w:ascii="宋体"/>
                <w:sz w:val="18"/>
              </w:rPr>
              <w:t>2008.02.25-2009.02.14</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00"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8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left="100" w:right="0"/>
              <w:jc w:val="left"/>
              <w:rPr>
                <w:rFonts w:ascii="宋体" w:hAnsi="宋体" w:cs="宋体" w:eastAsia="宋体" w:hint="default"/>
                <w:sz w:val="18"/>
                <w:szCs w:val="18"/>
              </w:rPr>
            </w:pPr>
            <w:r>
              <w:rPr>
                <w:rFonts w:ascii="宋体"/>
                <w:sz w:val="18"/>
              </w:rPr>
              <w:t>7.47%</w:t>
            </w:r>
          </w:p>
        </w:tc>
      </w:tr>
      <w:tr>
        <w:trPr>
          <w:trHeight w:val="492" w:hRule="exact"/>
        </w:trPr>
        <w:tc>
          <w:tcPr>
            <w:tcW w:w="28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1"/>
              <w:ind w:left="115" w:right="0"/>
              <w:jc w:val="left"/>
              <w:rPr>
                <w:rFonts w:ascii="宋体" w:hAnsi="宋体" w:cs="宋体" w:eastAsia="宋体" w:hint="default"/>
                <w:sz w:val="18"/>
                <w:szCs w:val="18"/>
              </w:rPr>
            </w:pPr>
            <w:r>
              <w:rPr>
                <w:rFonts w:ascii="宋体" w:hAnsi="宋体" w:cs="宋体" w:eastAsia="宋体" w:hint="default"/>
                <w:sz w:val="18"/>
                <w:szCs w:val="18"/>
              </w:rPr>
              <w:t>中国农业银行柳河县支行</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宋体" w:hAnsi="宋体" w:cs="宋体" w:eastAsia="宋体" w:hint="default"/>
                <w:sz w:val="18"/>
                <w:szCs w:val="18"/>
              </w:rPr>
            </w:pPr>
            <w:r>
              <w:rPr>
                <w:rFonts w:ascii="宋体"/>
                <w:sz w:val="18"/>
              </w:rPr>
              <w:t>20,000,000.00</w:t>
            </w:r>
          </w:p>
        </w:tc>
        <w:tc>
          <w:tcPr>
            <w:tcW w:w="144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45" w:right="0"/>
              <w:jc w:val="left"/>
              <w:rPr>
                <w:rFonts w:ascii="宋体" w:hAnsi="宋体" w:cs="宋体" w:eastAsia="宋体" w:hint="default"/>
                <w:sz w:val="18"/>
                <w:szCs w:val="18"/>
              </w:rPr>
            </w:pPr>
            <w:r>
              <w:rPr>
                <w:rFonts w:ascii="宋体"/>
                <w:sz w:val="18"/>
              </w:rPr>
              <w:t>2008.05.30-2009.05.29</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00"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8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left="100" w:right="0"/>
              <w:jc w:val="left"/>
              <w:rPr>
                <w:rFonts w:ascii="宋体" w:hAnsi="宋体" w:cs="宋体" w:eastAsia="宋体" w:hint="default"/>
                <w:sz w:val="18"/>
                <w:szCs w:val="18"/>
              </w:rPr>
            </w:pPr>
            <w:r>
              <w:rPr>
                <w:rFonts w:ascii="宋体"/>
                <w:sz w:val="18"/>
              </w:rPr>
              <w:t>7.47%</w:t>
            </w:r>
          </w:p>
        </w:tc>
      </w:tr>
      <w:tr>
        <w:trPr>
          <w:trHeight w:val="490" w:hRule="exact"/>
        </w:trPr>
        <w:tc>
          <w:tcPr>
            <w:tcW w:w="28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1"/>
              <w:ind w:left="115" w:right="0"/>
              <w:jc w:val="left"/>
              <w:rPr>
                <w:rFonts w:ascii="宋体" w:hAnsi="宋体" w:cs="宋体" w:eastAsia="宋体" w:hint="default"/>
                <w:sz w:val="18"/>
                <w:szCs w:val="18"/>
              </w:rPr>
            </w:pPr>
            <w:r>
              <w:rPr>
                <w:rFonts w:ascii="宋体" w:hAnsi="宋体" w:cs="宋体" w:eastAsia="宋体" w:hint="default"/>
                <w:sz w:val="18"/>
                <w:szCs w:val="18"/>
              </w:rPr>
              <w:t>中国农业银行柳河县支行</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宋体" w:hAnsi="宋体" w:cs="宋体" w:eastAsia="宋体" w:hint="default"/>
                <w:sz w:val="18"/>
                <w:szCs w:val="18"/>
              </w:rPr>
            </w:pPr>
            <w:r>
              <w:rPr>
                <w:rFonts w:ascii="宋体"/>
                <w:sz w:val="18"/>
              </w:rPr>
              <w:t>10,000,000.00</w:t>
            </w:r>
          </w:p>
        </w:tc>
        <w:tc>
          <w:tcPr>
            <w:tcW w:w="144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45" w:right="0"/>
              <w:jc w:val="left"/>
              <w:rPr>
                <w:rFonts w:ascii="宋体" w:hAnsi="宋体" w:cs="宋体" w:eastAsia="宋体" w:hint="default"/>
                <w:sz w:val="18"/>
                <w:szCs w:val="18"/>
              </w:rPr>
            </w:pPr>
            <w:r>
              <w:rPr>
                <w:rFonts w:ascii="宋体"/>
                <w:sz w:val="18"/>
              </w:rPr>
              <w:t>2008.09.10-2009.08.09</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00"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8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left="100" w:right="0"/>
              <w:jc w:val="left"/>
              <w:rPr>
                <w:rFonts w:ascii="宋体" w:hAnsi="宋体" w:cs="宋体" w:eastAsia="宋体" w:hint="default"/>
                <w:sz w:val="18"/>
                <w:szCs w:val="18"/>
              </w:rPr>
            </w:pPr>
            <w:r>
              <w:rPr>
                <w:rFonts w:ascii="宋体"/>
                <w:sz w:val="18"/>
              </w:rPr>
              <w:t>7.47%</w:t>
            </w:r>
          </w:p>
        </w:tc>
      </w:tr>
      <w:tr>
        <w:trPr>
          <w:trHeight w:val="491" w:hRule="exact"/>
        </w:trPr>
        <w:tc>
          <w:tcPr>
            <w:tcW w:w="28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1"/>
              <w:ind w:left="115" w:right="0"/>
              <w:jc w:val="left"/>
              <w:rPr>
                <w:rFonts w:ascii="宋体" w:hAnsi="宋体" w:cs="宋体" w:eastAsia="宋体" w:hint="default"/>
                <w:sz w:val="18"/>
                <w:szCs w:val="18"/>
              </w:rPr>
            </w:pPr>
            <w:r>
              <w:rPr>
                <w:rFonts w:ascii="宋体" w:hAnsi="宋体" w:cs="宋体" w:eastAsia="宋体" w:hint="default"/>
                <w:sz w:val="18"/>
                <w:szCs w:val="18"/>
              </w:rPr>
              <w:t>中国农业银行柳河县支行</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宋体" w:hAnsi="宋体" w:cs="宋体" w:eastAsia="宋体" w:hint="default"/>
                <w:sz w:val="18"/>
                <w:szCs w:val="18"/>
              </w:rPr>
            </w:pPr>
            <w:r>
              <w:rPr>
                <w:rFonts w:ascii="宋体"/>
                <w:sz w:val="18"/>
              </w:rPr>
              <w:t>20,000,000.00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宋体" w:hAnsi="宋体" w:cs="宋体" w:eastAsia="宋体" w:hint="default"/>
                <w:sz w:val="18"/>
                <w:szCs w:val="18"/>
              </w:rPr>
            </w:pPr>
            <w:r>
              <w:rPr>
                <w:rFonts w:ascii="宋体"/>
                <w:sz w:val="18"/>
              </w:rPr>
              <w:t>30,000,000.00</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45" w:right="0"/>
              <w:jc w:val="left"/>
              <w:rPr>
                <w:rFonts w:ascii="宋体" w:hAnsi="宋体" w:cs="宋体" w:eastAsia="宋体" w:hint="default"/>
                <w:sz w:val="18"/>
                <w:szCs w:val="18"/>
              </w:rPr>
            </w:pPr>
            <w:r>
              <w:rPr>
                <w:rFonts w:ascii="宋体"/>
                <w:sz w:val="18"/>
              </w:rPr>
              <w:t>2008.09.10-2009.09.08</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00"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8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left="100" w:right="0"/>
              <w:jc w:val="left"/>
              <w:rPr>
                <w:rFonts w:ascii="宋体" w:hAnsi="宋体" w:cs="宋体" w:eastAsia="宋体" w:hint="default"/>
                <w:sz w:val="18"/>
                <w:szCs w:val="18"/>
              </w:rPr>
            </w:pPr>
            <w:r>
              <w:rPr>
                <w:rFonts w:ascii="宋体"/>
                <w:sz w:val="18"/>
              </w:rPr>
              <w:t>7.47%</w:t>
            </w:r>
          </w:p>
        </w:tc>
      </w:tr>
      <w:tr>
        <w:trPr>
          <w:trHeight w:val="490" w:hRule="exact"/>
        </w:trPr>
        <w:tc>
          <w:tcPr>
            <w:tcW w:w="28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1"/>
              <w:ind w:left="115" w:right="0"/>
              <w:jc w:val="left"/>
              <w:rPr>
                <w:rFonts w:ascii="宋体" w:hAnsi="宋体" w:cs="宋体" w:eastAsia="宋体" w:hint="default"/>
                <w:sz w:val="18"/>
                <w:szCs w:val="18"/>
              </w:rPr>
            </w:pPr>
            <w:r>
              <w:rPr>
                <w:rFonts w:ascii="宋体" w:hAnsi="宋体" w:cs="宋体" w:eastAsia="宋体" w:hint="default"/>
                <w:sz w:val="18"/>
                <w:szCs w:val="18"/>
              </w:rPr>
              <w:t>中国农业敦化市支行※3</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宋体" w:hAnsi="宋体" w:cs="宋体" w:eastAsia="宋体" w:hint="default"/>
                <w:sz w:val="18"/>
                <w:szCs w:val="18"/>
              </w:rPr>
            </w:pPr>
            <w:r>
              <w:rPr>
                <w:rFonts w:ascii="宋体"/>
                <w:sz w:val="18"/>
              </w:rPr>
              <w:t>2,900,000.00</w:t>
            </w:r>
          </w:p>
        </w:tc>
        <w:tc>
          <w:tcPr>
            <w:tcW w:w="144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00" w:right="0"/>
              <w:jc w:val="left"/>
              <w:rPr>
                <w:rFonts w:ascii="宋体" w:hAnsi="宋体" w:cs="宋体" w:eastAsia="宋体" w:hint="default"/>
                <w:sz w:val="18"/>
                <w:szCs w:val="18"/>
              </w:rPr>
            </w:pPr>
            <w:r>
              <w:rPr>
                <w:rFonts w:ascii="宋体" w:hAnsi="宋体" w:cs="宋体" w:eastAsia="宋体" w:hint="default"/>
                <w:sz w:val="18"/>
                <w:szCs w:val="18"/>
              </w:rPr>
              <w:t>2008.08.05—2009.08.04</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00"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8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1"/>
              <w:ind w:left="100" w:right="0"/>
              <w:jc w:val="left"/>
              <w:rPr>
                <w:rFonts w:ascii="宋体" w:hAnsi="宋体" w:cs="宋体" w:eastAsia="宋体" w:hint="default"/>
                <w:sz w:val="18"/>
                <w:szCs w:val="18"/>
              </w:rPr>
            </w:pPr>
            <w:r>
              <w:rPr>
                <w:rFonts w:ascii="宋体"/>
                <w:sz w:val="18"/>
              </w:rPr>
              <w:t>9.71%</w:t>
            </w:r>
          </w:p>
        </w:tc>
      </w:tr>
      <w:tr>
        <w:trPr>
          <w:trHeight w:val="500" w:hRule="exact"/>
        </w:trPr>
        <w:tc>
          <w:tcPr>
            <w:tcW w:w="2887" w:type="dxa"/>
            <w:tcBorders>
              <w:top w:val="single" w:sz="6" w:space="0" w:color="000000"/>
              <w:left w:val="nil" w:sz="6" w:space="0" w:color="auto"/>
              <w:bottom w:val="single" w:sz="12" w:space="0" w:color="000000"/>
              <w:right w:val="single" w:sz="6" w:space="0" w:color="000000"/>
            </w:tcBorders>
          </w:tcPr>
          <w:p>
            <w:pPr>
              <w:pStyle w:val="TableParagraph"/>
              <w:tabs>
                <w:tab w:pos="463" w:val="left" w:leader="none"/>
              </w:tabs>
              <w:spacing w:line="240" w:lineRule="auto" w:before="91"/>
              <w:ind w:left="13"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8"/>
              <w:jc w:val="right"/>
              <w:rPr>
                <w:rFonts w:ascii="宋体" w:hAnsi="宋体" w:cs="宋体" w:eastAsia="宋体" w:hint="default"/>
                <w:sz w:val="18"/>
                <w:szCs w:val="18"/>
              </w:rPr>
            </w:pPr>
            <w:r>
              <w:rPr>
                <w:rFonts w:ascii="宋体"/>
                <w:sz w:val="18"/>
              </w:rPr>
              <w:t>118,100,000.00</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8"/>
              <w:jc w:val="right"/>
              <w:rPr>
                <w:rFonts w:ascii="宋体" w:hAnsi="宋体" w:cs="宋体" w:eastAsia="宋体" w:hint="default"/>
                <w:sz w:val="18"/>
                <w:szCs w:val="18"/>
              </w:rPr>
            </w:pPr>
            <w:r>
              <w:rPr>
                <w:rFonts w:ascii="宋体"/>
                <w:sz w:val="18"/>
              </w:rPr>
              <w:t>88,400,000.00</w:t>
            </w:r>
          </w:p>
        </w:tc>
        <w:tc>
          <w:tcPr>
            <w:tcW w:w="2196" w:type="dxa"/>
            <w:tcBorders>
              <w:top w:val="single" w:sz="6" w:space="0" w:color="000000"/>
              <w:left w:val="single" w:sz="6" w:space="0" w:color="000000"/>
              <w:bottom w:val="single" w:sz="12" w:space="0" w:color="000000"/>
              <w:right w:val="single" w:sz="6" w:space="0" w:color="000000"/>
            </w:tcBorders>
          </w:tcPr>
          <w:p>
            <w:pPr/>
          </w:p>
        </w:tc>
        <w:tc>
          <w:tcPr>
            <w:tcW w:w="936" w:type="dxa"/>
            <w:tcBorders>
              <w:top w:val="single" w:sz="6" w:space="0" w:color="000000"/>
              <w:left w:val="single" w:sz="6" w:space="0" w:color="000000"/>
              <w:bottom w:val="single" w:sz="12" w:space="0" w:color="000000"/>
              <w:right w:val="single" w:sz="6" w:space="0" w:color="000000"/>
            </w:tcBorders>
          </w:tcPr>
          <w:p>
            <w:pPr/>
          </w:p>
        </w:tc>
        <w:tc>
          <w:tcPr>
            <w:tcW w:w="893" w:type="dxa"/>
            <w:tcBorders>
              <w:top w:val="single" w:sz="6" w:space="0" w:color="000000"/>
              <w:left w:val="single" w:sz="6" w:space="0" w:color="000000"/>
              <w:bottom w:val="single" w:sz="12" w:space="0" w:color="000000"/>
              <w:right w:val="nil" w:sz="6" w:space="0" w:color="auto"/>
            </w:tcBorders>
          </w:tcPr>
          <w:p>
            <w:pPr/>
          </w:p>
        </w:tc>
      </w:tr>
    </w:tbl>
    <w:p>
      <w:pPr>
        <w:pStyle w:val="BodyText"/>
        <w:spacing w:line="240" w:lineRule="auto" w:before="86"/>
        <w:ind w:left="1265" w:right="0"/>
        <w:jc w:val="left"/>
      </w:pPr>
      <w:r>
        <w:rPr/>
        <w:t>※1、抵押</w:t>
      </w:r>
      <w:r>
        <w:rPr>
          <w:spacing w:val="-2"/>
        </w:rPr>
        <w:t>借</w:t>
      </w:r>
      <w:r>
        <w:rPr/>
        <w:t>款</w:t>
      </w:r>
      <w:r>
        <w:rPr>
          <w:spacing w:val="-39"/>
        </w:rPr>
        <w:t> </w:t>
      </w:r>
      <w:r>
        <w:rPr/>
        <w:t>940</w:t>
      </w:r>
      <w:r>
        <w:rPr>
          <w:spacing w:val="-39"/>
        </w:rPr>
        <w:t> </w:t>
      </w:r>
      <w:r>
        <w:rPr/>
        <w:t>万</w:t>
      </w:r>
      <w:r>
        <w:rPr>
          <w:spacing w:val="-2"/>
        </w:rPr>
        <w:t>元</w:t>
      </w:r>
      <w:r>
        <w:rPr/>
        <w:t>，抵押物：GPM</w:t>
      </w:r>
      <w:r>
        <w:rPr>
          <w:spacing w:val="-39"/>
        </w:rPr>
        <w:t> </w:t>
      </w:r>
      <w:r>
        <w:rPr/>
        <w:t>生产车</w:t>
      </w:r>
      <w:r>
        <w:rPr>
          <w:spacing w:val="-2"/>
        </w:rPr>
        <w:t>间</w:t>
      </w:r>
      <w:r>
        <w:rPr/>
        <w:t>（面积</w:t>
      </w:r>
      <w:r>
        <w:rPr>
          <w:spacing w:val="-40"/>
        </w:rPr>
        <w:t> </w:t>
      </w:r>
      <w:r>
        <w:rPr>
          <w:color w:val="9A3300"/>
        </w:rPr>
        <w:t>5,</w:t>
      </w:r>
      <w:r>
        <w:rPr>
          <w:color w:val="9A3300"/>
          <w:spacing w:val="-1"/>
        </w:rPr>
        <w:t>35</w:t>
      </w:r>
      <w:r>
        <w:rPr>
          <w:color w:val="9A3300"/>
        </w:rPr>
        <w:t>0</w:t>
      </w:r>
      <w:r>
        <w:rPr>
          <w:color w:val="9A3300"/>
          <w:spacing w:val="-39"/>
        </w:rPr>
        <w:t> </w:t>
      </w:r>
      <w:r>
        <w:rPr/>
        <w:t>平方米</w:t>
      </w:r>
      <w:r>
        <w:rPr>
          <w:spacing w:val="-105"/>
        </w:rPr>
        <w:t>）</w:t>
      </w:r>
      <w:r>
        <w:rPr>
          <w:spacing w:val="-2"/>
        </w:rPr>
        <w:t>、</w:t>
      </w:r>
      <w:r>
        <w:rPr/>
        <w:t>仓库（面积</w:t>
      </w:r>
      <w:r>
        <w:rPr>
          <w:spacing w:val="-39"/>
        </w:rPr>
        <w:t> </w:t>
      </w:r>
      <w:r>
        <w:rPr>
          <w:color w:val="9A3300"/>
        </w:rPr>
        <w:t>2,</w:t>
      </w:r>
      <w:r>
        <w:rPr>
          <w:color w:val="9A3300"/>
          <w:spacing w:val="-1"/>
        </w:rPr>
        <w:t>7</w:t>
      </w:r>
      <w:r>
        <w:rPr>
          <w:color w:val="9A3300"/>
        </w:rPr>
        <w:t>50</w:t>
      </w:r>
      <w:r>
        <w:rPr>
          <w:color w:val="9A3300"/>
          <w:spacing w:val="-39"/>
        </w:rPr>
        <w:t> </w:t>
      </w:r>
      <w:r>
        <w:rPr/>
        <w:t>平方米</w:t>
      </w:r>
      <w:r>
        <w:rPr>
          <w:spacing w:val="-106"/>
        </w:rPr>
        <w:t>）</w:t>
      </w:r>
      <w:r>
        <w:rPr>
          <w:spacing w:val="1"/>
        </w:rPr>
        <w:t>、土</w:t>
      </w:r>
      <w:r>
        <w:rPr/>
      </w:r>
    </w:p>
    <w:p>
      <w:pPr>
        <w:pStyle w:val="BodyText"/>
        <w:spacing w:line="240" w:lineRule="auto" w:before="133"/>
        <w:ind w:left="853" w:right="0"/>
        <w:jc w:val="left"/>
      </w:pPr>
      <w:r>
        <w:rPr/>
        <w:t>地使用权（证书编号</w:t>
      </w:r>
      <w:r>
        <w:rPr>
          <w:spacing w:val="-59"/>
        </w:rPr>
        <w:t> </w:t>
      </w:r>
      <w:r>
        <w:rPr/>
        <w:t>052400372、面积</w:t>
      </w:r>
      <w:r>
        <w:rPr>
          <w:spacing w:val="-59"/>
        </w:rPr>
        <w:t> </w:t>
      </w:r>
      <w:r>
        <w:rPr/>
        <w:t>22,027</w:t>
      </w:r>
      <w:r>
        <w:rPr>
          <w:spacing w:val="-59"/>
        </w:rPr>
        <w:t> </w:t>
      </w:r>
      <w:r>
        <w:rPr/>
        <w:t>平方米）,抵押价值为</w:t>
      </w:r>
      <w:r>
        <w:rPr>
          <w:spacing w:val="-59"/>
        </w:rPr>
        <w:t> </w:t>
      </w:r>
      <w:r>
        <w:rPr>
          <w:color w:val="9A3300"/>
        </w:rPr>
        <w:t>20,125,649.75</w:t>
      </w:r>
      <w:r>
        <w:rPr>
          <w:color w:val="9A3300"/>
          <w:spacing w:val="-59"/>
        </w:rPr>
        <w:t> </w:t>
      </w:r>
      <w:r>
        <w:rPr/>
        <w:t>元，其中土地使用权抵押</w:t>
      </w:r>
    </w:p>
    <w:p>
      <w:pPr>
        <w:pStyle w:val="BodyText"/>
        <w:spacing w:line="240" w:lineRule="auto" w:before="133"/>
        <w:ind w:left="854" w:right="0"/>
        <w:jc w:val="left"/>
      </w:pPr>
      <w:r>
        <w:rPr/>
        <w:t>价值为</w:t>
      </w:r>
      <w:r>
        <w:rPr>
          <w:spacing w:val="-53"/>
        </w:rPr>
        <w:t> </w:t>
      </w:r>
      <w:r>
        <w:rPr>
          <w:color w:val="9A3300"/>
        </w:rPr>
        <w:t>5,424,148.75</w:t>
      </w:r>
      <w:r>
        <w:rPr>
          <w:color w:val="9A3300"/>
          <w:spacing w:val="-52"/>
        </w:rPr>
        <w:t> </w:t>
      </w:r>
      <w:r>
        <w:rPr/>
        <w:t>元。</w:t>
      </w:r>
    </w:p>
    <w:p>
      <w:pPr>
        <w:pStyle w:val="BodyText"/>
        <w:spacing w:line="240" w:lineRule="auto" w:before="134"/>
        <w:ind w:left="1265" w:right="0"/>
        <w:jc w:val="left"/>
      </w:pPr>
      <w:r>
        <w:rPr>
          <w:spacing w:val="-1"/>
        </w:rPr>
        <w:t>※2</w:t>
      </w:r>
      <w:r>
        <w:rPr>
          <w:spacing w:val="-28"/>
        </w:rPr>
        <w:t>、</w:t>
      </w:r>
      <w:r>
        <w:rPr>
          <w:spacing w:val="-1"/>
        </w:rPr>
        <w:t>抵押借</w:t>
      </w:r>
      <w:r>
        <w:rPr/>
        <w:t>款</w:t>
      </w:r>
      <w:r>
        <w:rPr>
          <w:spacing w:val="-53"/>
        </w:rPr>
        <w:t> </w:t>
      </w:r>
      <w:r>
        <w:rPr>
          <w:spacing w:val="-1"/>
        </w:rPr>
        <w:t>85</w:t>
      </w:r>
      <w:r>
        <w:rPr/>
        <w:t>0</w:t>
      </w:r>
      <w:r>
        <w:rPr>
          <w:spacing w:val="-52"/>
        </w:rPr>
        <w:t> </w:t>
      </w:r>
      <w:r>
        <w:rPr/>
        <w:t>万</w:t>
      </w:r>
      <w:r>
        <w:rPr>
          <w:spacing w:val="-2"/>
        </w:rPr>
        <w:t>元</w:t>
      </w:r>
      <w:r>
        <w:rPr>
          <w:spacing w:val="-28"/>
        </w:rPr>
        <w:t>，</w:t>
      </w:r>
      <w:r>
        <w:rPr>
          <w:spacing w:val="-1"/>
        </w:rPr>
        <w:t>抵押物</w:t>
      </w:r>
      <w:r>
        <w:rPr>
          <w:spacing w:val="-28"/>
        </w:rPr>
        <w:t>：</w:t>
      </w:r>
      <w:r>
        <w:rPr>
          <w:spacing w:val="-1"/>
        </w:rPr>
        <w:t>房产权证号分别</w:t>
      </w:r>
      <w:r>
        <w:rPr/>
        <w:t>为</w:t>
      </w:r>
      <w:r>
        <w:rPr>
          <w:spacing w:val="-53"/>
        </w:rPr>
        <w:t> </w:t>
      </w:r>
      <w:r>
        <w:rPr>
          <w:spacing w:val="-1"/>
        </w:rPr>
        <w:t>1516</w:t>
      </w:r>
      <w:r>
        <w:rPr>
          <w:spacing w:val="-27"/>
        </w:rPr>
        <w:t>6</w:t>
      </w:r>
      <w:r>
        <w:rPr>
          <w:spacing w:val="-2"/>
        </w:rPr>
        <w:t>（</w:t>
      </w:r>
      <w:r>
        <w:rPr>
          <w:spacing w:val="-1"/>
        </w:rPr>
        <w:t>面</w:t>
      </w:r>
      <w:r>
        <w:rPr/>
        <w:t>积</w:t>
      </w:r>
      <w:r>
        <w:rPr>
          <w:spacing w:val="-53"/>
        </w:rPr>
        <w:t> </w:t>
      </w:r>
      <w:r>
        <w:rPr>
          <w:spacing w:val="-1"/>
        </w:rPr>
        <w:t>1,000.5</w:t>
      </w:r>
      <w:r>
        <w:rPr/>
        <w:t>1</w:t>
      </w:r>
      <w:r>
        <w:rPr>
          <w:spacing w:val="-52"/>
        </w:rPr>
        <w:t> </w:t>
      </w:r>
      <w:r>
        <w:rPr>
          <w:spacing w:val="-1"/>
        </w:rPr>
        <w:t>平方米</w:t>
      </w:r>
      <w:r>
        <w:rPr>
          <w:spacing w:val="-104"/>
        </w:rPr>
        <w:t>）</w:t>
      </w:r>
      <w:r>
        <w:rPr>
          <w:spacing w:val="-29"/>
        </w:rPr>
        <w:t>、</w:t>
      </w:r>
      <w:r>
        <w:rPr>
          <w:spacing w:val="-1"/>
        </w:rPr>
        <w:t>1</w:t>
      </w:r>
      <w:r>
        <w:rPr/>
        <w:t>5</w:t>
      </w:r>
      <w:r>
        <w:rPr>
          <w:spacing w:val="-1"/>
        </w:rPr>
        <w:t>1</w:t>
      </w:r>
      <w:r>
        <w:rPr/>
        <w:t>6</w:t>
      </w:r>
      <w:r>
        <w:rPr>
          <w:spacing w:val="-27"/>
        </w:rPr>
        <w:t>4</w:t>
      </w:r>
      <w:r>
        <w:rPr/>
        <w:t>（面积</w:t>
      </w:r>
      <w:r>
        <w:rPr>
          <w:spacing w:val="-54"/>
        </w:rPr>
        <w:t> </w:t>
      </w:r>
      <w:r>
        <w:rPr>
          <w:spacing w:val="-1"/>
        </w:rPr>
        <w:t>2</w:t>
      </w:r>
      <w:r>
        <w:rPr/>
        <w:t>,</w:t>
      </w:r>
      <w:r>
        <w:rPr>
          <w:spacing w:val="-1"/>
        </w:rPr>
        <w:t>0</w:t>
      </w:r>
      <w:r>
        <w:rPr/>
        <w:t>80</w:t>
      </w:r>
    </w:p>
    <w:p>
      <w:pPr>
        <w:pStyle w:val="BodyText"/>
        <w:spacing w:line="240" w:lineRule="auto" w:before="133"/>
        <w:ind w:left="854" w:right="0"/>
        <w:jc w:val="left"/>
      </w:pPr>
      <w:r>
        <w:rPr/>
        <w:t>平方米</w:t>
      </w:r>
      <w:r>
        <w:rPr>
          <w:spacing w:val="-105"/>
        </w:rPr>
        <w:t>）</w:t>
      </w:r>
      <w:r>
        <w:rPr>
          <w:spacing w:val="-1"/>
        </w:rPr>
        <w:t>、15</w:t>
      </w:r>
      <w:r>
        <w:rPr/>
        <w:t>1</w:t>
      </w:r>
      <w:r>
        <w:rPr>
          <w:spacing w:val="-1"/>
        </w:rPr>
        <w:t>6</w:t>
      </w:r>
      <w:r>
        <w:rPr/>
        <w:t>3</w:t>
      </w:r>
      <w:r>
        <w:rPr>
          <w:spacing w:val="-1"/>
        </w:rPr>
        <w:t>（面</w:t>
      </w:r>
      <w:r>
        <w:rPr/>
        <w:t>积</w:t>
      </w:r>
      <w:r>
        <w:rPr>
          <w:spacing w:val="-30"/>
        </w:rPr>
        <w:t> </w:t>
      </w:r>
      <w:r>
        <w:rPr>
          <w:spacing w:val="-1"/>
        </w:rPr>
        <w:t>7</w:t>
      </w:r>
      <w:r>
        <w:rPr/>
        <w:t>6</w:t>
      </w:r>
      <w:r>
        <w:rPr>
          <w:spacing w:val="-1"/>
        </w:rPr>
        <w:t>5</w:t>
      </w:r>
      <w:r>
        <w:rPr/>
        <w:t>,90</w:t>
      </w:r>
      <w:r>
        <w:rPr>
          <w:spacing w:val="-29"/>
        </w:rPr>
        <w:t> </w:t>
      </w:r>
      <w:r>
        <w:rPr>
          <w:spacing w:val="-1"/>
        </w:rPr>
        <w:t>平方米</w:t>
      </w:r>
      <w:r>
        <w:rPr>
          <w:spacing w:val="-105"/>
        </w:rPr>
        <w:t>）</w:t>
      </w:r>
      <w:r>
        <w:rPr/>
        <w:t>、15199（面积</w:t>
      </w:r>
      <w:r>
        <w:rPr>
          <w:spacing w:val="-30"/>
        </w:rPr>
        <w:t> </w:t>
      </w:r>
      <w:r>
        <w:rPr/>
        <w:t>155</w:t>
      </w:r>
      <w:r>
        <w:rPr>
          <w:spacing w:val="-30"/>
        </w:rPr>
        <w:t> </w:t>
      </w:r>
      <w:r>
        <w:rPr/>
        <w:t>平方米</w:t>
      </w:r>
      <w:r>
        <w:rPr>
          <w:spacing w:val="-105"/>
        </w:rPr>
        <w:t>）</w:t>
      </w:r>
      <w:r>
        <w:rPr>
          <w:spacing w:val="-1"/>
        </w:rPr>
        <w:t>、15197（面</w:t>
      </w:r>
      <w:r>
        <w:rPr/>
        <w:t>积</w:t>
      </w:r>
      <w:r>
        <w:rPr>
          <w:spacing w:val="-30"/>
        </w:rPr>
        <w:t> </w:t>
      </w:r>
      <w:r>
        <w:rPr>
          <w:spacing w:val="-1"/>
        </w:rPr>
        <w:t>2</w:t>
      </w:r>
      <w:r>
        <w:rPr/>
        <w:t>4</w:t>
      </w:r>
      <w:r>
        <w:rPr>
          <w:spacing w:val="-29"/>
        </w:rPr>
        <w:t> </w:t>
      </w:r>
      <w:r>
        <w:rPr>
          <w:spacing w:val="-1"/>
        </w:rPr>
        <w:t>平方米</w:t>
      </w:r>
      <w:r>
        <w:rPr>
          <w:spacing w:val="-105"/>
        </w:rPr>
        <w:t>）</w:t>
      </w:r>
      <w:r>
        <w:rPr>
          <w:spacing w:val="-1"/>
        </w:rPr>
        <w:t>、</w:t>
      </w:r>
      <w:r>
        <w:rPr/>
        <w:t>1</w:t>
      </w:r>
      <w:r>
        <w:rPr>
          <w:spacing w:val="-1"/>
        </w:rPr>
        <w:t>5</w:t>
      </w:r>
      <w:r>
        <w:rPr/>
        <w:t>1</w:t>
      </w:r>
      <w:r>
        <w:rPr>
          <w:spacing w:val="-1"/>
        </w:rPr>
        <w:t>6</w:t>
      </w:r>
      <w:r>
        <w:rPr/>
        <w:t>1</w:t>
      </w:r>
      <w:r>
        <w:rPr>
          <w:spacing w:val="1"/>
        </w:rPr>
        <w:t>（面</w:t>
      </w:r>
      <w:r>
        <w:rPr/>
        <w:t>积</w:t>
      </w:r>
    </w:p>
    <w:p>
      <w:pPr>
        <w:pStyle w:val="BodyText"/>
        <w:spacing w:line="240" w:lineRule="auto" w:before="134"/>
        <w:ind w:left="854" w:right="0"/>
        <w:jc w:val="left"/>
      </w:pPr>
      <w:r>
        <w:rPr/>
        <w:t>1</w:t>
      </w:r>
      <w:r>
        <w:rPr>
          <w:spacing w:val="-1"/>
        </w:rPr>
        <w:t>,</w:t>
      </w:r>
      <w:r>
        <w:rPr/>
        <w:t>0</w:t>
      </w:r>
      <w:r>
        <w:rPr>
          <w:spacing w:val="-1"/>
        </w:rPr>
        <w:t>8</w:t>
      </w:r>
      <w:r>
        <w:rPr/>
        <w:t>0</w:t>
      </w:r>
      <w:r>
        <w:rPr>
          <w:spacing w:val="-52"/>
        </w:rPr>
        <w:t> </w:t>
      </w:r>
      <w:r>
        <w:rPr/>
        <w:t>平方</w:t>
      </w:r>
      <w:r>
        <w:rPr>
          <w:spacing w:val="-2"/>
        </w:rPr>
        <w:t>米</w:t>
      </w:r>
      <w:r>
        <w:rPr>
          <w:spacing w:val="-105"/>
        </w:rPr>
        <w:t>）</w:t>
      </w:r>
      <w:r>
        <w:rPr>
          <w:spacing w:val="-3"/>
        </w:rPr>
        <w:t>、</w:t>
      </w:r>
      <w:r>
        <w:rPr/>
        <w:t>1</w:t>
      </w:r>
      <w:r>
        <w:rPr>
          <w:spacing w:val="-1"/>
        </w:rPr>
        <w:t>5</w:t>
      </w:r>
      <w:r>
        <w:rPr/>
        <w:t>1</w:t>
      </w:r>
      <w:r>
        <w:rPr>
          <w:spacing w:val="-1"/>
        </w:rPr>
        <w:t>6</w:t>
      </w:r>
      <w:r>
        <w:rPr>
          <w:spacing w:val="-2"/>
        </w:rPr>
        <w:t>7</w:t>
      </w:r>
      <w:r>
        <w:rPr>
          <w:spacing w:val="-1"/>
        </w:rPr>
        <w:t>（面</w:t>
      </w:r>
      <w:r>
        <w:rPr/>
        <w:t>积</w:t>
      </w:r>
      <w:r>
        <w:rPr>
          <w:spacing w:val="-53"/>
        </w:rPr>
        <w:t> </w:t>
      </w:r>
      <w:r>
        <w:rPr/>
        <w:t>4</w:t>
      </w:r>
      <w:r>
        <w:rPr>
          <w:spacing w:val="-1"/>
        </w:rPr>
        <w:t>4</w:t>
      </w:r>
      <w:r>
        <w:rPr/>
        <w:t>7</w:t>
      </w:r>
      <w:r>
        <w:rPr>
          <w:spacing w:val="-52"/>
        </w:rPr>
        <w:t> </w:t>
      </w:r>
      <w:r>
        <w:rPr>
          <w:spacing w:val="-1"/>
        </w:rPr>
        <w:t>平方米</w:t>
      </w:r>
      <w:r>
        <w:rPr>
          <w:spacing w:val="-105"/>
        </w:rPr>
        <w:t>）</w:t>
      </w:r>
      <w:r>
        <w:rPr>
          <w:spacing w:val="-3"/>
        </w:rPr>
        <w:t>、</w:t>
      </w:r>
      <w:r>
        <w:rPr/>
        <w:t>1</w:t>
      </w:r>
      <w:r>
        <w:rPr>
          <w:spacing w:val="-1"/>
        </w:rPr>
        <w:t>516</w:t>
      </w:r>
      <w:r>
        <w:rPr>
          <w:spacing w:val="-2"/>
        </w:rPr>
        <w:t>5</w:t>
      </w:r>
      <w:r>
        <w:rPr>
          <w:spacing w:val="-1"/>
        </w:rPr>
        <w:t>（面</w:t>
      </w:r>
      <w:r>
        <w:rPr/>
        <w:t>积</w:t>
      </w:r>
      <w:r>
        <w:rPr>
          <w:spacing w:val="-53"/>
        </w:rPr>
        <w:t> </w:t>
      </w:r>
      <w:r>
        <w:rPr>
          <w:spacing w:val="-1"/>
        </w:rPr>
        <w:t>1,05</w:t>
      </w:r>
      <w:r>
        <w:rPr/>
        <w:t>0</w:t>
      </w:r>
      <w:r>
        <w:rPr>
          <w:spacing w:val="-52"/>
        </w:rPr>
        <w:t> </w:t>
      </w:r>
      <w:r>
        <w:rPr>
          <w:spacing w:val="-1"/>
        </w:rPr>
        <w:t>平方米</w:t>
      </w:r>
      <w:r>
        <w:rPr>
          <w:spacing w:val="-104"/>
        </w:rPr>
        <w:t>）</w:t>
      </w:r>
      <w:r>
        <w:rPr>
          <w:spacing w:val="-4"/>
        </w:rPr>
        <w:t>、</w:t>
      </w:r>
      <w:r>
        <w:rPr>
          <w:spacing w:val="-1"/>
        </w:rPr>
        <w:t>1</w:t>
      </w:r>
      <w:r>
        <w:rPr/>
        <w:t>519</w:t>
      </w:r>
      <w:r>
        <w:rPr>
          <w:spacing w:val="-2"/>
        </w:rPr>
        <w:t>8</w:t>
      </w:r>
      <w:r>
        <w:rPr/>
        <w:t>（面积</w:t>
      </w:r>
      <w:r>
        <w:rPr>
          <w:spacing w:val="-54"/>
        </w:rPr>
        <w:t> </w:t>
      </w:r>
      <w:r>
        <w:rPr/>
        <w:t>165.85</w:t>
      </w:r>
      <w:r>
        <w:rPr>
          <w:spacing w:val="-52"/>
        </w:rPr>
        <w:t> </w:t>
      </w:r>
      <w:r>
        <w:rPr/>
        <w:t>平方</w:t>
      </w:r>
      <w:r>
        <w:rPr>
          <w:spacing w:val="-2"/>
        </w:rPr>
        <w:t>米</w:t>
      </w:r>
      <w:r>
        <w:rPr>
          <w:spacing w:val="-105"/>
        </w:rPr>
        <w:t>）</w:t>
      </w:r>
      <w:r>
        <w:rPr>
          <w:spacing w:val="-3"/>
        </w:rPr>
        <w:t>、</w:t>
      </w:r>
      <w:r>
        <w:rPr/>
        <w:t>土地</w:t>
      </w:r>
    </w:p>
    <w:p>
      <w:pPr>
        <w:pStyle w:val="BodyText"/>
        <w:spacing w:line="240" w:lineRule="auto" w:before="133"/>
        <w:ind w:left="854" w:right="0"/>
        <w:jc w:val="left"/>
      </w:pPr>
      <w:r>
        <w:rPr/>
        <w:t>使用权（证书编号:柳</w:t>
      </w:r>
      <w:r>
        <w:rPr>
          <w:spacing w:val="-2"/>
        </w:rPr>
        <w:t>国</w:t>
      </w:r>
      <w:r>
        <w:rPr/>
        <w:t>用(2001)</w:t>
      </w:r>
      <w:r>
        <w:rPr>
          <w:spacing w:val="-2"/>
        </w:rPr>
        <w:t>字</w:t>
      </w:r>
      <w:r>
        <w:rPr/>
        <w:t>第</w:t>
      </w:r>
      <w:r>
        <w:rPr>
          <w:spacing w:val="-47"/>
        </w:rPr>
        <w:t> </w:t>
      </w:r>
      <w:r>
        <w:rPr/>
        <w:t>01-45</w:t>
      </w:r>
      <w:r>
        <w:rPr>
          <w:spacing w:val="-46"/>
        </w:rPr>
        <w:t> </w:t>
      </w:r>
      <w:r>
        <w:rPr>
          <w:spacing w:val="-2"/>
        </w:rPr>
        <w:t>号</w:t>
      </w:r>
      <w:r>
        <w:rPr/>
        <w:t>、面积</w:t>
      </w:r>
      <w:r>
        <w:rPr>
          <w:spacing w:val="-47"/>
        </w:rPr>
        <w:t> </w:t>
      </w:r>
      <w:r>
        <w:rPr/>
        <w:t>36,390</w:t>
      </w:r>
      <w:r>
        <w:rPr>
          <w:spacing w:val="-46"/>
        </w:rPr>
        <w:t> </w:t>
      </w:r>
      <w:r>
        <w:rPr/>
        <w:t>平方米</w:t>
      </w:r>
      <w:r>
        <w:rPr>
          <w:spacing w:val="-104"/>
        </w:rPr>
        <w:t>）</w:t>
      </w:r>
      <w:r>
        <w:rPr>
          <w:spacing w:val="-2"/>
        </w:rPr>
        <w:t>，</w:t>
      </w:r>
      <w:r>
        <w:rPr>
          <w:color w:val="9A3300"/>
          <w:spacing w:val="-1"/>
        </w:rPr>
        <w:t>抵押价值</w:t>
      </w:r>
      <w:r>
        <w:rPr>
          <w:color w:val="9A3300"/>
        </w:rPr>
        <w:t>为</w:t>
      </w:r>
      <w:r>
        <w:rPr>
          <w:color w:val="9A3300"/>
          <w:spacing w:val="-47"/>
        </w:rPr>
        <w:t> </w:t>
      </w:r>
      <w:r>
        <w:rPr>
          <w:color w:val="9A3300"/>
          <w:spacing w:val="-1"/>
        </w:rPr>
        <w:t>17,169,039.0</w:t>
      </w:r>
      <w:r>
        <w:rPr>
          <w:color w:val="9A3300"/>
        </w:rPr>
        <w:t>0</w:t>
      </w:r>
      <w:r>
        <w:rPr>
          <w:color w:val="9A3300"/>
          <w:spacing w:val="-46"/>
        </w:rPr>
        <w:t> </w:t>
      </w:r>
      <w:r>
        <w:rPr>
          <w:color w:val="9A3300"/>
          <w:spacing w:val="-1"/>
        </w:rPr>
        <w:t>元，</w:t>
      </w:r>
      <w:r>
        <w:rPr>
          <w:color w:val="9A3300"/>
          <w:spacing w:val="1"/>
        </w:rPr>
        <w:t>其</w:t>
      </w:r>
      <w:r>
        <w:rPr>
          <w:color w:val="9A3300"/>
        </w:rPr>
        <w:t>中</w:t>
      </w:r>
      <w:r>
        <w:rPr/>
      </w:r>
    </w:p>
    <w:p>
      <w:pPr>
        <w:pStyle w:val="BodyText"/>
        <w:spacing w:line="240" w:lineRule="auto" w:before="134"/>
        <w:ind w:left="854" w:right="0"/>
        <w:jc w:val="left"/>
      </w:pPr>
      <w:r>
        <w:rPr>
          <w:color w:val="9A3300"/>
        </w:rPr>
        <w:t>土地使用权抵押价值为</w:t>
      </w:r>
      <w:r>
        <w:rPr>
          <w:color w:val="9A3300"/>
          <w:spacing w:val="-53"/>
        </w:rPr>
        <w:t> </w:t>
      </w:r>
      <w:r>
        <w:rPr>
          <w:color w:val="9A3300"/>
        </w:rPr>
        <w:t>4,548,750.00</w:t>
      </w:r>
      <w:r>
        <w:rPr>
          <w:color w:val="9A3300"/>
          <w:spacing w:val="-52"/>
        </w:rPr>
        <w:t> </w:t>
      </w:r>
      <w:r>
        <w:rPr>
          <w:color w:val="9A3300"/>
        </w:rPr>
        <w:t>元。</w:t>
      </w:r>
      <w:r>
        <w:rPr/>
      </w:r>
    </w:p>
    <w:p>
      <w:pPr>
        <w:pStyle w:val="BodyText"/>
        <w:spacing w:line="240" w:lineRule="auto" w:before="133"/>
        <w:ind w:left="1265" w:right="0"/>
        <w:jc w:val="left"/>
      </w:pPr>
      <w:r>
        <w:rPr>
          <w:spacing w:val="-1"/>
        </w:rPr>
        <w:t>※3</w:t>
      </w:r>
      <w:r>
        <w:rPr>
          <w:spacing w:val="-36"/>
        </w:rPr>
        <w:t>、</w:t>
      </w:r>
      <w:r>
        <w:rPr>
          <w:spacing w:val="-1"/>
        </w:rPr>
        <w:t>抵押</w:t>
      </w:r>
      <w:r>
        <w:rPr>
          <w:spacing w:val="-2"/>
        </w:rPr>
        <w:t>借</w:t>
      </w:r>
      <w:r>
        <w:rPr/>
        <w:t>款</w:t>
      </w:r>
      <w:r>
        <w:rPr>
          <w:spacing w:val="-53"/>
        </w:rPr>
        <w:t> </w:t>
      </w:r>
      <w:r>
        <w:rPr/>
        <w:t>2</w:t>
      </w:r>
      <w:r>
        <w:rPr>
          <w:spacing w:val="-1"/>
        </w:rPr>
        <w:t>9</w:t>
      </w:r>
      <w:r>
        <w:rPr/>
        <w:t>0</w:t>
      </w:r>
      <w:r>
        <w:rPr>
          <w:spacing w:val="-52"/>
        </w:rPr>
        <w:t> </w:t>
      </w:r>
      <w:r>
        <w:rPr>
          <w:spacing w:val="-1"/>
        </w:rPr>
        <w:t>万元</w:t>
      </w:r>
      <w:r>
        <w:rPr>
          <w:spacing w:val="-38"/>
        </w:rPr>
        <w:t>，</w:t>
      </w:r>
      <w:r>
        <w:rPr>
          <w:spacing w:val="-1"/>
        </w:rPr>
        <w:t>抵押物</w:t>
      </w:r>
      <w:r>
        <w:rPr>
          <w:spacing w:val="-36"/>
        </w:rPr>
        <w:t>：</w:t>
      </w:r>
      <w:r>
        <w:rPr>
          <w:spacing w:val="-1"/>
        </w:rPr>
        <w:t>房产权证号分别</w:t>
      </w:r>
      <w:r>
        <w:rPr/>
        <w:t>为</w:t>
      </w:r>
      <w:r>
        <w:rPr>
          <w:spacing w:val="-53"/>
        </w:rPr>
        <w:t> </w:t>
      </w:r>
      <w:r>
        <w:rPr>
          <w:spacing w:val="-1"/>
        </w:rPr>
        <w:t>FQ0007943</w:t>
      </w:r>
      <w:r>
        <w:rPr>
          <w:spacing w:val="-36"/>
        </w:rPr>
        <w:t>6</w:t>
      </w:r>
      <w:r>
        <w:rPr>
          <w:spacing w:val="-1"/>
        </w:rPr>
        <w:t>（面</w:t>
      </w:r>
      <w:r>
        <w:rPr/>
        <w:t>积</w:t>
      </w:r>
      <w:r>
        <w:rPr>
          <w:spacing w:val="-53"/>
        </w:rPr>
        <w:t> </w:t>
      </w:r>
      <w:r>
        <w:rPr>
          <w:spacing w:val="-1"/>
        </w:rPr>
        <w:t>338.4</w:t>
      </w:r>
      <w:r>
        <w:rPr/>
        <w:t>0</w:t>
      </w:r>
      <w:r>
        <w:rPr>
          <w:spacing w:val="-52"/>
        </w:rPr>
        <w:t> </w:t>
      </w:r>
      <w:r>
        <w:rPr>
          <w:spacing w:val="-1"/>
        </w:rPr>
        <w:t>平方</w:t>
      </w:r>
      <w:r>
        <w:rPr>
          <w:spacing w:val="-2"/>
        </w:rPr>
        <w:t>米</w:t>
      </w:r>
      <w:r>
        <w:rPr>
          <w:spacing w:val="-104"/>
        </w:rPr>
        <w:t>）</w:t>
      </w:r>
      <w:r>
        <w:rPr>
          <w:spacing w:val="-38"/>
        </w:rPr>
        <w:t>、</w:t>
      </w:r>
      <w:r>
        <w:rPr/>
        <w:t>F</w:t>
      </w:r>
      <w:r>
        <w:rPr>
          <w:spacing w:val="-1"/>
        </w:rPr>
        <w:t>Q</w:t>
      </w:r>
      <w:r>
        <w:rPr/>
        <w:t>0</w:t>
      </w:r>
      <w:r>
        <w:rPr>
          <w:spacing w:val="-1"/>
        </w:rPr>
        <w:t>0</w:t>
      </w:r>
      <w:r>
        <w:rPr/>
        <w:t>0</w:t>
      </w:r>
      <w:r>
        <w:rPr>
          <w:spacing w:val="-1"/>
        </w:rPr>
        <w:t>7</w:t>
      </w:r>
      <w:r>
        <w:rPr/>
        <w:t>9</w:t>
      </w:r>
      <w:r>
        <w:rPr>
          <w:spacing w:val="-1"/>
        </w:rPr>
        <w:t>4</w:t>
      </w:r>
      <w:r>
        <w:rPr/>
        <w:t>3</w:t>
      </w:r>
      <w:r>
        <w:rPr>
          <w:spacing w:val="-36"/>
        </w:rPr>
        <w:t>7</w:t>
      </w:r>
      <w:r>
        <w:rPr>
          <w:spacing w:val="-2"/>
        </w:rPr>
        <w:t>（</w:t>
      </w:r>
      <w:r>
        <w:rPr/>
        <w:t>面</w:t>
      </w:r>
    </w:p>
    <w:p>
      <w:pPr>
        <w:pStyle w:val="BodyText"/>
        <w:spacing w:line="240" w:lineRule="auto" w:before="133"/>
        <w:ind w:left="854" w:right="0"/>
        <w:jc w:val="left"/>
      </w:pPr>
      <w:r>
        <w:rPr/>
        <w:t>积</w:t>
      </w:r>
      <w:r>
        <w:rPr>
          <w:spacing w:val="-53"/>
        </w:rPr>
        <w:t> </w:t>
      </w:r>
      <w:r>
        <w:rPr/>
        <w:t>1</w:t>
      </w:r>
      <w:r>
        <w:rPr>
          <w:spacing w:val="-1"/>
        </w:rPr>
        <w:t>,</w:t>
      </w:r>
      <w:r>
        <w:rPr/>
        <w:t>3</w:t>
      </w:r>
      <w:r>
        <w:rPr>
          <w:spacing w:val="-1"/>
        </w:rPr>
        <w:t>4</w:t>
      </w:r>
      <w:r>
        <w:rPr/>
        <w:t>0</w:t>
      </w:r>
      <w:r>
        <w:rPr>
          <w:spacing w:val="-52"/>
        </w:rPr>
        <w:t> </w:t>
      </w:r>
      <w:r>
        <w:rPr>
          <w:spacing w:val="-1"/>
        </w:rPr>
        <w:t>平方米</w:t>
      </w:r>
      <w:r>
        <w:rPr>
          <w:spacing w:val="-105"/>
        </w:rPr>
        <w:t>）</w:t>
      </w:r>
      <w:r>
        <w:rPr>
          <w:spacing w:val="-11"/>
        </w:rPr>
        <w:t>、</w:t>
      </w:r>
      <w:r>
        <w:rPr>
          <w:spacing w:val="-1"/>
        </w:rPr>
        <w:t>F</w:t>
      </w:r>
      <w:r>
        <w:rPr/>
        <w:t>Q</w:t>
      </w:r>
      <w:r>
        <w:rPr>
          <w:spacing w:val="-1"/>
        </w:rPr>
        <w:t>00</w:t>
      </w:r>
      <w:r>
        <w:rPr/>
        <w:t>0</w:t>
      </w:r>
      <w:r>
        <w:rPr>
          <w:spacing w:val="-1"/>
        </w:rPr>
        <w:t>7</w:t>
      </w:r>
      <w:r>
        <w:rPr/>
        <w:t>9</w:t>
      </w:r>
      <w:r>
        <w:rPr>
          <w:spacing w:val="-1"/>
        </w:rPr>
        <w:t>4</w:t>
      </w:r>
      <w:r>
        <w:rPr/>
        <w:t>3</w:t>
      </w:r>
      <w:r>
        <w:rPr>
          <w:spacing w:val="-11"/>
        </w:rPr>
        <w:t>8</w:t>
      </w:r>
      <w:r>
        <w:rPr/>
        <w:t>（</w:t>
      </w:r>
      <w:r>
        <w:rPr>
          <w:spacing w:val="-1"/>
        </w:rPr>
        <w:t>面</w:t>
      </w:r>
      <w:r>
        <w:rPr/>
        <w:t>积</w:t>
      </w:r>
      <w:r>
        <w:rPr>
          <w:spacing w:val="-53"/>
        </w:rPr>
        <w:t> </w:t>
      </w:r>
      <w:r>
        <w:rPr/>
        <w:t>5</w:t>
      </w:r>
      <w:r>
        <w:rPr>
          <w:spacing w:val="-1"/>
        </w:rPr>
        <w:t>5</w:t>
      </w:r>
      <w:r>
        <w:rPr/>
        <w:t>.</w:t>
      </w:r>
      <w:r>
        <w:rPr>
          <w:spacing w:val="-1"/>
        </w:rPr>
        <w:t>8</w:t>
      </w:r>
      <w:r>
        <w:rPr/>
        <w:t>0</w:t>
      </w:r>
      <w:r>
        <w:rPr>
          <w:spacing w:val="-52"/>
        </w:rPr>
        <w:t> </w:t>
      </w:r>
      <w:r>
        <w:rPr>
          <w:spacing w:val="-2"/>
        </w:rPr>
        <w:t>平</w:t>
      </w:r>
      <w:r>
        <w:rPr>
          <w:spacing w:val="-1"/>
        </w:rPr>
        <w:t>方米</w:t>
      </w:r>
      <w:r>
        <w:rPr>
          <w:spacing w:val="-105"/>
        </w:rPr>
        <w:t>）</w:t>
      </w:r>
      <w:r>
        <w:rPr>
          <w:spacing w:val="-11"/>
        </w:rPr>
        <w:t>、</w:t>
      </w:r>
      <w:r>
        <w:rPr>
          <w:spacing w:val="-1"/>
        </w:rPr>
        <w:t>F</w:t>
      </w:r>
      <w:r>
        <w:rPr/>
        <w:t>Q</w:t>
      </w:r>
      <w:r>
        <w:rPr>
          <w:spacing w:val="-1"/>
        </w:rPr>
        <w:t>00</w:t>
      </w:r>
      <w:r>
        <w:rPr/>
        <w:t>0</w:t>
      </w:r>
      <w:r>
        <w:rPr>
          <w:spacing w:val="-1"/>
        </w:rPr>
        <w:t>7</w:t>
      </w:r>
      <w:r>
        <w:rPr/>
        <w:t>9</w:t>
      </w:r>
      <w:r>
        <w:rPr>
          <w:spacing w:val="-1"/>
        </w:rPr>
        <w:t>4</w:t>
      </w:r>
      <w:r>
        <w:rPr/>
        <w:t>3</w:t>
      </w:r>
      <w:r>
        <w:rPr>
          <w:spacing w:val="-11"/>
        </w:rPr>
        <w:t>9</w:t>
      </w:r>
      <w:r>
        <w:rPr/>
        <w:t>（</w:t>
      </w:r>
      <w:r>
        <w:rPr>
          <w:spacing w:val="-1"/>
        </w:rPr>
        <w:t>面</w:t>
      </w:r>
      <w:r>
        <w:rPr/>
        <w:t>积</w:t>
      </w:r>
      <w:r>
        <w:rPr>
          <w:spacing w:val="-53"/>
        </w:rPr>
        <w:t> </w:t>
      </w:r>
      <w:r>
        <w:rPr/>
        <w:t>5</w:t>
      </w:r>
      <w:r>
        <w:rPr>
          <w:spacing w:val="-1"/>
        </w:rPr>
        <w:t>4</w:t>
      </w:r>
      <w:r>
        <w:rPr/>
        <w:t>5</w:t>
      </w:r>
      <w:r>
        <w:rPr>
          <w:spacing w:val="-1"/>
        </w:rPr>
        <w:t>.2</w:t>
      </w:r>
      <w:r>
        <w:rPr/>
        <w:t>6</w:t>
      </w:r>
      <w:r>
        <w:rPr>
          <w:spacing w:val="-52"/>
        </w:rPr>
        <w:t> </w:t>
      </w:r>
      <w:r>
        <w:rPr>
          <w:spacing w:val="-1"/>
        </w:rPr>
        <w:t>平方米</w:t>
      </w:r>
      <w:r>
        <w:rPr>
          <w:spacing w:val="-105"/>
        </w:rPr>
        <w:t>）</w:t>
      </w:r>
      <w:r>
        <w:rPr>
          <w:spacing w:val="-11"/>
        </w:rPr>
        <w:t>、</w:t>
      </w:r>
      <w:r>
        <w:rPr/>
        <w:t>土</w:t>
      </w:r>
      <w:r>
        <w:rPr>
          <w:spacing w:val="-2"/>
        </w:rPr>
        <w:t>地</w:t>
      </w:r>
      <w:r>
        <w:rPr/>
        <w:t>使用</w:t>
      </w:r>
      <w:r>
        <w:rPr>
          <w:spacing w:val="-11"/>
        </w:rPr>
        <w:t>权</w:t>
      </w:r>
      <w:r>
        <w:rPr/>
        <w:t>（证书</w:t>
      </w:r>
    </w:p>
    <w:p>
      <w:pPr>
        <w:pStyle w:val="BodyText"/>
        <w:spacing w:line="240" w:lineRule="auto" w:before="134"/>
        <w:ind w:left="854" w:right="0"/>
        <w:jc w:val="left"/>
      </w:pPr>
      <w:r>
        <w:rPr>
          <w:spacing w:val="-1"/>
        </w:rPr>
        <w:t>编号:国用(2005)字</w:t>
      </w:r>
      <w:r>
        <w:rPr/>
        <w:t>第</w:t>
      </w:r>
      <w:r>
        <w:rPr>
          <w:spacing w:val="-54"/>
        </w:rPr>
        <w:t> </w:t>
      </w:r>
      <w:r>
        <w:rPr/>
        <w:t>5</w:t>
      </w:r>
      <w:r>
        <w:rPr>
          <w:spacing w:val="-1"/>
        </w:rPr>
        <w:t>2-66-</w:t>
      </w:r>
      <w:r>
        <w:rPr/>
        <w:t>3</w:t>
      </w:r>
      <w:r>
        <w:rPr>
          <w:spacing w:val="-52"/>
        </w:rPr>
        <w:t> </w:t>
      </w:r>
      <w:r>
        <w:rPr/>
        <w:t>号</w:t>
      </w:r>
      <w:r>
        <w:rPr>
          <w:spacing w:val="-23"/>
        </w:rPr>
        <w:t>、</w:t>
      </w:r>
      <w:r>
        <w:rPr>
          <w:spacing w:val="-2"/>
        </w:rPr>
        <w:t>面</w:t>
      </w:r>
      <w:r>
        <w:rPr/>
        <w:t>积</w:t>
      </w:r>
      <w:r>
        <w:rPr>
          <w:spacing w:val="-53"/>
        </w:rPr>
        <w:t> </w:t>
      </w:r>
      <w:r>
        <w:rPr/>
        <w:t>3</w:t>
      </w:r>
      <w:r>
        <w:rPr>
          <w:spacing w:val="-1"/>
        </w:rPr>
        <w:t>,056.1</w:t>
      </w:r>
      <w:r>
        <w:rPr/>
        <w:t>0</w:t>
      </w:r>
      <w:r>
        <w:rPr>
          <w:spacing w:val="-53"/>
        </w:rPr>
        <w:t> </w:t>
      </w:r>
      <w:r>
        <w:rPr>
          <w:spacing w:val="-1"/>
        </w:rPr>
        <w:t>平方米</w:t>
      </w:r>
      <w:r>
        <w:rPr>
          <w:spacing w:val="-104"/>
        </w:rPr>
        <w:t>）</w:t>
      </w:r>
      <w:r>
        <w:rPr>
          <w:spacing w:val="-23"/>
        </w:rPr>
        <w:t>，</w:t>
      </w:r>
      <w:r>
        <w:rPr>
          <w:color w:val="9A3300"/>
          <w:spacing w:val="-1"/>
        </w:rPr>
        <w:t>抵押价值</w:t>
      </w:r>
      <w:r>
        <w:rPr>
          <w:color w:val="9A3300"/>
        </w:rPr>
        <w:t>为</w:t>
      </w:r>
      <w:r>
        <w:rPr>
          <w:color w:val="9A3300"/>
          <w:spacing w:val="-53"/>
        </w:rPr>
        <w:t> </w:t>
      </w:r>
      <w:r>
        <w:rPr>
          <w:color w:val="9A3300"/>
          <w:spacing w:val="-1"/>
        </w:rPr>
        <w:t>7,123,509.0</w:t>
      </w:r>
      <w:r>
        <w:rPr>
          <w:color w:val="9A3300"/>
        </w:rPr>
        <w:t>0</w:t>
      </w:r>
      <w:r>
        <w:rPr>
          <w:color w:val="9A3300"/>
          <w:spacing w:val="-52"/>
        </w:rPr>
        <w:t> </w:t>
      </w:r>
      <w:r>
        <w:rPr>
          <w:color w:val="9A3300"/>
          <w:spacing w:val="-2"/>
        </w:rPr>
        <w:t>元</w:t>
      </w:r>
      <w:r>
        <w:rPr>
          <w:color w:val="9A3300"/>
          <w:spacing w:val="-23"/>
        </w:rPr>
        <w:t>，</w:t>
      </w:r>
      <w:r>
        <w:rPr>
          <w:color w:val="9A3300"/>
          <w:spacing w:val="-1"/>
        </w:rPr>
        <w:t>其中土地使用权抵</w:t>
      </w:r>
      <w:r>
        <w:rPr/>
      </w:r>
    </w:p>
    <w:p>
      <w:pPr>
        <w:spacing w:line="463" w:lineRule="auto" w:before="133"/>
        <w:ind w:left="1266" w:right="7381" w:hanging="413"/>
        <w:jc w:val="left"/>
        <w:rPr>
          <w:rFonts w:ascii="宋体" w:hAnsi="宋体" w:cs="宋体" w:eastAsia="宋体" w:hint="default"/>
          <w:sz w:val="21"/>
          <w:szCs w:val="21"/>
        </w:rPr>
      </w:pPr>
      <w:r>
        <w:rPr>
          <w:rFonts w:ascii="宋体" w:hAnsi="宋体" w:cs="宋体" w:eastAsia="宋体" w:hint="default"/>
          <w:color w:val="9A3300"/>
          <w:sz w:val="21"/>
          <w:szCs w:val="21"/>
        </w:rPr>
        <w:t>押价值为</w:t>
      </w:r>
      <w:r>
        <w:rPr>
          <w:rFonts w:ascii="宋体" w:hAnsi="宋体" w:cs="宋体" w:eastAsia="宋体" w:hint="default"/>
          <w:color w:val="9A3300"/>
          <w:spacing w:val="-53"/>
          <w:sz w:val="21"/>
          <w:szCs w:val="21"/>
        </w:rPr>
        <w:t> </w:t>
      </w:r>
      <w:r>
        <w:rPr>
          <w:rFonts w:ascii="宋体" w:hAnsi="宋体" w:cs="宋体" w:eastAsia="宋体" w:hint="default"/>
          <w:color w:val="9A3300"/>
          <w:sz w:val="21"/>
          <w:szCs w:val="21"/>
        </w:rPr>
        <w:t>5,690,870.00</w:t>
      </w:r>
      <w:r>
        <w:rPr>
          <w:rFonts w:ascii="宋体" w:hAnsi="宋体" w:cs="宋体" w:eastAsia="宋体" w:hint="default"/>
          <w:color w:val="9A3300"/>
          <w:spacing w:val="-52"/>
          <w:sz w:val="21"/>
          <w:szCs w:val="21"/>
        </w:rPr>
        <w:t> </w:t>
      </w:r>
      <w:r>
        <w:rPr>
          <w:rFonts w:ascii="宋体" w:hAnsi="宋体" w:cs="宋体" w:eastAsia="宋体" w:hint="default"/>
          <w:color w:val="9A3300"/>
          <w:spacing w:val="-35"/>
          <w:sz w:val="21"/>
          <w:szCs w:val="21"/>
        </w:rPr>
        <w:t>元。</w:t>
      </w:r>
      <w:r>
        <w:rPr>
          <w:rFonts w:ascii="宋体" w:hAnsi="宋体" w:cs="宋体" w:eastAsia="宋体" w:hint="default"/>
          <w:spacing w:val="-35"/>
          <w:sz w:val="21"/>
          <w:szCs w:val="21"/>
        </w:rPr>
        <w:t>”</w:t>
      </w:r>
      <w:r>
        <w:rPr>
          <w:rFonts w:ascii="宋体" w:hAnsi="宋体" w:cs="宋体" w:eastAsia="宋体" w:hint="default"/>
          <w:sz w:val="21"/>
          <w:szCs w:val="21"/>
        </w:rPr>
        <w:t> </w:t>
      </w:r>
      <w:r>
        <w:rPr>
          <w:rFonts w:ascii="宋体" w:hAnsi="宋体" w:cs="宋体" w:eastAsia="宋体" w:hint="default"/>
          <w:b/>
          <w:bCs/>
          <w:sz w:val="21"/>
          <w:szCs w:val="21"/>
        </w:rPr>
        <w:t>12、应付职工薪酬</w:t>
      </w:r>
      <w:r>
        <w:rPr>
          <w:rFonts w:ascii="宋体" w:hAnsi="宋体" w:cs="宋体" w:eastAsia="宋体" w:hint="default"/>
          <w:sz w:val="21"/>
          <w:szCs w:val="21"/>
        </w:rPr>
      </w:r>
    </w:p>
    <w:p>
      <w:pPr>
        <w:spacing w:after="0" w:line="463" w:lineRule="auto"/>
        <w:jc w:val="left"/>
        <w:rPr>
          <w:rFonts w:ascii="宋体" w:hAnsi="宋体" w:cs="宋体" w:eastAsia="宋体" w:hint="default"/>
          <w:sz w:val="21"/>
          <w:szCs w:val="21"/>
        </w:rPr>
        <w:sectPr>
          <w:pgSz w:w="11910" w:h="16840"/>
          <w:pgMar w:header="867" w:footer="982" w:top="1060" w:bottom="1180" w:left="280" w:right="640"/>
        </w:sectPr>
      </w:pPr>
    </w:p>
    <w:p>
      <w:pPr>
        <w:spacing w:line="240" w:lineRule="auto" w:before="12"/>
        <w:rPr>
          <w:rFonts w:ascii="宋体" w:hAnsi="宋体" w:cs="宋体" w:eastAsia="宋体" w:hint="default"/>
          <w:b/>
          <w:bCs/>
          <w:sz w:val="2"/>
          <w:szCs w:val="2"/>
        </w:rPr>
      </w:pPr>
    </w:p>
    <w:p>
      <w:pPr>
        <w:spacing w:line="20" w:lineRule="exact"/>
        <w:ind w:left="81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w:pict>
      </w:r>
      <w:r>
        <w:rPr>
          <w:rFonts w:ascii="宋体" w:hAnsi="宋体" w:cs="宋体" w:eastAsia="宋体" w:hint="default"/>
          <w:sz w:val="2"/>
          <w:szCs w:val="2"/>
        </w:rPr>
      </w:r>
    </w:p>
    <w:tbl>
      <w:tblPr>
        <w:tblW w:w="0" w:type="auto"/>
        <w:jc w:val="left"/>
        <w:tblInd w:w="1595" w:type="dxa"/>
        <w:tblLayout w:type="fixed"/>
        <w:tblCellMar>
          <w:top w:w="0" w:type="dxa"/>
          <w:left w:w="0" w:type="dxa"/>
          <w:bottom w:w="0" w:type="dxa"/>
          <w:right w:w="0" w:type="dxa"/>
        </w:tblCellMar>
        <w:tblLook w:val="01E0"/>
      </w:tblPr>
      <w:tblGrid>
        <w:gridCol w:w="2707"/>
        <w:gridCol w:w="1440"/>
        <w:gridCol w:w="1440"/>
        <w:gridCol w:w="1440"/>
        <w:gridCol w:w="1441"/>
      </w:tblGrid>
      <w:tr>
        <w:trPr>
          <w:trHeight w:val="403" w:hRule="exact"/>
        </w:trPr>
        <w:tc>
          <w:tcPr>
            <w:tcW w:w="2707" w:type="dxa"/>
            <w:tcBorders>
              <w:top w:val="single" w:sz="12" w:space="0" w:color="000000"/>
              <w:left w:val="nil" w:sz="6" w:space="0" w:color="auto"/>
              <w:bottom w:val="single" w:sz="6" w:space="0" w:color="000000"/>
              <w:right w:val="single" w:sz="6" w:space="0" w:color="000000"/>
            </w:tcBorders>
          </w:tcPr>
          <w:p>
            <w:pPr>
              <w:pStyle w:val="TableParagraph"/>
              <w:tabs>
                <w:tab w:pos="554" w:val="left" w:leader="none"/>
              </w:tabs>
              <w:spacing w:line="240" w:lineRule="auto" w:before="43"/>
              <w:ind w:left="14"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4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3"/>
              <w:ind w:left="262" w:right="0"/>
              <w:jc w:val="left"/>
              <w:rPr>
                <w:rFonts w:ascii="宋体" w:hAnsi="宋体" w:cs="宋体" w:eastAsia="宋体" w:hint="default"/>
                <w:sz w:val="18"/>
                <w:szCs w:val="18"/>
              </w:rPr>
            </w:pPr>
            <w:r>
              <w:rPr>
                <w:rFonts w:ascii="宋体"/>
                <w:sz w:val="18"/>
              </w:rPr>
              <w:t>2007.12.31</w:t>
            </w:r>
          </w:p>
        </w:tc>
        <w:tc>
          <w:tcPr>
            <w:tcW w:w="14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3"/>
              <w:ind w:left="35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3"/>
              <w:ind w:left="35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4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3"/>
              <w:ind w:left="266" w:right="0"/>
              <w:jc w:val="left"/>
              <w:rPr>
                <w:rFonts w:ascii="宋体" w:hAnsi="宋体" w:cs="宋体" w:eastAsia="宋体" w:hint="default"/>
                <w:sz w:val="18"/>
                <w:szCs w:val="18"/>
              </w:rPr>
            </w:pPr>
            <w:r>
              <w:rPr>
                <w:rFonts w:ascii="宋体"/>
                <w:sz w:val="18"/>
              </w:rPr>
              <w:t>2008.12.31</w:t>
            </w:r>
          </w:p>
        </w:tc>
      </w:tr>
      <w:tr>
        <w:trPr>
          <w:trHeight w:val="395" w:hRule="exact"/>
        </w:trPr>
        <w:tc>
          <w:tcPr>
            <w:tcW w:w="27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15" w:right="0"/>
              <w:jc w:val="left"/>
              <w:rPr>
                <w:rFonts w:ascii="宋体" w:hAnsi="宋体" w:cs="宋体" w:eastAsia="宋体" w:hint="default"/>
                <w:sz w:val="18"/>
                <w:szCs w:val="18"/>
              </w:rPr>
            </w:pPr>
            <w:r>
              <w:rPr>
                <w:rFonts w:ascii="宋体" w:hAnsi="宋体" w:cs="宋体" w:eastAsia="宋体" w:hint="default"/>
                <w:sz w:val="18"/>
                <w:szCs w:val="18"/>
              </w:rPr>
              <w:t>1、工资、奖金、津贴和补贴</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宋体" w:hAnsi="宋体" w:cs="宋体" w:eastAsia="宋体" w:hint="default"/>
                <w:sz w:val="18"/>
                <w:szCs w:val="18"/>
              </w:rPr>
            </w:pPr>
            <w:r>
              <w:rPr>
                <w:rFonts w:ascii="宋体"/>
                <w:sz w:val="18"/>
              </w:rPr>
              <w:t>104,615.25</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宋体" w:hAnsi="宋体" w:cs="宋体" w:eastAsia="宋体" w:hint="default"/>
                <w:sz w:val="18"/>
                <w:szCs w:val="18"/>
              </w:rPr>
            </w:pPr>
            <w:r>
              <w:rPr>
                <w:rFonts w:ascii="宋体"/>
                <w:sz w:val="18"/>
              </w:rPr>
              <w:t>7,164,434.11</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宋体" w:hAnsi="宋体" w:cs="宋体" w:eastAsia="宋体" w:hint="default"/>
                <w:sz w:val="18"/>
                <w:szCs w:val="18"/>
              </w:rPr>
            </w:pPr>
            <w:r>
              <w:rPr>
                <w:rFonts w:ascii="宋体"/>
                <w:sz w:val="18"/>
              </w:rPr>
              <w:t>7,230,412.78</w:t>
            </w:r>
          </w:p>
        </w:tc>
        <w:tc>
          <w:tcPr>
            <w:tcW w:w="14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98"/>
              <w:jc w:val="right"/>
              <w:rPr>
                <w:rFonts w:ascii="宋体" w:hAnsi="宋体" w:cs="宋体" w:eastAsia="宋体" w:hint="default"/>
                <w:sz w:val="18"/>
                <w:szCs w:val="18"/>
              </w:rPr>
            </w:pPr>
            <w:r>
              <w:rPr>
                <w:rFonts w:ascii="宋体"/>
                <w:sz w:val="18"/>
              </w:rPr>
              <w:t>38,636.58</w:t>
            </w:r>
          </w:p>
        </w:tc>
      </w:tr>
      <w:tr>
        <w:trPr>
          <w:trHeight w:val="396" w:hRule="exact"/>
        </w:trPr>
        <w:tc>
          <w:tcPr>
            <w:tcW w:w="27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115" w:right="0"/>
              <w:jc w:val="left"/>
              <w:rPr>
                <w:rFonts w:ascii="宋体" w:hAnsi="宋体" w:cs="宋体" w:eastAsia="宋体" w:hint="default"/>
                <w:sz w:val="18"/>
                <w:szCs w:val="18"/>
              </w:rPr>
            </w:pPr>
            <w:r>
              <w:rPr>
                <w:rFonts w:ascii="宋体" w:hAnsi="宋体" w:cs="宋体" w:eastAsia="宋体" w:hint="default"/>
                <w:sz w:val="18"/>
                <w:szCs w:val="18"/>
              </w:rPr>
              <w:t>2、职工福利费</w:t>
            </w:r>
          </w:p>
        </w:tc>
        <w:tc>
          <w:tcPr>
            <w:tcW w:w="144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宋体" w:hAnsi="宋体" w:cs="宋体" w:eastAsia="宋体" w:hint="default"/>
                <w:sz w:val="18"/>
                <w:szCs w:val="18"/>
              </w:rPr>
            </w:pPr>
            <w:r>
              <w:rPr>
                <w:rFonts w:ascii="宋体"/>
                <w:sz w:val="18"/>
              </w:rPr>
              <w:t>459,447.28</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宋体" w:hAnsi="宋体" w:cs="宋体" w:eastAsia="宋体" w:hint="default"/>
                <w:sz w:val="18"/>
                <w:szCs w:val="18"/>
              </w:rPr>
            </w:pPr>
            <w:r>
              <w:rPr>
                <w:rFonts w:ascii="宋体"/>
                <w:sz w:val="18"/>
              </w:rPr>
              <w:t>459,447.28</w:t>
            </w:r>
          </w:p>
        </w:tc>
        <w:tc>
          <w:tcPr>
            <w:tcW w:w="1441" w:type="dxa"/>
            <w:tcBorders>
              <w:top w:val="single" w:sz="6" w:space="0" w:color="000000"/>
              <w:left w:val="single" w:sz="6" w:space="0" w:color="000000"/>
              <w:bottom w:val="single" w:sz="6" w:space="0" w:color="000000"/>
              <w:right w:val="nil" w:sz="6" w:space="0" w:color="auto"/>
            </w:tcBorders>
          </w:tcPr>
          <w:p>
            <w:pPr/>
          </w:p>
        </w:tc>
      </w:tr>
      <w:tr>
        <w:trPr>
          <w:trHeight w:val="395" w:hRule="exact"/>
        </w:trPr>
        <w:tc>
          <w:tcPr>
            <w:tcW w:w="27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15" w:right="0"/>
              <w:jc w:val="left"/>
              <w:rPr>
                <w:rFonts w:ascii="宋体" w:hAnsi="宋体" w:cs="宋体" w:eastAsia="宋体" w:hint="default"/>
                <w:sz w:val="18"/>
                <w:szCs w:val="18"/>
              </w:rPr>
            </w:pPr>
            <w:r>
              <w:rPr>
                <w:rFonts w:ascii="宋体" w:hAnsi="宋体" w:cs="宋体" w:eastAsia="宋体" w:hint="default"/>
                <w:sz w:val="18"/>
                <w:szCs w:val="18"/>
              </w:rPr>
              <w:t>3、社会保险费</w:t>
            </w:r>
          </w:p>
        </w:tc>
        <w:tc>
          <w:tcPr>
            <w:tcW w:w="144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宋体" w:hAnsi="宋体" w:cs="宋体" w:eastAsia="宋体" w:hint="default"/>
                <w:sz w:val="18"/>
                <w:szCs w:val="18"/>
              </w:rPr>
            </w:pPr>
            <w:r>
              <w:rPr>
                <w:rFonts w:ascii="宋体"/>
                <w:sz w:val="18"/>
              </w:rPr>
              <w:t>769,977.71</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宋体" w:hAnsi="宋体" w:cs="宋体" w:eastAsia="宋体" w:hint="default"/>
                <w:sz w:val="18"/>
                <w:szCs w:val="18"/>
              </w:rPr>
            </w:pPr>
            <w:r>
              <w:rPr>
                <w:rFonts w:ascii="宋体"/>
                <w:sz w:val="18"/>
              </w:rPr>
              <w:t>530,952.53</w:t>
            </w:r>
          </w:p>
        </w:tc>
        <w:tc>
          <w:tcPr>
            <w:tcW w:w="14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98"/>
              <w:jc w:val="right"/>
              <w:rPr>
                <w:rFonts w:ascii="宋体" w:hAnsi="宋体" w:cs="宋体" w:eastAsia="宋体" w:hint="default"/>
                <w:sz w:val="18"/>
                <w:szCs w:val="18"/>
              </w:rPr>
            </w:pPr>
            <w:r>
              <w:rPr>
                <w:rFonts w:ascii="宋体"/>
                <w:sz w:val="18"/>
              </w:rPr>
              <w:t>239,025.18</w:t>
            </w:r>
          </w:p>
        </w:tc>
      </w:tr>
      <w:tr>
        <w:trPr>
          <w:trHeight w:val="395" w:hRule="exact"/>
        </w:trPr>
        <w:tc>
          <w:tcPr>
            <w:tcW w:w="27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385" w:right="0"/>
              <w:jc w:val="left"/>
              <w:rPr>
                <w:rFonts w:ascii="宋体" w:hAnsi="宋体" w:cs="宋体" w:eastAsia="宋体" w:hint="default"/>
                <w:sz w:val="18"/>
                <w:szCs w:val="18"/>
              </w:rPr>
            </w:pPr>
            <w:r>
              <w:rPr>
                <w:rFonts w:ascii="宋体" w:hAnsi="宋体" w:cs="宋体" w:eastAsia="宋体" w:hint="default"/>
                <w:sz w:val="18"/>
                <w:szCs w:val="18"/>
              </w:rPr>
              <w:t>其中：（1）养老保险费</w:t>
            </w:r>
          </w:p>
        </w:tc>
        <w:tc>
          <w:tcPr>
            <w:tcW w:w="144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宋体" w:hAnsi="宋体" w:cs="宋体" w:eastAsia="宋体" w:hint="default"/>
                <w:sz w:val="18"/>
                <w:szCs w:val="18"/>
              </w:rPr>
            </w:pPr>
            <w:r>
              <w:rPr>
                <w:rFonts w:ascii="宋体"/>
                <w:sz w:val="18"/>
              </w:rPr>
              <w:t>703,372.67</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宋体" w:hAnsi="宋体" w:cs="宋体" w:eastAsia="宋体" w:hint="default"/>
                <w:sz w:val="18"/>
                <w:szCs w:val="18"/>
              </w:rPr>
            </w:pPr>
            <w:r>
              <w:rPr>
                <w:rFonts w:ascii="宋体"/>
                <w:sz w:val="18"/>
              </w:rPr>
              <w:t>488,026.44</w:t>
            </w:r>
          </w:p>
        </w:tc>
        <w:tc>
          <w:tcPr>
            <w:tcW w:w="14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98"/>
              <w:jc w:val="right"/>
              <w:rPr>
                <w:rFonts w:ascii="宋体" w:hAnsi="宋体" w:cs="宋体" w:eastAsia="宋体" w:hint="default"/>
                <w:sz w:val="18"/>
                <w:szCs w:val="18"/>
              </w:rPr>
            </w:pPr>
            <w:r>
              <w:rPr>
                <w:rFonts w:ascii="宋体"/>
                <w:sz w:val="18"/>
              </w:rPr>
              <w:t>215,346.23</w:t>
            </w:r>
          </w:p>
        </w:tc>
      </w:tr>
      <w:tr>
        <w:trPr>
          <w:trHeight w:val="396" w:hRule="exact"/>
        </w:trPr>
        <w:tc>
          <w:tcPr>
            <w:tcW w:w="27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4"/>
              <w:ind w:left="925" w:right="0"/>
              <w:jc w:val="left"/>
              <w:rPr>
                <w:rFonts w:ascii="宋体" w:hAnsi="宋体" w:cs="宋体" w:eastAsia="宋体" w:hint="default"/>
                <w:sz w:val="18"/>
                <w:szCs w:val="18"/>
              </w:rPr>
            </w:pPr>
            <w:r>
              <w:rPr>
                <w:rFonts w:ascii="宋体" w:hAnsi="宋体" w:cs="宋体" w:eastAsia="宋体" w:hint="default"/>
                <w:sz w:val="18"/>
                <w:szCs w:val="18"/>
              </w:rPr>
              <w:t>（2）失业保险费</w:t>
            </w:r>
          </w:p>
        </w:tc>
        <w:tc>
          <w:tcPr>
            <w:tcW w:w="144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宋体" w:hAnsi="宋体" w:cs="宋体" w:eastAsia="宋体" w:hint="default"/>
                <w:sz w:val="18"/>
                <w:szCs w:val="18"/>
              </w:rPr>
            </w:pPr>
            <w:r>
              <w:rPr>
                <w:rFonts w:ascii="宋体"/>
                <w:sz w:val="18"/>
              </w:rPr>
              <w:t>66,605.05</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宋体" w:hAnsi="宋体" w:cs="宋体" w:eastAsia="宋体" w:hint="default"/>
                <w:sz w:val="18"/>
                <w:szCs w:val="18"/>
              </w:rPr>
            </w:pPr>
            <w:r>
              <w:rPr>
                <w:rFonts w:ascii="宋体"/>
                <w:sz w:val="18"/>
              </w:rPr>
              <w:t>42,926.09</w:t>
            </w:r>
          </w:p>
        </w:tc>
        <w:tc>
          <w:tcPr>
            <w:tcW w:w="14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98"/>
              <w:jc w:val="right"/>
              <w:rPr>
                <w:rFonts w:ascii="宋体" w:hAnsi="宋体" w:cs="宋体" w:eastAsia="宋体" w:hint="default"/>
                <w:sz w:val="18"/>
                <w:szCs w:val="18"/>
              </w:rPr>
            </w:pPr>
            <w:r>
              <w:rPr>
                <w:rFonts w:ascii="宋体"/>
                <w:sz w:val="18"/>
              </w:rPr>
              <w:t>23,678.96</w:t>
            </w:r>
          </w:p>
        </w:tc>
      </w:tr>
      <w:tr>
        <w:trPr>
          <w:trHeight w:val="395" w:hRule="exact"/>
        </w:trPr>
        <w:tc>
          <w:tcPr>
            <w:tcW w:w="27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15" w:right="0"/>
              <w:jc w:val="left"/>
              <w:rPr>
                <w:rFonts w:ascii="宋体" w:hAnsi="宋体" w:cs="宋体" w:eastAsia="宋体" w:hint="default"/>
                <w:sz w:val="18"/>
                <w:szCs w:val="18"/>
              </w:rPr>
            </w:pPr>
            <w:r>
              <w:rPr>
                <w:rFonts w:ascii="宋体" w:hAnsi="宋体" w:cs="宋体" w:eastAsia="宋体" w:hint="default"/>
                <w:sz w:val="18"/>
                <w:szCs w:val="18"/>
              </w:rPr>
              <w:t>4、工会、职工教育经费</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宋体" w:hAnsi="宋体" w:cs="宋体" w:eastAsia="宋体" w:hint="default"/>
                <w:sz w:val="18"/>
                <w:szCs w:val="18"/>
              </w:rPr>
            </w:pPr>
            <w:r>
              <w:rPr>
                <w:rFonts w:ascii="宋体"/>
                <w:sz w:val="18"/>
              </w:rPr>
              <w:t>76,034.31</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宋体" w:hAnsi="宋体" w:cs="宋体" w:eastAsia="宋体" w:hint="default"/>
                <w:sz w:val="18"/>
                <w:szCs w:val="18"/>
              </w:rPr>
            </w:pPr>
            <w:r>
              <w:rPr>
                <w:rFonts w:ascii="宋体"/>
                <w:sz w:val="18"/>
              </w:rPr>
              <w:t>250,159.60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宋体" w:hAnsi="宋体" w:cs="宋体" w:eastAsia="宋体" w:hint="default"/>
                <w:sz w:val="18"/>
                <w:szCs w:val="18"/>
              </w:rPr>
            </w:pPr>
            <w:r>
              <w:rPr>
                <w:rFonts w:ascii="宋体"/>
                <w:sz w:val="18"/>
              </w:rPr>
              <w:t>78,619.44</w:t>
            </w:r>
          </w:p>
        </w:tc>
        <w:tc>
          <w:tcPr>
            <w:tcW w:w="14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98"/>
              <w:jc w:val="right"/>
              <w:rPr>
                <w:rFonts w:ascii="宋体" w:hAnsi="宋体" w:cs="宋体" w:eastAsia="宋体" w:hint="default"/>
                <w:sz w:val="18"/>
                <w:szCs w:val="18"/>
              </w:rPr>
            </w:pPr>
            <w:r>
              <w:rPr>
                <w:rFonts w:ascii="宋体"/>
                <w:sz w:val="18"/>
              </w:rPr>
              <w:t>247,574.47</w:t>
            </w:r>
          </w:p>
        </w:tc>
      </w:tr>
      <w:tr>
        <w:trPr>
          <w:trHeight w:val="404" w:hRule="exact"/>
        </w:trPr>
        <w:tc>
          <w:tcPr>
            <w:tcW w:w="2707" w:type="dxa"/>
            <w:tcBorders>
              <w:top w:val="single" w:sz="6" w:space="0" w:color="000000"/>
              <w:left w:val="nil" w:sz="6" w:space="0" w:color="auto"/>
              <w:bottom w:val="single" w:sz="12" w:space="0" w:color="000000"/>
              <w:right w:val="single" w:sz="6" w:space="0" w:color="000000"/>
            </w:tcBorders>
          </w:tcPr>
          <w:p>
            <w:pPr>
              <w:pStyle w:val="TableParagraph"/>
              <w:tabs>
                <w:tab w:pos="463" w:val="left" w:leader="none"/>
              </w:tabs>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right="98"/>
              <w:jc w:val="right"/>
              <w:rPr>
                <w:rFonts w:ascii="宋体" w:hAnsi="宋体" w:cs="宋体" w:eastAsia="宋体" w:hint="default"/>
                <w:sz w:val="18"/>
                <w:szCs w:val="18"/>
              </w:rPr>
            </w:pPr>
            <w:r>
              <w:rPr>
                <w:rFonts w:ascii="宋体"/>
                <w:sz w:val="18"/>
              </w:rPr>
              <w:t>180,649.56</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right="98"/>
              <w:jc w:val="right"/>
              <w:rPr>
                <w:rFonts w:ascii="宋体" w:hAnsi="宋体" w:cs="宋体" w:eastAsia="宋体" w:hint="default"/>
                <w:sz w:val="18"/>
                <w:szCs w:val="18"/>
              </w:rPr>
            </w:pPr>
            <w:r>
              <w:rPr>
                <w:rFonts w:ascii="宋体"/>
                <w:sz w:val="18"/>
              </w:rPr>
              <w:t>8,644,018.70</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right="98"/>
              <w:jc w:val="right"/>
              <w:rPr>
                <w:rFonts w:ascii="宋体" w:hAnsi="宋体" w:cs="宋体" w:eastAsia="宋体" w:hint="default"/>
                <w:sz w:val="18"/>
                <w:szCs w:val="18"/>
              </w:rPr>
            </w:pPr>
            <w:r>
              <w:rPr>
                <w:rFonts w:ascii="宋体"/>
                <w:sz w:val="18"/>
              </w:rPr>
              <w:t>8,299,432.03</w:t>
            </w:r>
          </w:p>
        </w:tc>
        <w:tc>
          <w:tcPr>
            <w:tcW w:w="144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4"/>
              <w:ind w:right="98"/>
              <w:jc w:val="right"/>
              <w:rPr>
                <w:rFonts w:ascii="宋体" w:hAnsi="宋体" w:cs="宋体" w:eastAsia="宋体" w:hint="default"/>
                <w:sz w:val="18"/>
                <w:szCs w:val="18"/>
              </w:rPr>
            </w:pPr>
            <w:r>
              <w:rPr>
                <w:rFonts w:ascii="宋体"/>
                <w:sz w:val="18"/>
              </w:rPr>
              <w:t>525,236.23</w:t>
            </w:r>
          </w:p>
        </w:tc>
      </w:tr>
    </w:tbl>
    <w:p>
      <w:pPr>
        <w:pStyle w:val="Heading5"/>
        <w:spacing w:line="240" w:lineRule="auto" w:before="94"/>
        <w:ind w:left="1266" w:right="204"/>
        <w:jc w:val="left"/>
        <w:rPr>
          <w:b w:val="0"/>
          <w:bCs w:val="0"/>
        </w:rPr>
      </w:pPr>
      <w:r>
        <w:rPr/>
        <w:t>13、应交税费</w:t>
      </w:r>
      <w:r>
        <w:rPr>
          <w:b w:val="0"/>
          <w:bCs w:val="0"/>
        </w:rPr>
      </w:r>
    </w:p>
    <w:p>
      <w:pPr>
        <w:spacing w:line="240" w:lineRule="auto" w:before="11"/>
        <w:rPr>
          <w:rFonts w:ascii="宋体" w:hAnsi="宋体" w:cs="宋体" w:eastAsia="宋体" w:hint="default"/>
          <w:b/>
          <w:bCs/>
          <w:sz w:val="12"/>
          <w:szCs w:val="12"/>
        </w:rPr>
      </w:pPr>
    </w:p>
    <w:tbl>
      <w:tblPr>
        <w:tblW w:w="0" w:type="auto"/>
        <w:jc w:val="left"/>
        <w:tblInd w:w="831" w:type="dxa"/>
        <w:tblLayout w:type="fixed"/>
        <w:tblCellMar>
          <w:top w:w="0" w:type="dxa"/>
          <w:left w:w="0" w:type="dxa"/>
          <w:bottom w:w="0" w:type="dxa"/>
          <w:right w:w="0" w:type="dxa"/>
        </w:tblCellMar>
        <w:tblLook w:val="01E0"/>
      </w:tblPr>
      <w:tblGrid>
        <w:gridCol w:w="2827"/>
        <w:gridCol w:w="2820"/>
        <w:gridCol w:w="2813"/>
      </w:tblGrid>
      <w:tr>
        <w:trPr>
          <w:trHeight w:val="370" w:hRule="exact"/>
        </w:trPr>
        <w:tc>
          <w:tcPr>
            <w:tcW w:w="2827" w:type="dxa"/>
            <w:tcBorders>
              <w:top w:val="single" w:sz="12" w:space="0" w:color="000000"/>
              <w:left w:val="nil" w:sz="6" w:space="0" w:color="auto"/>
              <w:bottom w:val="single" w:sz="2" w:space="0" w:color="000000"/>
              <w:right w:val="single" w:sz="6" w:space="0" w:color="000000"/>
            </w:tcBorders>
          </w:tcPr>
          <w:p>
            <w:pPr>
              <w:pStyle w:val="TableParagraph"/>
              <w:tabs>
                <w:tab w:pos="449" w:val="left" w:leader="none"/>
              </w:tabs>
              <w:spacing w:line="240" w:lineRule="auto" w:before="28"/>
              <w:ind w:right="1086"/>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820" w:type="dxa"/>
            <w:tcBorders>
              <w:top w:val="single" w:sz="12" w:space="0" w:color="000000"/>
              <w:left w:val="single" w:sz="6" w:space="0" w:color="000000"/>
              <w:bottom w:val="single" w:sz="2" w:space="0" w:color="000000"/>
              <w:right w:val="single" w:sz="6"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sz w:val="18"/>
              </w:rPr>
              <w:t>2008.12.31</w:t>
            </w:r>
          </w:p>
        </w:tc>
        <w:tc>
          <w:tcPr>
            <w:tcW w:w="2813" w:type="dxa"/>
            <w:tcBorders>
              <w:top w:val="single" w:sz="12" w:space="0" w:color="000000"/>
              <w:left w:val="single" w:sz="6" w:space="0" w:color="000000"/>
              <w:bottom w:val="single" w:sz="2" w:space="0" w:color="000000"/>
              <w:right w:val="nil" w:sz="6" w:space="0" w:color="auto"/>
            </w:tcBorders>
          </w:tcPr>
          <w:p>
            <w:pPr>
              <w:pStyle w:val="TableParagraph"/>
              <w:spacing w:line="240" w:lineRule="auto" w:before="28"/>
              <w:ind w:right="0"/>
              <w:jc w:val="center"/>
              <w:rPr>
                <w:rFonts w:ascii="宋体" w:hAnsi="宋体" w:cs="宋体" w:eastAsia="宋体" w:hint="default"/>
                <w:sz w:val="18"/>
                <w:szCs w:val="18"/>
              </w:rPr>
            </w:pPr>
            <w:r>
              <w:rPr>
                <w:rFonts w:ascii="宋体"/>
                <w:sz w:val="18"/>
              </w:rPr>
              <w:t>2007.12.31</w:t>
            </w:r>
          </w:p>
        </w:tc>
      </w:tr>
      <w:tr>
        <w:trPr>
          <w:trHeight w:val="362" w:hRule="exact"/>
        </w:trPr>
        <w:tc>
          <w:tcPr>
            <w:tcW w:w="2827" w:type="dxa"/>
            <w:tcBorders>
              <w:top w:val="single" w:sz="2" w:space="0" w:color="000000"/>
              <w:left w:val="nil" w:sz="6" w:space="0" w:color="auto"/>
              <w:bottom w:val="single" w:sz="6" w:space="0" w:color="000000"/>
              <w:right w:val="single" w:sz="6" w:space="0" w:color="000000"/>
            </w:tcBorders>
          </w:tcPr>
          <w:p>
            <w:pPr>
              <w:pStyle w:val="TableParagraph"/>
              <w:spacing w:line="240" w:lineRule="auto" w:before="28"/>
              <w:ind w:left="115"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2820" w:type="dxa"/>
            <w:tcBorders>
              <w:top w:val="single" w:sz="2"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宋体" w:hAnsi="宋体" w:cs="宋体" w:eastAsia="宋体" w:hint="default"/>
                <w:sz w:val="18"/>
                <w:szCs w:val="18"/>
              </w:rPr>
            </w:pPr>
            <w:r>
              <w:rPr>
                <w:rFonts w:ascii="宋体"/>
                <w:sz w:val="18"/>
              </w:rPr>
              <w:t>950,633.53</w:t>
            </w:r>
          </w:p>
        </w:tc>
        <w:tc>
          <w:tcPr>
            <w:tcW w:w="2813" w:type="dxa"/>
            <w:tcBorders>
              <w:top w:val="single" w:sz="2" w:space="0" w:color="000000"/>
              <w:left w:val="single" w:sz="6" w:space="0" w:color="000000"/>
              <w:bottom w:val="single" w:sz="6" w:space="0" w:color="000000"/>
              <w:right w:val="nil" w:sz="6" w:space="0" w:color="auto"/>
            </w:tcBorders>
          </w:tcPr>
          <w:p>
            <w:pPr>
              <w:pStyle w:val="TableParagraph"/>
              <w:spacing w:line="240" w:lineRule="auto" w:before="28"/>
              <w:ind w:right="98"/>
              <w:jc w:val="right"/>
              <w:rPr>
                <w:rFonts w:ascii="宋体" w:hAnsi="宋体" w:cs="宋体" w:eastAsia="宋体" w:hint="default"/>
                <w:sz w:val="18"/>
                <w:szCs w:val="18"/>
              </w:rPr>
            </w:pPr>
            <w:r>
              <w:rPr>
                <w:rFonts w:ascii="宋体"/>
                <w:sz w:val="18"/>
              </w:rPr>
              <w:t>4,708,481.67</w:t>
            </w:r>
          </w:p>
        </w:tc>
      </w:tr>
      <w:tr>
        <w:trPr>
          <w:trHeight w:val="368" w:hRule="exact"/>
        </w:trPr>
        <w:tc>
          <w:tcPr>
            <w:tcW w:w="28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115"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宋体" w:hAnsi="宋体" w:cs="宋体" w:eastAsia="宋体" w:hint="default"/>
                <w:sz w:val="18"/>
                <w:szCs w:val="18"/>
              </w:rPr>
            </w:pPr>
            <w:r>
              <w:rPr>
                <w:rFonts w:ascii="宋体"/>
                <w:sz w:val="18"/>
              </w:rPr>
              <w:t>-1,430,759.34</w:t>
            </w:r>
          </w:p>
        </w:tc>
        <w:tc>
          <w:tcPr>
            <w:tcW w:w="28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9"/>
              <w:ind w:right="98"/>
              <w:jc w:val="right"/>
              <w:rPr>
                <w:rFonts w:ascii="宋体" w:hAnsi="宋体" w:cs="宋体" w:eastAsia="宋体" w:hint="default"/>
                <w:sz w:val="18"/>
                <w:szCs w:val="18"/>
              </w:rPr>
            </w:pPr>
            <w:r>
              <w:rPr>
                <w:rFonts w:ascii="宋体"/>
                <w:sz w:val="18"/>
              </w:rPr>
              <w:t>855,726.30</w:t>
            </w:r>
          </w:p>
        </w:tc>
      </w:tr>
      <w:tr>
        <w:trPr>
          <w:trHeight w:val="368" w:hRule="exact"/>
        </w:trPr>
        <w:tc>
          <w:tcPr>
            <w:tcW w:w="28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115"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宋体" w:hAnsi="宋体" w:cs="宋体" w:eastAsia="宋体" w:hint="default"/>
                <w:sz w:val="18"/>
                <w:szCs w:val="18"/>
              </w:rPr>
            </w:pPr>
            <w:r>
              <w:rPr>
                <w:rFonts w:ascii="宋体"/>
                <w:sz w:val="18"/>
              </w:rPr>
              <w:t>30,351.60</w:t>
            </w:r>
          </w:p>
        </w:tc>
        <w:tc>
          <w:tcPr>
            <w:tcW w:w="28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9"/>
              <w:ind w:right="98"/>
              <w:jc w:val="right"/>
              <w:rPr>
                <w:rFonts w:ascii="宋体" w:hAnsi="宋体" w:cs="宋体" w:eastAsia="宋体" w:hint="default"/>
                <w:sz w:val="18"/>
                <w:szCs w:val="18"/>
              </w:rPr>
            </w:pPr>
            <w:r>
              <w:rPr>
                <w:rFonts w:ascii="宋体"/>
                <w:sz w:val="18"/>
              </w:rPr>
              <w:t>264,912.50</w:t>
            </w:r>
          </w:p>
        </w:tc>
      </w:tr>
      <w:tr>
        <w:trPr>
          <w:trHeight w:val="368" w:hRule="exact"/>
        </w:trPr>
        <w:tc>
          <w:tcPr>
            <w:tcW w:w="28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11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宋体" w:hAnsi="宋体" w:cs="宋体" w:eastAsia="宋体" w:hint="default"/>
                <w:sz w:val="18"/>
                <w:szCs w:val="18"/>
              </w:rPr>
            </w:pPr>
            <w:r>
              <w:rPr>
                <w:rFonts w:ascii="宋体"/>
                <w:sz w:val="18"/>
              </w:rPr>
              <w:t>13,007.83</w:t>
            </w:r>
          </w:p>
        </w:tc>
        <w:tc>
          <w:tcPr>
            <w:tcW w:w="28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9"/>
              <w:ind w:right="98"/>
              <w:jc w:val="right"/>
              <w:rPr>
                <w:rFonts w:ascii="宋体" w:hAnsi="宋体" w:cs="宋体" w:eastAsia="宋体" w:hint="default"/>
                <w:sz w:val="18"/>
                <w:szCs w:val="18"/>
              </w:rPr>
            </w:pPr>
            <w:r>
              <w:rPr>
                <w:rFonts w:ascii="宋体"/>
                <w:sz w:val="18"/>
              </w:rPr>
              <w:t>157,491.96</w:t>
            </w:r>
          </w:p>
        </w:tc>
      </w:tr>
      <w:tr>
        <w:trPr>
          <w:trHeight w:val="368" w:hRule="exact"/>
        </w:trPr>
        <w:tc>
          <w:tcPr>
            <w:tcW w:w="28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115"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宋体" w:hAnsi="宋体" w:cs="宋体" w:eastAsia="宋体" w:hint="default"/>
                <w:sz w:val="18"/>
                <w:szCs w:val="18"/>
              </w:rPr>
            </w:pPr>
            <w:r>
              <w:rPr>
                <w:rFonts w:ascii="宋体"/>
                <w:sz w:val="18"/>
              </w:rPr>
              <w:t>5,129.60</w:t>
            </w:r>
          </w:p>
        </w:tc>
        <w:tc>
          <w:tcPr>
            <w:tcW w:w="28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9"/>
              <w:ind w:right="98"/>
              <w:jc w:val="right"/>
              <w:rPr>
                <w:rFonts w:ascii="宋体" w:hAnsi="宋体" w:cs="宋体" w:eastAsia="宋体" w:hint="default"/>
                <w:sz w:val="18"/>
                <w:szCs w:val="18"/>
              </w:rPr>
            </w:pPr>
            <w:r>
              <w:rPr>
                <w:rFonts w:ascii="宋体"/>
                <w:sz w:val="18"/>
              </w:rPr>
              <w:t>9,931.00</w:t>
            </w:r>
          </w:p>
        </w:tc>
      </w:tr>
      <w:tr>
        <w:trPr>
          <w:trHeight w:val="367" w:hRule="exact"/>
        </w:trPr>
        <w:tc>
          <w:tcPr>
            <w:tcW w:w="28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115"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宋体" w:hAnsi="宋体" w:cs="宋体" w:eastAsia="宋体" w:hint="default"/>
                <w:sz w:val="18"/>
                <w:szCs w:val="18"/>
              </w:rPr>
            </w:pPr>
            <w:r>
              <w:rPr>
                <w:rFonts w:ascii="宋体"/>
                <w:sz w:val="18"/>
              </w:rPr>
              <w:t>31,584.20</w:t>
            </w:r>
          </w:p>
        </w:tc>
        <w:tc>
          <w:tcPr>
            <w:tcW w:w="28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9"/>
              <w:ind w:right="98"/>
              <w:jc w:val="right"/>
              <w:rPr>
                <w:rFonts w:ascii="宋体" w:hAnsi="宋体" w:cs="宋体" w:eastAsia="宋体" w:hint="default"/>
                <w:sz w:val="18"/>
                <w:szCs w:val="18"/>
              </w:rPr>
            </w:pPr>
            <w:r>
              <w:rPr>
                <w:rFonts w:ascii="宋体"/>
                <w:sz w:val="18"/>
              </w:rPr>
              <w:t>10,178.52</w:t>
            </w:r>
          </w:p>
        </w:tc>
      </w:tr>
      <w:tr>
        <w:trPr>
          <w:trHeight w:val="368" w:hRule="exact"/>
        </w:trPr>
        <w:tc>
          <w:tcPr>
            <w:tcW w:w="28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115"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宋体" w:hAnsi="宋体" w:cs="宋体" w:eastAsia="宋体" w:hint="default"/>
                <w:sz w:val="18"/>
                <w:szCs w:val="18"/>
              </w:rPr>
            </w:pPr>
            <w:r>
              <w:rPr>
                <w:rFonts w:ascii="宋体"/>
                <w:sz w:val="18"/>
              </w:rPr>
              <w:t>12,673.83</w:t>
            </w:r>
          </w:p>
        </w:tc>
        <w:tc>
          <w:tcPr>
            <w:tcW w:w="2813" w:type="dxa"/>
            <w:tcBorders>
              <w:top w:val="single" w:sz="6" w:space="0" w:color="000000"/>
              <w:left w:val="single" w:sz="6" w:space="0" w:color="000000"/>
              <w:bottom w:val="single" w:sz="6" w:space="0" w:color="000000"/>
              <w:right w:val="nil" w:sz="6" w:space="0" w:color="auto"/>
            </w:tcBorders>
          </w:tcPr>
          <w:p>
            <w:pPr/>
          </w:p>
        </w:tc>
      </w:tr>
      <w:tr>
        <w:trPr>
          <w:trHeight w:val="368" w:hRule="exact"/>
        </w:trPr>
        <w:tc>
          <w:tcPr>
            <w:tcW w:w="28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115"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宋体" w:hAnsi="宋体" w:cs="宋体" w:eastAsia="宋体" w:hint="default"/>
                <w:sz w:val="18"/>
                <w:szCs w:val="18"/>
              </w:rPr>
            </w:pPr>
            <w:r>
              <w:rPr>
                <w:rFonts w:ascii="宋体"/>
                <w:sz w:val="18"/>
              </w:rPr>
              <w:t>-19,704.80</w:t>
            </w:r>
          </w:p>
        </w:tc>
        <w:tc>
          <w:tcPr>
            <w:tcW w:w="2813" w:type="dxa"/>
            <w:tcBorders>
              <w:top w:val="single" w:sz="6" w:space="0" w:color="000000"/>
              <w:left w:val="single" w:sz="6" w:space="0" w:color="000000"/>
              <w:bottom w:val="single" w:sz="6" w:space="0" w:color="000000"/>
              <w:right w:val="nil" w:sz="6" w:space="0" w:color="auto"/>
            </w:tcBorders>
          </w:tcPr>
          <w:p>
            <w:pPr/>
          </w:p>
        </w:tc>
      </w:tr>
      <w:tr>
        <w:trPr>
          <w:trHeight w:val="376" w:hRule="exact"/>
        </w:trPr>
        <w:tc>
          <w:tcPr>
            <w:tcW w:w="2827" w:type="dxa"/>
            <w:tcBorders>
              <w:top w:val="single" w:sz="6" w:space="0" w:color="000000"/>
              <w:left w:val="nil" w:sz="6" w:space="0" w:color="auto"/>
              <w:bottom w:val="single" w:sz="12" w:space="0" w:color="000000"/>
              <w:right w:val="single" w:sz="6" w:space="0" w:color="000000"/>
            </w:tcBorders>
          </w:tcPr>
          <w:p>
            <w:pPr>
              <w:pStyle w:val="TableParagraph"/>
              <w:tabs>
                <w:tab w:pos="449" w:val="left" w:leader="none"/>
              </w:tabs>
              <w:spacing w:line="240" w:lineRule="auto" w:before="29"/>
              <w:ind w:right="1086"/>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8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9"/>
              <w:ind w:right="98"/>
              <w:jc w:val="right"/>
              <w:rPr>
                <w:rFonts w:ascii="宋体" w:hAnsi="宋体" w:cs="宋体" w:eastAsia="宋体" w:hint="default"/>
                <w:sz w:val="18"/>
                <w:szCs w:val="18"/>
              </w:rPr>
            </w:pPr>
            <w:r>
              <w:rPr>
                <w:rFonts w:ascii="宋体"/>
                <w:sz w:val="18"/>
              </w:rPr>
              <w:t>-407,083.55</w:t>
            </w:r>
          </w:p>
        </w:tc>
        <w:tc>
          <w:tcPr>
            <w:tcW w:w="281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9"/>
              <w:ind w:right="98"/>
              <w:jc w:val="right"/>
              <w:rPr>
                <w:rFonts w:ascii="宋体" w:hAnsi="宋体" w:cs="宋体" w:eastAsia="宋体" w:hint="default"/>
                <w:sz w:val="18"/>
                <w:szCs w:val="18"/>
              </w:rPr>
            </w:pPr>
            <w:r>
              <w:rPr>
                <w:rFonts w:ascii="宋体"/>
                <w:sz w:val="18"/>
              </w:rPr>
              <w:t>6,006,721.95</w:t>
            </w:r>
          </w:p>
        </w:tc>
      </w:tr>
    </w:tbl>
    <w:p>
      <w:pPr>
        <w:pStyle w:val="BodyText"/>
        <w:spacing w:line="357" w:lineRule="auto" w:before="86"/>
        <w:ind w:left="854" w:right="204" w:firstLine="411"/>
        <w:jc w:val="left"/>
      </w:pPr>
      <w:r>
        <w:rPr/>
        <w:t>应交税费期末余额较期初余额减少 641</w:t>
      </w:r>
      <w:r>
        <w:rPr>
          <w:spacing w:val="-83"/>
        </w:rPr>
        <w:t> </w:t>
      </w:r>
      <w:r>
        <w:rPr>
          <w:spacing w:val="-3"/>
        </w:rPr>
        <w:t>万元，主要原因为本公司将上年欠缴的所得税于本期进行缴纳以及</w:t>
      </w:r>
      <w:r>
        <w:rPr/>
        <w:t> 购进固定资产进项税额尚未抵扣完毕所致。</w:t>
      </w:r>
    </w:p>
    <w:p>
      <w:pPr>
        <w:pStyle w:val="Heading5"/>
        <w:spacing w:line="240" w:lineRule="auto" w:before="30"/>
        <w:ind w:left="1266" w:right="204"/>
        <w:jc w:val="left"/>
        <w:rPr>
          <w:b w:val="0"/>
          <w:bCs w:val="0"/>
        </w:rPr>
      </w:pPr>
      <w:r>
        <w:rPr/>
        <w:t>14、一年内到期的非流动负债</w:t>
      </w:r>
      <w:r>
        <w:rPr>
          <w:b w:val="0"/>
          <w:bCs w:val="0"/>
        </w:rPr>
      </w:r>
    </w:p>
    <w:p>
      <w:pPr>
        <w:spacing w:line="240" w:lineRule="auto" w:before="11"/>
        <w:rPr>
          <w:rFonts w:ascii="宋体" w:hAnsi="宋体" w:cs="宋体" w:eastAsia="宋体" w:hint="default"/>
          <w:b/>
          <w:bCs/>
          <w:sz w:val="12"/>
          <w:szCs w:val="12"/>
        </w:rPr>
      </w:pPr>
    </w:p>
    <w:tbl>
      <w:tblPr>
        <w:tblW w:w="0" w:type="auto"/>
        <w:jc w:val="left"/>
        <w:tblInd w:w="111" w:type="dxa"/>
        <w:tblLayout w:type="fixed"/>
        <w:tblCellMar>
          <w:top w:w="0" w:type="dxa"/>
          <w:left w:w="0" w:type="dxa"/>
          <w:bottom w:w="0" w:type="dxa"/>
          <w:right w:w="0" w:type="dxa"/>
        </w:tblCellMar>
        <w:tblLook w:val="01E0"/>
      </w:tblPr>
      <w:tblGrid>
        <w:gridCol w:w="3067"/>
        <w:gridCol w:w="1440"/>
        <w:gridCol w:w="1440"/>
        <w:gridCol w:w="2196"/>
        <w:gridCol w:w="936"/>
        <w:gridCol w:w="893"/>
      </w:tblGrid>
      <w:tr>
        <w:trPr>
          <w:trHeight w:val="713" w:hRule="exact"/>
        </w:trPr>
        <w:tc>
          <w:tcPr>
            <w:tcW w:w="306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14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2008.12.31</w:t>
            </w:r>
          </w:p>
        </w:tc>
        <w:tc>
          <w:tcPr>
            <w:tcW w:w="14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262" w:right="0"/>
              <w:jc w:val="left"/>
              <w:rPr>
                <w:rFonts w:ascii="宋体" w:hAnsi="宋体" w:cs="宋体" w:eastAsia="宋体" w:hint="default"/>
                <w:sz w:val="18"/>
                <w:szCs w:val="18"/>
              </w:rPr>
            </w:pPr>
            <w:r>
              <w:rPr>
                <w:rFonts w:ascii="宋体"/>
                <w:sz w:val="18"/>
              </w:rPr>
              <w:t>2007.12.31</w:t>
            </w:r>
          </w:p>
        </w:tc>
        <w:tc>
          <w:tcPr>
            <w:tcW w:w="21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93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借款条件</w:t>
            </w:r>
          </w:p>
        </w:tc>
        <w:tc>
          <w:tcPr>
            <w:tcW w:w="89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年利率</w:t>
            </w:r>
          </w:p>
        </w:tc>
      </w:tr>
      <w:tr>
        <w:trPr>
          <w:trHeight w:val="708" w:hRule="exact"/>
        </w:trPr>
        <w:tc>
          <w:tcPr>
            <w:tcW w:w="30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敦化市农村信用合作联社营业部※1</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54" w:right="0"/>
              <w:jc w:val="center"/>
              <w:rPr>
                <w:rFonts w:ascii="宋体" w:hAnsi="宋体" w:cs="宋体" w:eastAsia="宋体" w:hint="default"/>
                <w:sz w:val="18"/>
                <w:szCs w:val="18"/>
              </w:rPr>
            </w:pPr>
            <w:r>
              <w:rPr>
                <w:rFonts w:ascii="宋体"/>
                <w:sz w:val="18"/>
              </w:rPr>
              <w:t>15,000,000.00</w:t>
            </w:r>
          </w:p>
        </w:tc>
        <w:tc>
          <w:tcPr>
            <w:tcW w:w="1440" w:type="dxa"/>
            <w:tcBorders>
              <w:top w:val="single" w:sz="6" w:space="0" w:color="000000"/>
              <w:left w:val="single" w:sz="6" w:space="0" w:color="000000"/>
              <w:bottom w:val="single" w:sz="6" w:space="0" w:color="000000"/>
              <w:right w:val="single" w:sz="6" w:space="0" w:color="000000"/>
            </w:tcBorders>
          </w:tcPr>
          <w:p>
            <w:pP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2007.02.08—2009.02.08</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8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sz w:val="18"/>
              </w:rPr>
              <w:t>11.97%</w:t>
            </w:r>
          </w:p>
        </w:tc>
      </w:tr>
      <w:tr>
        <w:trPr>
          <w:trHeight w:val="708" w:hRule="exact"/>
        </w:trPr>
        <w:tc>
          <w:tcPr>
            <w:tcW w:w="30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工商银行通化市分行柳河分理处</w:t>
            </w:r>
          </w:p>
        </w:tc>
        <w:tc>
          <w:tcPr>
            <w:tcW w:w="144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244" w:right="0"/>
              <w:jc w:val="left"/>
              <w:rPr>
                <w:rFonts w:ascii="宋体" w:hAnsi="宋体" w:cs="宋体" w:eastAsia="宋体" w:hint="default"/>
                <w:sz w:val="18"/>
                <w:szCs w:val="18"/>
              </w:rPr>
            </w:pPr>
            <w:r>
              <w:rPr>
                <w:rFonts w:ascii="宋体"/>
                <w:sz w:val="18"/>
              </w:rPr>
              <w:t>7,500,000.00</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2003.12.25-2008.11.13</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8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5.58%</w:t>
            </w:r>
          </w:p>
        </w:tc>
      </w:tr>
      <w:tr>
        <w:trPr>
          <w:trHeight w:val="716" w:hRule="exact"/>
        </w:trPr>
        <w:tc>
          <w:tcPr>
            <w:tcW w:w="306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tabs>
                <w:tab w:pos="463" w:val="left" w:leader="none"/>
              </w:tabs>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53" w:right="0"/>
              <w:jc w:val="center"/>
              <w:rPr>
                <w:rFonts w:ascii="宋体" w:hAnsi="宋体" w:cs="宋体" w:eastAsia="宋体" w:hint="default"/>
                <w:sz w:val="18"/>
                <w:szCs w:val="18"/>
              </w:rPr>
            </w:pPr>
            <w:r>
              <w:rPr>
                <w:rFonts w:ascii="宋体"/>
                <w:sz w:val="18"/>
              </w:rPr>
              <w:t>15,000,000.00</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244" w:right="0"/>
              <w:jc w:val="left"/>
              <w:rPr>
                <w:rFonts w:ascii="宋体" w:hAnsi="宋体" w:cs="宋体" w:eastAsia="宋体" w:hint="default"/>
                <w:sz w:val="18"/>
                <w:szCs w:val="18"/>
              </w:rPr>
            </w:pPr>
            <w:r>
              <w:rPr>
                <w:rFonts w:ascii="宋体"/>
                <w:sz w:val="18"/>
              </w:rPr>
              <w:t>7,500,000.00</w:t>
            </w:r>
          </w:p>
        </w:tc>
        <w:tc>
          <w:tcPr>
            <w:tcW w:w="2196" w:type="dxa"/>
            <w:tcBorders>
              <w:top w:val="single" w:sz="6" w:space="0" w:color="000000"/>
              <w:left w:val="single" w:sz="6" w:space="0" w:color="000000"/>
              <w:bottom w:val="single" w:sz="12" w:space="0" w:color="000000"/>
              <w:right w:val="single" w:sz="6" w:space="0" w:color="000000"/>
            </w:tcBorders>
          </w:tcPr>
          <w:p>
            <w:pPr/>
          </w:p>
        </w:tc>
        <w:tc>
          <w:tcPr>
            <w:tcW w:w="936" w:type="dxa"/>
            <w:tcBorders>
              <w:top w:val="single" w:sz="6" w:space="0" w:color="000000"/>
              <w:left w:val="single" w:sz="6" w:space="0" w:color="000000"/>
              <w:bottom w:val="single" w:sz="12" w:space="0" w:color="000000"/>
              <w:right w:val="single" w:sz="6" w:space="0" w:color="000000"/>
            </w:tcBorders>
          </w:tcPr>
          <w:p>
            <w:pPr/>
          </w:p>
        </w:tc>
        <w:tc>
          <w:tcPr>
            <w:tcW w:w="893" w:type="dxa"/>
            <w:tcBorders>
              <w:top w:val="single" w:sz="6" w:space="0" w:color="000000"/>
              <w:left w:val="single" w:sz="6" w:space="0" w:color="000000"/>
              <w:bottom w:val="single" w:sz="12" w:space="0" w:color="000000"/>
              <w:right w:val="nil" w:sz="6" w:space="0" w:color="auto"/>
            </w:tcBorders>
          </w:tcPr>
          <w:p>
            <w:pPr/>
          </w:p>
        </w:tc>
      </w:tr>
    </w:tbl>
    <w:p>
      <w:pPr>
        <w:pStyle w:val="BodyText"/>
        <w:spacing w:line="357" w:lineRule="auto" w:before="86"/>
        <w:ind w:left="854" w:right="0" w:firstLine="411"/>
        <w:jc w:val="left"/>
      </w:pPr>
      <w:r>
        <w:rPr/>
        <w:t>※1、本期增加系本公司本期以非同一控制下的企业合并方式取得的全资子公司吉林草还丹药业有限公司 </w:t>
      </w:r>
      <w:r>
        <w:rPr>
          <w:spacing w:val="-4"/>
        </w:rPr>
        <w:t>的借款。抵押物：房产权证号分别为</w:t>
      </w:r>
      <w:r>
        <w:rPr>
          <w:spacing w:val="-49"/>
        </w:rPr>
        <w:t> </w:t>
      </w:r>
      <w:r>
        <w:rPr>
          <w:spacing w:val="-3"/>
        </w:rPr>
        <w:t>FQ00076120（面积</w:t>
      </w:r>
      <w:r>
        <w:rPr>
          <w:spacing w:val="-49"/>
        </w:rPr>
        <w:t> </w:t>
      </w:r>
      <w:r>
        <w:rPr>
          <w:spacing w:val="-1"/>
        </w:rPr>
        <w:t>2,800</w:t>
      </w:r>
      <w:r>
        <w:rPr>
          <w:spacing w:val="-48"/>
        </w:rPr>
        <w:t> </w:t>
      </w:r>
      <w:r>
        <w:rPr>
          <w:spacing w:val="-10"/>
        </w:rPr>
        <w:t>平方米）、FQ00076121（面积</w:t>
      </w:r>
      <w:r>
        <w:rPr>
          <w:spacing w:val="-49"/>
        </w:rPr>
        <w:t> </w:t>
      </w:r>
      <w:r>
        <w:rPr>
          <w:spacing w:val="-1"/>
        </w:rPr>
        <w:t>1,257.50</w:t>
      </w:r>
      <w:r>
        <w:rPr>
          <w:spacing w:val="-48"/>
        </w:rPr>
        <w:t> </w:t>
      </w:r>
      <w:r>
        <w:rPr>
          <w:spacing w:val="-22"/>
        </w:rPr>
        <w:t>平方米）、</w:t>
      </w:r>
    </w:p>
    <w:p>
      <w:pPr>
        <w:pStyle w:val="BodyText"/>
        <w:spacing w:line="240" w:lineRule="auto"/>
        <w:ind w:left="854" w:right="204"/>
        <w:jc w:val="left"/>
      </w:pPr>
      <w:r>
        <w:rPr>
          <w:spacing w:val="-1"/>
        </w:rPr>
        <w:t>FQ00076122（面</w:t>
      </w:r>
      <w:r>
        <w:rPr/>
        <w:t>积</w:t>
      </w:r>
      <w:r>
        <w:rPr>
          <w:spacing w:val="-47"/>
        </w:rPr>
        <w:t> </w:t>
      </w:r>
      <w:r>
        <w:rPr>
          <w:spacing w:val="-1"/>
        </w:rPr>
        <w:t>1,084.5</w:t>
      </w:r>
      <w:r>
        <w:rPr/>
        <w:t>9</w:t>
      </w:r>
      <w:r>
        <w:rPr>
          <w:spacing w:val="-46"/>
        </w:rPr>
        <w:t> </w:t>
      </w:r>
      <w:r>
        <w:rPr>
          <w:spacing w:val="-1"/>
        </w:rPr>
        <w:t>平方米</w:t>
      </w:r>
      <w:r>
        <w:rPr>
          <w:spacing w:val="-106"/>
        </w:rPr>
        <w:t>）</w:t>
      </w:r>
      <w:r>
        <w:rPr>
          <w:spacing w:val="-1"/>
        </w:rPr>
        <w:t>、0055105</w:t>
      </w:r>
      <w:r>
        <w:rPr>
          <w:spacing w:val="-2"/>
        </w:rPr>
        <w:t>（</w:t>
      </w:r>
      <w:r>
        <w:rPr/>
        <w:t>面积</w:t>
      </w:r>
      <w:r>
        <w:rPr>
          <w:spacing w:val="-47"/>
        </w:rPr>
        <w:t> </w:t>
      </w:r>
      <w:r>
        <w:rPr/>
        <w:t>6</w:t>
      </w:r>
      <w:r>
        <w:rPr>
          <w:spacing w:val="-1"/>
        </w:rPr>
        <w:t>,17</w:t>
      </w:r>
      <w:r>
        <w:rPr/>
        <w:t>4</w:t>
      </w:r>
      <w:r>
        <w:rPr>
          <w:spacing w:val="-47"/>
        </w:rPr>
        <w:t> </w:t>
      </w:r>
      <w:r>
        <w:rPr>
          <w:spacing w:val="-1"/>
        </w:rPr>
        <w:t>平方米</w:t>
      </w:r>
      <w:r>
        <w:rPr>
          <w:spacing w:val="-104"/>
        </w:rPr>
        <w:t>）</w:t>
      </w:r>
      <w:r>
        <w:rPr/>
        <w:t>、</w:t>
      </w:r>
      <w:r>
        <w:rPr>
          <w:spacing w:val="-1"/>
        </w:rPr>
        <w:t>00</w:t>
      </w:r>
      <w:r>
        <w:rPr/>
        <w:t>5</w:t>
      </w:r>
      <w:r>
        <w:rPr>
          <w:spacing w:val="-1"/>
        </w:rPr>
        <w:t>5</w:t>
      </w:r>
      <w:r>
        <w:rPr/>
        <w:t>1</w:t>
      </w:r>
      <w:r>
        <w:rPr>
          <w:spacing w:val="-1"/>
        </w:rPr>
        <w:t>0</w:t>
      </w:r>
      <w:r>
        <w:rPr/>
        <w:t>6（面积</w:t>
      </w:r>
      <w:r>
        <w:rPr>
          <w:spacing w:val="-48"/>
        </w:rPr>
        <w:t> </w:t>
      </w:r>
      <w:r>
        <w:rPr/>
        <w:t>2</w:t>
      </w:r>
      <w:r>
        <w:rPr>
          <w:spacing w:val="-1"/>
        </w:rPr>
        <w:t>,</w:t>
      </w:r>
      <w:r>
        <w:rPr/>
        <w:t>2</w:t>
      </w:r>
      <w:r>
        <w:rPr>
          <w:spacing w:val="-1"/>
        </w:rPr>
        <w:t>2</w:t>
      </w:r>
      <w:r>
        <w:rPr/>
        <w:t>9</w:t>
      </w:r>
      <w:r>
        <w:rPr>
          <w:spacing w:val="-1"/>
        </w:rPr>
        <w:t>.</w:t>
      </w:r>
      <w:r>
        <w:rPr/>
        <w:t>75</w:t>
      </w:r>
      <w:r>
        <w:rPr>
          <w:spacing w:val="-46"/>
        </w:rPr>
        <w:t> </w:t>
      </w:r>
      <w:r>
        <w:rPr>
          <w:spacing w:val="-2"/>
        </w:rPr>
        <w:t>平</w:t>
      </w:r>
      <w:r>
        <w:rPr/>
        <w:t>方米</w:t>
      </w:r>
      <w:r>
        <w:rPr>
          <w:spacing w:val="-105"/>
        </w:rPr>
        <w:t>）</w:t>
      </w:r>
      <w:r>
        <w:rPr>
          <w:spacing w:val="1"/>
        </w:rPr>
        <w:t>、</w:t>
      </w:r>
      <w:r>
        <w:rPr>
          <w:color w:val="9A3300"/>
        </w:rPr>
        <w:t>土</w:t>
      </w:r>
      <w:r>
        <w:rPr/>
      </w:r>
    </w:p>
    <w:p>
      <w:pPr>
        <w:pStyle w:val="BodyText"/>
        <w:spacing w:line="240" w:lineRule="auto" w:before="133"/>
        <w:ind w:left="853" w:right="204"/>
        <w:jc w:val="left"/>
      </w:pPr>
      <w:r>
        <w:rPr>
          <w:color w:val="9A3300"/>
        </w:rPr>
        <w:t>地使用权（证书编号:国用(2007)字第</w:t>
      </w:r>
      <w:r>
        <w:rPr>
          <w:color w:val="9A3300"/>
          <w:spacing w:val="-51"/>
        </w:rPr>
        <w:t> </w:t>
      </w:r>
      <w:r>
        <w:rPr>
          <w:color w:val="9A3300"/>
        </w:rPr>
        <w:t>58-17-6</w:t>
      </w:r>
      <w:r>
        <w:rPr>
          <w:color w:val="9A3300"/>
          <w:spacing w:val="-51"/>
        </w:rPr>
        <w:t> </w:t>
      </w:r>
      <w:r>
        <w:rPr>
          <w:color w:val="9A3300"/>
        </w:rPr>
        <w:t>号、面积</w:t>
      </w:r>
      <w:r>
        <w:rPr>
          <w:color w:val="9A3300"/>
          <w:spacing w:val="-51"/>
        </w:rPr>
        <w:t> </w:t>
      </w:r>
      <w:r>
        <w:rPr>
          <w:color w:val="9A3300"/>
        </w:rPr>
        <w:t>35,738.53</w:t>
      </w:r>
      <w:r>
        <w:rPr>
          <w:color w:val="9A3300"/>
          <w:spacing w:val="-50"/>
        </w:rPr>
        <w:t> </w:t>
      </w:r>
      <w:r>
        <w:rPr>
          <w:color w:val="9A3300"/>
        </w:rPr>
        <w:t>平方米，国用（2007）字</w:t>
      </w:r>
      <w:r>
        <w:rPr>
          <w:color w:val="9A3300"/>
          <w:spacing w:val="-51"/>
        </w:rPr>
        <w:t> </w:t>
      </w:r>
      <w:r>
        <w:rPr>
          <w:color w:val="9A3300"/>
        </w:rPr>
        <w:t>58-18-2</w:t>
      </w:r>
      <w:r>
        <w:rPr>
          <w:color w:val="9A3300"/>
          <w:spacing w:val="-50"/>
        </w:rPr>
        <w:t> </w:t>
      </w:r>
      <w:r>
        <w:rPr>
          <w:color w:val="9A3300"/>
        </w:rPr>
        <w:t>号、面</w:t>
      </w:r>
      <w:r>
        <w:rPr/>
      </w:r>
    </w:p>
    <w:p>
      <w:pPr>
        <w:pStyle w:val="BodyText"/>
        <w:spacing w:line="355" w:lineRule="auto" w:before="134"/>
        <w:ind w:left="1266" w:right="3422" w:hanging="413"/>
        <w:jc w:val="left"/>
        <w:rPr>
          <w:rFonts w:ascii="宋体" w:hAnsi="宋体" w:cs="宋体" w:eastAsia="宋体" w:hint="default"/>
        </w:rPr>
      </w:pPr>
      <w:r>
        <w:rPr>
          <w:color w:val="9A3300"/>
        </w:rPr>
        <w:t>积</w:t>
      </w:r>
      <w:r>
        <w:rPr>
          <w:color w:val="9A3300"/>
          <w:spacing w:val="-53"/>
        </w:rPr>
        <w:t> </w:t>
      </w:r>
      <w:r>
        <w:rPr>
          <w:color w:val="9A3300"/>
        </w:rPr>
        <w:t>9076.47</w:t>
      </w:r>
      <w:r>
        <w:rPr>
          <w:color w:val="9A3300"/>
          <w:spacing w:val="-52"/>
        </w:rPr>
        <w:t> </w:t>
      </w:r>
      <w:r>
        <w:rPr>
          <w:color w:val="9A3300"/>
          <w:spacing w:val="-9"/>
        </w:rPr>
        <w:t>平方米），抵押价值总计为</w:t>
      </w:r>
      <w:r>
        <w:rPr>
          <w:color w:val="9A3300"/>
          <w:spacing w:val="-53"/>
        </w:rPr>
        <w:t> </w:t>
      </w:r>
      <w:r>
        <w:rPr>
          <w:color w:val="9A3300"/>
        </w:rPr>
        <w:t>30,033,924.00</w:t>
      </w:r>
      <w:r>
        <w:rPr>
          <w:color w:val="9A3300"/>
          <w:spacing w:val="-52"/>
        </w:rPr>
        <w:t> </w:t>
      </w:r>
      <w:r>
        <w:rPr>
          <w:color w:val="9A3300"/>
        </w:rPr>
        <w:t>元。</w:t>
      </w:r>
      <w:r>
        <w:rPr>
          <w:color w:val="9A3300"/>
        </w:rPr>
        <w:t> </w:t>
      </w:r>
      <w:r>
        <w:rPr>
          <w:rFonts w:ascii="宋体" w:hAnsi="宋体" w:cs="宋体" w:eastAsia="宋体" w:hint="default"/>
          <w:b/>
          <w:bCs/>
        </w:rPr>
        <w:t>15、专项应付款</w:t>
      </w:r>
      <w:r>
        <w:rPr>
          <w:rFonts w:ascii="宋体" w:hAnsi="宋体" w:cs="宋体" w:eastAsia="宋体" w:hint="default"/>
        </w:rPr>
      </w:r>
    </w:p>
    <w:p>
      <w:pPr>
        <w:spacing w:after="0" w:line="355" w:lineRule="auto"/>
        <w:jc w:val="left"/>
        <w:rPr>
          <w:rFonts w:ascii="宋体" w:hAnsi="宋体" w:cs="宋体" w:eastAsia="宋体" w:hint="default"/>
        </w:rPr>
        <w:sectPr>
          <w:pgSz w:w="11910" w:h="16840"/>
          <w:pgMar w:header="867" w:footer="982" w:top="1060" w:bottom="1180" w:left="280" w:right="540"/>
        </w:sectPr>
      </w:pPr>
    </w:p>
    <w:p>
      <w:pPr>
        <w:spacing w:line="240" w:lineRule="auto" w:before="1"/>
        <w:rPr>
          <w:rFonts w:ascii="宋体" w:hAnsi="宋体" w:cs="宋体" w:eastAsia="宋体" w:hint="default"/>
          <w:b/>
          <w:bCs/>
          <w:sz w:val="5"/>
          <w:szCs w:val="5"/>
        </w:rPr>
      </w:pPr>
    </w:p>
    <w:tbl>
      <w:tblPr>
        <w:tblW w:w="0" w:type="auto"/>
        <w:jc w:val="left"/>
        <w:tblInd w:w="831" w:type="dxa"/>
        <w:tblLayout w:type="fixed"/>
        <w:tblCellMar>
          <w:top w:w="0" w:type="dxa"/>
          <w:left w:w="0" w:type="dxa"/>
          <w:bottom w:w="0" w:type="dxa"/>
          <w:right w:w="0" w:type="dxa"/>
        </w:tblCellMar>
        <w:tblLook w:val="01E0"/>
      </w:tblPr>
      <w:tblGrid>
        <w:gridCol w:w="2827"/>
        <w:gridCol w:w="2820"/>
        <w:gridCol w:w="2813"/>
      </w:tblGrid>
      <w:tr>
        <w:trPr>
          <w:trHeight w:val="697" w:hRule="exact"/>
        </w:trPr>
        <w:tc>
          <w:tcPr>
            <w:tcW w:w="2827" w:type="dxa"/>
            <w:tcBorders>
              <w:top w:val="single" w:sz="12" w:space="0" w:color="000000"/>
              <w:left w:val="nil" w:sz="6" w:space="0" w:color="auto"/>
              <w:bottom w:val="single" w:sz="2"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tabs>
                <w:tab w:pos="463" w:val="left" w:leader="none"/>
              </w:tabs>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820" w:type="dxa"/>
            <w:tcBorders>
              <w:top w:val="single" w:sz="12" w:space="0" w:color="000000"/>
              <w:left w:val="single" w:sz="6" w:space="0" w:color="000000"/>
              <w:bottom w:val="single" w:sz="2"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2008.12.31</w:t>
            </w:r>
          </w:p>
        </w:tc>
        <w:tc>
          <w:tcPr>
            <w:tcW w:w="2813" w:type="dxa"/>
            <w:tcBorders>
              <w:top w:val="single" w:sz="12" w:space="0" w:color="000000"/>
              <w:left w:val="single" w:sz="6"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2007.12.31</w:t>
            </w:r>
          </w:p>
        </w:tc>
      </w:tr>
      <w:tr>
        <w:trPr>
          <w:trHeight w:val="689" w:hRule="exact"/>
        </w:trPr>
        <w:tc>
          <w:tcPr>
            <w:tcW w:w="2827" w:type="dxa"/>
            <w:tcBorders>
              <w:top w:val="single" w:sz="2"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年产2亿粒藿香祛暑软胶囊</w:t>
            </w:r>
          </w:p>
        </w:tc>
        <w:tc>
          <w:tcPr>
            <w:tcW w:w="2820" w:type="dxa"/>
            <w:tcBorders>
              <w:top w:val="single" w:sz="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4,560,000.00</w:t>
            </w:r>
          </w:p>
        </w:tc>
        <w:tc>
          <w:tcPr>
            <w:tcW w:w="2813" w:type="dxa"/>
            <w:tcBorders>
              <w:top w:val="single" w:sz="2" w:space="0" w:color="000000"/>
              <w:left w:val="single" w:sz="6" w:space="0" w:color="000000"/>
              <w:bottom w:val="single" w:sz="6" w:space="0" w:color="000000"/>
              <w:right w:val="nil" w:sz="6" w:space="0" w:color="auto"/>
            </w:tcBorders>
          </w:tcPr>
          <w:p>
            <w:pPr/>
          </w:p>
        </w:tc>
      </w:tr>
      <w:tr>
        <w:trPr>
          <w:trHeight w:val="694" w:hRule="exact"/>
        </w:trPr>
        <w:tc>
          <w:tcPr>
            <w:tcW w:w="28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调整改造项目建设</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1,600,000.00</w:t>
            </w:r>
          </w:p>
        </w:tc>
        <w:tc>
          <w:tcPr>
            <w:tcW w:w="28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1,600,000.00</w:t>
            </w:r>
          </w:p>
        </w:tc>
      </w:tr>
      <w:tr>
        <w:trPr>
          <w:trHeight w:val="703" w:hRule="exact"/>
        </w:trPr>
        <w:tc>
          <w:tcPr>
            <w:tcW w:w="282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tabs>
                <w:tab w:pos="568" w:val="left" w:leader="none"/>
              </w:tabs>
              <w:spacing w:line="240" w:lineRule="auto"/>
              <w:ind w:left="11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8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6,160,000.00</w:t>
            </w:r>
          </w:p>
        </w:tc>
        <w:tc>
          <w:tcPr>
            <w:tcW w:w="281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1,600,000.00</w:t>
            </w:r>
          </w:p>
        </w:tc>
      </w:tr>
    </w:tbl>
    <w:p>
      <w:pPr>
        <w:pStyle w:val="BodyText"/>
        <w:spacing w:line="357" w:lineRule="auto" w:before="86"/>
        <w:ind w:left="854" w:right="153" w:firstLine="420"/>
        <w:jc w:val="both"/>
      </w:pPr>
      <w:r>
        <w:rPr/>
        <w:t>根据国家发改委下达的发改投资[2007]306</w:t>
      </w:r>
      <w:r>
        <w:rPr>
          <w:spacing w:val="-29"/>
        </w:rPr>
        <w:t> </w:t>
      </w:r>
      <w:r>
        <w:rPr/>
        <w:t>号“国家发展改革委员会关于下达</w:t>
      </w:r>
      <w:r>
        <w:rPr>
          <w:spacing w:val="-30"/>
        </w:rPr>
        <w:t> </w:t>
      </w:r>
      <w:r>
        <w:rPr/>
        <w:t>2007</w:t>
      </w:r>
      <w:r>
        <w:rPr>
          <w:spacing w:val="-30"/>
        </w:rPr>
        <w:t> </w:t>
      </w:r>
      <w:r>
        <w:rPr/>
        <w:t>年东北等老工业基地</w:t>
      </w:r>
      <w:r>
        <w:rPr/>
        <w:t> 调整改造专项（第七批）中央预算内投资计划的通知”以及吉林省发改委下达的吉发改投字[2008]203</w:t>
      </w:r>
      <w:r>
        <w:rPr>
          <w:spacing w:val="-73"/>
        </w:rPr>
        <w:t> </w:t>
      </w:r>
      <w:r>
        <w:rPr>
          <w:spacing w:val="-4"/>
        </w:rPr>
        <w:t>号“关</w:t>
      </w:r>
      <w:r>
        <w:rPr/>
        <w:t> 于下达</w:t>
      </w:r>
      <w:r>
        <w:rPr>
          <w:spacing w:val="-43"/>
        </w:rPr>
        <w:t> </w:t>
      </w:r>
      <w:r>
        <w:rPr/>
        <w:t>2008</w:t>
      </w:r>
      <w:r>
        <w:rPr>
          <w:spacing w:val="-44"/>
        </w:rPr>
        <w:t> </w:t>
      </w:r>
      <w:r>
        <w:rPr/>
        <w:t>年全省重大装备本地化、东北地区等老工业基地调整改造及工业结构调整中央预算内投资计划的</w:t>
      </w:r>
    </w:p>
    <w:p>
      <w:pPr>
        <w:pStyle w:val="BodyText"/>
        <w:spacing w:line="240" w:lineRule="auto" w:before="31"/>
        <w:ind w:left="854" w:right="0"/>
        <w:jc w:val="left"/>
      </w:pPr>
      <w:r>
        <w:rPr/>
        <w:t>通知</w:t>
      </w:r>
      <w:r>
        <w:rPr>
          <w:spacing w:val="-105"/>
        </w:rPr>
        <w:t>”</w:t>
      </w:r>
      <w:r>
        <w:rPr/>
        <w:t>，子公司吉林草还丹药业有限公司本期收到“年产</w:t>
      </w:r>
      <w:r>
        <w:rPr>
          <w:spacing w:val="-53"/>
        </w:rPr>
        <w:t> </w:t>
      </w:r>
      <w:r>
        <w:rPr/>
        <w:t>2</w:t>
      </w:r>
      <w:r>
        <w:rPr>
          <w:spacing w:val="-52"/>
        </w:rPr>
        <w:t> </w:t>
      </w:r>
      <w:r>
        <w:rPr/>
        <w:t>亿粒藿香祛暑软胶囊”项目政府补助</w:t>
      </w:r>
      <w:r>
        <w:rPr>
          <w:spacing w:val="-53"/>
        </w:rPr>
        <w:t> </w:t>
      </w:r>
      <w:r>
        <w:rPr/>
        <w:t>456</w:t>
      </w:r>
      <w:r>
        <w:rPr>
          <w:spacing w:val="-52"/>
        </w:rPr>
        <w:t> </w:t>
      </w:r>
      <w:r>
        <w:rPr/>
        <w:t>万元。</w:t>
      </w:r>
    </w:p>
    <w:p>
      <w:pPr>
        <w:pStyle w:val="BodyText"/>
        <w:spacing w:line="357" w:lineRule="auto" w:before="133"/>
        <w:ind w:left="854" w:right="153" w:firstLine="420"/>
        <w:jc w:val="both"/>
      </w:pPr>
      <w:r>
        <w:rPr/>
        <w:t>根据通化市财政局文件通市财建[2004]61</w:t>
      </w:r>
      <w:r>
        <w:rPr>
          <w:spacing w:val="-62"/>
        </w:rPr>
        <w:t> </w:t>
      </w:r>
      <w:r>
        <w:rPr>
          <w:spacing w:val="-7"/>
        </w:rPr>
        <w:t>号“关于下达</w:t>
      </w:r>
      <w:r>
        <w:rPr>
          <w:spacing w:val="-63"/>
        </w:rPr>
        <w:t> </w:t>
      </w:r>
      <w:r>
        <w:rPr/>
        <w:t>2004</w:t>
      </w:r>
      <w:r>
        <w:rPr>
          <w:spacing w:val="-63"/>
        </w:rPr>
        <w:t> </w:t>
      </w:r>
      <w:r>
        <w:rPr/>
        <w:t>年东北老工业基地调整改造国债转贷支出计</w:t>
      </w:r>
      <w:r>
        <w:rPr>
          <w:spacing w:val="-1"/>
        </w:rPr>
        <w:t> </w:t>
      </w:r>
      <w:r>
        <w:rPr>
          <w:spacing w:val="-13"/>
        </w:rPr>
        <w:t>划的通知”，2005</w:t>
      </w:r>
      <w:r>
        <w:rPr>
          <w:spacing w:val="-45"/>
        </w:rPr>
        <w:t> </w:t>
      </w:r>
      <w:r>
        <w:rPr>
          <w:spacing w:val="-1"/>
        </w:rPr>
        <w:t>年柳河县财政局拨入本公司</w:t>
      </w:r>
      <w:r>
        <w:rPr>
          <w:spacing w:val="-46"/>
        </w:rPr>
        <w:t> </w:t>
      </w:r>
      <w:r>
        <w:rPr/>
        <w:t>160</w:t>
      </w:r>
      <w:r>
        <w:rPr>
          <w:spacing w:val="-45"/>
        </w:rPr>
        <w:t> </w:t>
      </w:r>
      <w:r>
        <w:rPr>
          <w:spacing w:val="-1"/>
        </w:rPr>
        <w:t>万元中央国债地方转贷资金，专项用于东北地区等老工业基</w:t>
      </w:r>
      <w:r>
        <w:rPr/>
        <w:t> 地调整改造项目建设。</w:t>
      </w:r>
    </w:p>
    <w:p>
      <w:pPr>
        <w:pStyle w:val="Heading5"/>
        <w:spacing w:line="240" w:lineRule="auto" w:before="30"/>
        <w:ind w:left="1266" w:right="0"/>
        <w:jc w:val="left"/>
        <w:rPr>
          <w:b w:val="0"/>
          <w:bCs w:val="0"/>
        </w:rPr>
      </w:pPr>
      <w:r>
        <w:rPr/>
        <w:t>16、股本</w:t>
      </w:r>
      <w:r>
        <w:rPr>
          <w:b w:val="0"/>
          <w:bCs w:val="0"/>
        </w:rPr>
      </w:r>
    </w:p>
    <w:p>
      <w:pPr>
        <w:pStyle w:val="BodyText"/>
        <w:spacing w:line="240" w:lineRule="auto" w:before="134"/>
        <w:ind w:left="1274" w:right="0"/>
        <w:jc w:val="left"/>
      </w:pPr>
      <w:r>
        <w:rPr/>
        <w:t>（1）变动明细:</w:t>
      </w:r>
    </w:p>
    <w:p>
      <w:pPr>
        <w:pStyle w:val="BodyText"/>
        <w:spacing w:line="240" w:lineRule="auto" w:before="133"/>
        <w:ind w:left="1274" w:right="0" w:firstLine="8208"/>
        <w:jc w:val="left"/>
      </w:pPr>
      <w:r>
        <w:rPr/>
        <w:pict>
          <v:shape style="position:absolute;margin-left:20.459995pt;margin-top:30.310209pt;width:.48pt;height:347.1pt;mso-position-horizontal-relative:page;mso-position-vertical-relative:paragraph;z-index:-494800" type="#_x0000_t75" stroked="false">
            <v:imagedata r:id="rId31" o:title=""/>
          </v:shape>
        </w:pict>
      </w:r>
      <w:r>
        <w:rPr/>
        <w:pict>
          <v:shape style="position:absolute;margin-left:524.879944pt;margin-top:30.310209pt;width:.48pt;height:347.1pt;mso-position-horizontal-relative:page;mso-position-vertical-relative:paragraph;z-index:-494776" type="#_x0000_t75" stroked="false">
            <v:imagedata r:id="rId31" o:title=""/>
          </v:shape>
        </w:pict>
      </w:r>
      <w:r>
        <w:rPr/>
        <w:t>单位:人民币元</w:t>
      </w:r>
    </w:p>
    <w:p>
      <w:pPr>
        <w:spacing w:line="240" w:lineRule="auto" w:before="11"/>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1896"/>
        <w:gridCol w:w="1061"/>
        <w:gridCol w:w="828"/>
        <w:gridCol w:w="540"/>
        <w:gridCol w:w="1080"/>
        <w:gridCol w:w="1440"/>
        <w:gridCol w:w="1061"/>
        <w:gridCol w:w="1061"/>
        <w:gridCol w:w="1132"/>
      </w:tblGrid>
      <w:tr>
        <w:trPr>
          <w:trHeight w:val="391" w:hRule="exact"/>
        </w:trPr>
        <w:tc>
          <w:tcPr>
            <w:tcW w:w="1896" w:type="dxa"/>
            <w:vMerge w:val="restart"/>
            <w:tcBorders>
              <w:top w:val="single" w:sz="12"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6"/>
              <w:ind w:left="14" w:right="0"/>
              <w:jc w:val="center"/>
              <w:rPr>
                <w:rFonts w:ascii="宋体" w:hAnsi="宋体" w:cs="宋体" w:eastAsia="宋体" w:hint="default"/>
                <w:sz w:val="13"/>
                <w:szCs w:val="13"/>
              </w:rPr>
            </w:pPr>
            <w:r>
              <w:rPr>
                <w:rFonts w:ascii="宋体" w:hAnsi="宋体" w:cs="宋体" w:eastAsia="宋体" w:hint="default"/>
                <w:sz w:val="13"/>
                <w:szCs w:val="13"/>
              </w:rPr>
              <w:t>股本结构</w:t>
            </w:r>
          </w:p>
        </w:tc>
        <w:tc>
          <w:tcPr>
            <w:tcW w:w="1061" w:type="dxa"/>
            <w:vMerge w:val="restart"/>
            <w:tcBorders>
              <w:top w:val="single" w:sz="12"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6"/>
              <w:ind w:left="196" w:right="0"/>
              <w:jc w:val="left"/>
              <w:rPr>
                <w:rFonts w:ascii="宋体" w:hAnsi="宋体" w:cs="宋体" w:eastAsia="宋体" w:hint="default"/>
                <w:sz w:val="13"/>
                <w:szCs w:val="13"/>
              </w:rPr>
            </w:pPr>
            <w:r>
              <w:rPr>
                <w:rFonts w:ascii="宋体"/>
                <w:sz w:val="13"/>
              </w:rPr>
              <w:t>2007.12.31</w:t>
            </w:r>
          </w:p>
        </w:tc>
        <w:tc>
          <w:tcPr>
            <w:tcW w:w="6010" w:type="dxa"/>
            <w:gridSpan w:val="6"/>
            <w:tcBorders>
              <w:top w:val="single" w:sz="12" w:space="0" w:color="000000"/>
              <w:left w:val="single" w:sz="8" w:space="0" w:color="000000"/>
              <w:bottom w:val="single" w:sz="8" w:space="0" w:color="000000"/>
              <w:right w:val="single" w:sz="8" w:space="0" w:color="000000"/>
            </w:tcBorders>
          </w:tcPr>
          <w:p>
            <w:pPr>
              <w:pStyle w:val="TableParagraph"/>
              <w:spacing w:line="240" w:lineRule="auto" w:before="75"/>
              <w:ind w:right="0"/>
              <w:jc w:val="center"/>
              <w:rPr>
                <w:rFonts w:ascii="宋体" w:hAnsi="宋体" w:cs="宋体" w:eastAsia="宋体" w:hint="default"/>
                <w:sz w:val="13"/>
                <w:szCs w:val="13"/>
              </w:rPr>
            </w:pPr>
            <w:r>
              <w:rPr>
                <w:rFonts w:ascii="宋体" w:hAnsi="宋体" w:cs="宋体" w:eastAsia="宋体" w:hint="default"/>
                <w:sz w:val="13"/>
                <w:szCs w:val="13"/>
              </w:rPr>
              <w:t>本次变动增减(+,-)</w:t>
            </w:r>
          </w:p>
        </w:tc>
        <w:tc>
          <w:tcPr>
            <w:tcW w:w="1132" w:type="dxa"/>
            <w:vMerge w:val="restart"/>
            <w:tcBorders>
              <w:top w:val="single" w:sz="12" w:space="0" w:color="000000"/>
              <w:left w:val="single" w:sz="8"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6"/>
              <w:ind w:left="229" w:right="0"/>
              <w:jc w:val="left"/>
              <w:rPr>
                <w:rFonts w:ascii="宋体" w:hAnsi="宋体" w:cs="宋体" w:eastAsia="宋体" w:hint="default"/>
                <w:sz w:val="13"/>
                <w:szCs w:val="13"/>
              </w:rPr>
            </w:pPr>
            <w:r>
              <w:rPr>
                <w:rFonts w:ascii="宋体"/>
                <w:sz w:val="13"/>
              </w:rPr>
              <w:t>2008.12.31</w:t>
            </w:r>
          </w:p>
        </w:tc>
      </w:tr>
      <w:tr>
        <w:trPr>
          <w:trHeight w:val="386" w:hRule="exact"/>
        </w:trPr>
        <w:tc>
          <w:tcPr>
            <w:tcW w:w="1896" w:type="dxa"/>
            <w:vMerge/>
            <w:tcBorders>
              <w:left w:val="nil" w:sz="6" w:space="0" w:color="auto"/>
              <w:bottom w:val="single" w:sz="8" w:space="0" w:color="000000"/>
              <w:right w:val="single" w:sz="8" w:space="0" w:color="000000"/>
            </w:tcBorders>
          </w:tcPr>
          <w:p>
            <w:pPr/>
          </w:p>
        </w:tc>
        <w:tc>
          <w:tcPr>
            <w:tcW w:w="1061" w:type="dxa"/>
            <w:vMerge/>
            <w:tcBorders>
              <w:left w:val="single" w:sz="8" w:space="0" w:color="000000"/>
              <w:bottom w:val="single" w:sz="8" w:space="0" w:color="000000"/>
              <w:right w:val="single" w:sz="8" w:space="0" w:color="000000"/>
            </w:tcBorders>
          </w:tcPr>
          <w:p>
            <w:pPr/>
          </w:p>
        </w:tc>
        <w:tc>
          <w:tcPr>
            <w:tcW w:w="8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145" w:right="0"/>
              <w:jc w:val="left"/>
              <w:rPr>
                <w:rFonts w:ascii="宋体" w:hAnsi="宋体" w:cs="宋体" w:eastAsia="宋体" w:hint="default"/>
                <w:sz w:val="13"/>
                <w:szCs w:val="13"/>
              </w:rPr>
            </w:pPr>
            <w:r>
              <w:rPr>
                <w:rFonts w:ascii="宋体" w:hAnsi="宋体" w:cs="宋体" w:eastAsia="宋体" w:hint="default"/>
                <w:sz w:val="13"/>
                <w:szCs w:val="13"/>
              </w:rPr>
              <w:t>发行股份</w:t>
            </w:r>
          </w:p>
        </w:tc>
        <w:tc>
          <w:tcPr>
            <w:tcW w:w="5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130" w:right="0"/>
              <w:jc w:val="left"/>
              <w:rPr>
                <w:rFonts w:ascii="宋体" w:hAnsi="宋体" w:cs="宋体" w:eastAsia="宋体" w:hint="default"/>
                <w:sz w:val="13"/>
                <w:szCs w:val="13"/>
              </w:rPr>
            </w:pPr>
            <w:r>
              <w:rPr>
                <w:rFonts w:ascii="宋体" w:hAnsi="宋体" w:cs="宋体" w:eastAsia="宋体" w:hint="default"/>
                <w:sz w:val="13"/>
                <w:szCs w:val="13"/>
              </w:rPr>
              <w:t>配股</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0"/>
              <w:jc w:val="center"/>
              <w:rPr>
                <w:rFonts w:ascii="宋体" w:hAnsi="宋体" w:cs="宋体" w:eastAsia="宋体" w:hint="default"/>
                <w:sz w:val="13"/>
                <w:szCs w:val="13"/>
              </w:rPr>
            </w:pPr>
            <w:r>
              <w:rPr>
                <w:rFonts w:ascii="宋体" w:hAnsi="宋体" w:cs="宋体" w:eastAsia="宋体" w:hint="default"/>
                <w:sz w:val="13"/>
                <w:szCs w:val="13"/>
              </w:rPr>
              <w:t>送股</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386" w:right="0"/>
              <w:jc w:val="left"/>
              <w:rPr>
                <w:rFonts w:ascii="宋体" w:hAnsi="宋体" w:cs="宋体" w:eastAsia="宋体" w:hint="default"/>
                <w:sz w:val="13"/>
                <w:szCs w:val="13"/>
              </w:rPr>
            </w:pPr>
            <w:r>
              <w:rPr>
                <w:rFonts w:ascii="宋体" w:hAnsi="宋体" w:cs="宋体" w:eastAsia="宋体" w:hint="default"/>
                <w:sz w:val="13"/>
                <w:szCs w:val="13"/>
              </w:rPr>
              <w:t>公积金转股</w:t>
            </w:r>
          </w:p>
        </w:tc>
        <w:tc>
          <w:tcPr>
            <w:tcW w:w="10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0"/>
              <w:jc w:val="center"/>
              <w:rPr>
                <w:rFonts w:ascii="宋体" w:hAnsi="宋体" w:cs="宋体" w:eastAsia="宋体" w:hint="default"/>
                <w:sz w:val="13"/>
                <w:szCs w:val="13"/>
              </w:rPr>
            </w:pPr>
            <w:r>
              <w:rPr>
                <w:rFonts w:ascii="宋体" w:hAnsi="宋体" w:cs="宋体" w:eastAsia="宋体" w:hint="default"/>
                <w:sz w:val="13"/>
                <w:szCs w:val="13"/>
              </w:rPr>
              <w:t>其他</w:t>
            </w:r>
          </w:p>
        </w:tc>
        <w:tc>
          <w:tcPr>
            <w:tcW w:w="10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0"/>
              <w:jc w:val="center"/>
              <w:rPr>
                <w:rFonts w:ascii="宋体" w:hAnsi="宋体" w:cs="宋体" w:eastAsia="宋体" w:hint="default"/>
                <w:sz w:val="13"/>
                <w:szCs w:val="13"/>
              </w:rPr>
            </w:pPr>
            <w:r>
              <w:rPr>
                <w:rFonts w:ascii="宋体" w:hAnsi="宋体" w:cs="宋体" w:eastAsia="宋体" w:hint="default"/>
                <w:sz w:val="13"/>
                <w:szCs w:val="13"/>
              </w:rPr>
              <w:t>小计</w:t>
            </w:r>
          </w:p>
        </w:tc>
        <w:tc>
          <w:tcPr>
            <w:tcW w:w="1132" w:type="dxa"/>
            <w:vMerge/>
            <w:tcBorders>
              <w:left w:val="single" w:sz="8" w:space="0" w:color="000000"/>
              <w:bottom w:val="single" w:sz="8" w:space="0" w:color="000000"/>
              <w:right w:val="nil" w:sz="6" w:space="0" w:color="auto"/>
            </w:tcBorders>
          </w:tcPr>
          <w:p>
            <w:pPr/>
          </w:p>
        </w:tc>
      </w:tr>
      <w:tr>
        <w:trPr>
          <w:trHeight w:val="388" w:hRule="exact"/>
        </w:trPr>
        <w:tc>
          <w:tcPr>
            <w:tcW w:w="18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7"/>
              <w:ind w:left="112" w:right="0"/>
              <w:jc w:val="left"/>
              <w:rPr>
                <w:rFonts w:ascii="宋体" w:hAnsi="宋体" w:cs="宋体" w:eastAsia="宋体" w:hint="default"/>
                <w:sz w:val="13"/>
                <w:szCs w:val="13"/>
              </w:rPr>
            </w:pPr>
            <w:r>
              <w:rPr>
                <w:rFonts w:ascii="宋体" w:hAnsi="宋体" w:cs="宋体" w:eastAsia="宋体" w:hint="default"/>
                <w:sz w:val="13"/>
                <w:szCs w:val="13"/>
              </w:rPr>
              <w:t>一、有限售条件的股份</w:t>
            </w:r>
          </w:p>
        </w:tc>
        <w:tc>
          <w:tcPr>
            <w:tcW w:w="10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2" w:right="0"/>
              <w:jc w:val="center"/>
              <w:rPr>
                <w:rFonts w:ascii="宋体" w:hAnsi="宋体" w:cs="宋体" w:eastAsia="宋体" w:hint="default"/>
                <w:sz w:val="13"/>
                <w:szCs w:val="13"/>
              </w:rPr>
            </w:pPr>
            <w:r>
              <w:rPr>
                <w:rFonts w:ascii="宋体"/>
                <w:sz w:val="13"/>
              </w:rPr>
              <w:t>50,623,000.00</w:t>
            </w:r>
          </w:p>
        </w:tc>
        <w:tc>
          <w:tcPr>
            <w:tcW w:w="828" w:type="dxa"/>
            <w:tcBorders>
              <w:top w:val="single" w:sz="8" w:space="0" w:color="000000"/>
              <w:left w:val="single" w:sz="8" w:space="0" w:color="000000"/>
              <w:bottom w:val="single" w:sz="8" w:space="0" w:color="000000"/>
              <w:right w:val="single" w:sz="8" w:space="0" w:color="000000"/>
            </w:tcBorders>
          </w:tcPr>
          <w:p>
            <w:pPr/>
          </w:p>
        </w:tc>
        <w:tc>
          <w:tcPr>
            <w:tcW w:w="54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21" w:right="0"/>
              <w:jc w:val="center"/>
              <w:rPr>
                <w:rFonts w:ascii="宋体" w:hAnsi="宋体" w:cs="宋体" w:eastAsia="宋体" w:hint="default"/>
                <w:sz w:val="13"/>
                <w:szCs w:val="13"/>
              </w:rPr>
            </w:pPr>
            <w:r>
              <w:rPr>
                <w:rFonts w:ascii="宋体"/>
                <w:sz w:val="13"/>
              </w:rPr>
              <w:t>13,845,896.50</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6"/>
              <w:jc w:val="right"/>
              <w:rPr>
                <w:rFonts w:ascii="宋体" w:hAnsi="宋体" w:cs="宋体" w:eastAsia="宋体" w:hint="default"/>
                <w:sz w:val="13"/>
                <w:szCs w:val="13"/>
              </w:rPr>
            </w:pPr>
            <w:r>
              <w:rPr>
                <w:rFonts w:ascii="宋体"/>
                <w:w w:val="95"/>
                <w:sz w:val="13"/>
              </w:rPr>
              <w:t>23,076,494.50</w:t>
            </w:r>
            <w:r>
              <w:rPr>
                <w:rFonts w:ascii="宋体"/>
                <w:sz w:val="13"/>
              </w:rPr>
            </w:r>
          </w:p>
        </w:tc>
        <w:tc>
          <w:tcPr>
            <w:tcW w:w="10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2" w:right="0"/>
              <w:jc w:val="center"/>
              <w:rPr>
                <w:rFonts w:ascii="宋体" w:hAnsi="宋体" w:cs="宋体" w:eastAsia="宋体" w:hint="default"/>
                <w:sz w:val="13"/>
                <w:szCs w:val="13"/>
              </w:rPr>
            </w:pPr>
            <w:r>
              <w:rPr>
                <w:rFonts w:ascii="宋体"/>
                <w:sz w:val="13"/>
              </w:rPr>
              <w:t>-4,470,011.00</w:t>
            </w:r>
          </w:p>
        </w:tc>
        <w:tc>
          <w:tcPr>
            <w:tcW w:w="10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2" w:right="0"/>
              <w:jc w:val="center"/>
              <w:rPr>
                <w:rFonts w:ascii="宋体" w:hAnsi="宋体" w:cs="宋体" w:eastAsia="宋体" w:hint="default"/>
                <w:sz w:val="13"/>
                <w:szCs w:val="13"/>
              </w:rPr>
            </w:pPr>
            <w:r>
              <w:rPr>
                <w:rFonts w:ascii="宋体"/>
                <w:sz w:val="13"/>
              </w:rPr>
              <w:t>32,452,380.00</w:t>
            </w:r>
          </w:p>
        </w:tc>
        <w:tc>
          <w:tcPr>
            <w:tcW w:w="11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7"/>
              <w:ind w:right="113"/>
              <w:jc w:val="right"/>
              <w:rPr>
                <w:rFonts w:ascii="宋体" w:hAnsi="宋体" w:cs="宋体" w:eastAsia="宋体" w:hint="default"/>
                <w:sz w:val="13"/>
                <w:szCs w:val="13"/>
              </w:rPr>
            </w:pPr>
            <w:r>
              <w:rPr>
                <w:rFonts w:ascii="宋体"/>
                <w:w w:val="95"/>
                <w:sz w:val="13"/>
              </w:rPr>
              <w:t>83,075,380.00</w:t>
            </w:r>
            <w:r>
              <w:rPr>
                <w:rFonts w:ascii="宋体"/>
                <w:sz w:val="13"/>
              </w:rPr>
            </w:r>
          </w:p>
        </w:tc>
      </w:tr>
      <w:tr>
        <w:trPr>
          <w:trHeight w:val="386" w:hRule="exact"/>
        </w:trPr>
        <w:tc>
          <w:tcPr>
            <w:tcW w:w="18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7"/>
              <w:ind w:left="112" w:right="0"/>
              <w:jc w:val="left"/>
              <w:rPr>
                <w:rFonts w:ascii="宋体" w:hAnsi="宋体" w:cs="宋体" w:eastAsia="宋体" w:hint="default"/>
                <w:sz w:val="13"/>
                <w:szCs w:val="13"/>
              </w:rPr>
            </w:pPr>
            <w:r>
              <w:rPr>
                <w:rFonts w:ascii="宋体" w:hAnsi="宋体" w:cs="宋体" w:eastAsia="宋体" w:hint="default"/>
                <w:sz w:val="13"/>
                <w:szCs w:val="13"/>
              </w:rPr>
              <w:t>1、国家持股</w:t>
            </w:r>
          </w:p>
        </w:tc>
        <w:tc>
          <w:tcPr>
            <w:tcW w:w="1061" w:type="dxa"/>
            <w:tcBorders>
              <w:top w:val="single" w:sz="8" w:space="0" w:color="000000"/>
              <w:left w:val="single" w:sz="8" w:space="0" w:color="000000"/>
              <w:bottom w:val="single" w:sz="8" w:space="0" w:color="000000"/>
              <w:right w:val="single" w:sz="8" w:space="0" w:color="000000"/>
            </w:tcBorders>
          </w:tcPr>
          <w:p>
            <w:pPr/>
          </w:p>
        </w:tc>
        <w:tc>
          <w:tcPr>
            <w:tcW w:w="828" w:type="dxa"/>
            <w:tcBorders>
              <w:top w:val="single" w:sz="8" w:space="0" w:color="000000"/>
              <w:left w:val="single" w:sz="8" w:space="0" w:color="000000"/>
              <w:bottom w:val="single" w:sz="8" w:space="0" w:color="000000"/>
              <w:right w:val="single" w:sz="8" w:space="0" w:color="000000"/>
            </w:tcBorders>
          </w:tcPr>
          <w:p>
            <w:pPr/>
          </w:p>
        </w:tc>
        <w:tc>
          <w:tcPr>
            <w:tcW w:w="54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061" w:type="dxa"/>
            <w:tcBorders>
              <w:top w:val="single" w:sz="8" w:space="0" w:color="000000"/>
              <w:left w:val="single" w:sz="8" w:space="0" w:color="000000"/>
              <w:bottom w:val="single" w:sz="8" w:space="0" w:color="000000"/>
              <w:right w:val="single" w:sz="8" w:space="0" w:color="000000"/>
            </w:tcBorders>
          </w:tcPr>
          <w:p>
            <w:pPr/>
          </w:p>
        </w:tc>
        <w:tc>
          <w:tcPr>
            <w:tcW w:w="1061" w:type="dxa"/>
            <w:tcBorders>
              <w:top w:val="single" w:sz="8" w:space="0" w:color="000000"/>
              <w:left w:val="single" w:sz="8" w:space="0" w:color="000000"/>
              <w:bottom w:val="single" w:sz="8" w:space="0" w:color="000000"/>
              <w:right w:val="single" w:sz="8" w:space="0" w:color="000000"/>
            </w:tcBorders>
          </w:tcPr>
          <w:p>
            <w:pPr/>
          </w:p>
        </w:tc>
        <w:tc>
          <w:tcPr>
            <w:tcW w:w="1132" w:type="dxa"/>
            <w:tcBorders>
              <w:top w:val="single" w:sz="8" w:space="0" w:color="000000"/>
              <w:left w:val="single" w:sz="8" w:space="0" w:color="000000"/>
              <w:bottom w:val="single" w:sz="8" w:space="0" w:color="000000"/>
              <w:right w:val="nil" w:sz="6" w:space="0" w:color="auto"/>
            </w:tcBorders>
          </w:tcPr>
          <w:p>
            <w:pPr/>
          </w:p>
        </w:tc>
      </w:tr>
      <w:tr>
        <w:trPr>
          <w:trHeight w:val="386" w:hRule="exact"/>
        </w:trPr>
        <w:tc>
          <w:tcPr>
            <w:tcW w:w="18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6"/>
              <w:ind w:left="112" w:right="0"/>
              <w:jc w:val="left"/>
              <w:rPr>
                <w:rFonts w:ascii="宋体" w:hAnsi="宋体" w:cs="宋体" w:eastAsia="宋体" w:hint="default"/>
                <w:sz w:val="13"/>
                <w:szCs w:val="13"/>
              </w:rPr>
            </w:pPr>
            <w:r>
              <w:rPr>
                <w:rFonts w:ascii="宋体" w:hAnsi="宋体" w:cs="宋体" w:eastAsia="宋体" w:hint="default"/>
                <w:sz w:val="13"/>
                <w:szCs w:val="13"/>
              </w:rPr>
              <w:t>2、国有法人持股</w:t>
            </w:r>
          </w:p>
        </w:tc>
        <w:tc>
          <w:tcPr>
            <w:tcW w:w="1061" w:type="dxa"/>
            <w:tcBorders>
              <w:top w:val="single" w:sz="8" w:space="0" w:color="000000"/>
              <w:left w:val="single" w:sz="8" w:space="0" w:color="000000"/>
              <w:bottom w:val="single" w:sz="8" w:space="0" w:color="000000"/>
              <w:right w:val="single" w:sz="8" w:space="0" w:color="000000"/>
            </w:tcBorders>
          </w:tcPr>
          <w:p>
            <w:pPr/>
          </w:p>
        </w:tc>
        <w:tc>
          <w:tcPr>
            <w:tcW w:w="828" w:type="dxa"/>
            <w:tcBorders>
              <w:top w:val="single" w:sz="8" w:space="0" w:color="000000"/>
              <w:left w:val="single" w:sz="8" w:space="0" w:color="000000"/>
              <w:bottom w:val="single" w:sz="8" w:space="0" w:color="000000"/>
              <w:right w:val="single" w:sz="8" w:space="0" w:color="000000"/>
            </w:tcBorders>
          </w:tcPr>
          <w:p>
            <w:pPr/>
          </w:p>
        </w:tc>
        <w:tc>
          <w:tcPr>
            <w:tcW w:w="54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061" w:type="dxa"/>
            <w:tcBorders>
              <w:top w:val="single" w:sz="8" w:space="0" w:color="000000"/>
              <w:left w:val="single" w:sz="8" w:space="0" w:color="000000"/>
              <w:bottom w:val="single" w:sz="8" w:space="0" w:color="000000"/>
              <w:right w:val="single" w:sz="8" w:space="0" w:color="000000"/>
            </w:tcBorders>
          </w:tcPr>
          <w:p>
            <w:pPr/>
          </w:p>
        </w:tc>
        <w:tc>
          <w:tcPr>
            <w:tcW w:w="1061" w:type="dxa"/>
            <w:tcBorders>
              <w:top w:val="single" w:sz="8" w:space="0" w:color="000000"/>
              <w:left w:val="single" w:sz="8" w:space="0" w:color="000000"/>
              <w:bottom w:val="single" w:sz="8" w:space="0" w:color="000000"/>
              <w:right w:val="single" w:sz="8" w:space="0" w:color="000000"/>
            </w:tcBorders>
          </w:tcPr>
          <w:p>
            <w:pPr/>
          </w:p>
        </w:tc>
        <w:tc>
          <w:tcPr>
            <w:tcW w:w="1132" w:type="dxa"/>
            <w:tcBorders>
              <w:top w:val="single" w:sz="8" w:space="0" w:color="000000"/>
              <w:left w:val="single" w:sz="8" w:space="0" w:color="000000"/>
              <w:bottom w:val="single" w:sz="8" w:space="0" w:color="000000"/>
              <w:right w:val="nil" w:sz="6" w:space="0" w:color="auto"/>
            </w:tcBorders>
          </w:tcPr>
          <w:p>
            <w:pPr/>
          </w:p>
        </w:tc>
      </w:tr>
      <w:tr>
        <w:trPr>
          <w:trHeight w:val="386" w:hRule="exact"/>
        </w:trPr>
        <w:tc>
          <w:tcPr>
            <w:tcW w:w="18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7"/>
              <w:ind w:left="112" w:right="0"/>
              <w:jc w:val="left"/>
              <w:rPr>
                <w:rFonts w:ascii="宋体" w:hAnsi="宋体" w:cs="宋体" w:eastAsia="宋体" w:hint="default"/>
                <w:sz w:val="13"/>
                <w:szCs w:val="13"/>
              </w:rPr>
            </w:pPr>
            <w:r>
              <w:rPr>
                <w:rFonts w:ascii="宋体" w:hAnsi="宋体" w:cs="宋体" w:eastAsia="宋体" w:hint="default"/>
                <w:sz w:val="13"/>
                <w:szCs w:val="13"/>
              </w:rPr>
              <w:t>3、其他内资持股</w:t>
            </w:r>
          </w:p>
        </w:tc>
        <w:tc>
          <w:tcPr>
            <w:tcW w:w="10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2" w:right="0"/>
              <w:jc w:val="center"/>
              <w:rPr>
                <w:rFonts w:ascii="宋体" w:hAnsi="宋体" w:cs="宋体" w:eastAsia="宋体" w:hint="default"/>
                <w:sz w:val="13"/>
                <w:szCs w:val="13"/>
              </w:rPr>
            </w:pPr>
            <w:r>
              <w:rPr>
                <w:rFonts w:ascii="宋体"/>
                <w:sz w:val="13"/>
              </w:rPr>
              <w:t>50,623,000.00</w:t>
            </w:r>
          </w:p>
        </w:tc>
        <w:tc>
          <w:tcPr>
            <w:tcW w:w="828" w:type="dxa"/>
            <w:tcBorders>
              <w:top w:val="single" w:sz="8" w:space="0" w:color="000000"/>
              <w:left w:val="single" w:sz="8" w:space="0" w:color="000000"/>
              <w:bottom w:val="single" w:sz="8" w:space="0" w:color="000000"/>
              <w:right w:val="single" w:sz="8" w:space="0" w:color="000000"/>
            </w:tcBorders>
          </w:tcPr>
          <w:p>
            <w:pPr/>
          </w:p>
        </w:tc>
        <w:tc>
          <w:tcPr>
            <w:tcW w:w="54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21" w:right="0"/>
              <w:jc w:val="center"/>
              <w:rPr>
                <w:rFonts w:ascii="宋体" w:hAnsi="宋体" w:cs="宋体" w:eastAsia="宋体" w:hint="default"/>
                <w:sz w:val="13"/>
                <w:szCs w:val="13"/>
              </w:rPr>
            </w:pPr>
            <w:r>
              <w:rPr>
                <w:rFonts w:ascii="宋体"/>
                <w:sz w:val="13"/>
              </w:rPr>
              <w:t>13,845,896.50</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6"/>
              <w:jc w:val="right"/>
              <w:rPr>
                <w:rFonts w:ascii="宋体" w:hAnsi="宋体" w:cs="宋体" w:eastAsia="宋体" w:hint="default"/>
                <w:sz w:val="13"/>
                <w:szCs w:val="13"/>
              </w:rPr>
            </w:pPr>
            <w:r>
              <w:rPr>
                <w:rFonts w:ascii="宋体"/>
                <w:w w:val="95"/>
                <w:sz w:val="13"/>
              </w:rPr>
              <w:t>23,076,494.50</w:t>
            </w:r>
            <w:r>
              <w:rPr>
                <w:rFonts w:ascii="宋体"/>
                <w:sz w:val="13"/>
              </w:rPr>
            </w:r>
          </w:p>
        </w:tc>
        <w:tc>
          <w:tcPr>
            <w:tcW w:w="10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2" w:right="0"/>
              <w:jc w:val="center"/>
              <w:rPr>
                <w:rFonts w:ascii="宋体" w:hAnsi="宋体" w:cs="宋体" w:eastAsia="宋体" w:hint="default"/>
                <w:sz w:val="13"/>
                <w:szCs w:val="13"/>
              </w:rPr>
            </w:pPr>
            <w:r>
              <w:rPr>
                <w:rFonts w:ascii="宋体"/>
                <w:sz w:val="13"/>
              </w:rPr>
              <w:t>-4,470,011.00</w:t>
            </w:r>
          </w:p>
        </w:tc>
        <w:tc>
          <w:tcPr>
            <w:tcW w:w="10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2" w:right="0"/>
              <w:jc w:val="center"/>
              <w:rPr>
                <w:rFonts w:ascii="宋体" w:hAnsi="宋体" w:cs="宋体" w:eastAsia="宋体" w:hint="default"/>
                <w:sz w:val="13"/>
                <w:szCs w:val="13"/>
              </w:rPr>
            </w:pPr>
            <w:r>
              <w:rPr>
                <w:rFonts w:ascii="宋体"/>
                <w:sz w:val="13"/>
              </w:rPr>
              <w:t>32,452,380.00</w:t>
            </w:r>
          </w:p>
        </w:tc>
        <w:tc>
          <w:tcPr>
            <w:tcW w:w="11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7"/>
              <w:ind w:right="113"/>
              <w:jc w:val="right"/>
              <w:rPr>
                <w:rFonts w:ascii="宋体" w:hAnsi="宋体" w:cs="宋体" w:eastAsia="宋体" w:hint="default"/>
                <w:sz w:val="13"/>
                <w:szCs w:val="13"/>
              </w:rPr>
            </w:pPr>
            <w:r>
              <w:rPr>
                <w:rFonts w:ascii="宋体"/>
                <w:w w:val="95"/>
                <w:sz w:val="13"/>
              </w:rPr>
              <w:t>83,075,380.00</w:t>
            </w:r>
            <w:r>
              <w:rPr>
                <w:rFonts w:ascii="宋体"/>
                <w:sz w:val="13"/>
              </w:rPr>
            </w:r>
          </w:p>
        </w:tc>
      </w:tr>
      <w:tr>
        <w:trPr>
          <w:trHeight w:val="388" w:hRule="exact"/>
        </w:trPr>
        <w:tc>
          <w:tcPr>
            <w:tcW w:w="18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7"/>
              <w:ind w:left="307" w:right="0"/>
              <w:jc w:val="left"/>
              <w:rPr>
                <w:rFonts w:ascii="宋体" w:hAnsi="宋体" w:cs="宋体" w:eastAsia="宋体" w:hint="default"/>
                <w:sz w:val="13"/>
                <w:szCs w:val="13"/>
              </w:rPr>
            </w:pPr>
            <w:r>
              <w:rPr>
                <w:rFonts w:ascii="宋体" w:hAnsi="宋体" w:cs="宋体" w:eastAsia="宋体" w:hint="default"/>
                <w:sz w:val="13"/>
                <w:szCs w:val="13"/>
              </w:rPr>
              <w:t>其中：境内法人持股</w:t>
            </w:r>
          </w:p>
        </w:tc>
        <w:tc>
          <w:tcPr>
            <w:tcW w:w="10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2" w:right="0"/>
              <w:jc w:val="center"/>
              <w:rPr>
                <w:rFonts w:ascii="宋体" w:hAnsi="宋体" w:cs="宋体" w:eastAsia="宋体" w:hint="default"/>
                <w:sz w:val="13"/>
                <w:szCs w:val="13"/>
              </w:rPr>
            </w:pPr>
            <w:r>
              <w:rPr>
                <w:rFonts w:ascii="宋体"/>
                <w:sz w:val="13"/>
              </w:rPr>
              <w:t>44,548,240.00</w:t>
            </w:r>
          </w:p>
        </w:tc>
        <w:tc>
          <w:tcPr>
            <w:tcW w:w="828" w:type="dxa"/>
            <w:tcBorders>
              <w:top w:val="single" w:sz="8" w:space="0" w:color="000000"/>
              <w:left w:val="single" w:sz="8" w:space="0" w:color="000000"/>
              <w:bottom w:val="single" w:sz="8" w:space="0" w:color="000000"/>
              <w:right w:val="single" w:sz="8" w:space="0" w:color="000000"/>
            </w:tcBorders>
          </w:tcPr>
          <w:p>
            <w:pPr/>
          </w:p>
        </w:tc>
        <w:tc>
          <w:tcPr>
            <w:tcW w:w="54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21" w:right="0"/>
              <w:jc w:val="center"/>
              <w:rPr>
                <w:rFonts w:ascii="宋体" w:hAnsi="宋体" w:cs="宋体" w:eastAsia="宋体" w:hint="default"/>
                <w:sz w:val="13"/>
                <w:szCs w:val="13"/>
              </w:rPr>
            </w:pPr>
            <w:r>
              <w:rPr>
                <w:rFonts w:ascii="宋体"/>
                <w:sz w:val="13"/>
              </w:rPr>
              <w:t>12,327,206.50</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6"/>
              <w:jc w:val="right"/>
              <w:rPr>
                <w:rFonts w:ascii="宋体" w:hAnsi="宋体" w:cs="宋体" w:eastAsia="宋体" w:hint="default"/>
                <w:sz w:val="13"/>
                <w:szCs w:val="13"/>
              </w:rPr>
            </w:pPr>
            <w:r>
              <w:rPr>
                <w:rFonts w:ascii="宋体"/>
                <w:w w:val="95"/>
                <w:sz w:val="13"/>
              </w:rPr>
              <w:t>20,545,344.50</w:t>
            </w:r>
            <w:r>
              <w:rPr>
                <w:rFonts w:ascii="宋体"/>
                <w:sz w:val="13"/>
              </w:rPr>
            </w:r>
          </w:p>
        </w:tc>
        <w:tc>
          <w:tcPr>
            <w:tcW w:w="10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2" w:right="0"/>
              <w:jc w:val="center"/>
              <w:rPr>
                <w:rFonts w:ascii="宋体" w:hAnsi="宋体" w:cs="宋体" w:eastAsia="宋体" w:hint="default"/>
                <w:sz w:val="13"/>
                <w:szCs w:val="13"/>
              </w:rPr>
            </w:pPr>
            <w:r>
              <w:rPr>
                <w:rFonts w:ascii="宋体"/>
                <w:sz w:val="13"/>
              </w:rPr>
              <w:t>-3,457,551.00</w:t>
            </w:r>
          </w:p>
        </w:tc>
        <w:tc>
          <w:tcPr>
            <w:tcW w:w="10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2" w:right="0"/>
              <w:jc w:val="center"/>
              <w:rPr>
                <w:rFonts w:ascii="宋体" w:hAnsi="宋体" w:cs="宋体" w:eastAsia="宋体" w:hint="default"/>
                <w:sz w:val="13"/>
                <w:szCs w:val="13"/>
              </w:rPr>
            </w:pPr>
            <w:r>
              <w:rPr>
                <w:rFonts w:ascii="宋体"/>
                <w:sz w:val="13"/>
              </w:rPr>
              <w:t>29,415,000.00</w:t>
            </w:r>
          </w:p>
        </w:tc>
        <w:tc>
          <w:tcPr>
            <w:tcW w:w="11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7"/>
              <w:ind w:right="113"/>
              <w:jc w:val="right"/>
              <w:rPr>
                <w:rFonts w:ascii="宋体" w:hAnsi="宋体" w:cs="宋体" w:eastAsia="宋体" w:hint="default"/>
                <w:sz w:val="13"/>
                <w:szCs w:val="13"/>
              </w:rPr>
            </w:pPr>
            <w:r>
              <w:rPr>
                <w:rFonts w:ascii="宋体"/>
                <w:w w:val="95"/>
                <w:sz w:val="13"/>
              </w:rPr>
              <w:t>73,963,240.00</w:t>
            </w:r>
            <w:r>
              <w:rPr>
                <w:rFonts w:ascii="宋体"/>
                <w:sz w:val="13"/>
              </w:rPr>
            </w:r>
          </w:p>
        </w:tc>
      </w:tr>
      <w:tr>
        <w:trPr>
          <w:trHeight w:val="386" w:hRule="exact"/>
        </w:trPr>
        <w:tc>
          <w:tcPr>
            <w:tcW w:w="18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7"/>
              <w:ind w:right="281"/>
              <w:jc w:val="right"/>
              <w:rPr>
                <w:rFonts w:ascii="宋体" w:hAnsi="宋体" w:cs="宋体" w:eastAsia="宋体" w:hint="default"/>
                <w:sz w:val="13"/>
                <w:szCs w:val="13"/>
              </w:rPr>
            </w:pPr>
            <w:r>
              <w:rPr>
                <w:rFonts w:ascii="宋体" w:hAnsi="宋体" w:cs="宋体" w:eastAsia="宋体" w:hint="default"/>
                <w:w w:val="95"/>
                <w:sz w:val="13"/>
                <w:szCs w:val="13"/>
              </w:rPr>
              <w:t>境内自然人持股</w:t>
            </w:r>
            <w:r>
              <w:rPr>
                <w:rFonts w:ascii="宋体" w:hAnsi="宋体" w:cs="宋体" w:eastAsia="宋体" w:hint="default"/>
                <w:sz w:val="13"/>
                <w:szCs w:val="13"/>
              </w:rPr>
            </w:r>
          </w:p>
        </w:tc>
        <w:tc>
          <w:tcPr>
            <w:tcW w:w="10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67" w:right="0"/>
              <w:jc w:val="center"/>
              <w:rPr>
                <w:rFonts w:ascii="宋体" w:hAnsi="宋体" w:cs="宋体" w:eastAsia="宋体" w:hint="default"/>
                <w:sz w:val="13"/>
                <w:szCs w:val="13"/>
              </w:rPr>
            </w:pPr>
            <w:r>
              <w:rPr>
                <w:rFonts w:ascii="宋体"/>
                <w:sz w:val="13"/>
              </w:rPr>
              <w:t>6,074,760.00</w:t>
            </w:r>
          </w:p>
        </w:tc>
        <w:tc>
          <w:tcPr>
            <w:tcW w:w="828" w:type="dxa"/>
            <w:tcBorders>
              <w:top w:val="single" w:sz="8" w:space="0" w:color="000000"/>
              <w:left w:val="single" w:sz="8" w:space="0" w:color="000000"/>
              <w:bottom w:val="single" w:sz="8" w:space="0" w:color="000000"/>
              <w:right w:val="single" w:sz="8" w:space="0" w:color="000000"/>
            </w:tcBorders>
          </w:tcPr>
          <w:p>
            <w:pPr/>
          </w:p>
        </w:tc>
        <w:tc>
          <w:tcPr>
            <w:tcW w:w="54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86" w:right="0"/>
              <w:jc w:val="center"/>
              <w:rPr>
                <w:rFonts w:ascii="宋体" w:hAnsi="宋体" w:cs="宋体" w:eastAsia="宋体" w:hint="default"/>
                <w:sz w:val="13"/>
                <w:szCs w:val="13"/>
              </w:rPr>
            </w:pPr>
            <w:r>
              <w:rPr>
                <w:rFonts w:ascii="宋体"/>
                <w:sz w:val="13"/>
              </w:rPr>
              <w:t>1,518,690.00</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6"/>
              <w:jc w:val="right"/>
              <w:rPr>
                <w:rFonts w:ascii="宋体" w:hAnsi="宋体" w:cs="宋体" w:eastAsia="宋体" w:hint="default"/>
                <w:sz w:val="13"/>
                <w:szCs w:val="13"/>
              </w:rPr>
            </w:pPr>
            <w:r>
              <w:rPr>
                <w:rFonts w:ascii="宋体"/>
                <w:w w:val="95"/>
                <w:sz w:val="13"/>
              </w:rPr>
              <w:t>2,531,150.00</w:t>
            </w:r>
            <w:r>
              <w:rPr>
                <w:rFonts w:ascii="宋体"/>
                <w:sz w:val="13"/>
              </w:rPr>
            </w:r>
          </w:p>
        </w:tc>
        <w:tc>
          <w:tcPr>
            <w:tcW w:w="10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2" w:right="0"/>
              <w:jc w:val="center"/>
              <w:rPr>
                <w:rFonts w:ascii="宋体" w:hAnsi="宋体" w:cs="宋体" w:eastAsia="宋体" w:hint="default"/>
                <w:sz w:val="13"/>
                <w:szCs w:val="13"/>
              </w:rPr>
            </w:pPr>
            <w:r>
              <w:rPr>
                <w:rFonts w:ascii="宋体"/>
                <w:sz w:val="13"/>
              </w:rPr>
              <w:t>-1,012,460.00</w:t>
            </w:r>
          </w:p>
        </w:tc>
        <w:tc>
          <w:tcPr>
            <w:tcW w:w="10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67" w:right="0"/>
              <w:jc w:val="center"/>
              <w:rPr>
                <w:rFonts w:ascii="宋体" w:hAnsi="宋体" w:cs="宋体" w:eastAsia="宋体" w:hint="default"/>
                <w:sz w:val="13"/>
                <w:szCs w:val="13"/>
              </w:rPr>
            </w:pPr>
            <w:r>
              <w:rPr>
                <w:rFonts w:ascii="宋体"/>
                <w:sz w:val="13"/>
              </w:rPr>
              <w:t>3,037,380.00</w:t>
            </w:r>
          </w:p>
        </w:tc>
        <w:tc>
          <w:tcPr>
            <w:tcW w:w="11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7"/>
              <w:ind w:right="113"/>
              <w:jc w:val="right"/>
              <w:rPr>
                <w:rFonts w:ascii="宋体" w:hAnsi="宋体" w:cs="宋体" w:eastAsia="宋体" w:hint="default"/>
                <w:sz w:val="13"/>
                <w:szCs w:val="13"/>
              </w:rPr>
            </w:pPr>
            <w:r>
              <w:rPr>
                <w:rFonts w:ascii="宋体"/>
                <w:w w:val="95"/>
                <w:sz w:val="13"/>
              </w:rPr>
              <w:t>9,112,140.00</w:t>
            </w:r>
            <w:r>
              <w:rPr>
                <w:rFonts w:ascii="宋体"/>
                <w:sz w:val="13"/>
              </w:rPr>
            </w:r>
          </w:p>
        </w:tc>
      </w:tr>
      <w:tr>
        <w:trPr>
          <w:trHeight w:val="388" w:hRule="exact"/>
        </w:trPr>
        <w:tc>
          <w:tcPr>
            <w:tcW w:w="18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7"/>
              <w:ind w:left="112" w:right="0"/>
              <w:jc w:val="left"/>
              <w:rPr>
                <w:rFonts w:ascii="宋体" w:hAnsi="宋体" w:cs="宋体" w:eastAsia="宋体" w:hint="default"/>
                <w:sz w:val="13"/>
                <w:szCs w:val="13"/>
              </w:rPr>
            </w:pPr>
            <w:r>
              <w:rPr>
                <w:rFonts w:ascii="宋体" w:hAnsi="宋体" w:cs="宋体" w:eastAsia="宋体" w:hint="default"/>
                <w:sz w:val="13"/>
                <w:szCs w:val="13"/>
              </w:rPr>
              <w:t>4、外资持股</w:t>
            </w:r>
          </w:p>
        </w:tc>
        <w:tc>
          <w:tcPr>
            <w:tcW w:w="1061" w:type="dxa"/>
            <w:tcBorders>
              <w:top w:val="single" w:sz="8" w:space="0" w:color="000000"/>
              <w:left w:val="single" w:sz="8" w:space="0" w:color="000000"/>
              <w:bottom w:val="single" w:sz="8" w:space="0" w:color="000000"/>
              <w:right w:val="single" w:sz="8" w:space="0" w:color="000000"/>
            </w:tcBorders>
          </w:tcPr>
          <w:p>
            <w:pPr/>
          </w:p>
        </w:tc>
        <w:tc>
          <w:tcPr>
            <w:tcW w:w="828" w:type="dxa"/>
            <w:tcBorders>
              <w:top w:val="single" w:sz="8" w:space="0" w:color="000000"/>
              <w:left w:val="single" w:sz="8" w:space="0" w:color="000000"/>
              <w:bottom w:val="single" w:sz="8" w:space="0" w:color="000000"/>
              <w:right w:val="single" w:sz="8" w:space="0" w:color="000000"/>
            </w:tcBorders>
          </w:tcPr>
          <w:p>
            <w:pPr/>
          </w:p>
        </w:tc>
        <w:tc>
          <w:tcPr>
            <w:tcW w:w="54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061" w:type="dxa"/>
            <w:tcBorders>
              <w:top w:val="single" w:sz="8" w:space="0" w:color="000000"/>
              <w:left w:val="single" w:sz="8" w:space="0" w:color="000000"/>
              <w:bottom w:val="single" w:sz="8" w:space="0" w:color="000000"/>
              <w:right w:val="single" w:sz="8" w:space="0" w:color="000000"/>
            </w:tcBorders>
          </w:tcPr>
          <w:p>
            <w:pPr/>
          </w:p>
        </w:tc>
        <w:tc>
          <w:tcPr>
            <w:tcW w:w="1061" w:type="dxa"/>
            <w:tcBorders>
              <w:top w:val="single" w:sz="8" w:space="0" w:color="000000"/>
              <w:left w:val="single" w:sz="8" w:space="0" w:color="000000"/>
              <w:bottom w:val="single" w:sz="8" w:space="0" w:color="000000"/>
              <w:right w:val="single" w:sz="8" w:space="0" w:color="000000"/>
            </w:tcBorders>
          </w:tcPr>
          <w:p>
            <w:pPr/>
          </w:p>
        </w:tc>
        <w:tc>
          <w:tcPr>
            <w:tcW w:w="1132" w:type="dxa"/>
            <w:tcBorders>
              <w:top w:val="single" w:sz="8" w:space="0" w:color="000000"/>
              <w:left w:val="single" w:sz="8" w:space="0" w:color="000000"/>
              <w:bottom w:val="single" w:sz="8" w:space="0" w:color="000000"/>
              <w:right w:val="nil" w:sz="6" w:space="0" w:color="auto"/>
            </w:tcBorders>
          </w:tcPr>
          <w:p>
            <w:pPr/>
          </w:p>
        </w:tc>
      </w:tr>
      <w:tr>
        <w:trPr>
          <w:trHeight w:val="385" w:hRule="exact"/>
        </w:trPr>
        <w:tc>
          <w:tcPr>
            <w:tcW w:w="18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6"/>
              <w:ind w:left="307" w:right="0"/>
              <w:jc w:val="left"/>
              <w:rPr>
                <w:rFonts w:ascii="宋体" w:hAnsi="宋体" w:cs="宋体" w:eastAsia="宋体" w:hint="default"/>
                <w:sz w:val="13"/>
                <w:szCs w:val="13"/>
              </w:rPr>
            </w:pPr>
            <w:r>
              <w:rPr>
                <w:rFonts w:ascii="宋体" w:hAnsi="宋体" w:cs="宋体" w:eastAsia="宋体" w:hint="default"/>
                <w:sz w:val="13"/>
                <w:szCs w:val="13"/>
              </w:rPr>
              <w:t>其中：境外法人持股</w:t>
            </w:r>
          </w:p>
        </w:tc>
        <w:tc>
          <w:tcPr>
            <w:tcW w:w="1061" w:type="dxa"/>
            <w:tcBorders>
              <w:top w:val="single" w:sz="8" w:space="0" w:color="000000"/>
              <w:left w:val="single" w:sz="8" w:space="0" w:color="000000"/>
              <w:bottom w:val="single" w:sz="8" w:space="0" w:color="000000"/>
              <w:right w:val="single" w:sz="8" w:space="0" w:color="000000"/>
            </w:tcBorders>
          </w:tcPr>
          <w:p>
            <w:pPr/>
          </w:p>
        </w:tc>
        <w:tc>
          <w:tcPr>
            <w:tcW w:w="828" w:type="dxa"/>
            <w:tcBorders>
              <w:top w:val="single" w:sz="8" w:space="0" w:color="000000"/>
              <w:left w:val="single" w:sz="8" w:space="0" w:color="000000"/>
              <w:bottom w:val="single" w:sz="8" w:space="0" w:color="000000"/>
              <w:right w:val="single" w:sz="8" w:space="0" w:color="000000"/>
            </w:tcBorders>
          </w:tcPr>
          <w:p>
            <w:pPr/>
          </w:p>
        </w:tc>
        <w:tc>
          <w:tcPr>
            <w:tcW w:w="54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061" w:type="dxa"/>
            <w:tcBorders>
              <w:top w:val="single" w:sz="8" w:space="0" w:color="000000"/>
              <w:left w:val="single" w:sz="8" w:space="0" w:color="000000"/>
              <w:bottom w:val="single" w:sz="8" w:space="0" w:color="000000"/>
              <w:right w:val="single" w:sz="8" w:space="0" w:color="000000"/>
            </w:tcBorders>
          </w:tcPr>
          <w:p>
            <w:pPr/>
          </w:p>
        </w:tc>
        <w:tc>
          <w:tcPr>
            <w:tcW w:w="1061" w:type="dxa"/>
            <w:tcBorders>
              <w:top w:val="single" w:sz="8" w:space="0" w:color="000000"/>
              <w:left w:val="single" w:sz="8" w:space="0" w:color="000000"/>
              <w:bottom w:val="single" w:sz="8" w:space="0" w:color="000000"/>
              <w:right w:val="single" w:sz="8" w:space="0" w:color="000000"/>
            </w:tcBorders>
          </w:tcPr>
          <w:p>
            <w:pPr/>
          </w:p>
        </w:tc>
        <w:tc>
          <w:tcPr>
            <w:tcW w:w="1132" w:type="dxa"/>
            <w:tcBorders>
              <w:top w:val="single" w:sz="8" w:space="0" w:color="000000"/>
              <w:left w:val="single" w:sz="8" w:space="0" w:color="000000"/>
              <w:bottom w:val="single" w:sz="8" w:space="0" w:color="000000"/>
              <w:right w:val="nil" w:sz="6" w:space="0" w:color="auto"/>
            </w:tcBorders>
          </w:tcPr>
          <w:p>
            <w:pPr/>
          </w:p>
        </w:tc>
      </w:tr>
      <w:tr>
        <w:trPr>
          <w:trHeight w:val="388" w:hRule="exact"/>
        </w:trPr>
        <w:tc>
          <w:tcPr>
            <w:tcW w:w="18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7"/>
              <w:ind w:right="281"/>
              <w:jc w:val="right"/>
              <w:rPr>
                <w:rFonts w:ascii="宋体" w:hAnsi="宋体" w:cs="宋体" w:eastAsia="宋体" w:hint="default"/>
                <w:sz w:val="13"/>
                <w:szCs w:val="13"/>
              </w:rPr>
            </w:pPr>
            <w:r>
              <w:rPr>
                <w:rFonts w:ascii="宋体" w:hAnsi="宋体" w:cs="宋体" w:eastAsia="宋体" w:hint="default"/>
                <w:w w:val="95"/>
                <w:sz w:val="13"/>
                <w:szCs w:val="13"/>
              </w:rPr>
              <w:t>境外自然人持股</w:t>
            </w:r>
            <w:r>
              <w:rPr>
                <w:rFonts w:ascii="宋体" w:hAnsi="宋体" w:cs="宋体" w:eastAsia="宋体" w:hint="default"/>
                <w:sz w:val="13"/>
                <w:szCs w:val="13"/>
              </w:rPr>
            </w:r>
          </w:p>
        </w:tc>
        <w:tc>
          <w:tcPr>
            <w:tcW w:w="1061" w:type="dxa"/>
            <w:tcBorders>
              <w:top w:val="single" w:sz="8" w:space="0" w:color="000000"/>
              <w:left w:val="single" w:sz="8" w:space="0" w:color="000000"/>
              <w:bottom w:val="single" w:sz="8" w:space="0" w:color="000000"/>
              <w:right w:val="single" w:sz="8" w:space="0" w:color="000000"/>
            </w:tcBorders>
          </w:tcPr>
          <w:p>
            <w:pPr/>
          </w:p>
        </w:tc>
        <w:tc>
          <w:tcPr>
            <w:tcW w:w="828" w:type="dxa"/>
            <w:tcBorders>
              <w:top w:val="single" w:sz="8" w:space="0" w:color="000000"/>
              <w:left w:val="single" w:sz="8" w:space="0" w:color="000000"/>
              <w:bottom w:val="single" w:sz="8" w:space="0" w:color="000000"/>
              <w:right w:val="single" w:sz="8" w:space="0" w:color="000000"/>
            </w:tcBorders>
          </w:tcPr>
          <w:p>
            <w:pPr/>
          </w:p>
        </w:tc>
        <w:tc>
          <w:tcPr>
            <w:tcW w:w="54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061" w:type="dxa"/>
            <w:tcBorders>
              <w:top w:val="single" w:sz="8" w:space="0" w:color="000000"/>
              <w:left w:val="single" w:sz="8" w:space="0" w:color="000000"/>
              <w:bottom w:val="single" w:sz="8" w:space="0" w:color="000000"/>
              <w:right w:val="single" w:sz="8" w:space="0" w:color="000000"/>
            </w:tcBorders>
          </w:tcPr>
          <w:p>
            <w:pPr/>
          </w:p>
        </w:tc>
        <w:tc>
          <w:tcPr>
            <w:tcW w:w="1061" w:type="dxa"/>
            <w:tcBorders>
              <w:top w:val="single" w:sz="8" w:space="0" w:color="000000"/>
              <w:left w:val="single" w:sz="8" w:space="0" w:color="000000"/>
              <w:bottom w:val="single" w:sz="8" w:space="0" w:color="000000"/>
              <w:right w:val="single" w:sz="8" w:space="0" w:color="000000"/>
            </w:tcBorders>
          </w:tcPr>
          <w:p>
            <w:pPr/>
          </w:p>
        </w:tc>
        <w:tc>
          <w:tcPr>
            <w:tcW w:w="1132" w:type="dxa"/>
            <w:tcBorders>
              <w:top w:val="single" w:sz="8" w:space="0" w:color="000000"/>
              <w:left w:val="single" w:sz="8" w:space="0" w:color="000000"/>
              <w:bottom w:val="single" w:sz="8" w:space="0" w:color="000000"/>
              <w:right w:val="nil" w:sz="6" w:space="0" w:color="auto"/>
            </w:tcBorders>
          </w:tcPr>
          <w:p>
            <w:pPr/>
          </w:p>
        </w:tc>
      </w:tr>
      <w:tr>
        <w:trPr>
          <w:trHeight w:val="386" w:hRule="exact"/>
        </w:trPr>
        <w:tc>
          <w:tcPr>
            <w:tcW w:w="18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7"/>
              <w:ind w:left="112" w:right="0"/>
              <w:jc w:val="left"/>
              <w:rPr>
                <w:rFonts w:ascii="宋体" w:hAnsi="宋体" w:cs="宋体" w:eastAsia="宋体" w:hint="default"/>
                <w:sz w:val="13"/>
                <w:szCs w:val="13"/>
              </w:rPr>
            </w:pPr>
            <w:r>
              <w:rPr>
                <w:rFonts w:ascii="宋体" w:hAnsi="宋体" w:cs="宋体" w:eastAsia="宋体" w:hint="default"/>
                <w:sz w:val="13"/>
                <w:szCs w:val="13"/>
              </w:rPr>
              <w:t>5、其他</w:t>
            </w:r>
          </w:p>
        </w:tc>
        <w:tc>
          <w:tcPr>
            <w:tcW w:w="1061" w:type="dxa"/>
            <w:tcBorders>
              <w:top w:val="single" w:sz="8" w:space="0" w:color="000000"/>
              <w:left w:val="single" w:sz="8" w:space="0" w:color="000000"/>
              <w:bottom w:val="single" w:sz="8" w:space="0" w:color="000000"/>
              <w:right w:val="single" w:sz="8" w:space="0" w:color="000000"/>
            </w:tcBorders>
          </w:tcPr>
          <w:p>
            <w:pPr/>
          </w:p>
        </w:tc>
        <w:tc>
          <w:tcPr>
            <w:tcW w:w="828" w:type="dxa"/>
            <w:tcBorders>
              <w:top w:val="single" w:sz="8" w:space="0" w:color="000000"/>
              <w:left w:val="single" w:sz="8" w:space="0" w:color="000000"/>
              <w:bottom w:val="single" w:sz="8" w:space="0" w:color="000000"/>
              <w:right w:val="single" w:sz="8" w:space="0" w:color="000000"/>
            </w:tcBorders>
          </w:tcPr>
          <w:p>
            <w:pPr/>
          </w:p>
        </w:tc>
        <w:tc>
          <w:tcPr>
            <w:tcW w:w="54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061" w:type="dxa"/>
            <w:tcBorders>
              <w:top w:val="single" w:sz="8" w:space="0" w:color="000000"/>
              <w:left w:val="single" w:sz="8" w:space="0" w:color="000000"/>
              <w:bottom w:val="single" w:sz="8" w:space="0" w:color="000000"/>
              <w:right w:val="single" w:sz="8" w:space="0" w:color="000000"/>
            </w:tcBorders>
          </w:tcPr>
          <w:p>
            <w:pPr/>
          </w:p>
        </w:tc>
        <w:tc>
          <w:tcPr>
            <w:tcW w:w="1061" w:type="dxa"/>
            <w:tcBorders>
              <w:top w:val="single" w:sz="8" w:space="0" w:color="000000"/>
              <w:left w:val="single" w:sz="8" w:space="0" w:color="000000"/>
              <w:bottom w:val="single" w:sz="8" w:space="0" w:color="000000"/>
              <w:right w:val="single" w:sz="8" w:space="0" w:color="000000"/>
            </w:tcBorders>
          </w:tcPr>
          <w:p>
            <w:pPr/>
          </w:p>
        </w:tc>
        <w:tc>
          <w:tcPr>
            <w:tcW w:w="1132" w:type="dxa"/>
            <w:tcBorders>
              <w:top w:val="single" w:sz="8" w:space="0" w:color="000000"/>
              <w:left w:val="single" w:sz="8" w:space="0" w:color="000000"/>
              <w:bottom w:val="single" w:sz="8" w:space="0" w:color="000000"/>
              <w:right w:val="nil" w:sz="6" w:space="0" w:color="auto"/>
            </w:tcBorders>
          </w:tcPr>
          <w:p>
            <w:pPr/>
          </w:p>
        </w:tc>
      </w:tr>
      <w:tr>
        <w:trPr>
          <w:trHeight w:val="388" w:hRule="exact"/>
        </w:trPr>
        <w:tc>
          <w:tcPr>
            <w:tcW w:w="18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7"/>
              <w:ind w:left="112" w:right="0"/>
              <w:jc w:val="left"/>
              <w:rPr>
                <w:rFonts w:ascii="宋体" w:hAnsi="宋体" w:cs="宋体" w:eastAsia="宋体" w:hint="default"/>
                <w:sz w:val="13"/>
                <w:szCs w:val="13"/>
              </w:rPr>
            </w:pPr>
            <w:r>
              <w:rPr>
                <w:rFonts w:ascii="宋体" w:hAnsi="宋体" w:cs="宋体" w:eastAsia="宋体" w:hint="default"/>
                <w:sz w:val="13"/>
                <w:szCs w:val="13"/>
              </w:rPr>
              <w:t>二、无有限售条件的股份</w:t>
            </w:r>
          </w:p>
        </w:tc>
        <w:tc>
          <w:tcPr>
            <w:tcW w:w="10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2" w:right="0"/>
              <w:jc w:val="center"/>
              <w:rPr>
                <w:rFonts w:ascii="宋体" w:hAnsi="宋体" w:cs="宋体" w:eastAsia="宋体" w:hint="default"/>
                <w:sz w:val="13"/>
                <w:szCs w:val="13"/>
              </w:rPr>
            </w:pPr>
            <w:r>
              <w:rPr>
                <w:rFonts w:ascii="宋体"/>
                <w:sz w:val="13"/>
              </w:rPr>
              <w:t>16,900,000.00</w:t>
            </w:r>
          </w:p>
        </w:tc>
        <w:tc>
          <w:tcPr>
            <w:tcW w:w="828" w:type="dxa"/>
            <w:tcBorders>
              <w:top w:val="single" w:sz="8" w:space="0" w:color="000000"/>
              <w:left w:val="single" w:sz="8" w:space="0" w:color="000000"/>
              <w:bottom w:val="single" w:sz="8" w:space="0" w:color="000000"/>
              <w:right w:val="single" w:sz="8" w:space="0" w:color="000000"/>
            </w:tcBorders>
          </w:tcPr>
          <w:p>
            <w:pPr/>
          </w:p>
        </w:tc>
        <w:tc>
          <w:tcPr>
            <w:tcW w:w="54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86" w:right="0"/>
              <w:jc w:val="center"/>
              <w:rPr>
                <w:rFonts w:ascii="宋体" w:hAnsi="宋体" w:cs="宋体" w:eastAsia="宋体" w:hint="default"/>
                <w:sz w:val="13"/>
                <w:szCs w:val="13"/>
              </w:rPr>
            </w:pPr>
            <w:r>
              <w:rPr>
                <w:rFonts w:ascii="宋体"/>
                <w:sz w:val="13"/>
              </w:rPr>
              <w:t>6,411,003.50</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6"/>
              <w:jc w:val="right"/>
              <w:rPr>
                <w:rFonts w:ascii="宋体" w:hAnsi="宋体" w:cs="宋体" w:eastAsia="宋体" w:hint="default"/>
                <w:sz w:val="13"/>
                <w:szCs w:val="13"/>
              </w:rPr>
            </w:pPr>
            <w:r>
              <w:rPr>
                <w:rFonts w:ascii="宋体"/>
                <w:w w:val="95"/>
                <w:sz w:val="13"/>
              </w:rPr>
              <w:t>10,685,005.50</w:t>
            </w:r>
            <w:r>
              <w:rPr>
                <w:rFonts w:ascii="宋体"/>
                <w:sz w:val="13"/>
              </w:rPr>
            </w:r>
          </w:p>
        </w:tc>
        <w:tc>
          <w:tcPr>
            <w:tcW w:w="10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67" w:right="0"/>
              <w:jc w:val="center"/>
              <w:rPr>
                <w:rFonts w:ascii="宋体" w:hAnsi="宋体" w:cs="宋体" w:eastAsia="宋体" w:hint="default"/>
                <w:sz w:val="13"/>
                <w:szCs w:val="13"/>
              </w:rPr>
            </w:pPr>
            <w:r>
              <w:rPr>
                <w:rFonts w:ascii="宋体"/>
                <w:sz w:val="13"/>
              </w:rPr>
              <w:t>4,470,011.00</w:t>
            </w:r>
          </w:p>
        </w:tc>
        <w:tc>
          <w:tcPr>
            <w:tcW w:w="10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2" w:right="0"/>
              <w:jc w:val="center"/>
              <w:rPr>
                <w:rFonts w:ascii="宋体" w:hAnsi="宋体" w:cs="宋体" w:eastAsia="宋体" w:hint="default"/>
                <w:sz w:val="13"/>
                <w:szCs w:val="13"/>
              </w:rPr>
            </w:pPr>
            <w:r>
              <w:rPr>
                <w:rFonts w:ascii="宋体"/>
                <w:sz w:val="13"/>
              </w:rPr>
              <w:t>21,566,020.00</w:t>
            </w:r>
          </w:p>
        </w:tc>
        <w:tc>
          <w:tcPr>
            <w:tcW w:w="11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7"/>
              <w:ind w:right="113"/>
              <w:jc w:val="right"/>
              <w:rPr>
                <w:rFonts w:ascii="宋体" w:hAnsi="宋体" w:cs="宋体" w:eastAsia="宋体" w:hint="default"/>
                <w:sz w:val="13"/>
                <w:szCs w:val="13"/>
              </w:rPr>
            </w:pPr>
            <w:r>
              <w:rPr>
                <w:rFonts w:ascii="宋体"/>
                <w:w w:val="95"/>
                <w:sz w:val="13"/>
              </w:rPr>
              <w:t>38,466,020.00</w:t>
            </w:r>
            <w:r>
              <w:rPr>
                <w:rFonts w:ascii="宋体"/>
                <w:sz w:val="13"/>
              </w:rPr>
            </w:r>
          </w:p>
        </w:tc>
      </w:tr>
      <w:tr>
        <w:trPr>
          <w:trHeight w:val="386" w:hRule="exact"/>
        </w:trPr>
        <w:tc>
          <w:tcPr>
            <w:tcW w:w="18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6"/>
              <w:ind w:left="112" w:right="0"/>
              <w:jc w:val="left"/>
              <w:rPr>
                <w:rFonts w:ascii="宋体" w:hAnsi="宋体" w:cs="宋体" w:eastAsia="宋体" w:hint="default"/>
                <w:sz w:val="13"/>
                <w:szCs w:val="13"/>
              </w:rPr>
            </w:pPr>
            <w:r>
              <w:rPr>
                <w:rFonts w:ascii="宋体" w:hAnsi="宋体" w:cs="宋体" w:eastAsia="宋体" w:hint="default"/>
                <w:sz w:val="13"/>
                <w:szCs w:val="13"/>
              </w:rPr>
              <w:t>1、人民币普通股</w:t>
            </w:r>
          </w:p>
        </w:tc>
        <w:tc>
          <w:tcPr>
            <w:tcW w:w="10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left="2" w:right="0"/>
              <w:jc w:val="center"/>
              <w:rPr>
                <w:rFonts w:ascii="宋体" w:hAnsi="宋体" w:cs="宋体" w:eastAsia="宋体" w:hint="default"/>
                <w:sz w:val="13"/>
                <w:szCs w:val="13"/>
              </w:rPr>
            </w:pPr>
            <w:r>
              <w:rPr>
                <w:rFonts w:ascii="宋体"/>
                <w:sz w:val="13"/>
              </w:rPr>
              <w:t>16,900,000.00</w:t>
            </w:r>
          </w:p>
        </w:tc>
        <w:tc>
          <w:tcPr>
            <w:tcW w:w="828" w:type="dxa"/>
            <w:tcBorders>
              <w:top w:val="single" w:sz="8" w:space="0" w:color="000000"/>
              <w:left w:val="single" w:sz="8" w:space="0" w:color="000000"/>
              <w:bottom w:val="single" w:sz="8" w:space="0" w:color="000000"/>
              <w:right w:val="single" w:sz="8" w:space="0" w:color="000000"/>
            </w:tcBorders>
          </w:tcPr>
          <w:p>
            <w:pPr/>
          </w:p>
        </w:tc>
        <w:tc>
          <w:tcPr>
            <w:tcW w:w="54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left="86" w:right="0"/>
              <w:jc w:val="center"/>
              <w:rPr>
                <w:rFonts w:ascii="宋体" w:hAnsi="宋体" w:cs="宋体" w:eastAsia="宋体" w:hint="default"/>
                <w:sz w:val="13"/>
                <w:szCs w:val="13"/>
              </w:rPr>
            </w:pPr>
            <w:r>
              <w:rPr>
                <w:rFonts w:ascii="宋体"/>
                <w:sz w:val="13"/>
              </w:rPr>
              <w:t>6,411,003.50</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6"/>
              <w:jc w:val="right"/>
              <w:rPr>
                <w:rFonts w:ascii="宋体" w:hAnsi="宋体" w:cs="宋体" w:eastAsia="宋体" w:hint="default"/>
                <w:sz w:val="13"/>
                <w:szCs w:val="13"/>
              </w:rPr>
            </w:pPr>
            <w:r>
              <w:rPr>
                <w:rFonts w:ascii="宋体"/>
                <w:w w:val="95"/>
                <w:sz w:val="13"/>
              </w:rPr>
              <w:t>10,685,005.50</w:t>
            </w:r>
            <w:r>
              <w:rPr>
                <w:rFonts w:ascii="宋体"/>
                <w:sz w:val="13"/>
              </w:rPr>
            </w:r>
          </w:p>
        </w:tc>
        <w:tc>
          <w:tcPr>
            <w:tcW w:w="10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left="67" w:right="0"/>
              <w:jc w:val="center"/>
              <w:rPr>
                <w:rFonts w:ascii="宋体" w:hAnsi="宋体" w:cs="宋体" w:eastAsia="宋体" w:hint="default"/>
                <w:sz w:val="13"/>
                <w:szCs w:val="13"/>
              </w:rPr>
            </w:pPr>
            <w:r>
              <w:rPr>
                <w:rFonts w:ascii="宋体"/>
                <w:sz w:val="13"/>
              </w:rPr>
              <w:t>4,470,011.00</w:t>
            </w:r>
          </w:p>
        </w:tc>
        <w:tc>
          <w:tcPr>
            <w:tcW w:w="10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left="2" w:right="0"/>
              <w:jc w:val="center"/>
              <w:rPr>
                <w:rFonts w:ascii="宋体" w:hAnsi="宋体" w:cs="宋体" w:eastAsia="宋体" w:hint="default"/>
                <w:sz w:val="13"/>
                <w:szCs w:val="13"/>
              </w:rPr>
            </w:pPr>
            <w:r>
              <w:rPr>
                <w:rFonts w:ascii="宋体"/>
                <w:sz w:val="13"/>
              </w:rPr>
              <w:t>21,566,020.00</w:t>
            </w:r>
          </w:p>
        </w:tc>
        <w:tc>
          <w:tcPr>
            <w:tcW w:w="113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6"/>
              <w:ind w:right="113"/>
              <w:jc w:val="right"/>
              <w:rPr>
                <w:rFonts w:ascii="宋体" w:hAnsi="宋体" w:cs="宋体" w:eastAsia="宋体" w:hint="default"/>
                <w:sz w:val="13"/>
                <w:szCs w:val="13"/>
              </w:rPr>
            </w:pPr>
            <w:r>
              <w:rPr>
                <w:rFonts w:ascii="宋体"/>
                <w:w w:val="95"/>
                <w:sz w:val="13"/>
              </w:rPr>
              <w:t>38,466,020.00</w:t>
            </w:r>
            <w:r>
              <w:rPr>
                <w:rFonts w:ascii="宋体"/>
                <w:sz w:val="13"/>
              </w:rPr>
            </w:r>
          </w:p>
        </w:tc>
      </w:tr>
      <w:tr>
        <w:trPr>
          <w:trHeight w:val="386" w:hRule="exact"/>
        </w:trPr>
        <w:tc>
          <w:tcPr>
            <w:tcW w:w="18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7"/>
              <w:ind w:left="112" w:right="0"/>
              <w:jc w:val="left"/>
              <w:rPr>
                <w:rFonts w:ascii="宋体" w:hAnsi="宋体" w:cs="宋体" w:eastAsia="宋体" w:hint="default"/>
                <w:sz w:val="13"/>
                <w:szCs w:val="13"/>
              </w:rPr>
            </w:pPr>
            <w:r>
              <w:rPr>
                <w:rFonts w:ascii="宋体" w:hAnsi="宋体" w:cs="宋体" w:eastAsia="宋体" w:hint="default"/>
                <w:sz w:val="13"/>
                <w:szCs w:val="13"/>
              </w:rPr>
              <w:t>2、境内上市外资股</w:t>
            </w:r>
          </w:p>
        </w:tc>
        <w:tc>
          <w:tcPr>
            <w:tcW w:w="1061" w:type="dxa"/>
            <w:tcBorders>
              <w:top w:val="single" w:sz="8" w:space="0" w:color="000000"/>
              <w:left w:val="single" w:sz="8" w:space="0" w:color="000000"/>
              <w:bottom w:val="single" w:sz="8" w:space="0" w:color="000000"/>
              <w:right w:val="single" w:sz="8" w:space="0" w:color="000000"/>
            </w:tcBorders>
          </w:tcPr>
          <w:p>
            <w:pPr/>
          </w:p>
        </w:tc>
        <w:tc>
          <w:tcPr>
            <w:tcW w:w="828" w:type="dxa"/>
            <w:tcBorders>
              <w:top w:val="single" w:sz="8" w:space="0" w:color="000000"/>
              <w:left w:val="single" w:sz="8" w:space="0" w:color="000000"/>
              <w:bottom w:val="single" w:sz="8" w:space="0" w:color="000000"/>
              <w:right w:val="single" w:sz="8" w:space="0" w:color="000000"/>
            </w:tcBorders>
          </w:tcPr>
          <w:p>
            <w:pPr/>
          </w:p>
        </w:tc>
        <w:tc>
          <w:tcPr>
            <w:tcW w:w="54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061" w:type="dxa"/>
            <w:tcBorders>
              <w:top w:val="single" w:sz="8" w:space="0" w:color="000000"/>
              <w:left w:val="single" w:sz="8" w:space="0" w:color="000000"/>
              <w:bottom w:val="single" w:sz="8" w:space="0" w:color="000000"/>
              <w:right w:val="single" w:sz="8" w:space="0" w:color="000000"/>
            </w:tcBorders>
          </w:tcPr>
          <w:p>
            <w:pPr/>
          </w:p>
        </w:tc>
        <w:tc>
          <w:tcPr>
            <w:tcW w:w="1061" w:type="dxa"/>
            <w:tcBorders>
              <w:top w:val="single" w:sz="8" w:space="0" w:color="000000"/>
              <w:left w:val="single" w:sz="8" w:space="0" w:color="000000"/>
              <w:bottom w:val="single" w:sz="8" w:space="0" w:color="000000"/>
              <w:right w:val="single" w:sz="8" w:space="0" w:color="000000"/>
            </w:tcBorders>
          </w:tcPr>
          <w:p>
            <w:pPr/>
          </w:p>
        </w:tc>
        <w:tc>
          <w:tcPr>
            <w:tcW w:w="1132" w:type="dxa"/>
            <w:tcBorders>
              <w:top w:val="single" w:sz="8" w:space="0" w:color="000000"/>
              <w:left w:val="single" w:sz="8" w:space="0" w:color="000000"/>
              <w:bottom w:val="single" w:sz="8" w:space="0" w:color="000000"/>
              <w:right w:val="nil" w:sz="6" w:space="0" w:color="auto"/>
            </w:tcBorders>
          </w:tcPr>
          <w:p>
            <w:pPr/>
          </w:p>
        </w:tc>
      </w:tr>
      <w:tr>
        <w:trPr>
          <w:trHeight w:val="388" w:hRule="exact"/>
        </w:trPr>
        <w:tc>
          <w:tcPr>
            <w:tcW w:w="18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7"/>
              <w:ind w:left="112" w:right="0"/>
              <w:jc w:val="left"/>
              <w:rPr>
                <w:rFonts w:ascii="宋体" w:hAnsi="宋体" w:cs="宋体" w:eastAsia="宋体" w:hint="default"/>
                <w:sz w:val="13"/>
                <w:szCs w:val="13"/>
              </w:rPr>
            </w:pPr>
            <w:r>
              <w:rPr>
                <w:rFonts w:ascii="宋体" w:hAnsi="宋体" w:cs="宋体" w:eastAsia="宋体" w:hint="default"/>
                <w:sz w:val="13"/>
                <w:szCs w:val="13"/>
              </w:rPr>
              <w:t>3、境外上市外资股</w:t>
            </w:r>
          </w:p>
        </w:tc>
        <w:tc>
          <w:tcPr>
            <w:tcW w:w="1061" w:type="dxa"/>
            <w:tcBorders>
              <w:top w:val="single" w:sz="8" w:space="0" w:color="000000"/>
              <w:left w:val="single" w:sz="8" w:space="0" w:color="000000"/>
              <w:bottom w:val="single" w:sz="8" w:space="0" w:color="000000"/>
              <w:right w:val="single" w:sz="8" w:space="0" w:color="000000"/>
            </w:tcBorders>
          </w:tcPr>
          <w:p>
            <w:pPr/>
          </w:p>
        </w:tc>
        <w:tc>
          <w:tcPr>
            <w:tcW w:w="828" w:type="dxa"/>
            <w:tcBorders>
              <w:top w:val="single" w:sz="8" w:space="0" w:color="000000"/>
              <w:left w:val="single" w:sz="8" w:space="0" w:color="000000"/>
              <w:bottom w:val="single" w:sz="8" w:space="0" w:color="000000"/>
              <w:right w:val="single" w:sz="8" w:space="0" w:color="000000"/>
            </w:tcBorders>
          </w:tcPr>
          <w:p>
            <w:pPr/>
          </w:p>
        </w:tc>
        <w:tc>
          <w:tcPr>
            <w:tcW w:w="54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061" w:type="dxa"/>
            <w:tcBorders>
              <w:top w:val="single" w:sz="8" w:space="0" w:color="000000"/>
              <w:left w:val="single" w:sz="8" w:space="0" w:color="000000"/>
              <w:bottom w:val="single" w:sz="8" w:space="0" w:color="000000"/>
              <w:right w:val="single" w:sz="8" w:space="0" w:color="000000"/>
            </w:tcBorders>
          </w:tcPr>
          <w:p>
            <w:pPr/>
          </w:p>
        </w:tc>
        <w:tc>
          <w:tcPr>
            <w:tcW w:w="1061" w:type="dxa"/>
            <w:tcBorders>
              <w:top w:val="single" w:sz="8" w:space="0" w:color="000000"/>
              <w:left w:val="single" w:sz="8" w:space="0" w:color="000000"/>
              <w:bottom w:val="single" w:sz="8" w:space="0" w:color="000000"/>
              <w:right w:val="single" w:sz="8" w:space="0" w:color="000000"/>
            </w:tcBorders>
          </w:tcPr>
          <w:p>
            <w:pPr/>
          </w:p>
        </w:tc>
        <w:tc>
          <w:tcPr>
            <w:tcW w:w="1132" w:type="dxa"/>
            <w:tcBorders>
              <w:top w:val="single" w:sz="8" w:space="0" w:color="000000"/>
              <w:left w:val="single" w:sz="8" w:space="0" w:color="000000"/>
              <w:bottom w:val="single" w:sz="8" w:space="0" w:color="000000"/>
              <w:right w:val="nil" w:sz="6" w:space="0" w:color="auto"/>
            </w:tcBorders>
          </w:tcPr>
          <w:p>
            <w:pPr/>
          </w:p>
        </w:tc>
      </w:tr>
      <w:tr>
        <w:trPr>
          <w:trHeight w:val="386" w:hRule="exact"/>
        </w:trPr>
        <w:tc>
          <w:tcPr>
            <w:tcW w:w="189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7"/>
              <w:ind w:left="112" w:right="0"/>
              <w:jc w:val="left"/>
              <w:rPr>
                <w:rFonts w:ascii="宋体" w:hAnsi="宋体" w:cs="宋体" w:eastAsia="宋体" w:hint="default"/>
                <w:sz w:val="13"/>
                <w:szCs w:val="13"/>
              </w:rPr>
            </w:pPr>
            <w:r>
              <w:rPr>
                <w:rFonts w:ascii="宋体" w:hAnsi="宋体" w:cs="宋体" w:eastAsia="宋体" w:hint="default"/>
                <w:sz w:val="13"/>
                <w:szCs w:val="13"/>
              </w:rPr>
              <w:t>4、其他</w:t>
            </w:r>
          </w:p>
        </w:tc>
        <w:tc>
          <w:tcPr>
            <w:tcW w:w="1061" w:type="dxa"/>
            <w:tcBorders>
              <w:top w:val="single" w:sz="8" w:space="0" w:color="000000"/>
              <w:left w:val="single" w:sz="8" w:space="0" w:color="000000"/>
              <w:bottom w:val="single" w:sz="8" w:space="0" w:color="000000"/>
              <w:right w:val="single" w:sz="8" w:space="0" w:color="000000"/>
            </w:tcBorders>
          </w:tcPr>
          <w:p>
            <w:pPr/>
          </w:p>
        </w:tc>
        <w:tc>
          <w:tcPr>
            <w:tcW w:w="828" w:type="dxa"/>
            <w:tcBorders>
              <w:top w:val="single" w:sz="8" w:space="0" w:color="000000"/>
              <w:left w:val="single" w:sz="8" w:space="0" w:color="000000"/>
              <w:bottom w:val="single" w:sz="8" w:space="0" w:color="000000"/>
              <w:right w:val="single" w:sz="8" w:space="0" w:color="000000"/>
            </w:tcBorders>
          </w:tcPr>
          <w:p>
            <w:pPr/>
          </w:p>
        </w:tc>
        <w:tc>
          <w:tcPr>
            <w:tcW w:w="54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061" w:type="dxa"/>
            <w:tcBorders>
              <w:top w:val="single" w:sz="8" w:space="0" w:color="000000"/>
              <w:left w:val="single" w:sz="8" w:space="0" w:color="000000"/>
              <w:bottom w:val="single" w:sz="8" w:space="0" w:color="000000"/>
              <w:right w:val="single" w:sz="8" w:space="0" w:color="000000"/>
            </w:tcBorders>
          </w:tcPr>
          <w:p>
            <w:pPr/>
          </w:p>
        </w:tc>
        <w:tc>
          <w:tcPr>
            <w:tcW w:w="1061" w:type="dxa"/>
            <w:tcBorders>
              <w:top w:val="single" w:sz="8" w:space="0" w:color="000000"/>
              <w:left w:val="single" w:sz="8" w:space="0" w:color="000000"/>
              <w:bottom w:val="single" w:sz="8" w:space="0" w:color="000000"/>
              <w:right w:val="single" w:sz="8" w:space="0" w:color="000000"/>
            </w:tcBorders>
          </w:tcPr>
          <w:p>
            <w:pPr/>
          </w:p>
        </w:tc>
        <w:tc>
          <w:tcPr>
            <w:tcW w:w="1132" w:type="dxa"/>
            <w:tcBorders>
              <w:top w:val="single" w:sz="8" w:space="0" w:color="000000"/>
              <w:left w:val="single" w:sz="8" w:space="0" w:color="000000"/>
              <w:bottom w:val="single" w:sz="8" w:space="0" w:color="000000"/>
              <w:right w:val="nil" w:sz="6" w:space="0" w:color="auto"/>
            </w:tcBorders>
          </w:tcPr>
          <w:p>
            <w:pPr/>
          </w:p>
        </w:tc>
      </w:tr>
      <w:tr>
        <w:trPr>
          <w:trHeight w:val="393" w:hRule="exact"/>
        </w:trPr>
        <w:tc>
          <w:tcPr>
            <w:tcW w:w="1896"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77"/>
              <w:ind w:left="112" w:right="0"/>
              <w:jc w:val="left"/>
              <w:rPr>
                <w:rFonts w:ascii="宋体" w:hAnsi="宋体" w:cs="宋体" w:eastAsia="宋体" w:hint="default"/>
                <w:sz w:val="13"/>
                <w:szCs w:val="13"/>
              </w:rPr>
            </w:pPr>
            <w:r>
              <w:rPr>
                <w:rFonts w:ascii="宋体" w:hAnsi="宋体" w:cs="宋体" w:eastAsia="宋体" w:hint="default"/>
                <w:sz w:val="13"/>
                <w:szCs w:val="13"/>
              </w:rPr>
              <w:t>三、股份总数</w:t>
            </w:r>
          </w:p>
        </w:tc>
        <w:tc>
          <w:tcPr>
            <w:tcW w:w="106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7"/>
              <w:ind w:left="2" w:right="0"/>
              <w:jc w:val="center"/>
              <w:rPr>
                <w:rFonts w:ascii="宋体" w:hAnsi="宋体" w:cs="宋体" w:eastAsia="宋体" w:hint="default"/>
                <w:sz w:val="13"/>
                <w:szCs w:val="13"/>
              </w:rPr>
            </w:pPr>
            <w:r>
              <w:rPr>
                <w:rFonts w:ascii="宋体"/>
                <w:sz w:val="13"/>
              </w:rPr>
              <w:t>67,523,000.00</w:t>
            </w:r>
          </w:p>
        </w:tc>
        <w:tc>
          <w:tcPr>
            <w:tcW w:w="828" w:type="dxa"/>
            <w:tcBorders>
              <w:top w:val="single" w:sz="8" w:space="0" w:color="000000"/>
              <w:left w:val="single" w:sz="8" w:space="0" w:color="000000"/>
              <w:bottom w:val="single" w:sz="12" w:space="0" w:color="000000"/>
              <w:right w:val="single" w:sz="8" w:space="0" w:color="000000"/>
            </w:tcBorders>
          </w:tcPr>
          <w:p>
            <w:pPr/>
          </w:p>
        </w:tc>
        <w:tc>
          <w:tcPr>
            <w:tcW w:w="540" w:type="dxa"/>
            <w:tcBorders>
              <w:top w:val="single" w:sz="8" w:space="0" w:color="000000"/>
              <w:left w:val="single" w:sz="8" w:space="0" w:color="000000"/>
              <w:bottom w:val="single" w:sz="12" w:space="0" w:color="000000"/>
              <w:right w:val="single" w:sz="8" w:space="0" w:color="000000"/>
            </w:tcBorders>
          </w:tcPr>
          <w:p>
            <w:pPr/>
          </w:p>
        </w:tc>
        <w:tc>
          <w:tcPr>
            <w:tcW w:w="108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7"/>
              <w:ind w:left="21" w:right="0"/>
              <w:jc w:val="center"/>
              <w:rPr>
                <w:rFonts w:ascii="宋体" w:hAnsi="宋体" w:cs="宋体" w:eastAsia="宋体" w:hint="default"/>
                <w:sz w:val="13"/>
                <w:szCs w:val="13"/>
              </w:rPr>
            </w:pPr>
            <w:r>
              <w:rPr>
                <w:rFonts w:ascii="宋体"/>
                <w:sz w:val="13"/>
              </w:rPr>
              <w:t>20,256,900.00</w:t>
            </w:r>
          </w:p>
        </w:tc>
        <w:tc>
          <w:tcPr>
            <w:tcW w:w="144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7"/>
              <w:ind w:right="96"/>
              <w:jc w:val="right"/>
              <w:rPr>
                <w:rFonts w:ascii="宋体" w:hAnsi="宋体" w:cs="宋体" w:eastAsia="宋体" w:hint="default"/>
                <w:sz w:val="13"/>
                <w:szCs w:val="13"/>
              </w:rPr>
            </w:pPr>
            <w:r>
              <w:rPr>
                <w:rFonts w:ascii="宋体"/>
                <w:w w:val="95"/>
                <w:sz w:val="13"/>
              </w:rPr>
              <w:t>33,761,500.00</w:t>
            </w:r>
            <w:r>
              <w:rPr>
                <w:rFonts w:ascii="宋体"/>
                <w:sz w:val="13"/>
              </w:rPr>
            </w:r>
          </w:p>
        </w:tc>
        <w:tc>
          <w:tcPr>
            <w:tcW w:w="1061" w:type="dxa"/>
            <w:tcBorders>
              <w:top w:val="single" w:sz="8" w:space="0" w:color="000000"/>
              <w:left w:val="single" w:sz="8" w:space="0" w:color="000000"/>
              <w:bottom w:val="single" w:sz="12" w:space="0" w:color="000000"/>
              <w:right w:val="single" w:sz="8" w:space="0" w:color="000000"/>
            </w:tcBorders>
          </w:tcPr>
          <w:p>
            <w:pPr/>
          </w:p>
        </w:tc>
        <w:tc>
          <w:tcPr>
            <w:tcW w:w="106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7"/>
              <w:ind w:left="2" w:right="0"/>
              <w:jc w:val="center"/>
              <w:rPr>
                <w:rFonts w:ascii="宋体" w:hAnsi="宋体" w:cs="宋体" w:eastAsia="宋体" w:hint="default"/>
                <w:sz w:val="13"/>
                <w:szCs w:val="13"/>
              </w:rPr>
            </w:pPr>
            <w:r>
              <w:rPr>
                <w:rFonts w:ascii="宋体"/>
                <w:sz w:val="13"/>
              </w:rPr>
              <w:t>54,018,400.00</w:t>
            </w:r>
          </w:p>
        </w:tc>
        <w:tc>
          <w:tcPr>
            <w:tcW w:w="1132"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77"/>
              <w:ind w:right="113"/>
              <w:jc w:val="right"/>
              <w:rPr>
                <w:rFonts w:ascii="宋体" w:hAnsi="宋体" w:cs="宋体" w:eastAsia="宋体" w:hint="default"/>
                <w:sz w:val="13"/>
                <w:szCs w:val="13"/>
              </w:rPr>
            </w:pPr>
            <w:r>
              <w:rPr>
                <w:rFonts w:ascii="宋体"/>
                <w:w w:val="95"/>
                <w:sz w:val="13"/>
              </w:rPr>
              <w:t>121,541,400.00</w:t>
            </w:r>
            <w:r>
              <w:rPr>
                <w:rFonts w:ascii="宋体"/>
                <w:sz w:val="13"/>
              </w:rPr>
            </w:r>
          </w:p>
        </w:tc>
      </w:tr>
    </w:tbl>
    <w:p>
      <w:pPr>
        <w:pStyle w:val="BodyText"/>
        <w:spacing w:line="240" w:lineRule="auto" w:before="86"/>
        <w:ind w:left="1274" w:right="0"/>
        <w:jc w:val="left"/>
      </w:pPr>
      <w:r>
        <w:rPr>
          <w:spacing w:val="4"/>
        </w:rPr>
        <w:t>根据本公司2007年度股东大会决议和修改后章程的规定，申请增加注册资本人民币54,018,400.00元，</w:t>
      </w:r>
      <w:r>
        <w:rPr>
          <w:spacing w:val="-81"/>
        </w:rPr>
        <w:t> </w:t>
      </w:r>
      <w:r>
        <w:rPr/>
      </w:r>
    </w:p>
    <w:p>
      <w:pPr>
        <w:spacing w:after="0" w:line="240" w:lineRule="auto"/>
        <w:jc w:val="left"/>
        <w:sectPr>
          <w:pgSz w:w="11910" w:h="16840"/>
          <w:pgMar w:header="867" w:footer="982" w:top="1060" w:bottom="1180" w:left="280" w:right="620"/>
        </w:sectPr>
      </w:pPr>
    </w:p>
    <w:p>
      <w:pPr>
        <w:spacing w:line="240" w:lineRule="auto" w:before="12"/>
        <w:rPr>
          <w:rFonts w:ascii="宋体" w:hAnsi="宋体" w:cs="宋体" w:eastAsia="宋体" w:hint="default"/>
          <w:sz w:val="2"/>
          <w:szCs w:val="2"/>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w:pict>
      </w:r>
      <w:r>
        <w:rPr>
          <w:rFonts w:ascii="宋体" w:hAnsi="宋体" w:cs="宋体" w:eastAsia="宋体" w:hint="default"/>
          <w:sz w:val="2"/>
          <w:szCs w:val="2"/>
        </w:rPr>
      </w:r>
    </w:p>
    <w:p>
      <w:pPr>
        <w:pStyle w:val="BodyText"/>
        <w:spacing w:line="357" w:lineRule="auto" w:before="0"/>
        <w:ind w:left="233" w:right="150"/>
        <w:jc w:val="both"/>
      </w:pPr>
      <w:r>
        <w:rPr/>
        <w:t>以</w:t>
      </w:r>
      <w:r>
        <w:rPr>
          <w:spacing w:val="-67"/>
        </w:rPr>
        <w:t> </w:t>
      </w:r>
      <w:r>
        <w:rPr>
          <w:spacing w:val="-1"/>
        </w:rPr>
        <w:t>全体股东按每10股送3股红利派现金股利0.33元（含税），同时以资本公积每10股转增5股，每股面值1元，</w:t>
      </w:r>
      <w:r>
        <w:rPr>
          <w:spacing w:val="-91"/>
        </w:rPr>
        <w:t> </w:t>
      </w:r>
      <w:r>
        <w:rPr>
          <w:spacing w:val="-91"/>
        </w:rPr>
      </w:r>
      <w:r>
        <w:rPr>
          <w:spacing w:val="9"/>
        </w:rPr>
        <w:t>变更后的股本总额为人民币121,541,400.00元</w:t>
      </w:r>
      <w:r>
        <w:rPr>
          <w:spacing w:val="-75"/>
        </w:rPr>
        <w:t> </w:t>
      </w:r>
      <w:r>
        <w:rPr>
          <w:spacing w:val="18"/>
        </w:rPr>
        <w:t>。上述股本变动情况已经中准会计师事务所有限公司于</w:t>
      </w:r>
      <w:r>
        <w:rPr>
          <w:spacing w:val="-89"/>
        </w:rPr>
        <w:t> </w:t>
      </w:r>
      <w:r>
        <w:rPr>
          <w:spacing w:val="9"/>
        </w:rPr>
        <w:t>2008年</w:t>
      </w:r>
      <w:r>
        <w:rPr>
          <w:spacing w:val="-75"/>
        </w:rPr>
        <w:t> </w:t>
      </w:r>
      <w:r>
        <w:rPr>
          <w:spacing w:val="6"/>
        </w:rPr>
        <w:t>3月</w:t>
      </w:r>
      <w:r>
        <w:rPr>
          <w:spacing w:val="-75"/>
        </w:rPr>
        <w:t> </w:t>
      </w:r>
      <w:r>
        <w:rPr>
          <w:spacing w:val="16"/>
        </w:rPr>
        <w:t>8日以中准验字[2008]第</w:t>
      </w:r>
      <w:r>
        <w:rPr>
          <w:spacing w:val="-75"/>
        </w:rPr>
        <w:t> </w:t>
      </w:r>
      <w:r>
        <w:rPr>
          <w:spacing w:val="18"/>
        </w:rPr>
        <w:t>2007号验资报告验证确认。</w:t>
      </w:r>
      <w:r>
        <w:rPr>
          <w:spacing w:val="-81"/>
        </w:rPr>
        <w:t> </w:t>
      </w:r>
      <w:r>
        <w:rPr/>
      </w:r>
    </w:p>
    <w:p>
      <w:pPr>
        <w:pStyle w:val="BodyText"/>
        <w:spacing w:line="240" w:lineRule="auto"/>
        <w:ind w:left="654" w:right="1980"/>
        <w:jc w:val="left"/>
      </w:pPr>
      <w:r>
        <w:rPr/>
        <w:t>（2）有限售条件股东持股数量及限售条件（单位：股）</w:t>
      </w:r>
    </w:p>
    <w:p>
      <w:pPr>
        <w:spacing w:line="240" w:lineRule="auto" w:before="11"/>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2850"/>
        <w:gridCol w:w="2228"/>
        <w:gridCol w:w="1610"/>
        <w:gridCol w:w="2239"/>
      </w:tblGrid>
      <w:tr>
        <w:trPr>
          <w:trHeight w:val="506" w:hRule="exact"/>
        </w:trPr>
        <w:tc>
          <w:tcPr>
            <w:tcW w:w="2850" w:type="dxa"/>
            <w:tcBorders>
              <w:top w:val="single" w:sz="12" w:space="0" w:color="000000"/>
              <w:left w:val="nil" w:sz="6" w:space="0" w:color="auto"/>
              <w:bottom w:val="single" w:sz="2" w:space="0" w:color="000000"/>
              <w:right w:val="single" w:sz="2" w:space="0" w:color="000000"/>
            </w:tcBorders>
          </w:tcPr>
          <w:p>
            <w:pPr>
              <w:pStyle w:val="TableParagraph"/>
              <w:tabs>
                <w:tab w:pos="548" w:val="left" w:leader="none"/>
              </w:tabs>
              <w:spacing w:line="240" w:lineRule="auto" w:before="97"/>
              <w:ind w:left="8" w:right="0"/>
              <w:jc w:val="center"/>
              <w:rPr>
                <w:rFonts w:ascii="宋体" w:hAnsi="宋体" w:cs="宋体" w:eastAsia="宋体" w:hint="default"/>
                <w:sz w:val="18"/>
                <w:szCs w:val="18"/>
              </w:rPr>
            </w:pPr>
            <w:r>
              <w:rPr>
                <w:rFonts w:ascii="宋体" w:hAnsi="宋体" w:cs="宋体" w:eastAsia="宋体" w:hint="default"/>
                <w:sz w:val="18"/>
                <w:szCs w:val="18"/>
              </w:rPr>
              <w:t>股</w:t>
              <w:tab/>
              <w:t>东</w:t>
            </w:r>
          </w:p>
        </w:tc>
        <w:tc>
          <w:tcPr>
            <w:tcW w:w="222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7"/>
              <w:ind w:left="211" w:right="0"/>
              <w:jc w:val="left"/>
              <w:rPr>
                <w:rFonts w:ascii="宋体" w:hAnsi="宋体" w:cs="宋体" w:eastAsia="宋体" w:hint="default"/>
                <w:sz w:val="18"/>
                <w:szCs w:val="18"/>
              </w:rPr>
            </w:pPr>
            <w:r>
              <w:rPr>
                <w:rFonts w:ascii="宋体" w:hAnsi="宋体" w:cs="宋体" w:eastAsia="宋体" w:hint="default"/>
                <w:sz w:val="18"/>
                <w:szCs w:val="18"/>
              </w:rPr>
              <w:t>持有限售条件股份数量</w:t>
            </w:r>
          </w:p>
        </w:tc>
        <w:tc>
          <w:tcPr>
            <w:tcW w:w="16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7"/>
              <w:ind w:left="172"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223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限售条件</w:t>
            </w:r>
          </w:p>
        </w:tc>
      </w:tr>
      <w:tr>
        <w:trPr>
          <w:trHeight w:val="494" w:hRule="exact"/>
        </w:trPr>
        <w:tc>
          <w:tcPr>
            <w:tcW w:w="28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15" w:right="0"/>
              <w:jc w:val="left"/>
              <w:rPr>
                <w:rFonts w:ascii="宋体" w:hAnsi="宋体" w:cs="宋体" w:eastAsia="宋体" w:hint="default"/>
                <w:sz w:val="18"/>
                <w:szCs w:val="18"/>
              </w:rPr>
            </w:pPr>
            <w:r>
              <w:rPr>
                <w:rFonts w:ascii="宋体" w:hAnsi="宋体" w:cs="宋体" w:eastAsia="宋体" w:hint="default"/>
                <w:sz w:val="18"/>
                <w:szCs w:val="18"/>
              </w:rPr>
              <w:t>敦化市康平投资有限责任公司</w:t>
            </w:r>
          </w:p>
        </w:tc>
        <w:tc>
          <w:tcPr>
            <w:tcW w:w="22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73,963,240</w:t>
            </w:r>
          </w:p>
        </w:tc>
        <w:tc>
          <w:tcPr>
            <w:tcW w:w="1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99" w:right="0"/>
              <w:jc w:val="left"/>
              <w:rPr>
                <w:rFonts w:ascii="宋体" w:hAnsi="宋体" w:cs="宋体" w:eastAsia="宋体" w:hint="default"/>
                <w:sz w:val="18"/>
                <w:szCs w:val="18"/>
              </w:rPr>
            </w:pPr>
            <w:r>
              <w:rPr>
                <w:rFonts w:ascii="宋体" w:hAnsi="宋体" w:cs="宋体" w:eastAsia="宋体" w:hint="default"/>
                <w:spacing w:val="24"/>
                <w:sz w:val="18"/>
                <w:szCs w:val="18"/>
              </w:rPr>
              <w:t>2010年3月3日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22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自上市之日起锁定</w:t>
            </w:r>
            <w:r>
              <w:rPr>
                <w:rFonts w:ascii="宋体" w:hAnsi="宋体" w:cs="宋体" w:eastAsia="宋体" w:hint="default"/>
                <w:spacing w:val="-65"/>
                <w:sz w:val="18"/>
                <w:szCs w:val="18"/>
              </w:rPr>
              <w:t> </w:t>
            </w:r>
            <w:r>
              <w:rPr>
                <w:rFonts w:ascii="宋体" w:hAnsi="宋体" w:cs="宋体" w:eastAsia="宋体" w:hint="default"/>
                <w:sz w:val="18"/>
                <w:szCs w:val="18"/>
              </w:rPr>
              <w:t>36</w:t>
            </w:r>
            <w:r>
              <w:rPr>
                <w:rFonts w:ascii="宋体" w:hAnsi="宋体" w:cs="宋体" w:eastAsia="宋体" w:hint="default"/>
                <w:spacing w:val="-65"/>
                <w:sz w:val="18"/>
                <w:szCs w:val="18"/>
              </w:rPr>
              <w:t> </w:t>
            </w:r>
            <w:r>
              <w:rPr>
                <w:rFonts w:ascii="宋体" w:hAnsi="宋体" w:cs="宋体" w:eastAsia="宋体" w:hint="default"/>
                <w:sz w:val="18"/>
                <w:szCs w:val="18"/>
              </w:rPr>
              <w:t>个月</w:t>
            </w:r>
          </w:p>
        </w:tc>
      </w:tr>
      <w:tr>
        <w:trPr>
          <w:trHeight w:val="494" w:hRule="exact"/>
        </w:trPr>
        <w:tc>
          <w:tcPr>
            <w:tcW w:w="28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15" w:right="0"/>
              <w:jc w:val="left"/>
              <w:rPr>
                <w:rFonts w:ascii="宋体" w:hAnsi="宋体" w:cs="宋体" w:eastAsia="宋体" w:hint="default"/>
                <w:sz w:val="18"/>
                <w:szCs w:val="18"/>
              </w:rPr>
            </w:pPr>
            <w:r>
              <w:rPr>
                <w:rFonts w:ascii="宋体" w:hAnsi="宋体" w:cs="宋体" w:eastAsia="宋体" w:hint="default"/>
                <w:sz w:val="18"/>
                <w:szCs w:val="18"/>
              </w:rPr>
              <w:t>仲维光</w:t>
            </w:r>
          </w:p>
        </w:tc>
        <w:tc>
          <w:tcPr>
            <w:tcW w:w="22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9,112,140</w:t>
            </w:r>
          </w:p>
        </w:tc>
        <w:tc>
          <w:tcPr>
            <w:tcW w:w="1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99" w:right="0"/>
              <w:jc w:val="left"/>
              <w:rPr>
                <w:rFonts w:ascii="宋体" w:hAnsi="宋体" w:cs="宋体" w:eastAsia="宋体" w:hint="default"/>
                <w:sz w:val="18"/>
                <w:szCs w:val="18"/>
              </w:rPr>
            </w:pPr>
            <w:r>
              <w:rPr>
                <w:rFonts w:ascii="宋体" w:hAnsi="宋体" w:cs="宋体" w:eastAsia="宋体" w:hint="default"/>
                <w:spacing w:val="24"/>
                <w:sz w:val="18"/>
                <w:szCs w:val="18"/>
              </w:rPr>
              <w:t>2010年3月3日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22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自上市之日起锁定</w:t>
            </w:r>
            <w:r>
              <w:rPr>
                <w:rFonts w:ascii="宋体" w:hAnsi="宋体" w:cs="宋体" w:eastAsia="宋体" w:hint="default"/>
                <w:spacing w:val="-65"/>
                <w:sz w:val="18"/>
                <w:szCs w:val="18"/>
              </w:rPr>
              <w:t> </w:t>
            </w:r>
            <w:r>
              <w:rPr>
                <w:rFonts w:ascii="宋体" w:hAnsi="宋体" w:cs="宋体" w:eastAsia="宋体" w:hint="default"/>
                <w:sz w:val="18"/>
                <w:szCs w:val="18"/>
              </w:rPr>
              <w:t>36</w:t>
            </w:r>
            <w:r>
              <w:rPr>
                <w:rFonts w:ascii="宋体" w:hAnsi="宋体" w:cs="宋体" w:eastAsia="宋体" w:hint="default"/>
                <w:spacing w:val="-65"/>
                <w:sz w:val="18"/>
                <w:szCs w:val="18"/>
              </w:rPr>
              <w:t> </w:t>
            </w:r>
            <w:r>
              <w:rPr>
                <w:rFonts w:ascii="宋体" w:hAnsi="宋体" w:cs="宋体" w:eastAsia="宋体" w:hint="default"/>
                <w:sz w:val="18"/>
                <w:szCs w:val="18"/>
              </w:rPr>
              <w:t>个月</w:t>
            </w:r>
          </w:p>
        </w:tc>
      </w:tr>
      <w:tr>
        <w:trPr>
          <w:trHeight w:val="506" w:hRule="exact"/>
        </w:trPr>
        <w:tc>
          <w:tcPr>
            <w:tcW w:w="2850" w:type="dxa"/>
            <w:tcBorders>
              <w:top w:val="single" w:sz="2" w:space="0" w:color="000000"/>
              <w:left w:val="nil" w:sz="6" w:space="0" w:color="auto"/>
              <w:bottom w:val="single" w:sz="12" w:space="0" w:color="000000"/>
              <w:right w:val="single" w:sz="2" w:space="0" w:color="000000"/>
            </w:tcBorders>
          </w:tcPr>
          <w:p>
            <w:pPr>
              <w:pStyle w:val="TableParagraph"/>
              <w:tabs>
                <w:tab w:pos="548" w:val="left" w:leader="none"/>
              </w:tabs>
              <w:spacing w:line="240" w:lineRule="auto" w:before="97"/>
              <w:ind w:left="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2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103"/>
              <w:jc w:val="right"/>
              <w:rPr>
                <w:rFonts w:ascii="宋体" w:hAnsi="宋体" w:cs="宋体" w:eastAsia="宋体" w:hint="default"/>
                <w:sz w:val="18"/>
                <w:szCs w:val="18"/>
              </w:rPr>
            </w:pPr>
            <w:r>
              <w:rPr>
                <w:rFonts w:ascii="宋体"/>
                <w:sz w:val="18"/>
              </w:rPr>
              <w:t>83,075,380</w:t>
            </w:r>
          </w:p>
        </w:tc>
        <w:tc>
          <w:tcPr>
            <w:tcW w:w="1610" w:type="dxa"/>
            <w:tcBorders>
              <w:top w:val="single" w:sz="2" w:space="0" w:color="000000"/>
              <w:left w:val="single" w:sz="2" w:space="0" w:color="000000"/>
              <w:bottom w:val="single" w:sz="12" w:space="0" w:color="000000"/>
              <w:right w:val="single" w:sz="2" w:space="0" w:color="000000"/>
            </w:tcBorders>
          </w:tcPr>
          <w:p>
            <w:pPr/>
          </w:p>
        </w:tc>
        <w:tc>
          <w:tcPr>
            <w:tcW w:w="2239" w:type="dxa"/>
            <w:tcBorders>
              <w:top w:val="single" w:sz="2" w:space="0" w:color="000000"/>
              <w:left w:val="single" w:sz="2" w:space="0" w:color="000000"/>
              <w:bottom w:val="single" w:sz="12" w:space="0" w:color="000000"/>
              <w:right w:val="nil" w:sz="6" w:space="0" w:color="auto"/>
            </w:tcBorders>
          </w:tcPr>
          <w:p>
            <w:pPr/>
          </w:p>
        </w:tc>
      </w:tr>
    </w:tbl>
    <w:p>
      <w:pPr>
        <w:pStyle w:val="BodyText"/>
        <w:spacing w:line="240" w:lineRule="auto" w:before="86"/>
        <w:ind w:left="654" w:right="1980"/>
        <w:jc w:val="left"/>
      </w:pPr>
      <w:r>
        <w:rPr/>
        <w:t>（3）有限售条件股东解限售情况表（单位：股）</w:t>
      </w:r>
    </w:p>
    <w:p>
      <w:pPr>
        <w:spacing w:line="240" w:lineRule="auto" w:before="11"/>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2850"/>
        <w:gridCol w:w="2228"/>
        <w:gridCol w:w="1610"/>
        <w:gridCol w:w="2239"/>
      </w:tblGrid>
      <w:tr>
        <w:trPr>
          <w:trHeight w:val="356" w:hRule="exact"/>
        </w:trPr>
        <w:tc>
          <w:tcPr>
            <w:tcW w:w="2850" w:type="dxa"/>
            <w:tcBorders>
              <w:top w:val="single" w:sz="12" w:space="0" w:color="000000"/>
              <w:left w:val="nil" w:sz="6" w:space="0" w:color="auto"/>
              <w:bottom w:val="single" w:sz="2" w:space="0" w:color="000000"/>
              <w:right w:val="single" w:sz="2" w:space="0" w:color="000000"/>
            </w:tcBorders>
          </w:tcPr>
          <w:p>
            <w:pPr>
              <w:pStyle w:val="TableParagraph"/>
              <w:tabs>
                <w:tab w:pos="548" w:val="left" w:leader="none"/>
              </w:tabs>
              <w:spacing w:line="240" w:lineRule="auto" w:before="21"/>
              <w:ind w:left="8" w:right="0"/>
              <w:jc w:val="center"/>
              <w:rPr>
                <w:rFonts w:ascii="宋体" w:hAnsi="宋体" w:cs="宋体" w:eastAsia="宋体" w:hint="default"/>
                <w:sz w:val="18"/>
                <w:szCs w:val="18"/>
              </w:rPr>
            </w:pPr>
            <w:r>
              <w:rPr>
                <w:rFonts w:ascii="宋体" w:hAnsi="宋体" w:cs="宋体" w:eastAsia="宋体" w:hint="default"/>
                <w:sz w:val="18"/>
                <w:szCs w:val="18"/>
              </w:rPr>
              <w:t>股</w:t>
              <w:tab/>
              <w:t>东</w:t>
            </w:r>
          </w:p>
        </w:tc>
        <w:tc>
          <w:tcPr>
            <w:tcW w:w="222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301" w:right="0"/>
              <w:jc w:val="left"/>
              <w:rPr>
                <w:rFonts w:ascii="宋体" w:hAnsi="宋体" w:cs="宋体" w:eastAsia="宋体" w:hint="default"/>
                <w:sz w:val="18"/>
                <w:szCs w:val="18"/>
              </w:rPr>
            </w:pPr>
            <w:r>
              <w:rPr>
                <w:rFonts w:ascii="宋体" w:hAnsi="宋体" w:cs="宋体" w:eastAsia="宋体" w:hint="default"/>
                <w:sz w:val="18"/>
                <w:szCs w:val="18"/>
              </w:rPr>
              <w:t>解限售条件股份数量</w:t>
            </w:r>
          </w:p>
        </w:tc>
        <w:tc>
          <w:tcPr>
            <w:tcW w:w="16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172"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223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4"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46" w:hRule="exact"/>
        </w:trPr>
        <w:tc>
          <w:tcPr>
            <w:tcW w:w="28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15" w:right="0"/>
              <w:jc w:val="left"/>
              <w:rPr>
                <w:rFonts w:ascii="宋体" w:hAnsi="宋体" w:cs="宋体" w:eastAsia="宋体" w:hint="default"/>
                <w:sz w:val="18"/>
                <w:szCs w:val="18"/>
              </w:rPr>
            </w:pPr>
            <w:r>
              <w:rPr>
                <w:rFonts w:ascii="宋体" w:hAnsi="宋体" w:cs="宋体" w:eastAsia="宋体" w:hint="default"/>
                <w:sz w:val="18"/>
                <w:szCs w:val="18"/>
              </w:rPr>
              <w:t>柳河日新餐饮有限责任公司</w:t>
            </w:r>
          </w:p>
        </w:tc>
        <w:tc>
          <w:tcPr>
            <w:tcW w:w="22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z w:val="18"/>
              </w:rPr>
              <w:t>2,784,265</w:t>
            </w:r>
          </w:p>
        </w:tc>
        <w:tc>
          <w:tcPr>
            <w:tcW w:w="1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199" w:right="0"/>
              <w:jc w:val="left"/>
              <w:rPr>
                <w:rFonts w:ascii="宋体" w:hAnsi="宋体" w:cs="宋体" w:eastAsia="宋体" w:hint="default"/>
                <w:sz w:val="18"/>
                <w:szCs w:val="18"/>
              </w:rPr>
            </w:pPr>
            <w:r>
              <w:rPr>
                <w:rFonts w:ascii="宋体" w:hAnsi="宋体" w:cs="宋体" w:eastAsia="宋体" w:hint="default"/>
                <w:spacing w:val="24"/>
                <w:sz w:val="18"/>
                <w:szCs w:val="18"/>
              </w:rPr>
              <w:t>2008年3月3日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22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已全部上市交易</w:t>
            </w:r>
          </w:p>
        </w:tc>
      </w:tr>
      <w:tr>
        <w:trPr>
          <w:trHeight w:val="343" w:hRule="exact"/>
        </w:trPr>
        <w:tc>
          <w:tcPr>
            <w:tcW w:w="28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15" w:right="0"/>
              <w:jc w:val="left"/>
              <w:rPr>
                <w:rFonts w:ascii="宋体" w:hAnsi="宋体" w:cs="宋体" w:eastAsia="宋体" w:hint="default"/>
                <w:sz w:val="18"/>
                <w:szCs w:val="18"/>
              </w:rPr>
            </w:pPr>
            <w:r>
              <w:rPr>
                <w:rFonts w:ascii="宋体" w:hAnsi="宋体" w:cs="宋体" w:eastAsia="宋体" w:hint="default"/>
                <w:sz w:val="18"/>
                <w:szCs w:val="18"/>
              </w:rPr>
              <w:t>于小蓓</w:t>
            </w:r>
          </w:p>
        </w:tc>
        <w:tc>
          <w:tcPr>
            <w:tcW w:w="22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z w:val="18"/>
              </w:rPr>
              <w:t>1,012,460</w:t>
            </w:r>
          </w:p>
        </w:tc>
        <w:tc>
          <w:tcPr>
            <w:tcW w:w="1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199" w:right="0"/>
              <w:jc w:val="left"/>
              <w:rPr>
                <w:rFonts w:ascii="宋体" w:hAnsi="宋体" w:cs="宋体" w:eastAsia="宋体" w:hint="default"/>
                <w:sz w:val="18"/>
                <w:szCs w:val="18"/>
              </w:rPr>
            </w:pPr>
            <w:r>
              <w:rPr>
                <w:rFonts w:ascii="宋体" w:hAnsi="宋体" w:cs="宋体" w:eastAsia="宋体" w:hint="default"/>
                <w:spacing w:val="24"/>
                <w:sz w:val="18"/>
                <w:szCs w:val="18"/>
              </w:rPr>
              <w:t>2008年3月3日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22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已全部上市交易</w:t>
            </w:r>
          </w:p>
        </w:tc>
      </w:tr>
      <w:tr>
        <w:trPr>
          <w:trHeight w:val="346" w:hRule="exact"/>
        </w:trPr>
        <w:tc>
          <w:tcPr>
            <w:tcW w:w="28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15" w:right="0"/>
              <w:jc w:val="left"/>
              <w:rPr>
                <w:rFonts w:ascii="宋体" w:hAnsi="宋体" w:cs="宋体" w:eastAsia="宋体" w:hint="default"/>
                <w:sz w:val="18"/>
                <w:szCs w:val="18"/>
              </w:rPr>
            </w:pPr>
            <w:r>
              <w:rPr>
                <w:rFonts w:ascii="宋体" w:hAnsi="宋体" w:cs="宋体" w:eastAsia="宋体" w:hint="default"/>
                <w:sz w:val="18"/>
                <w:szCs w:val="18"/>
              </w:rPr>
              <w:t>柳河沈飞合联工贸有限责任公司</w:t>
            </w:r>
          </w:p>
        </w:tc>
        <w:tc>
          <w:tcPr>
            <w:tcW w:w="22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z w:val="18"/>
              </w:rPr>
              <w:t>673,286</w:t>
            </w:r>
          </w:p>
        </w:tc>
        <w:tc>
          <w:tcPr>
            <w:tcW w:w="1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199" w:right="0"/>
              <w:jc w:val="left"/>
              <w:rPr>
                <w:rFonts w:ascii="宋体" w:hAnsi="宋体" w:cs="宋体" w:eastAsia="宋体" w:hint="default"/>
                <w:sz w:val="18"/>
                <w:szCs w:val="18"/>
              </w:rPr>
            </w:pPr>
            <w:r>
              <w:rPr>
                <w:rFonts w:ascii="宋体" w:hAnsi="宋体" w:cs="宋体" w:eastAsia="宋体" w:hint="default"/>
                <w:spacing w:val="24"/>
                <w:sz w:val="18"/>
                <w:szCs w:val="18"/>
              </w:rPr>
              <w:t>2008年3月3日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22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已全部上市交易</w:t>
            </w:r>
          </w:p>
        </w:tc>
      </w:tr>
      <w:tr>
        <w:trPr>
          <w:trHeight w:val="357" w:hRule="exact"/>
        </w:trPr>
        <w:tc>
          <w:tcPr>
            <w:tcW w:w="2850" w:type="dxa"/>
            <w:tcBorders>
              <w:top w:val="single" w:sz="2" w:space="0" w:color="000000"/>
              <w:left w:val="nil" w:sz="6" w:space="0" w:color="auto"/>
              <w:bottom w:val="single" w:sz="12" w:space="0" w:color="000000"/>
              <w:right w:val="single" w:sz="2" w:space="0" w:color="000000"/>
            </w:tcBorders>
          </w:tcPr>
          <w:p>
            <w:pPr>
              <w:pStyle w:val="TableParagraph"/>
              <w:tabs>
                <w:tab w:pos="639" w:val="left" w:leader="none"/>
              </w:tabs>
              <w:spacing w:line="240" w:lineRule="auto" w:before="22"/>
              <w:ind w:left="9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2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z w:val="18"/>
              </w:rPr>
              <w:t>4,470,011</w:t>
            </w:r>
          </w:p>
        </w:tc>
        <w:tc>
          <w:tcPr>
            <w:tcW w:w="1610" w:type="dxa"/>
            <w:tcBorders>
              <w:top w:val="single" w:sz="2" w:space="0" w:color="000000"/>
              <w:left w:val="single" w:sz="2" w:space="0" w:color="000000"/>
              <w:bottom w:val="single" w:sz="12" w:space="0" w:color="000000"/>
              <w:right w:val="single" w:sz="2" w:space="0" w:color="000000"/>
            </w:tcBorders>
          </w:tcPr>
          <w:p>
            <w:pPr/>
          </w:p>
        </w:tc>
        <w:tc>
          <w:tcPr>
            <w:tcW w:w="2239" w:type="dxa"/>
            <w:tcBorders>
              <w:top w:val="single" w:sz="2" w:space="0" w:color="000000"/>
              <w:left w:val="single" w:sz="2" w:space="0" w:color="000000"/>
              <w:bottom w:val="single" w:sz="12" w:space="0" w:color="000000"/>
              <w:right w:val="nil" w:sz="6" w:space="0" w:color="auto"/>
            </w:tcBorders>
          </w:tcPr>
          <w:p>
            <w:pPr/>
          </w:p>
        </w:tc>
      </w:tr>
    </w:tbl>
    <w:p>
      <w:pPr>
        <w:pStyle w:val="Heading5"/>
        <w:spacing w:line="240" w:lineRule="auto"/>
        <w:ind w:left="646" w:right="1980"/>
        <w:jc w:val="left"/>
        <w:rPr>
          <w:b w:val="0"/>
          <w:bCs w:val="0"/>
        </w:rPr>
      </w:pPr>
      <w:r>
        <w:rPr/>
        <w:t>17、资本公积</w:t>
      </w:r>
      <w:r>
        <w:rPr>
          <w:b w:val="0"/>
          <w:bCs w:val="0"/>
        </w:rPr>
      </w:r>
    </w:p>
    <w:p>
      <w:pPr>
        <w:spacing w:line="240" w:lineRule="auto" w:before="11"/>
        <w:rPr>
          <w:rFonts w:ascii="宋体" w:hAnsi="宋体" w:cs="宋体" w:eastAsia="宋体" w:hint="default"/>
          <w:b/>
          <w:bCs/>
          <w:sz w:val="12"/>
          <w:szCs w:val="12"/>
        </w:rPr>
      </w:pPr>
    </w:p>
    <w:tbl>
      <w:tblPr>
        <w:tblW w:w="0" w:type="auto"/>
        <w:jc w:val="left"/>
        <w:tblInd w:w="1115" w:type="dxa"/>
        <w:tblLayout w:type="fixed"/>
        <w:tblCellMar>
          <w:top w:w="0" w:type="dxa"/>
          <w:left w:w="0" w:type="dxa"/>
          <w:bottom w:w="0" w:type="dxa"/>
          <w:right w:w="0" w:type="dxa"/>
        </w:tblCellMar>
        <w:tblLook w:val="01E0"/>
      </w:tblPr>
      <w:tblGrid>
        <w:gridCol w:w="1645"/>
        <w:gridCol w:w="1637"/>
        <w:gridCol w:w="1638"/>
        <w:gridCol w:w="1637"/>
        <w:gridCol w:w="1631"/>
      </w:tblGrid>
      <w:tr>
        <w:trPr>
          <w:trHeight w:val="388" w:hRule="exact"/>
        </w:trPr>
        <w:tc>
          <w:tcPr>
            <w:tcW w:w="1645" w:type="dxa"/>
            <w:tcBorders>
              <w:top w:val="single" w:sz="12" w:space="0" w:color="000000"/>
              <w:left w:val="nil" w:sz="6" w:space="0" w:color="auto"/>
              <w:bottom w:val="single" w:sz="6" w:space="0" w:color="000000"/>
              <w:right w:val="single" w:sz="4" w:space="0" w:color="000000"/>
            </w:tcBorders>
          </w:tcPr>
          <w:p>
            <w:pPr>
              <w:pStyle w:val="TableParagraph"/>
              <w:spacing w:line="240" w:lineRule="auto" w:before="35"/>
              <w:ind w:left="1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37" w:type="dxa"/>
            <w:tcBorders>
              <w:top w:val="single" w:sz="12" w:space="0" w:color="000000"/>
              <w:left w:val="single" w:sz="4" w:space="0" w:color="000000"/>
              <w:bottom w:val="single" w:sz="6" w:space="0" w:color="000000"/>
              <w:right w:val="single" w:sz="6" w:space="0" w:color="000000"/>
            </w:tcBorders>
          </w:tcPr>
          <w:p>
            <w:pPr>
              <w:pStyle w:val="TableParagraph"/>
              <w:spacing w:line="240" w:lineRule="auto" w:before="35"/>
              <w:ind w:left="363" w:right="0"/>
              <w:jc w:val="left"/>
              <w:rPr>
                <w:rFonts w:ascii="宋体" w:hAnsi="宋体" w:cs="宋体" w:eastAsia="宋体" w:hint="default"/>
                <w:sz w:val="18"/>
                <w:szCs w:val="18"/>
              </w:rPr>
            </w:pPr>
            <w:r>
              <w:rPr>
                <w:rFonts w:ascii="宋体"/>
                <w:sz w:val="18"/>
              </w:rPr>
              <w:t>2007.12.31</w:t>
            </w:r>
          </w:p>
        </w:tc>
        <w:tc>
          <w:tcPr>
            <w:tcW w:w="163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5"/>
              <w:ind w:left="45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37"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35"/>
              <w:ind w:left="3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31"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35"/>
              <w:ind w:left="309" w:right="0"/>
              <w:jc w:val="left"/>
              <w:rPr>
                <w:rFonts w:ascii="宋体" w:hAnsi="宋体" w:cs="宋体" w:eastAsia="宋体" w:hint="default"/>
                <w:sz w:val="18"/>
                <w:szCs w:val="18"/>
              </w:rPr>
            </w:pPr>
            <w:r>
              <w:rPr>
                <w:rFonts w:ascii="宋体"/>
                <w:sz w:val="18"/>
              </w:rPr>
              <w:t>2008.12.31</w:t>
            </w:r>
          </w:p>
        </w:tc>
      </w:tr>
      <w:tr>
        <w:trPr>
          <w:trHeight w:val="382" w:hRule="exact"/>
        </w:trPr>
        <w:tc>
          <w:tcPr>
            <w:tcW w:w="1645"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37"/>
              <w:ind w:left="115"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163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sz w:val="18"/>
              </w:rPr>
              <w:t>133,735,375.66</w:t>
            </w:r>
          </w:p>
        </w:tc>
        <w:tc>
          <w:tcPr>
            <w:tcW w:w="1638"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33,561,500.00</w:t>
            </w:r>
          </w:p>
        </w:tc>
        <w:tc>
          <w:tcPr>
            <w:tcW w:w="1631"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37"/>
              <w:ind w:left="265" w:right="0"/>
              <w:jc w:val="left"/>
              <w:rPr>
                <w:rFonts w:ascii="宋体" w:hAnsi="宋体" w:cs="宋体" w:eastAsia="宋体" w:hint="default"/>
                <w:sz w:val="18"/>
                <w:szCs w:val="18"/>
              </w:rPr>
            </w:pPr>
            <w:r>
              <w:rPr>
                <w:rFonts w:ascii="宋体"/>
                <w:sz w:val="18"/>
              </w:rPr>
              <w:t>100,173,875.66</w:t>
            </w:r>
          </w:p>
        </w:tc>
      </w:tr>
      <w:tr>
        <w:trPr>
          <w:trHeight w:val="382" w:hRule="exact"/>
        </w:trPr>
        <w:tc>
          <w:tcPr>
            <w:tcW w:w="1645"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37"/>
              <w:ind w:left="115"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63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sz w:val="18"/>
              </w:rPr>
              <w:t>200,000.00</w:t>
            </w:r>
          </w:p>
        </w:tc>
        <w:tc>
          <w:tcPr>
            <w:tcW w:w="1638"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200,000.00</w:t>
            </w:r>
          </w:p>
        </w:tc>
        <w:tc>
          <w:tcPr>
            <w:tcW w:w="1631" w:type="dxa"/>
            <w:tcBorders>
              <w:top w:val="single" w:sz="6" w:space="0" w:color="000000"/>
              <w:left w:val="single" w:sz="4" w:space="0" w:color="000000"/>
              <w:bottom w:val="single" w:sz="6" w:space="0" w:color="000000"/>
              <w:right w:val="nil" w:sz="6" w:space="0" w:color="auto"/>
            </w:tcBorders>
          </w:tcPr>
          <w:p>
            <w:pPr/>
          </w:p>
        </w:tc>
      </w:tr>
      <w:tr>
        <w:trPr>
          <w:trHeight w:val="391" w:hRule="exact"/>
        </w:trPr>
        <w:tc>
          <w:tcPr>
            <w:tcW w:w="1645" w:type="dxa"/>
            <w:tcBorders>
              <w:top w:val="single" w:sz="6" w:space="0" w:color="000000"/>
              <w:left w:val="nil" w:sz="6" w:space="0" w:color="auto"/>
              <w:bottom w:val="single" w:sz="12" w:space="0" w:color="000000"/>
              <w:right w:val="single" w:sz="4" w:space="0" w:color="000000"/>
            </w:tcBorders>
          </w:tcPr>
          <w:p>
            <w:pPr>
              <w:pStyle w:val="TableParagraph"/>
              <w:spacing w:line="240" w:lineRule="auto" w:before="37"/>
              <w:ind w:left="7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37"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sz w:val="18"/>
              </w:rPr>
              <w:t>133,935,375.66</w:t>
            </w:r>
          </w:p>
        </w:tc>
        <w:tc>
          <w:tcPr>
            <w:tcW w:w="1638" w:type="dxa"/>
            <w:tcBorders>
              <w:top w:val="single" w:sz="6" w:space="0" w:color="000000"/>
              <w:left w:val="single" w:sz="6" w:space="0" w:color="000000"/>
              <w:bottom w:val="single" w:sz="12" w:space="0" w:color="000000"/>
              <w:right w:val="single" w:sz="6" w:space="0" w:color="000000"/>
            </w:tcBorders>
          </w:tcPr>
          <w:p>
            <w:pPr/>
          </w:p>
        </w:tc>
        <w:tc>
          <w:tcPr>
            <w:tcW w:w="1637"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33,761,500.00</w:t>
            </w:r>
          </w:p>
        </w:tc>
        <w:tc>
          <w:tcPr>
            <w:tcW w:w="1631"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37"/>
              <w:ind w:left="265" w:right="0"/>
              <w:jc w:val="left"/>
              <w:rPr>
                <w:rFonts w:ascii="宋体" w:hAnsi="宋体" w:cs="宋体" w:eastAsia="宋体" w:hint="default"/>
                <w:sz w:val="18"/>
                <w:szCs w:val="18"/>
              </w:rPr>
            </w:pPr>
            <w:r>
              <w:rPr>
                <w:rFonts w:ascii="宋体"/>
                <w:sz w:val="18"/>
              </w:rPr>
              <w:t>100,173,875.66</w:t>
            </w:r>
          </w:p>
        </w:tc>
      </w:tr>
    </w:tbl>
    <w:p>
      <w:pPr>
        <w:pStyle w:val="BodyText"/>
        <w:spacing w:line="357" w:lineRule="auto" w:before="86"/>
        <w:ind w:left="233" w:right="107" w:firstLine="420"/>
        <w:jc w:val="both"/>
      </w:pPr>
      <w:r>
        <w:rPr>
          <w:spacing w:val="4"/>
        </w:rPr>
        <w:t>根据本公司2007年度股东大会决议和修改后章程的规定，申请增加注册资本人民币54,018,400.00元，</w:t>
      </w:r>
      <w:r>
        <w:rPr>
          <w:spacing w:val="-81"/>
        </w:rPr>
        <w:t> </w:t>
      </w:r>
      <w:r>
        <w:rPr/>
        <w:t>由</w:t>
      </w:r>
      <w:r>
        <w:rPr>
          <w:spacing w:val="-73"/>
        </w:rPr>
        <w:t> </w:t>
      </w:r>
      <w:r>
        <w:rPr>
          <w:spacing w:val="-1"/>
        </w:rPr>
        <w:t>全体股东按每10股送3股红利派现金股利0.33元（含税），同时以资本公积每10股转增5股，每股面值1元，</w:t>
      </w:r>
      <w:r>
        <w:rPr>
          <w:spacing w:val="-86"/>
        </w:rPr>
        <w:t> </w:t>
      </w:r>
      <w:r>
        <w:rPr>
          <w:spacing w:val="-86"/>
        </w:rPr>
      </w:r>
      <w:r>
        <w:rPr>
          <w:spacing w:val="8"/>
        </w:rPr>
        <w:t>减少资本公积33,761,500.00元。</w:t>
      </w:r>
    </w:p>
    <w:p>
      <w:pPr>
        <w:pStyle w:val="Heading5"/>
        <w:spacing w:line="240" w:lineRule="auto" w:before="30"/>
        <w:ind w:left="646" w:right="1980"/>
        <w:jc w:val="left"/>
        <w:rPr>
          <w:b w:val="0"/>
          <w:bCs w:val="0"/>
        </w:rPr>
      </w:pPr>
      <w:r>
        <w:rPr/>
        <w:t>18、盈余公积</w:t>
      </w:r>
      <w:r>
        <w:rPr>
          <w:b w:val="0"/>
          <w:bCs w:val="0"/>
        </w:rPr>
      </w:r>
    </w:p>
    <w:p>
      <w:pPr>
        <w:spacing w:line="240" w:lineRule="auto" w:before="10"/>
        <w:rPr>
          <w:rFonts w:ascii="宋体" w:hAnsi="宋体" w:cs="宋体" w:eastAsia="宋体" w:hint="default"/>
          <w:b/>
          <w:bCs/>
          <w:sz w:val="12"/>
          <w:szCs w:val="12"/>
        </w:rPr>
      </w:pPr>
    </w:p>
    <w:tbl>
      <w:tblPr>
        <w:tblW w:w="0" w:type="auto"/>
        <w:jc w:val="left"/>
        <w:tblInd w:w="1115" w:type="dxa"/>
        <w:tblLayout w:type="fixed"/>
        <w:tblCellMar>
          <w:top w:w="0" w:type="dxa"/>
          <w:left w:w="0" w:type="dxa"/>
          <w:bottom w:w="0" w:type="dxa"/>
          <w:right w:w="0" w:type="dxa"/>
        </w:tblCellMar>
        <w:tblLook w:val="01E0"/>
      </w:tblPr>
      <w:tblGrid>
        <w:gridCol w:w="1645"/>
        <w:gridCol w:w="1637"/>
        <w:gridCol w:w="1638"/>
        <w:gridCol w:w="1637"/>
        <w:gridCol w:w="1631"/>
      </w:tblGrid>
      <w:tr>
        <w:trPr>
          <w:trHeight w:val="403" w:hRule="exact"/>
        </w:trPr>
        <w:tc>
          <w:tcPr>
            <w:tcW w:w="1645" w:type="dxa"/>
            <w:tcBorders>
              <w:top w:val="single" w:sz="12" w:space="0" w:color="000000"/>
              <w:left w:val="nil" w:sz="6" w:space="0" w:color="auto"/>
              <w:bottom w:val="single" w:sz="6" w:space="0" w:color="000000"/>
              <w:right w:val="single" w:sz="4" w:space="0" w:color="000000"/>
            </w:tcBorders>
          </w:tcPr>
          <w:p>
            <w:pPr>
              <w:pStyle w:val="TableParagraph"/>
              <w:spacing w:line="240" w:lineRule="auto" w:before="43"/>
              <w:ind w:left="1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37" w:type="dxa"/>
            <w:tcBorders>
              <w:top w:val="single" w:sz="12" w:space="0" w:color="000000"/>
              <w:left w:val="single" w:sz="4" w:space="0" w:color="000000"/>
              <w:bottom w:val="single" w:sz="6" w:space="0" w:color="000000"/>
              <w:right w:val="single" w:sz="6" w:space="0" w:color="000000"/>
            </w:tcBorders>
          </w:tcPr>
          <w:p>
            <w:pPr>
              <w:pStyle w:val="TableParagraph"/>
              <w:spacing w:line="240" w:lineRule="auto" w:before="43"/>
              <w:ind w:left="363" w:right="0"/>
              <w:jc w:val="left"/>
              <w:rPr>
                <w:rFonts w:ascii="宋体" w:hAnsi="宋体" w:cs="宋体" w:eastAsia="宋体" w:hint="default"/>
                <w:sz w:val="18"/>
                <w:szCs w:val="18"/>
              </w:rPr>
            </w:pPr>
            <w:r>
              <w:rPr>
                <w:rFonts w:ascii="宋体"/>
                <w:sz w:val="18"/>
              </w:rPr>
              <w:t>2007.12.31</w:t>
            </w:r>
          </w:p>
        </w:tc>
        <w:tc>
          <w:tcPr>
            <w:tcW w:w="163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3"/>
              <w:ind w:left="45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37"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43"/>
              <w:ind w:left="3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31"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43"/>
              <w:ind w:left="309" w:right="0"/>
              <w:jc w:val="left"/>
              <w:rPr>
                <w:rFonts w:ascii="宋体" w:hAnsi="宋体" w:cs="宋体" w:eastAsia="宋体" w:hint="default"/>
                <w:sz w:val="18"/>
                <w:szCs w:val="18"/>
              </w:rPr>
            </w:pPr>
            <w:r>
              <w:rPr>
                <w:rFonts w:ascii="宋体"/>
                <w:sz w:val="18"/>
              </w:rPr>
              <w:t>2008.12.31</w:t>
            </w:r>
          </w:p>
        </w:tc>
      </w:tr>
      <w:tr>
        <w:trPr>
          <w:trHeight w:val="395" w:hRule="exact"/>
        </w:trPr>
        <w:tc>
          <w:tcPr>
            <w:tcW w:w="1645"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43"/>
              <w:ind w:left="115" w:right="0"/>
              <w:jc w:val="left"/>
              <w:rPr>
                <w:rFonts w:ascii="宋体" w:hAnsi="宋体" w:cs="宋体" w:eastAsia="宋体" w:hint="default"/>
                <w:sz w:val="18"/>
                <w:szCs w:val="18"/>
              </w:rPr>
            </w:pPr>
            <w:r>
              <w:rPr>
                <w:rFonts w:ascii="宋体" w:hAnsi="宋体" w:cs="宋体" w:eastAsia="宋体" w:hint="default"/>
                <w:sz w:val="18"/>
                <w:szCs w:val="18"/>
              </w:rPr>
              <w:t>法定盈余公积金</w:t>
            </w:r>
          </w:p>
        </w:tc>
        <w:tc>
          <w:tcPr>
            <w:tcW w:w="163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3"/>
              <w:ind w:left="353" w:right="0"/>
              <w:jc w:val="left"/>
              <w:rPr>
                <w:rFonts w:ascii="宋体" w:hAnsi="宋体" w:cs="宋体" w:eastAsia="宋体" w:hint="default"/>
                <w:sz w:val="18"/>
                <w:szCs w:val="18"/>
              </w:rPr>
            </w:pPr>
            <w:r>
              <w:rPr>
                <w:rFonts w:ascii="宋体"/>
                <w:sz w:val="18"/>
              </w:rPr>
              <w:t>24,968,156.87</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42" w:right="0"/>
              <w:jc w:val="left"/>
              <w:rPr>
                <w:rFonts w:ascii="宋体" w:hAnsi="宋体" w:cs="宋体" w:eastAsia="宋体" w:hint="default"/>
                <w:sz w:val="18"/>
                <w:szCs w:val="18"/>
              </w:rPr>
            </w:pPr>
            <w:r>
              <w:rPr>
                <w:rFonts w:ascii="宋体"/>
                <w:sz w:val="18"/>
              </w:rPr>
              <w:t>5,700,748.36</w:t>
            </w:r>
          </w:p>
        </w:tc>
        <w:tc>
          <w:tcPr>
            <w:tcW w:w="1637" w:type="dxa"/>
            <w:tcBorders>
              <w:top w:val="single" w:sz="6" w:space="0" w:color="000000"/>
              <w:left w:val="single" w:sz="6" w:space="0" w:color="000000"/>
              <w:bottom w:val="single" w:sz="6" w:space="0" w:color="000000"/>
              <w:right w:val="single" w:sz="4" w:space="0" w:color="000000"/>
            </w:tcBorders>
          </w:tcPr>
          <w:p>
            <w:pPr/>
          </w:p>
        </w:tc>
        <w:tc>
          <w:tcPr>
            <w:tcW w:w="1631"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43"/>
              <w:ind w:left="355" w:right="0"/>
              <w:jc w:val="left"/>
              <w:rPr>
                <w:rFonts w:ascii="宋体" w:hAnsi="宋体" w:cs="宋体" w:eastAsia="宋体" w:hint="default"/>
                <w:sz w:val="18"/>
                <w:szCs w:val="18"/>
              </w:rPr>
            </w:pPr>
            <w:r>
              <w:rPr>
                <w:rFonts w:ascii="宋体"/>
                <w:sz w:val="18"/>
              </w:rPr>
              <w:t>30,668,905.23</w:t>
            </w:r>
          </w:p>
        </w:tc>
      </w:tr>
      <w:tr>
        <w:trPr>
          <w:trHeight w:val="404" w:hRule="exact"/>
        </w:trPr>
        <w:tc>
          <w:tcPr>
            <w:tcW w:w="1645" w:type="dxa"/>
            <w:tcBorders>
              <w:top w:val="single" w:sz="6" w:space="0" w:color="000000"/>
              <w:left w:val="nil" w:sz="6" w:space="0" w:color="auto"/>
              <w:bottom w:val="single" w:sz="12" w:space="0" w:color="000000"/>
              <w:right w:val="single" w:sz="4" w:space="0" w:color="000000"/>
            </w:tcBorders>
          </w:tcPr>
          <w:p>
            <w:pPr>
              <w:pStyle w:val="TableParagraph"/>
              <w:spacing w:line="240" w:lineRule="auto" w:before="44"/>
              <w:ind w:left="7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37"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before="44"/>
              <w:ind w:left="353" w:right="0"/>
              <w:jc w:val="left"/>
              <w:rPr>
                <w:rFonts w:ascii="宋体" w:hAnsi="宋体" w:cs="宋体" w:eastAsia="宋体" w:hint="default"/>
                <w:sz w:val="18"/>
                <w:szCs w:val="18"/>
              </w:rPr>
            </w:pPr>
            <w:r>
              <w:rPr>
                <w:rFonts w:ascii="宋体"/>
                <w:sz w:val="18"/>
              </w:rPr>
              <w:t>24,968,156.87</w:t>
            </w:r>
          </w:p>
        </w:tc>
        <w:tc>
          <w:tcPr>
            <w:tcW w:w="16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left="442" w:right="0"/>
              <w:jc w:val="left"/>
              <w:rPr>
                <w:rFonts w:ascii="宋体" w:hAnsi="宋体" w:cs="宋体" w:eastAsia="宋体" w:hint="default"/>
                <w:sz w:val="18"/>
                <w:szCs w:val="18"/>
              </w:rPr>
            </w:pPr>
            <w:r>
              <w:rPr>
                <w:rFonts w:ascii="宋体"/>
                <w:sz w:val="18"/>
              </w:rPr>
              <w:t>5,700,748.36</w:t>
            </w:r>
          </w:p>
        </w:tc>
        <w:tc>
          <w:tcPr>
            <w:tcW w:w="1637" w:type="dxa"/>
            <w:tcBorders>
              <w:top w:val="single" w:sz="6" w:space="0" w:color="000000"/>
              <w:left w:val="single" w:sz="6" w:space="0" w:color="000000"/>
              <w:bottom w:val="single" w:sz="12" w:space="0" w:color="000000"/>
              <w:right w:val="single" w:sz="4" w:space="0" w:color="000000"/>
            </w:tcBorders>
          </w:tcPr>
          <w:p>
            <w:pPr/>
          </w:p>
        </w:tc>
        <w:tc>
          <w:tcPr>
            <w:tcW w:w="1631"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44"/>
              <w:ind w:left="355" w:right="0"/>
              <w:jc w:val="left"/>
              <w:rPr>
                <w:rFonts w:ascii="宋体" w:hAnsi="宋体" w:cs="宋体" w:eastAsia="宋体" w:hint="default"/>
                <w:sz w:val="18"/>
                <w:szCs w:val="18"/>
              </w:rPr>
            </w:pPr>
            <w:r>
              <w:rPr>
                <w:rFonts w:ascii="宋体"/>
                <w:sz w:val="18"/>
              </w:rPr>
              <w:t>30,668,905.23</w:t>
            </w:r>
          </w:p>
        </w:tc>
      </w:tr>
    </w:tbl>
    <w:p>
      <w:pPr>
        <w:spacing w:before="86"/>
        <w:ind w:left="646" w:right="1980" w:firstLine="0"/>
        <w:jc w:val="left"/>
        <w:rPr>
          <w:rFonts w:ascii="宋体" w:hAnsi="宋体" w:cs="宋体" w:eastAsia="宋体" w:hint="default"/>
          <w:sz w:val="21"/>
          <w:szCs w:val="21"/>
        </w:rPr>
      </w:pPr>
      <w:r>
        <w:rPr>
          <w:rFonts w:ascii="宋体" w:hAnsi="宋体" w:cs="宋体" w:eastAsia="宋体" w:hint="default"/>
          <w:b/>
          <w:bCs/>
          <w:sz w:val="21"/>
          <w:szCs w:val="21"/>
        </w:rPr>
        <w:t>19、未分配利润</w:t>
      </w:r>
      <w:r>
        <w:rPr>
          <w:rFonts w:ascii="宋体" w:hAnsi="宋体" w:cs="宋体" w:eastAsia="宋体" w:hint="default"/>
          <w:sz w:val="21"/>
          <w:szCs w:val="21"/>
        </w:rPr>
      </w:r>
    </w:p>
    <w:p>
      <w:pPr>
        <w:spacing w:line="240" w:lineRule="auto" w:before="11"/>
        <w:rPr>
          <w:rFonts w:ascii="宋体" w:hAnsi="宋体" w:cs="宋体" w:eastAsia="宋体" w:hint="default"/>
          <w:b/>
          <w:bCs/>
          <w:sz w:val="12"/>
          <w:szCs w:val="12"/>
        </w:rPr>
      </w:pPr>
    </w:p>
    <w:tbl>
      <w:tblPr>
        <w:tblW w:w="0" w:type="auto"/>
        <w:jc w:val="left"/>
        <w:tblInd w:w="1053" w:type="dxa"/>
        <w:tblLayout w:type="fixed"/>
        <w:tblCellMar>
          <w:top w:w="0" w:type="dxa"/>
          <w:left w:w="0" w:type="dxa"/>
          <w:bottom w:w="0" w:type="dxa"/>
          <w:right w:w="0" w:type="dxa"/>
        </w:tblCellMar>
        <w:tblLook w:val="01E0"/>
      </w:tblPr>
      <w:tblGrid>
        <w:gridCol w:w="4093"/>
        <w:gridCol w:w="2050"/>
        <w:gridCol w:w="2170"/>
      </w:tblGrid>
      <w:tr>
        <w:trPr>
          <w:trHeight w:val="455" w:hRule="exact"/>
        </w:trPr>
        <w:tc>
          <w:tcPr>
            <w:tcW w:w="409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69"/>
              <w:ind w:left="1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9"/>
              <w:ind w:left="567" w:right="0"/>
              <w:jc w:val="left"/>
              <w:rPr>
                <w:rFonts w:ascii="宋体" w:hAnsi="宋体" w:cs="宋体" w:eastAsia="宋体" w:hint="default"/>
                <w:sz w:val="18"/>
                <w:szCs w:val="18"/>
              </w:rPr>
            </w:pPr>
            <w:r>
              <w:rPr>
                <w:rFonts w:ascii="宋体"/>
                <w:sz w:val="18"/>
              </w:rPr>
              <w:t>2008.12.31</w:t>
            </w:r>
          </w:p>
        </w:tc>
        <w:tc>
          <w:tcPr>
            <w:tcW w:w="217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69"/>
              <w:ind w:left="575" w:right="0"/>
              <w:jc w:val="left"/>
              <w:rPr>
                <w:rFonts w:ascii="宋体" w:hAnsi="宋体" w:cs="宋体" w:eastAsia="宋体" w:hint="default"/>
                <w:sz w:val="18"/>
                <w:szCs w:val="18"/>
              </w:rPr>
            </w:pPr>
            <w:r>
              <w:rPr>
                <w:rFonts w:ascii="宋体"/>
                <w:sz w:val="18"/>
              </w:rPr>
              <w:t>2007.12.31</w:t>
            </w:r>
          </w:p>
        </w:tc>
      </w:tr>
      <w:tr>
        <w:trPr>
          <w:trHeight w:val="450" w:hRule="exact"/>
        </w:trPr>
        <w:tc>
          <w:tcPr>
            <w:tcW w:w="40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0"/>
              <w:ind w:left="115" w:right="0"/>
              <w:jc w:val="left"/>
              <w:rPr>
                <w:rFonts w:ascii="宋体" w:hAnsi="宋体" w:cs="宋体" w:eastAsia="宋体" w:hint="default"/>
                <w:sz w:val="18"/>
                <w:szCs w:val="18"/>
              </w:rPr>
            </w:pPr>
            <w:r>
              <w:rPr>
                <w:rFonts w:ascii="宋体" w:hAnsi="宋体" w:cs="宋体" w:eastAsia="宋体" w:hint="default"/>
                <w:sz w:val="18"/>
                <w:szCs w:val="18"/>
              </w:rPr>
              <w:t>年初未分配利润</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98,062,358.68</w:t>
            </w:r>
          </w:p>
        </w:tc>
        <w:tc>
          <w:tcPr>
            <w:tcW w:w="21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66,135,110.78</w:t>
            </w:r>
          </w:p>
        </w:tc>
      </w:tr>
      <w:tr>
        <w:trPr>
          <w:trHeight w:val="450" w:hRule="exact"/>
        </w:trPr>
        <w:tc>
          <w:tcPr>
            <w:tcW w:w="40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0"/>
              <w:ind w:left="115" w:right="0"/>
              <w:jc w:val="left"/>
              <w:rPr>
                <w:rFonts w:ascii="宋体" w:hAnsi="宋体" w:cs="宋体" w:eastAsia="宋体" w:hint="default"/>
                <w:sz w:val="18"/>
                <w:szCs w:val="18"/>
              </w:rPr>
            </w:pPr>
            <w:r>
              <w:rPr>
                <w:rFonts w:ascii="宋体" w:hAnsi="宋体" w:cs="宋体" w:eastAsia="宋体" w:hint="default"/>
                <w:sz w:val="18"/>
                <w:szCs w:val="18"/>
              </w:rPr>
              <w:t>加：本年净利润转入</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53,339,721.09</w:t>
            </w:r>
          </w:p>
        </w:tc>
        <w:tc>
          <w:tcPr>
            <w:tcW w:w="21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47,948,514.49</w:t>
            </w:r>
          </w:p>
        </w:tc>
      </w:tr>
      <w:tr>
        <w:trPr>
          <w:trHeight w:val="450" w:hRule="exact"/>
        </w:trPr>
        <w:tc>
          <w:tcPr>
            <w:tcW w:w="40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0"/>
              <w:ind w:left="475" w:right="0"/>
              <w:jc w:val="left"/>
              <w:rPr>
                <w:rFonts w:ascii="宋体" w:hAnsi="宋体" w:cs="宋体" w:eastAsia="宋体" w:hint="default"/>
                <w:sz w:val="18"/>
                <w:szCs w:val="18"/>
              </w:rPr>
            </w:pPr>
            <w:r>
              <w:rPr>
                <w:rFonts w:ascii="宋体" w:hAnsi="宋体" w:cs="宋体" w:eastAsia="宋体" w:hint="default"/>
                <w:sz w:val="18"/>
                <w:szCs w:val="18"/>
              </w:rPr>
              <w:t>盈余公积转入</w:t>
            </w:r>
          </w:p>
        </w:tc>
        <w:tc>
          <w:tcPr>
            <w:tcW w:w="2050" w:type="dxa"/>
            <w:tcBorders>
              <w:top w:val="single" w:sz="6" w:space="0" w:color="000000"/>
              <w:left w:val="single" w:sz="6" w:space="0" w:color="000000"/>
              <w:bottom w:val="single" w:sz="6" w:space="0" w:color="000000"/>
              <w:right w:val="single" w:sz="6" w:space="0" w:color="000000"/>
            </w:tcBorders>
          </w:tcPr>
          <w:p>
            <w:pPr/>
          </w:p>
        </w:tc>
        <w:tc>
          <w:tcPr>
            <w:tcW w:w="2170" w:type="dxa"/>
            <w:tcBorders>
              <w:top w:val="single" w:sz="6" w:space="0" w:color="000000"/>
              <w:left w:val="single" w:sz="6" w:space="0" w:color="000000"/>
              <w:bottom w:val="single" w:sz="6" w:space="0" w:color="000000"/>
              <w:right w:val="nil" w:sz="6" w:space="0" w:color="auto"/>
            </w:tcBorders>
          </w:tcPr>
          <w:p>
            <w:pPr/>
          </w:p>
        </w:tc>
      </w:tr>
      <w:tr>
        <w:trPr>
          <w:trHeight w:val="450" w:hRule="exact"/>
        </w:trPr>
        <w:tc>
          <w:tcPr>
            <w:tcW w:w="40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0"/>
              <w:ind w:left="475" w:right="0"/>
              <w:jc w:val="left"/>
              <w:rPr>
                <w:rFonts w:ascii="宋体" w:hAnsi="宋体" w:cs="宋体" w:eastAsia="宋体" w:hint="default"/>
                <w:sz w:val="18"/>
                <w:szCs w:val="18"/>
              </w:rPr>
            </w:pPr>
            <w:r>
              <w:rPr>
                <w:rFonts w:ascii="宋体" w:hAnsi="宋体" w:cs="宋体" w:eastAsia="宋体" w:hint="default"/>
                <w:sz w:val="18"/>
                <w:szCs w:val="18"/>
              </w:rPr>
              <w:t>其他转入</w:t>
            </w:r>
          </w:p>
        </w:tc>
        <w:tc>
          <w:tcPr>
            <w:tcW w:w="2050" w:type="dxa"/>
            <w:tcBorders>
              <w:top w:val="single" w:sz="6" w:space="0" w:color="000000"/>
              <w:left w:val="single" w:sz="6" w:space="0" w:color="000000"/>
              <w:bottom w:val="single" w:sz="6" w:space="0" w:color="000000"/>
              <w:right w:val="single" w:sz="6" w:space="0" w:color="000000"/>
            </w:tcBorders>
          </w:tcPr>
          <w:p>
            <w:pPr/>
          </w:p>
        </w:tc>
        <w:tc>
          <w:tcPr>
            <w:tcW w:w="2170" w:type="dxa"/>
            <w:tcBorders>
              <w:top w:val="single" w:sz="6" w:space="0" w:color="000000"/>
              <w:left w:val="single" w:sz="6" w:space="0" w:color="000000"/>
              <w:bottom w:val="single" w:sz="6" w:space="0" w:color="000000"/>
              <w:right w:val="nil" w:sz="6" w:space="0" w:color="auto"/>
            </w:tcBorders>
          </w:tcPr>
          <w:p>
            <w:pPr/>
          </w:p>
        </w:tc>
      </w:tr>
      <w:tr>
        <w:trPr>
          <w:trHeight w:val="458" w:hRule="exact"/>
        </w:trPr>
        <w:tc>
          <w:tcPr>
            <w:tcW w:w="409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70"/>
              <w:ind w:left="115"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0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5,700,748.36</w:t>
            </w:r>
          </w:p>
        </w:tc>
        <w:tc>
          <w:tcPr>
            <w:tcW w:w="217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2,516,666.59</w:t>
            </w:r>
          </w:p>
        </w:tc>
      </w:tr>
    </w:tbl>
    <w:p>
      <w:pPr>
        <w:spacing w:after="0" w:line="240" w:lineRule="auto"/>
        <w:jc w:val="right"/>
        <w:rPr>
          <w:rFonts w:ascii="宋体" w:hAnsi="宋体" w:cs="宋体" w:eastAsia="宋体" w:hint="default"/>
          <w:sz w:val="18"/>
          <w:szCs w:val="18"/>
        </w:rPr>
        <w:sectPr>
          <w:pgSz w:w="11910" w:h="16840"/>
          <w:pgMar w:header="867" w:footer="982" w:top="1060" w:bottom="1180" w:left="900" w:right="62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w:pict>
      </w:r>
      <w:r>
        <w:rPr>
          <w:rFonts w:ascii="宋体" w:hAnsi="宋体" w:cs="宋体" w:eastAsia="宋体" w:hint="default"/>
          <w:sz w:val="2"/>
          <w:szCs w:val="2"/>
        </w:rPr>
      </w:r>
    </w:p>
    <w:tbl>
      <w:tblPr>
        <w:tblW w:w="0" w:type="auto"/>
        <w:jc w:val="left"/>
        <w:tblInd w:w="973" w:type="dxa"/>
        <w:tblLayout w:type="fixed"/>
        <w:tblCellMar>
          <w:top w:w="0" w:type="dxa"/>
          <w:left w:w="0" w:type="dxa"/>
          <w:bottom w:w="0" w:type="dxa"/>
          <w:right w:w="0" w:type="dxa"/>
        </w:tblCellMar>
        <w:tblLook w:val="01E0"/>
      </w:tblPr>
      <w:tblGrid>
        <w:gridCol w:w="4093"/>
        <w:gridCol w:w="2050"/>
        <w:gridCol w:w="2170"/>
      </w:tblGrid>
      <w:tr>
        <w:trPr>
          <w:trHeight w:val="457" w:hRule="exact"/>
        </w:trPr>
        <w:tc>
          <w:tcPr>
            <w:tcW w:w="409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70"/>
              <w:ind w:left="475"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050" w:type="dxa"/>
            <w:tcBorders>
              <w:top w:val="single" w:sz="12" w:space="0" w:color="000000"/>
              <w:left w:val="single" w:sz="6" w:space="0" w:color="000000"/>
              <w:bottom w:val="single" w:sz="6" w:space="0" w:color="000000"/>
              <w:right w:val="single" w:sz="6" w:space="0" w:color="000000"/>
            </w:tcBorders>
          </w:tcPr>
          <w:p>
            <w:pPr/>
          </w:p>
        </w:tc>
        <w:tc>
          <w:tcPr>
            <w:tcW w:w="2170" w:type="dxa"/>
            <w:tcBorders>
              <w:top w:val="single" w:sz="12" w:space="0" w:color="000000"/>
              <w:left w:val="single" w:sz="6" w:space="0" w:color="000000"/>
              <w:bottom w:val="single" w:sz="6" w:space="0" w:color="000000"/>
              <w:right w:val="nil" w:sz="6" w:space="0" w:color="auto"/>
            </w:tcBorders>
          </w:tcPr>
          <w:p>
            <w:pPr/>
          </w:p>
        </w:tc>
      </w:tr>
      <w:tr>
        <w:trPr>
          <w:trHeight w:val="450" w:hRule="exact"/>
        </w:trPr>
        <w:tc>
          <w:tcPr>
            <w:tcW w:w="40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0"/>
              <w:ind w:left="475"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2,228,259.00</w:t>
            </w:r>
          </w:p>
        </w:tc>
        <w:tc>
          <w:tcPr>
            <w:tcW w:w="21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13,504,600.00</w:t>
            </w:r>
          </w:p>
        </w:tc>
      </w:tr>
      <w:tr>
        <w:trPr>
          <w:trHeight w:val="450" w:hRule="exact"/>
        </w:trPr>
        <w:tc>
          <w:tcPr>
            <w:tcW w:w="40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0"/>
              <w:ind w:left="475"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20,256,900.00</w:t>
            </w:r>
          </w:p>
        </w:tc>
        <w:tc>
          <w:tcPr>
            <w:tcW w:w="2170" w:type="dxa"/>
            <w:tcBorders>
              <w:top w:val="single" w:sz="6" w:space="0" w:color="000000"/>
              <w:left w:val="single" w:sz="6" w:space="0" w:color="000000"/>
              <w:bottom w:val="single" w:sz="6" w:space="0" w:color="000000"/>
              <w:right w:val="nil" w:sz="6" w:space="0" w:color="auto"/>
            </w:tcBorders>
          </w:tcPr>
          <w:p>
            <w:pPr/>
          </w:p>
        </w:tc>
      </w:tr>
      <w:tr>
        <w:trPr>
          <w:trHeight w:val="450" w:hRule="exact"/>
        </w:trPr>
        <w:tc>
          <w:tcPr>
            <w:tcW w:w="40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0"/>
              <w:ind w:left="475"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2050" w:type="dxa"/>
            <w:tcBorders>
              <w:top w:val="single" w:sz="6" w:space="0" w:color="000000"/>
              <w:left w:val="single" w:sz="6" w:space="0" w:color="000000"/>
              <w:bottom w:val="single" w:sz="6" w:space="0" w:color="000000"/>
              <w:right w:val="single" w:sz="6" w:space="0" w:color="000000"/>
            </w:tcBorders>
          </w:tcPr>
          <w:p>
            <w:pPr/>
          </w:p>
        </w:tc>
        <w:tc>
          <w:tcPr>
            <w:tcW w:w="2170" w:type="dxa"/>
            <w:tcBorders>
              <w:top w:val="single" w:sz="6" w:space="0" w:color="000000"/>
              <w:left w:val="single" w:sz="6" w:space="0" w:color="000000"/>
              <w:bottom w:val="single" w:sz="6" w:space="0" w:color="000000"/>
              <w:right w:val="nil" w:sz="6" w:space="0" w:color="auto"/>
            </w:tcBorders>
          </w:tcPr>
          <w:p>
            <w:pPr/>
          </w:p>
        </w:tc>
      </w:tr>
      <w:tr>
        <w:trPr>
          <w:trHeight w:val="458" w:hRule="exact"/>
        </w:trPr>
        <w:tc>
          <w:tcPr>
            <w:tcW w:w="409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70"/>
              <w:ind w:left="115"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0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123,216,172.41</w:t>
            </w:r>
          </w:p>
        </w:tc>
        <w:tc>
          <w:tcPr>
            <w:tcW w:w="217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98,062,358.68</w:t>
            </w:r>
          </w:p>
        </w:tc>
      </w:tr>
    </w:tbl>
    <w:p>
      <w:pPr>
        <w:pStyle w:val="BodyText"/>
        <w:spacing w:line="357" w:lineRule="auto" w:before="94"/>
        <w:ind w:left="153" w:right="107" w:firstLine="420"/>
        <w:jc w:val="both"/>
      </w:pPr>
      <w:r>
        <w:rPr>
          <w:spacing w:val="4"/>
        </w:rPr>
        <w:t>根据本公司2007年度股东大会决议和修改后章程的规定，申请增加注册资本人民币54,018,400.00元，</w:t>
      </w:r>
      <w:r>
        <w:rPr>
          <w:spacing w:val="-81"/>
        </w:rPr>
        <w:t> </w:t>
      </w:r>
      <w:r>
        <w:rPr/>
        <w:t>由</w:t>
      </w:r>
      <w:r>
        <w:rPr>
          <w:spacing w:val="-73"/>
        </w:rPr>
        <w:t> </w:t>
      </w:r>
      <w:r>
        <w:rPr>
          <w:spacing w:val="-1"/>
        </w:rPr>
        <w:t>全体股东按每10股送3股红利派现金股利0.33元（含税），同时以资本公积每10股转增5股，每股面值1元。</w:t>
      </w:r>
      <w:r>
        <w:rPr>
          <w:spacing w:val="-86"/>
        </w:rPr>
        <w:t> </w:t>
      </w:r>
      <w:r>
        <w:rPr>
          <w:spacing w:val="-86"/>
        </w:rPr>
      </w:r>
      <w:r>
        <w:rPr>
          <w:spacing w:val="12"/>
        </w:rPr>
        <w:t>应付普通股股利2,228,259.00元、转作股本的普通股股利</w:t>
      </w:r>
      <w:r>
        <w:rPr>
          <w:spacing w:val="-52"/>
        </w:rPr>
        <w:t> </w:t>
      </w:r>
      <w:r>
        <w:rPr>
          <w:spacing w:val="10"/>
        </w:rPr>
        <w:t>20,256,900.00元。</w:t>
      </w:r>
    </w:p>
    <w:p>
      <w:pPr>
        <w:pStyle w:val="Heading5"/>
        <w:spacing w:line="240" w:lineRule="auto" w:before="30"/>
        <w:ind w:right="95"/>
        <w:jc w:val="left"/>
        <w:rPr>
          <w:b w:val="0"/>
          <w:bCs w:val="0"/>
        </w:rPr>
      </w:pPr>
      <w:r>
        <w:rPr/>
        <w:t>20、营业收入/营业成本</w:t>
      </w:r>
      <w:r>
        <w:rPr>
          <w:b w:val="0"/>
          <w:bCs w:val="0"/>
        </w:rPr>
      </w:r>
    </w:p>
    <w:p>
      <w:pPr>
        <w:pStyle w:val="BodyText"/>
        <w:spacing w:line="240" w:lineRule="auto" w:before="133"/>
        <w:ind w:right="95"/>
        <w:jc w:val="left"/>
      </w:pPr>
      <w:r>
        <w:rPr/>
        <w:t>（1）营业收入、营业成本明细情况</w:t>
      </w:r>
    </w:p>
    <w:p>
      <w:pPr>
        <w:spacing w:line="240" w:lineRule="auto" w:before="11"/>
        <w:rPr>
          <w:rFonts w:ascii="宋体" w:hAnsi="宋体" w:cs="宋体" w:eastAsia="宋体" w:hint="default"/>
          <w:sz w:val="12"/>
          <w:szCs w:val="12"/>
        </w:rPr>
      </w:pPr>
    </w:p>
    <w:tbl>
      <w:tblPr>
        <w:tblW w:w="0" w:type="auto"/>
        <w:jc w:val="left"/>
        <w:tblInd w:w="1196" w:type="dxa"/>
        <w:tblLayout w:type="fixed"/>
        <w:tblCellMar>
          <w:top w:w="0" w:type="dxa"/>
          <w:left w:w="0" w:type="dxa"/>
          <w:bottom w:w="0" w:type="dxa"/>
          <w:right w:w="0" w:type="dxa"/>
        </w:tblCellMar>
        <w:tblLook w:val="01E0"/>
      </w:tblPr>
      <w:tblGrid>
        <w:gridCol w:w="3697"/>
        <w:gridCol w:w="2042"/>
        <w:gridCol w:w="2126"/>
      </w:tblGrid>
      <w:tr>
        <w:trPr>
          <w:trHeight w:val="579" w:hRule="exact"/>
        </w:trPr>
        <w:tc>
          <w:tcPr>
            <w:tcW w:w="3697" w:type="dxa"/>
            <w:tcBorders>
              <w:top w:val="single" w:sz="12" w:space="0" w:color="000000"/>
              <w:left w:val="nil" w:sz="6" w:space="0" w:color="auto"/>
              <w:bottom w:val="single" w:sz="6" w:space="0" w:color="000000"/>
              <w:right w:val="single" w:sz="6" w:space="0" w:color="000000"/>
            </w:tcBorders>
          </w:tcPr>
          <w:p>
            <w:pPr>
              <w:pStyle w:val="TableParagraph"/>
              <w:tabs>
                <w:tab w:pos="2347" w:val="left" w:leader="none"/>
              </w:tabs>
              <w:spacing w:line="240" w:lineRule="auto" w:before="130"/>
              <w:ind w:left="1807"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042"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130"/>
              <w:ind w:left="653" w:right="0"/>
              <w:jc w:val="left"/>
              <w:rPr>
                <w:rFonts w:ascii="宋体" w:hAnsi="宋体" w:cs="宋体" w:eastAsia="宋体" w:hint="default"/>
                <w:sz w:val="18"/>
                <w:szCs w:val="18"/>
              </w:rPr>
            </w:pPr>
            <w:r>
              <w:rPr>
                <w:rFonts w:ascii="宋体" w:hAnsi="宋体" w:cs="宋体" w:eastAsia="宋体" w:hint="default"/>
                <w:sz w:val="18"/>
                <w:szCs w:val="18"/>
              </w:rPr>
              <w:t>2008年度</w:t>
            </w:r>
          </w:p>
        </w:tc>
        <w:tc>
          <w:tcPr>
            <w:tcW w:w="2126"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130"/>
              <w:ind w:left="701" w:right="0"/>
              <w:jc w:val="left"/>
              <w:rPr>
                <w:rFonts w:ascii="宋体" w:hAnsi="宋体" w:cs="宋体" w:eastAsia="宋体" w:hint="default"/>
                <w:sz w:val="18"/>
                <w:szCs w:val="18"/>
              </w:rPr>
            </w:pPr>
            <w:r>
              <w:rPr>
                <w:rFonts w:ascii="宋体" w:hAnsi="宋体" w:cs="宋体" w:eastAsia="宋体" w:hint="default"/>
                <w:sz w:val="18"/>
                <w:szCs w:val="18"/>
              </w:rPr>
              <w:t>2007年度</w:t>
            </w:r>
          </w:p>
        </w:tc>
      </w:tr>
      <w:tr>
        <w:trPr>
          <w:trHeight w:val="572" w:hRule="exact"/>
        </w:trPr>
        <w:tc>
          <w:tcPr>
            <w:tcW w:w="369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1"/>
              <w:ind w:left="1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04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1"/>
              <w:ind w:right="100"/>
              <w:jc w:val="right"/>
              <w:rPr>
                <w:rFonts w:ascii="宋体" w:hAnsi="宋体" w:cs="宋体" w:eastAsia="宋体" w:hint="default"/>
                <w:sz w:val="18"/>
                <w:szCs w:val="18"/>
              </w:rPr>
            </w:pPr>
            <w:r>
              <w:rPr>
                <w:rFonts w:ascii="宋体"/>
                <w:sz w:val="18"/>
              </w:rPr>
              <w:t>223,332,334.13</w:t>
            </w:r>
          </w:p>
        </w:tc>
        <w:tc>
          <w:tcPr>
            <w:tcW w:w="212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31"/>
              <w:ind w:right="98"/>
              <w:jc w:val="right"/>
              <w:rPr>
                <w:rFonts w:ascii="宋体" w:hAnsi="宋体" w:cs="宋体" w:eastAsia="宋体" w:hint="default"/>
                <w:sz w:val="18"/>
                <w:szCs w:val="18"/>
              </w:rPr>
            </w:pPr>
            <w:r>
              <w:rPr>
                <w:rFonts w:ascii="宋体"/>
                <w:sz w:val="18"/>
              </w:rPr>
              <w:t>170,649,245.31</w:t>
            </w:r>
          </w:p>
        </w:tc>
      </w:tr>
      <w:tr>
        <w:trPr>
          <w:trHeight w:val="571" w:hRule="exact"/>
        </w:trPr>
        <w:tc>
          <w:tcPr>
            <w:tcW w:w="369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1"/>
              <w:ind w:left="115" w:right="0"/>
              <w:jc w:val="left"/>
              <w:rPr>
                <w:rFonts w:ascii="宋体" w:hAnsi="宋体" w:cs="宋体" w:eastAsia="宋体" w:hint="default"/>
                <w:sz w:val="18"/>
                <w:szCs w:val="18"/>
              </w:rPr>
            </w:pPr>
            <w:r>
              <w:rPr>
                <w:rFonts w:ascii="宋体" w:hAnsi="宋体" w:cs="宋体" w:eastAsia="宋体" w:hint="default"/>
                <w:sz w:val="18"/>
                <w:szCs w:val="18"/>
              </w:rPr>
              <w:t>其中：主营业务收入</w:t>
            </w:r>
          </w:p>
        </w:tc>
        <w:tc>
          <w:tcPr>
            <w:tcW w:w="204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1"/>
              <w:ind w:right="100"/>
              <w:jc w:val="right"/>
              <w:rPr>
                <w:rFonts w:ascii="宋体" w:hAnsi="宋体" w:cs="宋体" w:eastAsia="宋体" w:hint="default"/>
                <w:sz w:val="18"/>
                <w:szCs w:val="18"/>
              </w:rPr>
            </w:pPr>
            <w:r>
              <w:rPr>
                <w:rFonts w:ascii="宋体"/>
                <w:sz w:val="18"/>
              </w:rPr>
              <w:t>222,471,948.66</w:t>
            </w:r>
          </w:p>
        </w:tc>
        <w:tc>
          <w:tcPr>
            <w:tcW w:w="212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31"/>
              <w:ind w:right="98"/>
              <w:jc w:val="right"/>
              <w:rPr>
                <w:rFonts w:ascii="宋体" w:hAnsi="宋体" w:cs="宋体" w:eastAsia="宋体" w:hint="default"/>
                <w:sz w:val="18"/>
                <w:szCs w:val="18"/>
              </w:rPr>
            </w:pPr>
            <w:r>
              <w:rPr>
                <w:rFonts w:ascii="宋体"/>
                <w:sz w:val="18"/>
              </w:rPr>
              <w:t>165,764,438.49</w:t>
            </w:r>
          </w:p>
        </w:tc>
      </w:tr>
      <w:tr>
        <w:trPr>
          <w:trHeight w:val="572" w:hRule="exact"/>
        </w:trPr>
        <w:tc>
          <w:tcPr>
            <w:tcW w:w="369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1"/>
              <w:ind w:left="655"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04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1"/>
              <w:ind w:right="100"/>
              <w:jc w:val="right"/>
              <w:rPr>
                <w:rFonts w:ascii="宋体" w:hAnsi="宋体" w:cs="宋体" w:eastAsia="宋体" w:hint="default"/>
                <w:sz w:val="18"/>
                <w:szCs w:val="18"/>
              </w:rPr>
            </w:pPr>
            <w:r>
              <w:rPr>
                <w:rFonts w:ascii="宋体"/>
                <w:sz w:val="18"/>
              </w:rPr>
              <w:t>860,385.47</w:t>
            </w:r>
          </w:p>
        </w:tc>
        <w:tc>
          <w:tcPr>
            <w:tcW w:w="212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31"/>
              <w:ind w:right="98"/>
              <w:jc w:val="right"/>
              <w:rPr>
                <w:rFonts w:ascii="宋体" w:hAnsi="宋体" w:cs="宋体" w:eastAsia="宋体" w:hint="default"/>
                <w:sz w:val="18"/>
                <w:szCs w:val="18"/>
              </w:rPr>
            </w:pPr>
            <w:r>
              <w:rPr>
                <w:rFonts w:ascii="宋体"/>
                <w:sz w:val="18"/>
              </w:rPr>
              <w:t>4,884,806.82</w:t>
            </w:r>
          </w:p>
        </w:tc>
      </w:tr>
      <w:tr>
        <w:trPr>
          <w:trHeight w:val="572" w:hRule="exact"/>
        </w:trPr>
        <w:tc>
          <w:tcPr>
            <w:tcW w:w="369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1"/>
              <w:ind w:left="11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04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1"/>
              <w:ind w:right="100"/>
              <w:jc w:val="right"/>
              <w:rPr>
                <w:rFonts w:ascii="宋体" w:hAnsi="宋体" w:cs="宋体" w:eastAsia="宋体" w:hint="default"/>
                <w:sz w:val="18"/>
                <w:szCs w:val="18"/>
              </w:rPr>
            </w:pPr>
            <w:r>
              <w:rPr>
                <w:rFonts w:ascii="宋体"/>
                <w:sz w:val="18"/>
              </w:rPr>
              <w:t>53,314,578.16</w:t>
            </w:r>
          </w:p>
        </w:tc>
        <w:tc>
          <w:tcPr>
            <w:tcW w:w="212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31"/>
              <w:ind w:right="98"/>
              <w:jc w:val="right"/>
              <w:rPr>
                <w:rFonts w:ascii="宋体" w:hAnsi="宋体" w:cs="宋体" w:eastAsia="宋体" w:hint="default"/>
                <w:sz w:val="18"/>
                <w:szCs w:val="18"/>
              </w:rPr>
            </w:pPr>
            <w:r>
              <w:rPr>
                <w:rFonts w:ascii="宋体"/>
                <w:sz w:val="18"/>
              </w:rPr>
              <w:t>41,907,545.96</w:t>
            </w:r>
          </w:p>
        </w:tc>
      </w:tr>
      <w:tr>
        <w:trPr>
          <w:trHeight w:val="571" w:hRule="exact"/>
        </w:trPr>
        <w:tc>
          <w:tcPr>
            <w:tcW w:w="369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1"/>
              <w:ind w:left="115" w:right="0"/>
              <w:jc w:val="left"/>
              <w:rPr>
                <w:rFonts w:ascii="宋体" w:hAnsi="宋体" w:cs="宋体" w:eastAsia="宋体" w:hint="default"/>
                <w:sz w:val="18"/>
                <w:szCs w:val="18"/>
              </w:rPr>
            </w:pPr>
            <w:r>
              <w:rPr>
                <w:rFonts w:ascii="宋体" w:hAnsi="宋体" w:cs="宋体" w:eastAsia="宋体" w:hint="default"/>
                <w:sz w:val="18"/>
                <w:szCs w:val="18"/>
              </w:rPr>
              <w:t>其中：主营业务成本</w:t>
            </w:r>
          </w:p>
        </w:tc>
        <w:tc>
          <w:tcPr>
            <w:tcW w:w="204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1"/>
              <w:ind w:right="100"/>
              <w:jc w:val="right"/>
              <w:rPr>
                <w:rFonts w:ascii="宋体" w:hAnsi="宋体" w:cs="宋体" w:eastAsia="宋体" w:hint="default"/>
                <w:sz w:val="18"/>
                <w:szCs w:val="18"/>
              </w:rPr>
            </w:pPr>
            <w:r>
              <w:rPr>
                <w:rFonts w:ascii="宋体"/>
                <w:sz w:val="18"/>
              </w:rPr>
              <w:t>52,454,192.69</w:t>
            </w:r>
          </w:p>
        </w:tc>
        <w:tc>
          <w:tcPr>
            <w:tcW w:w="212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31"/>
              <w:ind w:right="98"/>
              <w:jc w:val="right"/>
              <w:rPr>
                <w:rFonts w:ascii="宋体" w:hAnsi="宋体" w:cs="宋体" w:eastAsia="宋体" w:hint="default"/>
                <w:sz w:val="18"/>
                <w:szCs w:val="18"/>
              </w:rPr>
            </w:pPr>
            <w:r>
              <w:rPr>
                <w:rFonts w:ascii="宋体"/>
                <w:sz w:val="18"/>
              </w:rPr>
              <w:t>37,400,305.62</w:t>
            </w:r>
          </w:p>
        </w:tc>
      </w:tr>
      <w:tr>
        <w:trPr>
          <w:trHeight w:val="580" w:hRule="exact"/>
        </w:trPr>
        <w:tc>
          <w:tcPr>
            <w:tcW w:w="369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31"/>
              <w:ind w:left="655" w:right="0"/>
              <w:jc w:val="left"/>
              <w:rPr>
                <w:rFonts w:ascii="宋体" w:hAnsi="宋体" w:cs="宋体" w:eastAsia="宋体" w:hint="default"/>
                <w:sz w:val="18"/>
                <w:szCs w:val="18"/>
              </w:rPr>
            </w:pPr>
            <w:r>
              <w:rPr>
                <w:rFonts w:ascii="宋体" w:hAnsi="宋体" w:cs="宋体" w:eastAsia="宋体" w:hint="default"/>
                <w:sz w:val="18"/>
                <w:szCs w:val="18"/>
              </w:rPr>
              <w:t>其他业务支出</w:t>
            </w:r>
          </w:p>
        </w:tc>
        <w:tc>
          <w:tcPr>
            <w:tcW w:w="2042"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31"/>
              <w:ind w:right="100"/>
              <w:jc w:val="right"/>
              <w:rPr>
                <w:rFonts w:ascii="宋体" w:hAnsi="宋体" w:cs="宋体" w:eastAsia="宋体" w:hint="default"/>
                <w:sz w:val="18"/>
                <w:szCs w:val="18"/>
              </w:rPr>
            </w:pPr>
            <w:r>
              <w:rPr>
                <w:rFonts w:ascii="宋体"/>
                <w:sz w:val="18"/>
              </w:rPr>
              <w:t>860,385.47</w:t>
            </w:r>
          </w:p>
        </w:tc>
        <w:tc>
          <w:tcPr>
            <w:tcW w:w="2126"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131"/>
              <w:ind w:right="98"/>
              <w:jc w:val="right"/>
              <w:rPr>
                <w:rFonts w:ascii="宋体" w:hAnsi="宋体" w:cs="宋体" w:eastAsia="宋体" w:hint="default"/>
                <w:sz w:val="18"/>
                <w:szCs w:val="18"/>
              </w:rPr>
            </w:pPr>
            <w:r>
              <w:rPr>
                <w:rFonts w:ascii="宋体"/>
                <w:sz w:val="18"/>
              </w:rPr>
              <w:t>4,507,240.34</w:t>
            </w:r>
          </w:p>
        </w:tc>
      </w:tr>
    </w:tbl>
    <w:p>
      <w:pPr>
        <w:pStyle w:val="BodyText"/>
        <w:spacing w:line="240" w:lineRule="auto" w:before="86"/>
        <w:ind w:right="95"/>
        <w:jc w:val="left"/>
      </w:pPr>
      <w:r>
        <w:rPr/>
        <w:t>（2）按主要品种分类</w:t>
      </w:r>
    </w:p>
    <w:p>
      <w:pPr>
        <w:spacing w:line="240" w:lineRule="auto" w:before="10"/>
        <w:rPr>
          <w:rFonts w:ascii="宋体" w:hAnsi="宋体" w:cs="宋体" w:eastAsia="宋体" w:hint="default"/>
          <w:sz w:val="12"/>
          <w:szCs w:val="12"/>
        </w:rPr>
      </w:pPr>
    </w:p>
    <w:tbl>
      <w:tblPr>
        <w:tblW w:w="0" w:type="auto"/>
        <w:jc w:val="left"/>
        <w:tblInd w:w="219" w:type="dxa"/>
        <w:tblLayout w:type="fixed"/>
        <w:tblCellMar>
          <w:top w:w="0" w:type="dxa"/>
          <w:left w:w="0" w:type="dxa"/>
          <w:bottom w:w="0" w:type="dxa"/>
          <w:right w:w="0" w:type="dxa"/>
        </w:tblCellMar>
        <w:tblLook w:val="01E0"/>
      </w:tblPr>
      <w:tblGrid>
        <w:gridCol w:w="1316"/>
        <w:gridCol w:w="1312"/>
        <w:gridCol w:w="1469"/>
        <w:gridCol w:w="1370"/>
        <w:gridCol w:w="1496"/>
        <w:gridCol w:w="1440"/>
        <w:gridCol w:w="1415"/>
      </w:tblGrid>
      <w:tr>
        <w:trPr>
          <w:trHeight w:val="497" w:hRule="exact"/>
        </w:trPr>
        <w:tc>
          <w:tcPr>
            <w:tcW w:w="1316"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436" w:right="0"/>
              <w:jc w:val="left"/>
              <w:rPr>
                <w:rFonts w:ascii="宋体" w:hAnsi="宋体" w:cs="宋体" w:eastAsia="宋体" w:hint="default"/>
                <w:sz w:val="15"/>
                <w:szCs w:val="15"/>
              </w:rPr>
            </w:pPr>
            <w:r>
              <w:rPr>
                <w:rFonts w:ascii="宋体" w:hAnsi="宋体" w:cs="宋体" w:eastAsia="宋体" w:hint="default"/>
                <w:sz w:val="15"/>
                <w:szCs w:val="15"/>
              </w:rPr>
              <w:t>品  种</w:t>
            </w:r>
          </w:p>
        </w:tc>
        <w:tc>
          <w:tcPr>
            <w:tcW w:w="4151"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5"/>
              <w:ind w:right="1"/>
              <w:jc w:val="center"/>
              <w:rPr>
                <w:rFonts w:ascii="宋体" w:hAnsi="宋体" w:cs="宋体" w:eastAsia="宋体" w:hint="default"/>
                <w:sz w:val="15"/>
                <w:szCs w:val="15"/>
              </w:rPr>
            </w:pPr>
            <w:r>
              <w:rPr>
                <w:rFonts w:ascii="宋体" w:hAnsi="宋体" w:cs="宋体" w:eastAsia="宋体" w:hint="default"/>
                <w:sz w:val="15"/>
                <w:szCs w:val="15"/>
              </w:rPr>
              <w:t>2008年度</w:t>
            </w:r>
          </w:p>
        </w:tc>
        <w:tc>
          <w:tcPr>
            <w:tcW w:w="4351"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115"/>
              <w:ind w:right="0"/>
              <w:jc w:val="center"/>
              <w:rPr>
                <w:rFonts w:ascii="宋体" w:hAnsi="宋体" w:cs="宋体" w:eastAsia="宋体" w:hint="default"/>
                <w:sz w:val="15"/>
                <w:szCs w:val="15"/>
              </w:rPr>
            </w:pPr>
            <w:r>
              <w:rPr>
                <w:rFonts w:ascii="宋体" w:hAnsi="宋体" w:cs="宋体" w:eastAsia="宋体" w:hint="default"/>
                <w:sz w:val="15"/>
                <w:szCs w:val="15"/>
              </w:rPr>
              <w:t>2007年度</w:t>
            </w:r>
          </w:p>
        </w:tc>
      </w:tr>
      <w:tr>
        <w:trPr>
          <w:trHeight w:val="491" w:hRule="exact"/>
        </w:trPr>
        <w:tc>
          <w:tcPr>
            <w:tcW w:w="1316" w:type="dxa"/>
            <w:vMerge/>
            <w:tcBorders>
              <w:left w:val="nil" w:sz="6" w:space="0" w:color="auto"/>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1"/>
              <w:jc w:val="center"/>
              <w:rPr>
                <w:rFonts w:ascii="宋体" w:hAnsi="宋体" w:cs="宋体" w:eastAsia="宋体" w:hint="default"/>
                <w:sz w:val="15"/>
                <w:szCs w:val="15"/>
              </w:rPr>
            </w:pPr>
            <w:r>
              <w:rPr>
                <w:rFonts w:ascii="宋体" w:hAnsi="宋体" w:cs="宋体" w:eastAsia="宋体" w:hint="default"/>
                <w:sz w:val="15"/>
                <w:szCs w:val="15"/>
              </w:rPr>
              <w:t>营业收入</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427" w:right="0"/>
              <w:jc w:val="left"/>
              <w:rPr>
                <w:rFonts w:ascii="宋体" w:hAnsi="宋体" w:cs="宋体" w:eastAsia="宋体" w:hint="default"/>
                <w:sz w:val="15"/>
                <w:szCs w:val="15"/>
              </w:rPr>
            </w:pPr>
            <w:r>
              <w:rPr>
                <w:rFonts w:ascii="宋体" w:hAnsi="宋体" w:cs="宋体" w:eastAsia="宋体" w:hint="default"/>
                <w:sz w:val="15"/>
                <w:szCs w:val="15"/>
              </w:rPr>
              <w:t>营业成本</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378" w:right="0"/>
              <w:jc w:val="left"/>
              <w:rPr>
                <w:rFonts w:ascii="宋体" w:hAnsi="宋体" w:cs="宋体" w:eastAsia="宋体" w:hint="default"/>
                <w:sz w:val="15"/>
                <w:szCs w:val="15"/>
              </w:rPr>
            </w:pPr>
            <w:r>
              <w:rPr>
                <w:rFonts w:ascii="宋体" w:hAnsi="宋体" w:cs="宋体" w:eastAsia="宋体" w:hint="default"/>
                <w:sz w:val="15"/>
                <w:szCs w:val="15"/>
              </w:rPr>
              <w:t>营业毛利</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440"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412" w:right="0"/>
              <w:jc w:val="left"/>
              <w:rPr>
                <w:rFonts w:ascii="宋体" w:hAnsi="宋体" w:cs="宋体" w:eastAsia="宋体" w:hint="default"/>
                <w:sz w:val="15"/>
                <w:szCs w:val="15"/>
              </w:rPr>
            </w:pPr>
            <w:r>
              <w:rPr>
                <w:rFonts w:ascii="宋体" w:hAnsi="宋体" w:cs="宋体" w:eastAsia="宋体" w:hint="default"/>
                <w:sz w:val="15"/>
                <w:szCs w:val="15"/>
              </w:rPr>
              <w:t>营业成本</w:t>
            </w:r>
          </w:p>
        </w:tc>
        <w:tc>
          <w:tcPr>
            <w:tcW w:w="14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left="403" w:right="0"/>
              <w:jc w:val="left"/>
              <w:rPr>
                <w:rFonts w:ascii="宋体" w:hAnsi="宋体" w:cs="宋体" w:eastAsia="宋体" w:hint="default"/>
                <w:sz w:val="15"/>
                <w:szCs w:val="15"/>
              </w:rPr>
            </w:pPr>
            <w:r>
              <w:rPr>
                <w:rFonts w:ascii="宋体" w:hAnsi="宋体" w:cs="宋体" w:eastAsia="宋体" w:hint="default"/>
                <w:sz w:val="15"/>
                <w:szCs w:val="15"/>
              </w:rPr>
              <w:t>营业毛利</w:t>
            </w:r>
          </w:p>
        </w:tc>
      </w:tr>
      <w:tr>
        <w:trPr>
          <w:trHeight w:val="491" w:hRule="exact"/>
        </w:trPr>
        <w:tc>
          <w:tcPr>
            <w:tcW w:w="13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5"/>
              <w:ind w:left="115" w:right="0"/>
              <w:jc w:val="left"/>
              <w:rPr>
                <w:rFonts w:ascii="宋体" w:hAnsi="宋体" w:cs="宋体" w:eastAsia="宋体" w:hint="default"/>
                <w:sz w:val="15"/>
                <w:szCs w:val="15"/>
              </w:rPr>
            </w:pPr>
            <w:r>
              <w:rPr>
                <w:rFonts w:ascii="宋体" w:hAnsi="宋体" w:cs="宋体" w:eastAsia="宋体" w:hint="default"/>
                <w:sz w:val="15"/>
                <w:szCs w:val="15"/>
              </w:rPr>
              <w:t>活血通脉片</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116" w:right="0"/>
              <w:jc w:val="center"/>
              <w:rPr>
                <w:rFonts w:ascii="宋体" w:hAnsi="宋体" w:cs="宋体" w:eastAsia="宋体" w:hint="default"/>
                <w:sz w:val="15"/>
                <w:szCs w:val="15"/>
              </w:rPr>
            </w:pPr>
            <w:r>
              <w:rPr>
                <w:rFonts w:ascii="宋体"/>
                <w:sz w:val="15"/>
              </w:rPr>
              <w:t>37,676,385.84</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447" w:right="0"/>
              <w:jc w:val="left"/>
              <w:rPr>
                <w:rFonts w:ascii="宋体" w:hAnsi="宋体" w:cs="宋体" w:eastAsia="宋体" w:hint="default"/>
                <w:sz w:val="15"/>
                <w:szCs w:val="15"/>
              </w:rPr>
            </w:pPr>
            <w:r>
              <w:rPr>
                <w:rFonts w:ascii="宋体"/>
                <w:sz w:val="15"/>
              </w:rPr>
              <w:t>8,782,321.79</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7"/>
              <w:jc w:val="right"/>
              <w:rPr>
                <w:rFonts w:ascii="宋体" w:hAnsi="宋体" w:cs="宋体" w:eastAsia="宋体" w:hint="default"/>
                <w:sz w:val="15"/>
                <w:szCs w:val="15"/>
              </w:rPr>
            </w:pPr>
            <w:r>
              <w:rPr>
                <w:rFonts w:ascii="宋体"/>
                <w:sz w:val="15"/>
              </w:rPr>
              <w:t>28,894,064.05</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8"/>
              <w:jc w:val="right"/>
              <w:rPr>
                <w:rFonts w:ascii="宋体" w:hAnsi="宋体" w:cs="宋体" w:eastAsia="宋体" w:hint="default"/>
                <w:sz w:val="15"/>
                <w:szCs w:val="15"/>
              </w:rPr>
            </w:pPr>
            <w:r>
              <w:rPr>
                <w:rFonts w:ascii="宋体"/>
                <w:sz w:val="15"/>
              </w:rPr>
              <w:t>39,258,196.17</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417" w:right="0"/>
              <w:jc w:val="left"/>
              <w:rPr>
                <w:rFonts w:ascii="宋体" w:hAnsi="宋体" w:cs="宋体" w:eastAsia="宋体" w:hint="default"/>
                <w:sz w:val="15"/>
                <w:szCs w:val="15"/>
              </w:rPr>
            </w:pPr>
            <w:r>
              <w:rPr>
                <w:rFonts w:ascii="宋体"/>
                <w:sz w:val="15"/>
              </w:rPr>
              <w:t>8,312,516.59</w:t>
            </w:r>
          </w:p>
        </w:tc>
        <w:tc>
          <w:tcPr>
            <w:tcW w:w="14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5"/>
              <w:ind w:right="98"/>
              <w:jc w:val="right"/>
              <w:rPr>
                <w:rFonts w:ascii="宋体" w:hAnsi="宋体" w:cs="宋体" w:eastAsia="宋体" w:hint="default"/>
                <w:sz w:val="15"/>
                <w:szCs w:val="15"/>
              </w:rPr>
            </w:pPr>
            <w:r>
              <w:rPr>
                <w:rFonts w:ascii="宋体"/>
                <w:sz w:val="15"/>
              </w:rPr>
              <w:t>30,945,679.58</w:t>
            </w:r>
          </w:p>
        </w:tc>
      </w:tr>
      <w:tr>
        <w:trPr>
          <w:trHeight w:val="491" w:hRule="exact"/>
        </w:trPr>
        <w:tc>
          <w:tcPr>
            <w:tcW w:w="13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6"/>
              <w:ind w:left="115" w:right="0"/>
              <w:jc w:val="left"/>
              <w:rPr>
                <w:rFonts w:ascii="宋体" w:hAnsi="宋体" w:cs="宋体" w:eastAsia="宋体" w:hint="default"/>
                <w:sz w:val="15"/>
                <w:szCs w:val="15"/>
              </w:rPr>
            </w:pPr>
            <w:r>
              <w:rPr>
                <w:rFonts w:ascii="宋体" w:hAnsi="宋体" w:cs="宋体" w:eastAsia="宋体" w:hint="default"/>
                <w:sz w:val="15"/>
                <w:szCs w:val="15"/>
              </w:rPr>
              <w:t>醒脑再造胶囊</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115" w:right="0"/>
              <w:jc w:val="center"/>
              <w:rPr>
                <w:rFonts w:ascii="宋体" w:hAnsi="宋体" w:cs="宋体" w:eastAsia="宋体" w:hint="default"/>
                <w:sz w:val="15"/>
                <w:szCs w:val="15"/>
              </w:rPr>
            </w:pPr>
            <w:r>
              <w:rPr>
                <w:rFonts w:ascii="宋体"/>
                <w:sz w:val="15"/>
              </w:rPr>
              <w:t>28,457,623.91</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446" w:right="0"/>
              <w:jc w:val="left"/>
              <w:rPr>
                <w:rFonts w:ascii="宋体" w:hAnsi="宋体" w:cs="宋体" w:eastAsia="宋体" w:hint="default"/>
                <w:sz w:val="15"/>
                <w:szCs w:val="15"/>
              </w:rPr>
            </w:pPr>
            <w:r>
              <w:rPr>
                <w:rFonts w:ascii="宋体"/>
                <w:sz w:val="15"/>
              </w:rPr>
              <w:t>6,527,925.02</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7"/>
              <w:jc w:val="right"/>
              <w:rPr>
                <w:rFonts w:ascii="宋体" w:hAnsi="宋体" w:cs="宋体" w:eastAsia="宋体" w:hint="default"/>
                <w:sz w:val="15"/>
                <w:szCs w:val="15"/>
              </w:rPr>
            </w:pPr>
            <w:r>
              <w:rPr>
                <w:rFonts w:ascii="宋体"/>
                <w:sz w:val="15"/>
              </w:rPr>
              <w:t>21,929,698.89</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宋体" w:hAnsi="宋体" w:cs="宋体" w:eastAsia="宋体" w:hint="default"/>
                <w:sz w:val="15"/>
                <w:szCs w:val="15"/>
              </w:rPr>
            </w:pPr>
            <w:r>
              <w:rPr>
                <w:rFonts w:ascii="宋体"/>
                <w:sz w:val="15"/>
              </w:rPr>
              <w:t>12,306,332.76</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417" w:right="0"/>
              <w:jc w:val="left"/>
              <w:rPr>
                <w:rFonts w:ascii="宋体" w:hAnsi="宋体" w:cs="宋体" w:eastAsia="宋体" w:hint="default"/>
                <w:sz w:val="15"/>
                <w:szCs w:val="15"/>
              </w:rPr>
            </w:pPr>
            <w:r>
              <w:rPr>
                <w:rFonts w:ascii="宋体"/>
                <w:sz w:val="15"/>
              </w:rPr>
              <w:t>2,258,914.48</w:t>
            </w:r>
          </w:p>
        </w:tc>
        <w:tc>
          <w:tcPr>
            <w:tcW w:w="14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8"/>
              <w:jc w:val="right"/>
              <w:rPr>
                <w:rFonts w:ascii="宋体" w:hAnsi="宋体" w:cs="宋体" w:eastAsia="宋体" w:hint="default"/>
                <w:sz w:val="15"/>
                <w:szCs w:val="15"/>
              </w:rPr>
            </w:pPr>
            <w:r>
              <w:rPr>
                <w:rFonts w:ascii="宋体"/>
                <w:sz w:val="15"/>
              </w:rPr>
              <w:t>10,047,418.28</w:t>
            </w:r>
          </w:p>
        </w:tc>
      </w:tr>
      <w:tr>
        <w:trPr>
          <w:trHeight w:val="491" w:hRule="exact"/>
        </w:trPr>
        <w:tc>
          <w:tcPr>
            <w:tcW w:w="13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6"/>
              <w:ind w:left="115" w:right="0"/>
              <w:jc w:val="left"/>
              <w:rPr>
                <w:rFonts w:ascii="宋体" w:hAnsi="宋体" w:cs="宋体" w:eastAsia="宋体" w:hint="default"/>
                <w:sz w:val="15"/>
                <w:szCs w:val="15"/>
              </w:rPr>
            </w:pPr>
            <w:r>
              <w:rPr>
                <w:rFonts w:ascii="宋体" w:hAnsi="宋体" w:cs="宋体" w:eastAsia="宋体" w:hint="default"/>
                <w:sz w:val="15"/>
                <w:szCs w:val="15"/>
              </w:rPr>
              <w:t>复方益肝灵片</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115" w:right="0"/>
              <w:jc w:val="center"/>
              <w:rPr>
                <w:rFonts w:ascii="宋体" w:hAnsi="宋体" w:cs="宋体" w:eastAsia="宋体" w:hint="default"/>
                <w:sz w:val="15"/>
                <w:szCs w:val="15"/>
              </w:rPr>
            </w:pPr>
            <w:r>
              <w:rPr>
                <w:rFonts w:ascii="宋体"/>
                <w:sz w:val="15"/>
              </w:rPr>
              <w:t>17,218,280.39</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446" w:right="0"/>
              <w:jc w:val="left"/>
              <w:rPr>
                <w:rFonts w:ascii="宋体" w:hAnsi="宋体" w:cs="宋体" w:eastAsia="宋体" w:hint="default"/>
                <w:sz w:val="15"/>
                <w:szCs w:val="15"/>
              </w:rPr>
            </w:pPr>
            <w:r>
              <w:rPr>
                <w:rFonts w:ascii="宋体"/>
                <w:sz w:val="15"/>
              </w:rPr>
              <w:t>7,443,176.95</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7"/>
              <w:jc w:val="right"/>
              <w:rPr>
                <w:rFonts w:ascii="宋体" w:hAnsi="宋体" w:cs="宋体" w:eastAsia="宋体" w:hint="default"/>
                <w:sz w:val="15"/>
                <w:szCs w:val="15"/>
              </w:rPr>
            </w:pPr>
            <w:r>
              <w:rPr>
                <w:rFonts w:ascii="宋体"/>
                <w:sz w:val="15"/>
              </w:rPr>
              <w:t>9,775,103.44</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宋体" w:hAnsi="宋体" w:cs="宋体" w:eastAsia="宋体" w:hint="default"/>
                <w:sz w:val="15"/>
                <w:szCs w:val="15"/>
              </w:rPr>
            </w:pPr>
            <w:r>
              <w:rPr>
                <w:rFonts w:ascii="宋体"/>
                <w:sz w:val="15"/>
              </w:rPr>
              <w:t>20,360,424.64</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417" w:right="0"/>
              <w:jc w:val="left"/>
              <w:rPr>
                <w:rFonts w:ascii="宋体" w:hAnsi="宋体" w:cs="宋体" w:eastAsia="宋体" w:hint="default"/>
                <w:sz w:val="15"/>
                <w:szCs w:val="15"/>
              </w:rPr>
            </w:pPr>
            <w:r>
              <w:rPr>
                <w:rFonts w:ascii="宋体"/>
                <w:sz w:val="15"/>
              </w:rPr>
              <w:t>8,523,260.16</w:t>
            </w:r>
          </w:p>
        </w:tc>
        <w:tc>
          <w:tcPr>
            <w:tcW w:w="14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8"/>
              <w:jc w:val="right"/>
              <w:rPr>
                <w:rFonts w:ascii="宋体" w:hAnsi="宋体" w:cs="宋体" w:eastAsia="宋体" w:hint="default"/>
                <w:sz w:val="15"/>
                <w:szCs w:val="15"/>
              </w:rPr>
            </w:pPr>
            <w:r>
              <w:rPr>
                <w:rFonts w:ascii="宋体"/>
                <w:sz w:val="15"/>
              </w:rPr>
              <w:t>11,837,164.48</w:t>
            </w:r>
          </w:p>
        </w:tc>
      </w:tr>
      <w:tr>
        <w:trPr>
          <w:trHeight w:val="490" w:hRule="exact"/>
        </w:trPr>
        <w:tc>
          <w:tcPr>
            <w:tcW w:w="13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5"/>
              <w:ind w:left="115" w:right="0"/>
              <w:jc w:val="left"/>
              <w:rPr>
                <w:rFonts w:ascii="宋体" w:hAnsi="宋体" w:cs="宋体" w:eastAsia="宋体" w:hint="default"/>
                <w:sz w:val="15"/>
                <w:szCs w:val="15"/>
              </w:rPr>
            </w:pPr>
            <w:r>
              <w:rPr>
                <w:rFonts w:ascii="宋体" w:hAnsi="宋体" w:cs="宋体" w:eastAsia="宋体" w:hint="default"/>
                <w:sz w:val="15"/>
                <w:szCs w:val="15"/>
              </w:rPr>
              <w:t>肾复康胶囊</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116" w:right="0"/>
              <w:jc w:val="center"/>
              <w:rPr>
                <w:rFonts w:ascii="宋体" w:hAnsi="宋体" w:cs="宋体" w:eastAsia="宋体" w:hint="default"/>
                <w:sz w:val="15"/>
                <w:szCs w:val="15"/>
              </w:rPr>
            </w:pPr>
            <w:r>
              <w:rPr>
                <w:rFonts w:ascii="宋体"/>
                <w:sz w:val="15"/>
              </w:rPr>
              <w:t>19,380,455.62</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447" w:right="0"/>
              <w:jc w:val="left"/>
              <w:rPr>
                <w:rFonts w:ascii="宋体" w:hAnsi="宋体" w:cs="宋体" w:eastAsia="宋体" w:hint="default"/>
                <w:sz w:val="15"/>
                <w:szCs w:val="15"/>
              </w:rPr>
            </w:pPr>
            <w:r>
              <w:rPr>
                <w:rFonts w:ascii="宋体"/>
                <w:sz w:val="15"/>
              </w:rPr>
              <w:t>4,025,508.28</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7"/>
              <w:jc w:val="right"/>
              <w:rPr>
                <w:rFonts w:ascii="宋体" w:hAnsi="宋体" w:cs="宋体" w:eastAsia="宋体" w:hint="default"/>
                <w:sz w:val="15"/>
                <w:szCs w:val="15"/>
              </w:rPr>
            </w:pPr>
            <w:r>
              <w:rPr>
                <w:rFonts w:ascii="宋体"/>
                <w:sz w:val="15"/>
              </w:rPr>
              <w:t>15,354,947.34</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8"/>
              <w:jc w:val="right"/>
              <w:rPr>
                <w:rFonts w:ascii="宋体" w:hAnsi="宋体" w:cs="宋体" w:eastAsia="宋体" w:hint="default"/>
                <w:sz w:val="15"/>
                <w:szCs w:val="15"/>
              </w:rPr>
            </w:pPr>
            <w:r>
              <w:rPr>
                <w:rFonts w:ascii="宋体"/>
                <w:sz w:val="15"/>
              </w:rPr>
              <w:t>12,279,709.71</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417" w:right="0"/>
              <w:jc w:val="left"/>
              <w:rPr>
                <w:rFonts w:ascii="宋体" w:hAnsi="宋体" w:cs="宋体" w:eastAsia="宋体" w:hint="default"/>
                <w:sz w:val="15"/>
                <w:szCs w:val="15"/>
              </w:rPr>
            </w:pPr>
            <w:r>
              <w:rPr>
                <w:rFonts w:ascii="宋体"/>
                <w:sz w:val="15"/>
              </w:rPr>
              <w:t>2,130,040.40</w:t>
            </w:r>
          </w:p>
        </w:tc>
        <w:tc>
          <w:tcPr>
            <w:tcW w:w="14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5"/>
              <w:ind w:right="98"/>
              <w:jc w:val="right"/>
              <w:rPr>
                <w:rFonts w:ascii="宋体" w:hAnsi="宋体" w:cs="宋体" w:eastAsia="宋体" w:hint="default"/>
                <w:sz w:val="15"/>
                <w:szCs w:val="15"/>
              </w:rPr>
            </w:pPr>
            <w:r>
              <w:rPr>
                <w:rFonts w:ascii="宋体"/>
                <w:sz w:val="15"/>
              </w:rPr>
              <w:t>10,149,669.31</w:t>
            </w:r>
          </w:p>
        </w:tc>
      </w:tr>
      <w:tr>
        <w:trPr>
          <w:trHeight w:val="491" w:hRule="exact"/>
        </w:trPr>
        <w:tc>
          <w:tcPr>
            <w:tcW w:w="13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5"/>
              <w:ind w:left="115" w:right="0"/>
              <w:jc w:val="left"/>
              <w:rPr>
                <w:rFonts w:ascii="宋体" w:hAnsi="宋体" w:cs="宋体" w:eastAsia="宋体" w:hint="default"/>
                <w:sz w:val="15"/>
                <w:szCs w:val="15"/>
              </w:rPr>
            </w:pPr>
            <w:r>
              <w:rPr>
                <w:rFonts w:ascii="宋体" w:hAnsi="宋体" w:cs="宋体" w:eastAsia="宋体" w:hint="default"/>
                <w:sz w:val="15"/>
                <w:szCs w:val="15"/>
              </w:rPr>
              <w:t>补肾安神口服液</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112" w:right="0"/>
              <w:jc w:val="center"/>
              <w:rPr>
                <w:rFonts w:ascii="宋体" w:hAnsi="宋体" w:cs="宋体" w:eastAsia="宋体" w:hint="default"/>
                <w:sz w:val="15"/>
                <w:szCs w:val="15"/>
              </w:rPr>
            </w:pPr>
            <w:r>
              <w:rPr>
                <w:rFonts w:ascii="宋体"/>
                <w:sz w:val="15"/>
              </w:rPr>
              <w:t>19,773,580.18</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446" w:right="0"/>
              <w:jc w:val="left"/>
              <w:rPr>
                <w:rFonts w:ascii="宋体" w:hAnsi="宋体" w:cs="宋体" w:eastAsia="宋体" w:hint="default"/>
                <w:sz w:val="15"/>
                <w:szCs w:val="15"/>
              </w:rPr>
            </w:pPr>
            <w:r>
              <w:rPr>
                <w:rFonts w:ascii="宋体"/>
                <w:sz w:val="15"/>
              </w:rPr>
              <w:t>6,113,433.17</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7"/>
              <w:jc w:val="right"/>
              <w:rPr>
                <w:rFonts w:ascii="宋体" w:hAnsi="宋体" w:cs="宋体" w:eastAsia="宋体" w:hint="default"/>
                <w:sz w:val="15"/>
                <w:szCs w:val="15"/>
              </w:rPr>
            </w:pPr>
            <w:r>
              <w:rPr>
                <w:rFonts w:ascii="宋体"/>
                <w:sz w:val="15"/>
              </w:rPr>
              <w:t>13,660,147.01</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8"/>
              <w:jc w:val="right"/>
              <w:rPr>
                <w:rFonts w:ascii="宋体" w:hAnsi="宋体" w:cs="宋体" w:eastAsia="宋体" w:hint="default"/>
                <w:sz w:val="15"/>
                <w:szCs w:val="15"/>
              </w:rPr>
            </w:pPr>
            <w:r>
              <w:rPr>
                <w:rFonts w:ascii="宋体"/>
                <w:sz w:val="15"/>
              </w:rPr>
              <w:t>5,765,242.13</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417" w:right="0"/>
              <w:jc w:val="left"/>
              <w:rPr>
                <w:rFonts w:ascii="宋体" w:hAnsi="宋体" w:cs="宋体" w:eastAsia="宋体" w:hint="default"/>
                <w:sz w:val="15"/>
                <w:szCs w:val="15"/>
              </w:rPr>
            </w:pPr>
            <w:r>
              <w:rPr>
                <w:rFonts w:ascii="宋体"/>
                <w:sz w:val="15"/>
              </w:rPr>
              <w:t>1,714,518.11</w:t>
            </w:r>
          </w:p>
        </w:tc>
        <w:tc>
          <w:tcPr>
            <w:tcW w:w="14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5"/>
              <w:ind w:right="98"/>
              <w:jc w:val="right"/>
              <w:rPr>
                <w:rFonts w:ascii="宋体" w:hAnsi="宋体" w:cs="宋体" w:eastAsia="宋体" w:hint="default"/>
                <w:sz w:val="15"/>
                <w:szCs w:val="15"/>
              </w:rPr>
            </w:pPr>
            <w:r>
              <w:rPr>
                <w:rFonts w:ascii="宋体"/>
                <w:sz w:val="15"/>
              </w:rPr>
              <w:t>4,050,724.02</w:t>
            </w:r>
          </w:p>
        </w:tc>
      </w:tr>
      <w:tr>
        <w:trPr>
          <w:trHeight w:val="491" w:hRule="exact"/>
        </w:trPr>
        <w:tc>
          <w:tcPr>
            <w:tcW w:w="13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6"/>
              <w:ind w:left="115" w:right="0"/>
              <w:jc w:val="left"/>
              <w:rPr>
                <w:rFonts w:ascii="宋体" w:hAnsi="宋体" w:cs="宋体" w:eastAsia="宋体" w:hint="default"/>
                <w:sz w:val="15"/>
                <w:szCs w:val="15"/>
              </w:rPr>
            </w:pPr>
            <w:r>
              <w:rPr>
                <w:rFonts w:ascii="宋体" w:hAnsi="宋体" w:cs="宋体" w:eastAsia="宋体" w:hint="default"/>
                <w:sz w:val="15"/>
                <w:szCs w:val="15"/>
              </w:rPr>
              <w:t>四妙丸</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115" w:right="0"/>
              <w:jc w:val="center"/>
              <w:rPr>
                <w:rFonts w:ascii="宋体" w:hAnsi="宋体" w:cs="宋体" w:eastAsia="宋体" w:hint="default"/>
                <w:sz w:val="15"/>
                <w:szCs w:val="15"/>
              </w:rPr>
            </w:pPr>
            <w:r>
              <w:rPr>
                <w:rFonts w:ascii="宋体"/>
                <w:sz w:val="15"/>
              </w:rPr>
              <w:t>47,876,673.61</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447" w:right="0"/>
              <w:jc w:val="left"/>
              <w:rPr>
                <w:rFonts w:ascii="宋体" w:hAnsi="宋体" w:cs="宋体" w:eastAsia="宋体" w:hint="default"/>
                <w:sz w:val="15"/>
                <w:szCs w:val="15"/>
              </w:rPr>
            </w:pPr>
            <w:r>
              <w:rPr>
                <w:rFonts w:ascii="宋体"/>
                <w:sz w:val="15"/>
              </w:rPr>
              <w:t>7,187,497.52</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7"/>
              <w:jc w:val="right"/>
              <w:rPr>
                <w:rFonts w:ascii="宋体" w:hAnsi="宋体" w:cs="宋体" w:eastAsia="宋体" w:hint="default"/>
                <w:sz w:val="15"/>
                <w:szCs w:val="15"/>
              </w:rPr>
            </w:pPr>
            <w:r>
              <w:rPr>
                <w:rFonts w:ascii="宋体"/>
                <w:sz w:val="15"/>
              </w:rPr>
              <w:t>40,689,176.09</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9"/>
              <w:jc w:val="right"/>
              <w:rPr>
                <w:rFonts w:ascii="宋体" w:hAnsi="宋体" w:cs="宋体" w:eastAsia="宋体" w:hint="default"/>
                <w:sz w:val="15"/>
                <w:szCs w:val="15"/>
              </w:rPr>
            </w:pPr>
            <w:r>
              <w:rPr>
                <w:rFonts w:ascii="宋体"/>
                <w:sz w:val="15"/>
              </w:rPr>
              <w:t>36,235,824.50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417" w:right="0"/>
              <w:jc w:val="left"/>
              <w:rPr>
                <w:rFonts w:ascii="宋体" w:hAnsi="宋体" w:cs="宋体" w:eastAsia="宋体" w:hint="default"/>
                <w:sz w:val="15"/>
                <w:szCs w:val="15"/>
              </w:rPr>
            </w:pPr>
            <w:r>
              <w:rPr>
                <w:rFonts w:ascii="宋体"/>
                <w:sz w:val="15"/>
              </w:rPr>
              <w:t>4,787,413.60</w:t>
            </w:r>
          </w:p>
        </w:tc>
        <w:tc>
          <w:tcPr>
            <w:tcW w:w="14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8"/>
              <w:jc w:val="right"/>
              <w:rPr>
                <w:rFonts w:ascii="宋体" w:hAnsi="宋体" w:cs="宋体" w:eastAsia="宋体" w:hint="default"/>
                <w:sz w:val="15"/>
                <w:szCs w:val="15"/>
              </w:rPr>
            </w:pPr>
            <w:r>
              <w:rPr>
                <w:rFonts w:ascii="宋体"/>
                <w:sz w:val="15"/>
              </w:rPr>
              <w:t>31,448,410.90</w:t>
            </w:r>
          </w:p>
        </w:tc>
      </w:tr>
      <w:tr>
        <w:trPr>
          <w:trHeight w:val="490" w:hRule="exact"/>
        </w:trPr>
        <w:tc>
          <w:tcPr>
            <w:tcW w:w="13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5"/>
              <w:ind w:left="115" w:right="0"/>
              <w:jc w:val="left"/>
              <w:rPr>
                <w:rFonts w:ascii="宋体" w:hAnsi="宋体" w:cs="宋体" w:eastAsia="宋体" w:hint="default"/>
                <w:sz w:val="15"/>
                <w:szCs w:val="15"/>
              </w:rPr>
            </w:pPr>
            <w:r>
              <w:rPr>
                <w:rFonts w:ascii="宋体" w:hAnsi="宋体" w:cs="宋体" w:eastAsia="宋体" w:hint="default"/>
                <w:sz w:val="15"/>
                <w:szCs w:val="15"/>
              </w:rPr>
              <w:t>其他品种</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116" w:right="0"/>
              <w:jc w:val="center"/>
              <w:rPr>
                <w:rFonts w:ascii="宋体" w:hAnsi="宋体" w:cs="宋体" w:eastAsia="宋体" w:hint="default"/>
                <w:sz w:val="15"/>
                <w:szCs w:val="15"/>
              </w:rPr>
            </w:pPr>
            <w:r>
              <w:rPr>
                <w:rFonts w:ascii="宋体"/>
                <w:sz w:val="15"/>
              </w:rPr>
              <w:t>52,949,334.58</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372" w:right="0"/>
              <w:jc w:val="left"/>
              <w:rPr>
                <w:rFonts w:ascii="宋体" w:hAnsi="宋体" w:cs="宋体" w:eastAsia="宋体" w:hint="default"/>
                <w:sz w:val="15"/>
                <w:szCs w:val="15"/>
              </w:rPr>
            </w:pPr>
            <w:r>
              <w:rPr>
                <w:rFonts w:ascii="宋体"/>
                <w:sz w:val="15"/>
              </w:rPr>
              <w:t>13,234,715.43</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7"/>
              <w:jc w:val="right"/>
              <w:rPr>
                <w:rFonts w:ascii="宋体" w:hAnsi="宋体" w:cs="宋体" w:eastAsia="宋体" w:hint="default"/>
                <w:sz w:val="15"/>
                <w:szCs w:val="15"/>
              </w:rPr>
            </w:pPr>
            <w:r>
              <w:rPr>
                <w:rFonts w:ascii="宋体"/>
                <w:sz w:val="15"/>
              </w:rPr>
              <w:t>39,714,619.15</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8"/>
              <w:jc w:val="right"/>
              <w:rPr>
                <w:rFonts w:ascii="宋体" w:hAnsi="宋体" w:cs="宋体" w:eastAsia="宋体" w:hint="default"/>
                <w:sz w:val="15"/>
                <w:szCs w:val="15"/>
              </w:rPr>
            </w:pPr>
            <w:r>
              <w:rPr>
                <w:rFonts w:ascii="宋体"/>
                <w:sz w:val="15"/>
              </w:rPr>
              <w:t>44,443,515.40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342" w:right="0"/>
              <w:jc w:val="left"/>
              <w:rPr>
                <w:rFonts w:ascii="宋体" w:hAnsi="宋体" w:cs="宋体" w:eastAsia="宋体" w:hint="default"/>
                <w:sz w:val="15"/>
                <w:szCs w:val="15"/>
              </w:rPr>
            </w:pPr>
            <w:r>
              <w:rPr>
                <w:rFonts w:ascii="宋体"/>
                <w:sz w:val="15"/>
              </w:rPr>
              <w:t>14,180,882.62</w:t>
            </w:r>
          </w:p>
        </w:tc>
        <w:tc>
          <w:tcPr>
            <w:tcW w:w="14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5"/>
              <w:ind w:right="98"/>
              <w:jc w:val="right"/>
              <w:rPr>
                <w:rFonts w:ascii="宋体" w:hAnsi="宋体" w:cs="宋体" w:eastAsia="宋体" w:hint="default"/>
                <w:sz w:val="15"/>
                <w:szCs w:val="15"/>
              </w:rPr>
            </w:pPr>
            <w:r>
              <w:rPr>
                <w:rFonts w:ascii="宋体"/>
                <w:sz w:val="15"/>
              </w:rPr>
              <w:t>30,262,632.78</w:t>
            </w:r>
          </w:p>
        </w:tc>
      </w:tr>
      <w:tr>
        <w:trPr>
          <w:trHeight w:val="499" w:hRule="exact"/>
        </w:trPr>
        <w:tc>
          <w:tcPr>
            <w:tcW w:w="131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16"/>
              <w:ind w:left="435"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13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6"/>
              <w:ind w:left="39" w:right="0"/>
              <w:jc w:val="center"/>
              <w:rPr>
                <w:rFonts w:ascii="宋体" w:hAnsi="宋体" w:cs="宋体" w:eastAsia="宋体" w:hint="default"/>
                <w:sz w:val="15"/>
                <w:szCs w:val="15"/>
              </w:rPr>
            </w:pPr>
            <w:r>
              <w:rPr>
                <w:rFonts w:ascii="宋体"/>
                <w:sz w:val="15"/>
              </w:rPr>
              <w:t>223,332,334.13</w:t>
            </w:r>
          </w:p>
        </w:tc>
        <w:tc>
          <w:tcPr>
            <w:tcW w:w="14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6"/>
              <w:ind w:left="371" w:right="0"/>
              <w:jc w:val="left"/>
              <w:rPr>
                <w:rFonts w:ascii="宋体" w:hAnsi="宋体" w:cs="宋体" w:eastAsia="宋体" w:hint="default"/>
                <w:sz w:val="15"/>
                <w:szCs w:val="15"/>
              </w:rPr>
            </w:pPr>
            <w:r>
              <w:rPr>
                <w:rFonts w:ascii="宋体"/>
                <w:sz w:val="15"/>
              </w:rPr>
              <w:t>53,314,578.16</w:t>
            </w:r>
          </w:p>
        </w:tc>
        <w:tc>
          <w:tcPr>
            <w:tcW w:w="13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6"/>
              <w:ind w:right="97"/>
              <w:jc w:val="right"/>
              <w:rPr>
                <w:rFonts w:ascii="宋体" w:hAnsi="宋体" w:cs="宋体" w:eastAsia="宋体" w:hint="default"/>
                <w:sz w:val="15"/>
                <w:szCs w:val="15"/>
              </w:rPr>
            </w:pPr>
            <w:r>
              <w:rPr>
                <w:rFonts w:ascii="宋体"/>
                <w:sz w:val="15"/>
              </w:rPr>
              <w:t>170,017,755.97</w:t>
            </w:r>
          </w:p>
        </w:tc>
        <w:tc>
          <w:tcPr>
            <w:tcW w:w="14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6"/>
              <w:ind w:right="98"/>
              <w:jc w:val="right"/>
              <w:rPr>
                <w:rFonts w:ascii="宋体" w:hAnsi="宋体" w:cs="宋体" w:eastAsia="宋体" w:hint="default"/>
                <w:sz w:val="15"/>
                <w:szCs w:val="15"/>
              </w:rPr>
            </w:pPr>
            <w:r>
              <w:rPr>
                <w:rFonts w:ascii="宋体"/>
                <w:sz w:val="15"/>
              </w:rPr>
              <w:t>170,649,245.31</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6"/>
              <w:ind w:left="342" w:right="0"/>
              <w:jc w:val="left"/>
              <w:rPr>
                <w:rFonts w:ascii="宋体" w:hAnsi="宋体" w:cs="宋体" w:eastAsia="宋体" w:hint="default"/>
                <w:sz w:val="15"/>
                <w:szCs w:val="15"/>
              </w:rPr>
            </w:pPr>
            <w:r>
              <w:rPr>
                <w:rFonts w:ascii="宋体"/>
                <w:sz w:val="15"/>
              </w:rPr>
              <w:t>41,907,545.96</w:t>
            </w:r>
          </w:p>
        </w:tc>
        <w:tc>
          <w:tcPr>
            <w:tcW w:w="141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6"/>
              <w:ind w:right="98"/>
              <w:jc w:val="right"/>
              <w:rPr>
                <w:rFonts w:ascii="宋体" w:hAnsi="宋体" w:cs="宋体" w:eastAsia="宋体" w:hint="default"/>
                <w:sz w:val="15"/>
                <w:szCs w:val="15"/>
              </w:rPr>
            </w:pPr>
            <w:r>
              <w:rPr>
                <w:rFonts w:ascii="宋体"/>
                <w:sz w:val="15"/>
              </w:rPr>
              <w:t>128,741,699.35</w:t>
            </w:r>
          </w:p>
        </w:tc>
      </w:tr>
    </w:tbl>
    <w:p>
      <w:pPr>
        <w:pStyle w:val="BodyText"/>
        <w:spacing w:line="240" w:lineRule="auto" w:before="86"/>
        <w:ind w:right="95"/>
        <w:jc w:val="left"/>
      </w:pPr>
      <w:r>
        <w:rPr/>
        <w:t>（3）按业务地区</w:t>
      </w:r>
    </w:p>
    <w:p>
      <w:pPr>
        <w:spacing w:after="0" w:line="240" w:lineRule="auto"/>
        <w:jc w:val="left"/>
        <w:sectPr>
          <w:pgSz w:w="11910" w:h="16840"/>
          <w:pgMar w:header="867" w:footer="982" w:top="1060" w:bottom="1180" w:left="980" w:right="620"/>
        </w:sectPr>
      </w:pPr>
    </w:p>
    <w:p>
      <w:pPr>
        <w:spacing w:line="240" w:lineRule="auto" w:before="1"/>
        <w:rPr>
          <w:rFonts w:ascii="宋体" w:hAnsi="宋体" w:cs="宋体" w:eastAsia="宋体" w:hint="default"/>
          <w:sz w:val="5"/>
          <w:szCs w:val="5"/>
        </w:rPr>
      </w:pPr>
    </w:p>
    <w:tbl>
      <w:tblPr>
        <w:tblW w:w="0" w:type="auto"/>
        <w:jc w:val="left"/>
        <w:tblInd w:w="219" w:type="dxa"/>
        <w:tblLayout w:type="fixed"/>
        <w:tblCellMar>
          <w:top w:w="0" w:type="dxa"/>
          <w:left w:w="0" w:type="dxa"/>
          <w:bottom w:w="0" w:type="dxa"/>
          <w:right w:w="0" w:type="dxa"/>
        </w:tblCellMar>
        <w:tblLook w:val="01E0"/>
      </w:tblPr>
      <w:tblGrid>
        <w:gridCol w:w="1182"/>
        <w:gridCol w:w="1446"/>
        <w:gridCol w:w="1469"/>
        <w:gridCol w:w="1370"/>
        <w:gridCol w:w="1496"/>
        <w:gridCol w:w="1440"/>
        <w:gridCol w:w="1415"/>
      </w:tblGrid>
      <w:tr>
        <w:trPr>
          <w:trHeight w:val="403" w:hRule="exact"/>
        </w:trPr>
        <w:tc>
          <w:tcPr>
            <w:tcW w:w="1182" w:type="dxa"/>
            <w:vMerge w:val="restart"/>
            <w:tcBorders>
              <w:top w:val="single" w:sz="12" w:space="0" w:color="000000"/>
              <w:left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8" w:right="0"/>
              <w:jc w:val="left"/>
              <w:rPr>
                <w:rFonts w:ascii="宋体" w:hAnsi="宋体" w:cs="宋体" w:eastAsia="宋体" w:hint="default"/>
                <w:sz w:val="15"/>
                <w:szCs w:val="15"/>
              </w:rPr>
            </w:pPr>
            <w:r>
              <w:rPr>
                <w:rFonts w:ascii="宋体" w:hAnsi="宋体" w:cs="宋体" w:eastAsia="宋体" w:hint="default"/>
                <w:sz w:val="15"/>
                <w:szCs w:val="15"/>
              </w:rPr>
              <w:t>地  区</w:t>
            </w:r>
          </w:p>
        </w:tc>
        <w:tc>
          <w:tcPr>
            <w:tcW w:w="4285"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宋体" w:hAnsi="宋体" w:cs="宋体" w:eastAsia="宋体" w:hint="default"/>
                <w:sz w:val="15"/>
                <w:szCs w:val="15"/>
              </w:rPr>
            </w:pPr>
            <w:r>
              <w:rPr>
                <w:rFonts w:ascii="宋体" w:hAnsi="宋体" w:cs="宋体" w:eastAsia="宋体" w:hint="default"/>
                <w:sz w:val="15"/>
                <w:szCs w:val="15"/>
              </w:rPr>
              <w:t>2008年度</w:t>
            </w:r>
          </w:p>
        </w:tc>
        <w:tc>
          <w:tcPr>
            <w:tcW w:w="4351"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67"/>
              <w:ind w:right="0"/>
              <w:jc w:val="center"/>
              <w:rPr>
                <w:rFonts w:ascii="宋体" w:hAnsi="宋体" w:cs="宋体" w:eastAsia="宋体" w:hint="default"/>
                <w:sz w:val="15"/>
                <w:szCs w:val="15"/>
              </w:rPr>
            </w:pPr>
            <w:r>
              <w:rPr>
                <w:rFonts w:ascii="宋体" w:hAnsi="宋体" w:cs="宋体" w:eastAsia="宋体" w:hint="default"/>
                <w:sz w:val="15"/>
                <w:szCs w:val="15"/>
              </w:rPr>
              <w:t>2007年度</w:t>
            </w:r>
          </w:p>
        </w:tc>
      </w:tr>
      <w:tr>
        <w:trPr>
          <w:trHeight w:val="395" w:hRule="exact"/>
        </w:trPr>
        <w:tc>
          <w:tcPr>
            <w:tcW w:w="1182" w:type="dxa"/>
            <w:vMerge/>
            <w:tcBorders>
              <w:left w:val="nil" w:sz="6" w:space="0" w:color="auto"/>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15"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27" w:right="0"/>
              <w:jc w:val="left"/>
              <w:rPr>
                <w:rFonts w:ascii="宋体" w:hAnsi="宋体" w:cs="宋体" w:eastAsia="宋体" w:hint="default"/>
                <w:sz w:val="15"/>
                <w:szCs w:val="15"/>
              </w:rPr>
            </w:pPr>
            <w:r>
              <w:rPr>
                <w:rFonts w:ascii="宋体" w:hAnsi="宋体" w:cs="宋体" w:eastAsia="宋体" w:hint="default"/>
                <w:sz w:val="15"/>
                <w:szCs w:val="15"/>
              </w:rPr>
              <w:t>营业成本</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78" w:right="0"/>
              <w:jc w:val="left"/>
              <w:rPr>
                <w:rFonts w:ascii="宋体" w:hAnsi="宋体" w:cs="宋体" w:eastAsia="宋体" w:hint="default"/>
                <w:sz w:val="15"/>
                <w:szCs w:val="15"/>
              </w:rPr>
            </w:pPr>
            <w:r>
              <w:rPr>
                <w:rFonts w:ascii="宋体" w:hAnsi="宋体" w:cs="宋体" w:eastAsia="宋体" w:hint="default"/>
                <w:sz w:val="15"/>
                <w:szCs w:val="15"/>
              </w:rPr>
              <w:t>营业毛利</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40"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12" w:right="0"/>
              <w:jc w:val="left"/>
              <w:rPr>
                <w:rFonts w:ascii="宋体" w:hAnsi="宋体" w:cs="宋体" w:eastAsia="宋体" w:hint="default"/>
                <w:sz w:val="15"/>
                <w:szCs w:val="15"/>
              </w:rPr>
            </w:pPr>
            <w:r>
              <w:rPr>
                <w:rFonts w:ascii="宋体" w:hAnsi="宋体" w:cs="宋体" w:eastAsia="宋体" w:hint="default"/>
                <w:sz w:val="15"/>
                <w:szCs w:val="15"/>
              </w:rPr>
              <w:t>营业成本</w:t>
            </w:r>
          </w:p>
        </w:tc>
        <w:tc>
          <w:tcPr>
            <w:tcW w:w="14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8"/>
              <w:ind w:left="403" w:right="0"/>
              <w:jc w:val="left"/>
              <w:rPr>
                <w:rFonts w:ascii="宋体" w:hAnsi="宋体" w:cs="宋体" w:eastAsia="宋体" w:hint="default"/>
                <w:sz w:val="15"/>
                <w:szCs w:val="15"/>
              </w:rPr>
            </w:pPr>
            <w:r>
              <w:rPr>
                <w:rFonts w:ascii="宋体" w:hAnsi="宋体" w:cs="宋体" w:eastAsia="宋体" w:hint="default"/>
                <w:sz w:val="15"/>
                <w:szCs w:val="15"/>
              </w:rPr>
              <w:t>营业毛利</w:t>
            </w:r>
          </w:p>
        </w:tc>
      </w:tr>
      <w:tr>
        <w:trPr>
          <w:trHeight w:val="396" w:hRule="exact"/>
        </w:trPr>
        <w:tc>
          <w:tcPr>
            <w:tcW w:w="11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8"/>
              <w:ind w:left="13" w:right="0"/>
              <w:jc w:val="center"/>
              <w:rPr>
                <w:rFonts w:ascii="宋体" w:hAnsi="宋体" w:cs="宋体" w:eastAsia="宋体" w:hint="default"/>
                <w:sz w:val="15"/>
                <w:szCs w:val="15"/>
              </w:rPr>
            </w:pPr>
            <w:r>
              <w:rPr>
                <w:rFonts w:ascii="宋体" w:hAnsi="宋体" w:cs="宋体" w:eastAsia="宋体" w:hint="default"/>
                <w:sz w:val="15"/>
                <w:szCs w:val="15"/>
              </w:rPr>
              <w:t>东北区</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宋体" w:hAnsi="宋体" w:cs="宋体" w:eastAsia="宋体" w:hint="default"/>
                <w:sz w:val="15"/>
                <w:szCs w:val="15"/>
              </w:rPr>
            </w:pPr>
            <w:r>
              <w:rPr>
                <w:rFonts w:ascii="宋体"/>
                <w:sz w:val="15"/>
              </w:rPr>
              <w:t>171,116,722.93</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8"/>
              <w:jc w:val="right"/>
              <w:rPr>
                <w:rFonts w:ascii="宋体" w:hAnsi="宋体" w:cs="宋体" w:eastAsia="宋体" w:hint="default"/>
                <w:sz w:val="15"/>
                <w:szCs w:val="15"/>
              </w:rPr>
            </w:pPr>
            <w:r>
              <w:rPr>
                <w:rFonts w:ascii="宋体"/>
                <w:sz w:val="15"/>
              </w:rPr>
              <w:t>74,624,974.32</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宋体" w:hAnsi="宋体" w:cs="宋体" w:eastAsia="宋体" w:hint="default"/>
                <w:sz w:val="15"/>
                <w:szCs w:val="15"/>
              </w:rPr>
            </w:pPr>
            <w:r>
              <w:rPr>
                <w:rFonts w:ascii="宋体"/>
                <w:sz w:val="15"/>
              </w:rPr>
              <w:t>96,491,748.61</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9"/>
              <w:jc w:val="right"/>
              <w:rPr>
                <w:rFonts w:ascii="宋体" w:hAnsi="宋体" w:cs="宋体" w:eastAsia="宋体" w:hint="default"/>
                <w:sz w:val="15"/>
                <w:szCs w:val="15"/>
              </w:rPr>
            </w:pPr>
            <w:r>
              <w:rPr>
                <w:rFonts w:ascii="宋体"/>
                <w:sz w:val="15"/>
              </w:rPr>
              <w:t>141,947,188.32</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8"/>
              <w:jc w:val="right"/>
              <w:rPr>
                <w:rFonts w:ascii="宋体" w:hAnsi="宋体" w:cs="宋体" w:eastAsia="宋体" w:hint="default"/>
                <w:sz w:val="15"/>
                <w:szCs w:val="15"/>
              </w:rPr>
            </w:pPr>
            <w:r>
              <w:rPr>
                <w:rFonts w:ascii="宋体"/>
                <w:sz w:val="15"/>
              </w:rPr>
              <w:t>67,172,659.70</w:t>
            </w:r>
          </w:p>
        </w:tc>
        <w:tc>
          <w:tcPr>
            <w:tcW w:w="14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8"/>
              <w:ind w:right="98"/>
              <w:jc w:val="right"/>
              <w:rPr>
                <w:rFonts w:ascii="宋体" w:hAnsi="宋体" w:cs="宋体" w:eastAsia="宋体" w:hint="default"/>
                <w:sz w:val="15"/>
                <w:szCs w:val="15"/>
              </w:rPr>
            </w:pPr>
            <w:r>
              <w:rPr>
                <w:rFonts w:ascii="宋体"/>
                <w:sz w:val="15"/>
              </w:rPr>
              <w:t>74,774,528.62</w:t>
            </w:r>
          </w:p>
        </w:tc>
      </w:tr>
      <w:tr>
        <w:trPr>
          <w:trHeight w:val="395" w:hRule="exact"/>
        </w:trPr>
        <w:tc>
          <w:tcPr>
            <w:tcW w:w="11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8"/>
              <w:ind w:left="13" w:right="0"/>
              <w:jc w:val="center"/>
              <w:rPr>
                <w:rFonts w:ascii="宋体" w:hAnsi="宋体" w:cs="宋体" w:eastAsia="宋体" w:hint="default"/>
                <w:sz w:val="15"/>
                <w:szCs w:val="15"/>
              </w:rPr>
            </w:pPr>
            <w:r>
              <w:rPr>
                <w:rFonts w:ascii="宋体" w:hAnsi="宋体" w:cs="宋体" w:eastAsia="宋体" w:hint="default"/>
                <w:sz w:val="15"/>
                <w:szCs w:val="15"/>
              </w:rPr>
              <w:t>华北区</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宋体" w:hAnsi="宋体" w:cs="宋体" w:eastAsia="宋体" w:hint="default"/>
                <w:sz w:val="15"/>
                <w:szCs w:val="15"/>
              </w:rPr>
            </w:pPr>
            <w:r>
              <w:rPr>
                <w:rFonts w:ascii="宋体"/>
                <w:sz w:val="15"/>
              </w:rPr>
              <w:t>54,316,375.89</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8"/>
              <w:jc w:val="right"/>
              <w:rPr>
                <w:rFonts w:ascii="宋体" w:hAnsi="宋体" w:cs="宋体" w:eastAsia="宋体" w:hint="default"/>
                <w:sz w:val="15"/>
                <w:szCs w:val="15"/>
              </w:rPr>
            </w:pPr>
            <w:r>
              <w:rPr>
                <w:rFonts w:ascii="宋体"/>
                <w:sz w:val="15"/>
              </w:rPr>
              <w:t>23,329,375.98</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宋体" w:hAnsi="宋体" w:cs="宋体" w:eastAsia="宋体" w:hint="default"/>
                <w:sz w:val="15"/>
                <w:szCs w:val="15"/>
              </w:rPr>
            </w:pPr>
            <w:r>
              <w:rPr>
                <w:rFonts w:ascii="宋体"/>
                <w:sz w:val="15"/>
              </w:rPr>
              <w:t>30,986,999.91</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9"/>
              <w:jc w:val="right"/>
              <w:rPr>
                <w:rFonts w:ascii="宋体" w:hAnsi="宋体" w:cs="宋体" w:eastAsia="宋体" w:hint="default"/>
                <w:sz w:val="15"/>
                <w:szCs w:val="15"/>
              </w:rPr>
            </w:pPr>
            <w:r>
              <w:rPr>
                <w:rFonts w:ascii="宋体"/>
                <w:sz w:val="15"/>
              </w:rPr>
              <w:t>34,690,302.20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8"/>
              <w:jc w:val="right"/>
              <w:rPr>
                <w:rFonts w:ascii="宋体" w:hAnsi="宋体" w:cs="宋体" w:eastAsia="宋体" w:hint="default"/>
                <w:sz w:val="15"/>
                <w:szCs w:val="15"/>
              </w:rPr>
            </w:pPr>
            <w:r>
              <w:rPr>
                <w:rFonts w:ascii="宋体"/>
                <w:sz w:val="15"/>
              </w:rPr>
              <w:t>13,569,080.38</w:t>
            </w:r>
          </w:p>
        </w:tc>
        <w:tc>
          <w:tcPr>
            <w:tcW w:w="14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8"/>
              <w:ind w:right="98"/>
              <w:jc w:val="right"/>
              <w:rPr>
                <w:rFonts w:ascii="宋体" w:hAnsi="宋体" w:cs="宋体" w:eastAsia="宋体" w:hint="default"/>
                <w:sz w:val="15"/>
                <w:szCs w:val="15"/>
              </w:rPr>
            </w:pPr>
            <w:r>
              <w:rPr>
                <w:rFonts w:ascii="宋体"/>
                <w:sz w:val="15"/>
              </w:rPr>
              <w:t>21,121,221.82</w:t>
            </w:r>
          </w:p>
        </w:tc>
      </w:tr>
      <w:tr>
        <w:trPr>
          <w:trHeight w:val="395" w:hRule="exact"/>
        </w:trPr>
        <w:tc>
          <w:tcPr>
            <w:tcW w:w="11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8"/>
              <w:ind w:left="13" w:right="0"/>
              <w:jc w:val="center"/>
              <w:rPr>
                <w:rFonts w:ascii="宋体" w:hAnsi="宋体" w:cs="宋体" w:eastAsia="宋体" w:hint="default"/>
                <w:sz w:val="15"/>
                <w:szCs w:val="15"/>
              </w:rPr>
            </w:pPr>
            <w:r>
              <w:rPr>
                <w:rFonts w:ascii="宋体" w:hAnsi="宋体" w:cs="宋体" w:eastAsia="宋体" w:hint="default"/>
                <w:sz w:val="15"/>
                <w:szCs w:val="15"/>
              </w:rPr>
              <w:t>华东区</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宋体" w:hAnsi="宋体" w:cs="宋体" w:eastAsia="宋体" w:hint="default"/>
                <w:sz w:val="15"/>
                <w:szCs w:val="15"/>
              </w:rPr>
            </w:pPr>
            <w:r>
              <w:rPr>
                <w:rFonts w:ascii="宋体"/>
                <w:sz w:val="15"/>
              </w:rPr>
              <w:t>32,989,986.93</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8"/>
              <w:jc w:val="right"/>
              <w:rPr>
                <w:rFonts w:ascii="宋体" w:hAnsi="宋体" w:cs="宋体" w:eastAsia="宋体" w:hint="default"/>
                <w:sz w:val="15"/>
                <w:szCs w:val="15"/>
              </w:rPr>
            </w:pPr>
            <w:r>
              <w:rPr>
                <w:rFonts w:ascii="宋体"/>
                <w:sz w:val="15"/>
              </w:rPr>
              <w:t>12,595,150.95</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宋体" w:hAnsi="宋体" w:cs="宋体" w:eastAsia="宋体" w:hint="default"/>
                <w:sz w:val="15"/>
                <w:szCs w:val="15"/>
              </w:rPr>
            </w:pPr>
            <w:r>
              <w:rPr>
                <w:rFonts w:ascii="宋体"/>
                <w:sz w:val="15"/>
              </w:rPr>
              <w:t>20,394,835.98</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9"/>
              <w:jc w:val="right"/>
              <w:rPr>
                <w:rFonts w:ascii="宋体" w:hAnsi="宋体" w:cs="宋体" w:eastAsia="宋体" w:hint="default"/>
                <w:sz w:val="15"/>
                <w:szCs w:val="15"/>
              </w:rPr>
            </w:pPr>
            <w:r>
              <w:rPr>
                <w:rFonts w:ascii="宋体"/>
                <w:sz w:val="15"/>
              </w:rPr>
              <w:t>31,602,083.80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8"/>
              <w:jc w:val="right"/>
              <w:rPr>
                <w:rFonts w:ascii="宋体" w:hAnsi="宋体" w:cs="宋体" w:eastAsia="宋体" w:hint="default"/>
                <w:sz w:val="15"/>
                <w:szCs w:val="15"/>
              </w:rPr>
            </w:pPr>
            <w:r>
              <w:rPr>
                <w:rFonts w:ascii="宋体"/>
                <w:sz w:val="15"/>
              </w:rPr>
              <w:t>16,528,673.70</w:t>
            </w:r>
          </w:p>
        </w:tc>
        <w:tc>
          <w:tcPr>
            <w:tcW w:w="14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8"/>
              <w:ind w:right="98"/>
              <w:jc w:val="right"/>
              <w:rPr>
                <w:rFonts w:ascii="宋体" w:hAnsi="宋体" w:cs="宋体" w:eastAsia="宋体" w:hint="default"/>
                <w:sz w:val="15"/>
                <w:szCs w:val="15"/>
              </w:rPr>
            </w:pPr>
            <w:r>
              <w:rPr>
                <w:rFonts w:ascii="宋体"/>
                <w:sz w:val="15"/>
              </w:rPr>
              <w:t>15,073,410.10</w:t>
            </w:r>
          </w:p>
        </w:tc>
      </w:tr>
      <w:tr>
        <w:trPr>
          <w:trHeight w:val="396" w:hRule="exact"/>
        </w:trPr>
        <w:tc>
          <w:tcPr>
            <w:tcW w:w="11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8"/>
              <w:ind w:left="13" w:right="0"/>
              <w:jc w:val="center"/>
              <w:rPr>
                <w:rFonts w:ascii="宋体" w:hAnsi="宋体" w:cs="宋体" w:eastAsia="宋体" w:hint="default"/>
                <w:sz w:val="15"/>
                <w:szCs w:val="15"/>
              </w:rPr>
            </w:pPr>
            <w:r>
              <w:rPr>
                <w:rFonts w:ascii="宋体" w:hAnsi="宋体" w:cs="宋体" w:eastAsia="宋体" w:hint="default"/>
                <w:sz w:val="15"/>
                <w:szCs w:val="15"/>
              </w:rPr>
              <w:t>华南区</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宋体" w:hAnsi="宋体" w:cs="宋体" w:eastAsia="宋体" w:hint="default"/>
                <w:sz w:val="15"/>
                <w:szCs w:val="15"/>
              </w:rPr>
            </w:pPr>
            <w:r>
              <w:rPr>
                <w:rFonts w:ascii="宋体"/>
                <w:sz w:val="15"/>
              </w:rPr>
              <w:t>18,328,878.15</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8"/>
              <w:jc w:val="right"/>
              <w:rPr>
                <w:rFonts w:ascii="宋体" w:hAnsi="宋体" w:cs="宋体" w:eastAsia="宋体" w:hint="default"/>
                <w:sz w:val="15"/>
                <w:szCs w:val="15"/>
              </w:rPr>
            </w:pPr>
            <w:r>
              <w:rPr>
                <w:rFonts w:ascii="宋体"/>
                <w:sz w:val="15"/>
              </w:rPr>
              <w:t>6,432,133.54</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宋体" w:hAnsi="宋体" w:cs="宋体" w:eastAsia="宋体" w:hint="default"/>
                <w:sz w:val="15"/>
                <w:szCs w:val="15"/>
              </w:rPr>
            </w:pPr>
            <w:r>
              <w:rPr>
                <w:rFonts w:ascii="宋体"/>
                <w:sz w:val="15"/>
              </w:rPr>
              <w:t>11,896,744.61</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9"/>
              <w:jc w:val="right"/>
              <w:rPr>
                <w:rFonts w:ascii="宋体" w:hAnsi="宋体" w:cs="宋体" w:eastAsia="宋体" w:hint="default"/>
                <w:sz w:val="15"/>
                <w:szCs w:val="15"/>
              </w:rPr>
            </w:pPr>
            <w:r>
              <w:rPr>
                <w:rFonts w:ascii="宋体"/>
                <w:sz w:val="15"/>
              </w:rPr>
              <w:t>15,536,390.21</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8"/>
              <w:jc w:val="right"/>
              <w:rPr>
                <w:rFonts w:ascii="宋体" w:hAnsi="宋体" w:cs="宋体" w:eastAsia="宋体" w:hint="default"/>
                <w:sz w:val="15"/>
                <w:szCs w:val="15"/>
              </w:rPr>
            </w:pPr>
            <w:r>
              <w:rPr>
                <w:rFonts w:ascii="宋体"/>
                <w:sz w:val="15"/>
              </w:rPr>
              <w:t>5,887,495.56</w:t>
            </w:r>
          </w:p>
        </w:tc>
        <w:tc>
          <w:tcPr>
            <w:tcW w:w="14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8"/>
              <w:ind w:right="98"/>
              <w:jc w:val="right"/>
              <w:rPr>
                <w:rFonts w:ascii="宋体" w:hAnsi="宋体" w:cs="宋体" w:eastAsia="宋体" w:hint="default"/>
                <w:sz w:val="15"/>
                <w:szCs w:val="15"/>
              </w:rPr>
            </w:pPr>
            <w:r>
              <w:rPr>
                <w:rFonts w:ascii="宋体"/>
                <w:sz w:val="15"/>
              </w:rPr>
              <w:t>9,648,894.65</w:t>
            </w:r>
          </w:p>
        </w:tc>
      </w:tr>
      <w:tr>
        <w:trPr>
          <w:trHeight w:val="395" w:hRule="exact"/>
        </w:trPr>
        <w:tc>
          <w:tcPr>
            <w:tcW w:w="11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8"/>
              <w:ind w:left="13" w:right="0"/>
              <w:jc w:val="center"/>
              <w:rPr>
                <w:rFonts w:ascii="宋体" w:hAnsi="宋体" w:cs="宋体" w:eastAsia="宋体" w:hint="default"/>
                <w:sz w:val="15"/>
                <w:szCs w:val="15"/>
              </w:rPr>
            </w:pPr>
            <w:r>
              <w:rPr>
                <w:rFonts w:ascii="宋体" w:hAnsi="宋体" w:cs="宋体" w:eastAsia="宋体" w:hint="default"/>
                <w:sz w:val="15"/>
                <w:szCs w:val="15"/>
              </w:rPr>
              <w:t>西北区</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宋体" w:hAnsi="宋体" w:cs="宋体" w:eastAsia="宋体" w:hint="default"/>
                <w:sz w:val="15"/>
                <w:szCs w:val="15"/>
              </w:rPr>
            </w:pPr>
            <w:r>
              <w:rPr>
                <w:rFonts w:ascii="宋体"/>
                <w:sz w:val="15"/>
              </w:rPr>
              <w:t>10,219,149.13</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8"/>
              <w:jc w:val="right"/>
              <w:rPr>
                <w:rFonts w:ascii="宋体" w:hAnsi="宋体" w:cs="宋体" w:eastAsia="宋体" w:hint="default"/>
                <w:sz w:val="15"/>
                <w:szCs w:val="15"/>
              </w:rPr>
            </w:pPr>
            <w:r>
              <w:rPr>
                <w:rFonts w:ascii="宋体"/>
                <w:sz w:val="15"/>
              </w:rPr>
              <w:t>3,299,207.46</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宋体" w:hAnsi="宋体" w:cs="宋体" w:eastAsia="宋体" w:hint="default"/>
                <w:sz w:val="15"/>
                <w:szCs w:val="15"/>
              </w:rPr>
            </w:pPr>
            <w:r>
              <w:rPr>
                <w:rFonts w:ascii="宋体"/>
                <w:sz w:val="15"/>
              </w:rPr>
              <w:t>6,919,941.67</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9"/>
              <w:jc w:val="right"/>
              <w:rPr>
                <w:rFonts w:ascii="宋体" w:hAnsi="宋体" w:cs="宋体" w:eastAsia="宋体" w:hint="default"/>
                <w:sz w:val="15"/>
                <w:szCs w:val="15"/>
              </w:rPr>
            </w:pPr>
            <w:r>
              <w:rPr>
                <w:rFonts w:ascii="宋体"/>
                <w:sz w:val="15"/>
              </w:rPr>
              <w:t>9,770,701.17</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8"/>
              <w:jc w:val="right"/>
              <w:rPr>
                <w:rFonts w:ascii="宋体" w:hAnsi="宋体" w:cs="宋体" w:eastAsia="宋体" w:hint="default"/>
                <w:sz w:val="15"/>
                <w:szCs w:val="15"/>
              </w:rPr>
            </w:pPr>
            <w:r>
              <w:rPr>
                <w:rFonts w:ascii="宋体"/>
                <w:sz w:val="15"/>
              </w:rPr>
              <w:t>3,780,779.43</w:t>
            </w:r>
          </w:p>
        </w:tc>
        <w:tc>
          <w:tcPr>
            <w:tcW w:w="14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8"/>
              <w:ind w:right="98"/>
              <w:jc w:val="right"/>
              <w:rPr>
                <w:rFonts w:ascii="宋体" w:hAnsi="宋体" w:cs="宋体" w:eastAsia="宋体" w:hint="default"/>
                <w:sz w:val="15"/>
                <w:szCs w:val="15"/>
              </w:rPr>
            </w:pPr>
            <w:r>
              <w:rPr>
                <w:rFonts w:ascii="宋体"/>
                <w:sz w:val="15"/>
              </w:rPr>
              <w:t>5,989,921.74</w:t>
            </w:r>
          </w:p>
        </w:tc>
      </w:tr>
      <w:tr>
        <w:trPr>
          <w:trHeight w:val="396" w:hRule="exact"/>
        </w:trPr>
        <w:tc>
          <w:tcPr>
            <w:tcW w:w="11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8"/>
              <w:ind w:left="13" w:right="0"/>
              <w:jc w:val="center"/>
              <w:rPr>
                <w:rFonts w:ascii="宋体" w:hAnsi="宋体" w:cs="宋体" w:eastAsia="宋体" w:hint="default"/>
                <w:sz w:val="15"/>
                <w:szCs w:val="15"/>
              </w:rPr>
            </w:pPr>
            <w:r>
              <w:rPr>
                <w:rFonts w:ascii="宋体" w:hAnsi="宋体" w:cs="宋体" w:eastAsia="宋体" w:hint="default"/>
                <w:sz w:val="15"/>
                <w:szCs w:val="15"/>
              </w:rPr>
              <w:t>西南区</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宋体" w:hAnsi="宋体" w:cs="宋体" w:eastAsia="宋体" w:hint="default"/>
                <w:sz w:val="15"/>
                <w:szCs w:val="15"/>
              </w:rPr>
            </w:pPr>
            <w:r>
              <w:rPr>
                <w:rFonts w:ascii="宋体"/>
                <w:sz w:val="15"/>
              </w:rPr>
              <w:t>5,546,211.78</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8"/>
              <w:jc w:val="right"/>
              <w:rPr>
                <w:rFonts w:ascii="宋体" w:hAnsi="宋体" w:cs="宋体" w:eastAsia="宋体" w:hint="default"/>
                <w:sz w:val="15"/>
                <w:szCs w:val="15"/>
              </w:rPr>
            </w:pPr>
            <w:r>
              <w:rPr>
                <w:rFonts w:ascii="宋体"/>
                <w:sz w:val="15"/>
              </w:rPr>
              <w:t>2,366,398.67</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宋体" w:hAnsi="宋体" w:cs="宋体" w:eastAsia="宋体" w:hint="default"/>
                <w:sz w:val="15"/>
                <w:szCs w:val="15"/>
              </w:rPr>
            </w:pPr>
            <w:r>
              <w:rPr>
                <w:rFonts w:ascii="宋体"/>
                <w:sz w:val="15"/>
              </w:rPr>
              <w:t>3,179,813.11</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9"/>
              <w:jc w:val="right"/>
              <w:rPr>
                <w:rFonts w:ascii="宋体" w:hAnsi="宋体" w:cs="宋体" w:eastAsia="宋体" w:hint="default"/>
                <w:sz w:val="15"/>
                <w:szCs w:val="15"/>
              </w:rPr>
            </w:pPr>
            <w:r>
              <w:rPr>
                <w:rFonts w:ascii="宋体"/>
                <w:sz w:val="15"/>
              </w:rPr>
              <w:t>4,311,812.53</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8"/>
              <w:jc w:val="right"/>
              <w:rPr>
                <w:rFonts w:ascii="宋体" w:hAnsi="宋体" w:cs="宋体" w:eastAsia="宋体" w:hint="default"/>
                <w:sz w:val="15"/>
                <w:szCs w:val="15"/>
              </w:rPr>
            </w:pPr>
            <w:r>
              <w:rPr>
                <w:rFonts w:ascii="宋体"/>
                <w:sz w:val="15"/>
              </w:rPr>
              <w:t>1,890,507.13</w:t>
            </w:r>
          </w:p>
        </w:tc>
        <w:tc>
          <w:tcPr>
            <w:tcW w:w="14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8"/>
              <w:ind w:right="98"/>
              <w:jc w:val="right"/>
              <w:rPr>
                <w:rFonts w:ascii="宋体" w:hAnsi="宋体" w:cs="宋体" w:eastAsia="宋体" w:hint="default"/>
                <w:sz w:val="15"/>
                <w:szCs w:val="15"/>
              </w:rPr>
            </w:pPr>
            <w:r>
              <w:rPr>
                <w:rFonts w:ascii="宋体"/>
                <w:sz w:val="15"/>
              </w:rPr>
              <w:t>2,421,305.40</w:t>
            </w:r>
          </w:p>
        </w:tc>
      </w:tr>
      <w:tr>
        <w:trPr>
          <w:trHeight w:val="396" w:hRule="exact"/>
        </w:trPr>
        <w:tc>
          <w:tcPr>
            <w:tcW w:w="11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7"/>
              <w:ind w:left="13" w:right="0"/>
              <w:jc w:val="center"/>
              <w:rPr>
                <w:rFonts w:ascii="宋体" w:hAnsi="宋体" w:cs="宋体" w:eastAsia="宋体" w:hint="default"/>
                <w:sz w:val="15"/>
                <w:szCs w:val="15"/>
              </w:rPr>
            </w:pPr>
            <w:r>
              <w:rPr>
                <w:rFonts w:ascii="宋体" w:hAnsi="宋体" w:cs="宋体" w:eastAsia="宋体" w:hint="default"/>
                <w:sz w:val="15"/>
                <w:szCs w:val="15"/>
              </w:rPr>
              <w:t>小 </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7"/>
              <w:jc w:val="right"/>
              <w:rPr>
                <w:rFonts w:ascii="宋体" w:hAnsi="宋体" w:cs="宋体" w:eastAsia="宋体" w:hint="default"/>
                <w:sz w:val="15"/>
                <w:szCs w:val="15"/>
              </w:rPr>
            </w:pPr>
            <w:r>
              <w:rPr>
                <w:rFonts w:ascii="宋体"/>
                <w:sz w:val="15"/>
              </w:rPr>
              <w:t>292,517,324.81</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z w:val="15"/>
              </w:rPr>
              <w:t>122,647,240.92</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7"/>
              <w:jc w:val="right"/>
              <w:rPr>
                <w:rFonts w:ascii="宋体" w:hAnsi="宋体" w:cs="宋体" w:eastAsia="宋体" w:hint="default"/>
                <w:sz w:val="15"/>
                <w:szCs w:val="15"/>
              </w:rPr>
            </w:pPr>
            <w:r>
              <w:rPr>
                <w:rFonts w:ascii="宋体"/>
                <w:sz w:val="15"/>
              </w:rPr>
              <w:t>169,870,083.89</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z w:val="15"/>
              </w:rPr>
              <w:t>237,858,478.23</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宋体" w:hAnsi="宋体" w:cs="宋体" w:eastAsia="宋体" w:hint="default"/>
                <w:sz w:val="15"/>
                <w:szCs w:val="15"/>
              </w:rPr>
            </w:pPr>
            <w:r>
              <w:rPr>
                <w:rFonts w:ascii="宋体"/>
                <w:sz w:val="15"/>
              </w:rPr>
              <w:t>108,829,195.90</w:t>
            </w:r>
          </w:p>
        </w:tc>
        <w:tc>
          <w:tcPr>
            <w:tcW w:w="14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7"/>
              <w:ind w:right="98"/>
              <w:jc w:val="right"/>
              <w:rPr>
                <w:rFonts w:ascii="宋体" w:hAnsi="宋体" w:cs="宋体" w:eastAsia="宋体" w:hint="default"/>
                <w:sz w:val="15"/>
                <w:szCs w:val="15"/>
              </w:rPr>
            </w:pPr>
            <w:r>
              <w:rPr>
                <w:rFonts w:ascii="宋体"/>
                <w:sz w:val="15"/>
              </w:rPr>
              <w:t>129,029,282.33</w:t>
            </w:r>
          </w:p>
        </w:tc>
      </w:tr>
      <w:tr>
        <w:trPr>
          <w:trHeight w:val="395" w:hRule="exact"/>
        </w:trPr>
        <w:tc>
          <w:tcPr>
            <w:tcW w:w="11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8"/>
              <w:ind w:left="15" w:right="0"/>
              <w:jc w:val="center"/>
              <w:rPr>
                <w:rFonts w:ascii="宋体" w:hAnsi="宋体" w:cs="宋体" w:eastAsia="宋体" w:hint="default"/>
                <w:sz w:val="15"/>
                <w:szCs w:val="15"/>
              </w:rPr>
            </w:pPr>
            <w:r>
              <w:rPr>
                <w:rFonts w:ascii="宋体" w:hAnsi="宋体" w:cs="宋体" w:eastAsia="宋体" w:hint="default"/>
                <w:sz w:val="15"/>
                <w:szCs w:val="15"/>
              </w:rPr>
              <w:t>内部抵销</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宋体" w:hAnsi="宋体" w:cs="宋体" w:eastAsia="宋体" w:hint="default"/>
                <w:sz w:val="15"/>
                <w:szCs w:val="15"/>
              </w:rPr>
            </w:pPr>
            <w:r>
              <w:rPr>
                <w:rFonts w:ascii="宋体"/>
                <w:sz w:val="15"/>
              </w:rPr>
              <w:t>69,184,990.68</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7"/>
              <w:jc w:val="right"/>
              <w:rPr>
                <w:rFonts w:ascii="宋体" w:hAnsi="宋体" w:cs="宋体" w:eastAsia="宋体" w:hint="default"/>
                <w:sz w:val="15"/>
                <w:szCs w:val="15"/>
              </w:rPr>
            </w:pPr>
            <w:r>
              <w:rPr>
                <w:rFonts w:ascii="宋体"/>
                <w:sz w:val="15"/>
              </w:rPr>
              <w:t>69,332,662.76</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8"/>
              <w:jc w:val="right"/>
              <w:rPr>
                <w:rFonts w:ascii="宋体" w:hAnsi="宋体" w:cs="宋体" w:eastAsia="宋体" w:hint="default"/>
                <w:sz w:val="15"/>
                <w:szCs w:val="15"/>
              </w:rPr>
            </w:pPr>
            <w:r>
              <w:rPr>
                <w:rFonts w:ascii="宋体"/>
                <w:sz w:val="15"/>
              </w:rPr>
              <w:t>-147,672.08</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8"/>
              <w:jc w:val="right"/>
              <w:rPr>
                <w:rFonts w:ascii="宋体" w:hAnsi="宋体" w:cs="宋体" w:eastAsia="宋体" w:hint="default"/>
                <w:sz w:val="15"/>
                <w:szCs w:val="15"/>
              </w:rPr>
            </w:pPr>
            <w:r>
              <w:rPr>
                <w:rFonts w:ascii="宋体"/>
                <w:sz w:val="15"/>
              </w:rPr>
              <w:t>67,209,232.92</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98"/>
              <w:jc w:val="right"/>
              <w:rPr>
                <w:rFonts w:ascii="宋体" w:hAnsi="宋体" w:cs="宋体" w:eastAsia="宋体" w:hint="default"/>
                <w:sz w:val="15"/>
                <w:szCs w:val="15"/>
              </w:rPr>
            </w:pPr>
            <w:r>
              <w:rPr>
                <w:rFonts w:ascii="宋体"/>
                <w:sz w:val="15"/>
              </w:rPr>
              <w:t>66,921,649.94</w:t>
            </w:r>
          </w:p>
        </w:tc>
        <w:tc>
          <w:tcPr>
            <w:tcW w:w="14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8"/>
              <w:ind w:right="98"/>
              <w:jc w:val="right"/>
              <w:rPr>
                <w:rFonts w:ascii="宋体" w:hAnsi="宋体" w:cs="宋体" w:eastAsia="宋体" w:hint="default"/>
                <w:sz w:val="15"/>
                <w:szCs w:val="15"/>
              </w:rPr>
            </w:pPr>
            <w:r>
              <w:rPr>
                <w:rFonts w:ascii="宋体"/>
                <w:sz w:val="15"/>
              </w:rPr>
              <w:t>287,582.98</w:t>
            </w:r>
          </w:p>
        </w:tc>
      </w:tr>
      <w:tr>
        <w:trPr>
          <w:trHeight w:val="404" w:hRule="exact"/>
        </w:trPr>
        <w:tc>
          <w:tcPr>
            <w:tcW w:w="118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68"/>
              <w:ind w:left="13" w:right="0"/>
              <w:jc w:val="center"/>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14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8"/>
              <w:ind w:right="97"/>
              <w:jc w:val="right"/>
              <w:rPr>
                <w:rFonts w:ascii="宋体" w:hAnsi="宋体" w:cs="宋体" w:eastAsia="宋体" w:hint="default"/>
                <w:sz w:val="15"/>
                <w:szCs w:val="15"/>
              </w:rPr>
            </w:pPr>
            <w:r>
              <w:rPr>
                <w:rFonts w:ascii="宋体"/>
                <w:sz w:val="15"/>
              </w:rPr>
              <w:t>223,332,334.13</w:t>
            </w:r>
          </w:p>
        </w:tc>
        <w:tc>
          <w:tcPr>
            <w:tcW w:w="14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8"/>
              <w:ind w:right="98"/>
              <w:jc w:val="right"/>
              <w:rPr>
                <w:rFonts w:ascii="宋体" w:hAnsi="宋体" w:cs="宋体" w:eastAsia="宋体" w:hint="default"/>
                <w:sz w:val="15"/>
                <w:szCs w:val="15"/>
              </w:rPr>
            </w:pPr>
            <w:r>
              <w:rPr>
                <w:rFonts w:ascii="宋体"/>
                <w:sz w:val="15"/>
              </w:rPr>
              <w:t>53,314,578.16</w:t>
            </w:r>
          </w:p>
        </w:tc>
        <w:tc>
          <w:tcPr>
            <w:tcW w:w="13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8"/>
              <w:ind w:right="97"/>
              <w:jc w:val="right"/>
              <w:rPr>
                <w:rFonts w:ascii="宋体" w:hAnsi="宋体" w:cs="宋体" w:eastAsia="宋体" w:hint="default"/>
                <w:sz w:val="15"/>
                <w:szCs w:val="15"/>
              </w:rPr>
            </w:pPr>
            <w:r>
              <w:rPr>
                <w:rFonts w:ascii="宋体"/>
                <w:sz w:val="15"/>
              </w:rPr>
              <w:t>170,017,755.97</w:t>
            </w:r>
          </w:p>
        </w:tc>
        <w:tc>
          <w:tcPr>
            <w:tcW w:w="14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8"/>
              <w:ind w:right="98"/>
              <w:jc w:val="right"/>
              <w:rPr>
                <w:rFonts w:ascii="宋体" w:hAnsi="宋体" w:cs="宋体" w:eastAsia="宋体" w:hint="default"/>
                <w:sz w:val="15"/>
                <w:szCs w:val="15"/>
              </w:rPr>
            </w:pPr>
            <w:r>
              <w:rPr>
                <w:rFonts w:ascii="宋体"/>
                <w:sz w:val="15"/>
              </w:rPr>
              <w:t>170,649,245.31</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8"/>
              <w:ind w:right="98"/>
              <w:jc w:val="right"/>
              <w:rPr>
                <w:rFonts w:ascii="宋体" w:hAnsi="宋体" w:cs="宋体" w:eastAsia="宋体" w:hint="default"/>
                <w:sz w:val="15"/>
                <w:szCs w:val="15"/>
              </w:rPr>
            </w:pPr>
            <w:r>
              <w:rPr>
                <w:rFonts w:ascii="宋体"/>
                <w:sz w:val="15"/>
              </w:rPr>
              <w:t>41,907,545.96</w:t>
            </w:r>
          </w:p>
        </w:tc>
        <w:tc>
          <w:tcPr>
            <w:tcW w:w="141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8"/>
              <w:ind w:right="98"/>
              <w:jc w:val="right"/>
              <w:rPr>
                <w:rFonts w:ascii="宋体" w:hAnsi="宋体" w:cs="宋体" w:eastAsia="宋体" w:hint="default"/>
                <w:sz w:val="15"/>
                <w:szCs w:val="15"/>
              </w:rPr>
            </w:pPr>
            <w:r>
              <w:rPr>
                <w:rFonts w:ascii="宋体"/>
                <w:sz w:val="15"/>
              </w:rPr>
              <w:t>128,741,699.35</w:t>
            </w:r>
          </w:p>
        </w:tc>
      </w:tr>
    </w:tbl>
    <w:p>
      <w:pPr>
        <w:spacing w:line="240" w:lineRule="auto" w:before="8"/>
        <w:rPr>
          <w:rFonts w:ascii="宋体" w:hAnsi="宋体" w:cs="宋体" w:eastAsia="宋体" w:hint="default"/>
          <w:sz w:val="6"/>
          <w:szCs w:val="6"/>
        </w:rPr>
      </w:pPr>
    </w:p>
    <w:p>
      <w:pPr>
        <w:pStyle w:val="BodyText"/>
        <w:spacing w:line="240" w:lineRule="auto" w:before="35"/>
        <w:ind w:right="95"/>
        <w:jc w:val="left"/>
      </w:pPr>
      <w:r>
        <w:rPr/>
        <w:t>（4）主要销售客户情况</w:t>
      </w:r>
    </w:p>
    <w:p>
      <w:pPr>
        <w:spacing w:line="240" w:lineRule="auto" w:before="10"/>
        <w:rPr>
          <w:rFonts w:ascii="宋体" w:hAnsi="宋体" w:cs="宋体" w:eastAsia="宋体" w:hint="default"/>
          <w:sz w:val="12"/>
          <w:szCs w:val="12"/>
        </w:rPr>
      </w:pPr>
    </w:p>
    <w:tbl>
      <w:tblPr>
        <w:tblW w:w="0" w:type="auto"/>
        <w:jc w:val="left"/>
        <w:tblInd w:w="1156" w:type="dxa"/>
        <w:tblLayout w:type="fixed"/>
        <w:tblCellMar>
          <w:top w:w="0" w:type="dxa"/>
          <w:left w:w="0" w:type="dxa"/>
          <w:bottom w:w="0" w:type="dxa"/>
          <w:right w:w="0" w:type="dxa"/>
        </w:tblCellMar>
        <w:tblLook w:val="01E0"/>
      </w:tblPr>
      <w:tblGrid>
        <w:gridCol w:w="3299"/>
        <w:gridCol w:w="2263"/>
        <w:gridCol w:w="2382"/>
      </w:tblGrid>
      <w:tr>
        <w:trPr>
          <w:trHeight w:val="566" w:hRule="exact"/>
        </w:trPr>
        <w:tc>
          <w:tcPr>
            <w:tcW w:w="3299" w:type="dxa"/>
            <w:tcBorders>
              <w:top w:val="single" w:sz="12" w:space="0" w:color="000000"/>
              <w:left w:val="nil" w:sz="6" w:space="0" w:color="auto"/>
              <w:bottom w:val="single" w:sz="6" w:space="0" w:color="000000"/>
              <w:right w:val="single" w:sz="6" w:space="0" w:color="000000"/>
            </w:tcBorders>
          </w:tcPr>
          <w:p>
            <w:pPr>
              <w:pStyle w:val="TableParagraph"/>
              <w:tabs>
                <w:tab w:pos="553" w:val="left" w:leader="none"/>
              </w:tabs>
              <w:spacing w:line="240" w:lineRule="auto" w:before="123"/>
              <w:ind w:left="13" w:right="0"/>
              <w:jc w:val="center"/>
              <w:rPr>
                <w:rFonts w:ascii="宋体" w:hAnsi="宋体" w:cs="宋体" w:eastAsia="宋体" w:hint="default"/>
                <w:sz w:val="18"/>
                <w:szCs w:val="18"/>
              </w:rPr>
            </w:pPr>
            <w:r>
              <w:rPr>
                <w:rFonts w:ascii="宋体" w:hAnsi="宋体" w:cs="宋体" w:eastAsia="宋体" w:hint="default"/>
                <w:sz w:val="18"/>
                <w:szCs w:val="18"/>
              </w:rPr>
              <w:t>类</w:t>
              <w:tab/>
              <w:t>别</w:t>
            </w:r>
          </w:p>
        </w:tc>
        <w:tc>
          <w:tcPr>
            <w:tcW w:w="2263"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2008年度</w:t>
            </w:r>
          </w:p>
        </w:tc>
        <w:tc>
          <w:tcPr>
            <w:tcW w:w="2382"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123"/>
              <w:ind w:left="1" w:right="0"/>
              <w:jc w:val="center"/>
              <w:rPr>
                <w:rFonts w:ascii="宋体" w:hAnsi="宋体" w:cs="宋体" w:eastAsia="宋体" w:hint="default"/>
                <w:sz w:val="18"/>
                <w:szCs w:val="18"/>
              </w:rPr>
            </w:pPr>
            <w:r>
              <w:rPr>
                <w:rFonts w:ascii="宋体" w:hAnsi="宋体" w:cs="宋体" w:eastAsia="宋体" w:hint="default"/>
                <w:sz w:val="18"/>
                <w:szCs w:val="18"/>
              </w:rPr>
              <w:t>2007年度</w:t>
            </w:r>
          </w:p>
        </w:tc>
      </w:tr>
      <w:tr>
        <w:trPr>
          <w:trHeight w:val="558" w:hRule="exact"/>
        </w:trPr>
        <w:tc>
          <w:tcPr>
            <w:tcW w:w="329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4"/>
              <w:ind w:left="115" w:right="0"/>
              <w:jc w:val="left"/>
              <w:rPr>
                <w:rFonts w:ascii="宋体" w:hAnsi="宋体" w:cs="宋体" w:eastAsia="宋体" w:hint="default"/>
                <w:sz w:val="18"/>
                <w:szCs w:val="18"/>
              </w:rPr>
            </w:pPr>
            <w:r>
              <w:rPr>
                <w:rFonts w:ascii="宋体" w:hAnsi="宋体" w:cs="宋体" w:eastAsia="宋体" w:hint="default"/>
                <w:sz w:val="18"/>
                <w:szCs w:val="18"/>
              </w:rPr>
              <w:t>前五名客户的销售收入总额</w:t>
            </w:r>
          </w:p>
        </w:tc>
        <w:tc>
          <w:tcPr>
            <w:tcW w:w="226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4"/>
              <w:ind w:right="101"/>
              <w:jc w:val="right"/>
              <w:rPr>
                <w:rFonts w:ascii="宋体" w:hAnsi="宋体" w:cs="宋体" w:eastAsia="宋体" w:hint="default"/>
                <w:sz w:val="18"/>
                <w:szCs w:val="18"/>
              </w:rPr>
            </w:pPr>
            <w:r>
              <w:rPr>
                <w:rFonts w:ascii="宋体"/>
                <w:sz w:val="18"/>
              </w:rPr>
              <w:t>29,289,597.72</w:t>
            </w:r>
          </w:p>
        </w:tc>
        <w:tc>
          <w:tcPr>
            <w:tcW w:w="238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24"/>
              <w:ind w:right="98"/>
              <w:jc w:val="right"/>
              <w:rPr>
                <w:rFonts w:ascii="宋体" w:hAnsi="宋体" w:cs="宋体" w:eastAsia="宋体" w:hint="default"/>
                <w:sz w:val="18"/>
                <w:szCs w:val="18"/>
              </w:rPr>
            </w:pPr>
            <w:r>
              <w:rPr>
                <w:rFonts w:ascii="宋体"/>
                <w:sz w:val="18"/>
              </w:rPr>
              <w:t>52,213,189.56</w:t>
            </w:r>
          </w:p>
        </w:tc>
      </w:tr>
      <w:tr>
        <w:trPr>
          <w:trHeight w:val="566" w:hRule="exact"/>
        </w:trPr>
        <w:tc>
          <w:tcPr>
            <w:tcW w:w="329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25"/>
              <w:ind w:left="115" w:right="0"/>
              <w:jc w:val="left"/>
              <w:rPr>
                <w:rFonts w:ascii="宋体" w:hAnsi="宋体" w:cs="宋体" w:eastAsia="宋体" w:hint="default"/>
                <w:sz w:val="18"/>
                <w:szCs w:val="18"/>
              </w:rPr>
            </w:pPr>
            <w:r>
              <w:rPr>
                <w:rFonts w:ascii="宋体" w:hAnsi="宋体" w:cs="宋体" w:eastAsia="宋体" w:hint="default"/>
                <w:sz w:val="18"/>
                <w:szCs w:val="18"/>
              </w:rPr>
              <w:t>占全部销售收入的比例</w:t>
            </w:r>
          </w:p>
        </w:tc>
        <w:tc>
          <w:tcPr>
            <w:tcW w:w="2263"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13.11%</w:t>
            </w:r>
          </w:p>
        </w:tc>
        <w:tc>
          <w:tcPr>
            <w:tcW w:w="2382"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125"/>
              <w:ind w:right="98"/>
              <w:jc w:val="right"/>
              <w:rPr>
                <w:rFonts w:ascii="宋体" w:hAnsi="宋体" w:cs="宋体" w:eastAsia="宋体" w:hint="default"/>
                <w:sz w:val="18"/>
                <w:szCs w:val="18"/>
              </w:rPr>
            </w:pPr>
            <w:r>
              <w:rPr>
                <w:rFonts w:ascii="宋体"/>
                <w:sz w:val="18"/>
              </w:rPr>
              <w:t>30.60%</w:t>
            </w:r>
          </w:p>
        </w:tc>
      </w:tr>
    </w:tbl>
    <w:p>
      <w:pPr>
        <w:pStyle w:val="Heading5"/>
        <w:spacing w:line="240" w:lineRule="auto"/>
        <w:ind w:right="95"/>
        <w:jc w:val="left"/>
        <w:rPr>
          <w:b w:val="0"/>
          <w:bCs w:val="0"/>
        </w:rPr>
      </w:pPr>
      <w:r>
        <w:rPr/>
        <w:t>21、营业税金及附加</w:t>
      </w:r>
      <w:r>
        <w:rPr>
          <w:b w:val="0"/>
          <w:bCs w:val="0"/>
        </w:rPr>
      </w:r>
    </w:p>
    <w:p>
      <w:pPr>
        <w:spacing w:line="240" w:lineRule="auto" w:before="11"/>
        <w:rPr>
          <w:rFonts w:ascii="宋体" w:hAnsi="宋体" w:cs="宋体" w:eastAsia="宋体" w:hint="default"/>
          <w:b/>
          <w:bCs/>
          <w:sz w:val="12"/>
          <w:szCs w:val="12"/>
        </w:rPr>
      </w:pPr>
    </w:p>
    <w:tbl>
      <w:tblPr>
        <w:tblW w:w="0" w:type="auto"/>
        <w:jc w:val="left"/>
        <w:tblInd w:w="1156" w:type="dxa"/>
        <w:tblLayout w:type="fixed"/>
        <w:tblCellMar>
          <w:top w:w="0" w:type="dxa"/>
          <w:left w:w="0" w:type="dxa"/>
          <w:bottom w:w="0" w:type="dxa"/>
          <w:right w:w="0" w:type="dxa"/>
        </w:tblCellMar>
        <w:tblLook w:val="01E0"/>
      </w:tblPr>
      <w:tblGrid>
        <w:gridCol w:w="3299"/>
        <w:gridCol w:w="2263"/>
        <w:gridCol w:w="2382"/>
      </w:tblGrid>
      <w:tr>
        <w:trPr>
          <w:trHeight w:val="484" w:hRule="exact"/>
        </w:trPr>
        <w:tc>
          <w:tcPr>
            <w:tcW w:w="3299" w:type="dxa"/>
            <w:tcBorders>
              <w:top w:val="single" w:sz="12" w:space="0" w:color="000000"/>
              <w:left w:val="nil" w:sz="6" w:space="0" w:color="auto"/>
              <w:bottom w:val="single" w:sz="6" w:space="0" w:color="000000"/>
              <w:right w:val="single" w:sz="6" w:space="0" w:color="000000"/>
            </w:tcBorders>
          </w:tcPr>
          <w:p>
            <w:pPr>
              <w:pStyle w:val="TableParagraph"/>
              <w:tabs>
                <w:tab w:pos="539" w:val="left" w:leader="none"/>
              </w:tabs>
              <w:spacing w:line="240" w:lineRule="auto" w:before="83"/>
              <w:ind w:right="1277"/>
              <w:jc w:val="right"/>
              <w:rPr>
                <w:rFonts w:ascii="宋体" w:hAnsi="宋体" w:cs="宋体" w:eastAsia="宋体" w:hint="default"/>
                <w:sz w:val="18"/>
                <w:szCs w:val="18"/>
              </w:rPr>
            </w:pPr>
            <w:r>
              <w:rPr>
                <w:rFonts w:ascii="宋体" w:hAnsi="宋体" w:cs="宋体" w:eastAsia="宋体" w:hint="default"/>
                <w:sz w:val="18"/>
                <w:szCs w:val="18"/>
              </w:rPr>
              <w:t>类</w:t>
              <w:tab/>
              <w:t>别</w:t>
            </w:r>
          </w:p>
        </w:tc>
        <w:tc>
          <w:tcPr>
            <w:tcW w:w="2263"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2008年度</w:t>
            </w:r>
          </w:p>
        </w:tc>
        <w:tc>
          <w:tcPr>
            <w:tcW w:w="2382"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83"/>
              <w:ind w:left="1" w:right="0"/>
              <w:jc w:val="center"/>
              <w:rPr>
                <w:rFonts w:ascii="宋体" w:hAnsi="宋体" w:cs="宋体" w:eastAsia="宋体" w:hint="default"/>
                <w:sz w:val="18"/>
                <w:szCs w:val="18"/>
              </w:rPr>
            </w:pPr>
            <w:r>
              <w:rPr>
                <w:rFonts w:ascii="宋体" w:hAnsi="宋体" w:cs="宋体" w:eastAsia="宋体" w:hint="default"/>
                <w:sz w:val="18"/>
                <w:szCs w:val="18"/>
              </w:rPr>
              <w:t>2007年度</w:t>
            </w:r>
          </w:p>
        </w:tc>
      </w:tr>
      <w:tr>
        <w:trPr>
          <w:trHeight w:val="476" w:hRule="exact"/>
        </w:trPr>
        <w:tc>
          <w:tcPr>
            <w:tcW w:w="329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5"/>
              <w:ind w:left="115"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226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1,610,615.34</w:t>
            </w:r>
          </w:p>
        </w:tc>
        <w:tc>
          <w:tcPr>
            <w:tcW w:w="238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85"/>
              <w:ind w:right="98"/>
              <w:jc w:val="right"/>
              <w:rPr>
                <w:rFonts w:ascii="宋体" w:hAnsi="宋体" w:cs="宋体" w:eastAsia="宋体" w:hint="default"/>
                <w:sz w:val="18"/>
                <w:szCs w:val="18"/>
              </w:rPr>
            </w:pPr>
            <w:r>
              <w:rPr>
                <w:rFonts w:ascii="宋体"/>
                <w:sz w:val="18"/>
              </w:rPr>
              <w:t>1,162,869.35</w:t>
            </w:r>
          </w:p>
        </w:tc>
      </w:tr>
      <w:tr>
        <w:trPr>
          <w:trHeight w:val="478" w:hRule="exact"/>
        </w:trPr>
        <w:tc>
          <w:tcPr>
            <w:tcW w:w="329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5"/>
              <w:ind w:left="11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26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953,982.94</w:t>
            </w:r>
          </w:p>
        </w:tc>
        <w:tc>
          <w:tcPr>
            <w:tcW w:w="238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85"/>
              <w:ind w:right="98"/>
              <w:jc w:val="right"/>
              <w:rPr>
                <w:rFonts w:ascii="宋体" w:hAnsi="宋体" w:cs="宋体" w:eastAsia="宋体" w:hint="default"/>
                <w:sz w:val="18"/>
                <w:szCs w:val="18"/>
              </w:rPr>
            </w:pPr>
            <w:r>
              <w:rPr>
                <w:rFonts w:ascii="宋体"/>
                <w:sz w:val="18"/>
              </w:rPr>
              <w:t>723,895.09</w:t>
            </w:r>
          </w:p>
        </w:tc>
      </w:tr>
      <w:tr>
        <w:trPr>
          <w:trHeight w:val="484" w:hRule="exact"/>
        </w:trPr>
        <w:tc>
          <w:tcPr>
            <w:tcW w:w="3299" w:type="dxa"/>
            <w:tcBorders>
              <w:top w:val="single" w:sz="6" w:space="0" w:color="000000"/>
              <w:left w:val="nil" w:sz="6" w:space="0" w:color="auto"/>
              <w:bottom w:val="single" w:sz="12" w:space="0" w:color="000000"/>
              <w:right w:val="single" w:sz="6" w:space="0" w:color="000000"/>
            </w:tcBorders>
          </w:tcPr>
          <w:p>
            <w:pPr>
              <w:pStyle w:val="TableParagraph"/>
              <w:tabs>
                <w:tab w:pos="539" w:val="left" w:leader="none"/>
              </w:tabs>
              <w:spacing w:line="240" w:lineRule="auto" w:before="85"/>
              <w:ind w:right="1277"/>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263"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2,564,598.28</w:t>
            </w:r>
          </w:p>
        </w:tc>
        <w:tc>
          <w:tcPr>
            <w:tcW w:w="2382"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85"/>
              <w:ind w:right="98"/>
              <w:jc w:val="right"/>
              <w:rPr>
                <w:rFonts w:ascii="宋体" w:hAnsi="宋体" w:cs="宋体" w:eastAsia="宋体" w:hint="default"/>
                <w:sz w:val="18"/>
                <w:szCs w:val="18"/>
              </w:rPr>
            </w:pPr>
            <w:r>
              <w:rPr>
                <w:rFonts w:ascii="宋体"/>
                <w:sz w:val="18"/>
              </w:rPr>
              <w:t>1,886,764.44</w:t>
            </w:r>
          </w:p>
        </w:tc>
      </w:tr>
    </w:tbl>
    <w:p>
      <w:pPr>
        <w:spacing w:before="86"/>
        <w:ind w:left="566" w:right="95" w:firstLine="0"/>
        <w:jc w:val="left"/>
        <w:rPr>
          <w:rFonts w:ascii="宋体" w:hAnsi="宋体" w:cs="宋体" w:eastAsia="宋体" w:hint="default"/>
          <w:sz w:val="21"/>
          <w:szCs w:val="21"/>
        </w:rPr>
      </w:pPr>
      <w:r>
        <w:rPr>
          <w:rFonts w:ascii="宋体" w:hAnsi="宋体" w:cs="宋体" w:eastAsia="宋体" w:hint="default"/>
          <w:b/>
          <w:bCs/>
          <w:sz w:val="21"/>
          <w:szCs w:val="21"/>
        </w:rPr>
        <w:t>22、销售费用</w:t>
      </w:r>
      <w:r>
        <w:rPr>
          <w:rFonts w:ascii="宋体" w:hAnsi="宋体" w:cs="宋体" w:eastAsia="宋体" w:hint="default"/>
          <w:sz w:val="21"/>
          <w:szCs w:val="21"/>
        </w:rPr>
      </w:r>
    </w:p>
    <w:p>
      <w:pPr>
        <w:spacing w:line="240" w:lineRule="auto" w:before="11"/>
        <w:rPr>
          <w:rFonts w:ascii="宋体" w:hAnsi="宋体" w:cs="宋体" w:eastAsia="宋体" w:hint="default"/>
          <w:b/>
          <w:bCs/>
          <w:sz w:val="12"/>
          <w:szCs w:val="12"/>
        </w:rPr>
      </w:pPr>
    </w:p>
    <w:tbl>
      <w:tblPr>
        <w:tblW w:w="0" w:type="auto"/>
        <w:jc w:val="left"/>
        <w:tblInd w:w="1156" w:type="dxa"/>
        <w:tblLayout w:type="fixed"/>
        <w:tblCellMar>
          <w:top w:w="0" w:type="dxa"/>
          <w:left w:w="0" w:type="dxa"/>
          <w:bottom w:w="0" w:type="dxa"/>
          <w:right w:w="0" w:type="dxa"/>
        </w:tblCellMar>
        <w:tblLook w:val="01E0"/>
      </w:tblPr>
      <w:tblGrid>
        <w:gridCol w:w="3299"/>
        <w:gridCol w:w="2263"/>
        <w:gridCol w:w="2382"/>
      </w:tblGrid>
      <w:tr>
        <w:trPr>
          <w:trHeight w:val="647" w:hRule="exact"/>
        </w:trPr>
        <w:tc>
          <w:tcPr>
            <w:tcW w:w="329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tabs>
                <w:tab w:pos="539" w:val="left" w:leader="none"/>
              </w:tabs>
              <w:spacing w:line="240" w:lineRule="auto"/>
              <w:ind w:right="1277"/>
              <w:jc w:val="right"/>
              <w:rPr>
                <w:rFonts w:ascii="宋体" w:hAnsi="宋体" w:cs="宋体" w:eastAsia="宋体" w:hint="default"/>
                <w:sz w:val="18"/>
                <w:szCs w:val="18"/>
              </w:rPr>
            </w:pPr>
            <w:r>
              <w:rPr>
                <w:rFonts w:ascii="宋体" w:hAnsi="宋体" w:cs="宋体" w:eastAsia="宋体" w:hint="default"/>
                <w:sz w:val="18"/>
                <w:szCs w:val="18"/>
              </w:rPr>
              <w:t>类</w:t>
              <w:tab/>
              <w:t>别</w:t>
            </w:r>
          </w:p>
        </w:tc>
        <w:tc>
          <w:tcPr>
            <w:tcW w:w="2263"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2008年度</w:t>
            </w:r>
          </w:p>
        </w:tc>
        <w:tc>
          <w:tcPr>
            <w:tcW w:w="2382"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2007年度</w:t>
            </w:r>
          </w:p>
        </w:tc>
      </w:tr>
      <w:tr>
        <w:trPr>
          <w:trHeight w:val="640" w:hRule="exact"/>
        </w:trPr>
        <w:tc>
          <w:tcPr>
            <w:tcW w:w="329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各项销售费用</w:t>
            </w:r>
          </w:p>
        </w:tc>
        <w:tc>
          <w:tcPr>
            <w:tcW w:w="226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78,594,799.71</w:t>
            </w:r>
          </w:p>
        </w:tc>
        <w:tc>
          <w:tcPr>
            <w:tcW w:w="238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54,206,841.03</w:t>
            </w:r>
          </w:p>
        </w:tc>
      </w:tr>
      <w:tr>
        <w:trPr>
          <w:trHeight w:val="647" w:hRule="exact"/>
        </w:trPr>
        <w:tc>
          <w:tcPr>
            <w:tcW w:w="329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tabs>
                <w:tab w:pos="539" w:val="left" w:leader="none"/>
              </w:tabs>
              <w:spacing w:line="240" w:lineRule="auto"/>
              <w:ind w:right="1277"/>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263"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78,594,799.71</w:t>
            </w:r>
          </w:p>
        </w:tc>
        <w:tc>
          <w:tcPr>
            <w:tcW w:w="2382"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54,206,841.03</w:t>
            </w:r>
          </w:p>
        </w:tc>
      </w:tr>
    </w:tbl>
    <w:p>
      <w:pPr>
        <w:pStyle w:val="BodyText"/>
        <w:spacing w:line="357" w:lineRule="auto" w:before="86"/>
        <w:ind w:left="154" w:right="122" w:firstLine="420"/>
        <w:jc w:val="left"/>
      </w:pPr>
      <w:r>
        <w:rPr>
          <w:spacing w:val="5"/>
        </w:rPr>
        <w:t>销售费用本期发生额较上年同期增长</w:t>
      </w:r>
      <w:r>
        <w:rPr>
          <w:spacing w:val="39"/>
        </w:rPr>
        <w:t> </w:t>
      </w:r>
      <w:r>
        <w:rPr>
          <w:spacing w:val="4"/>
        </w:rPr>
        <w:t>44.99%，主要原因为本公司为提高市场宣传力度增加广告费投入</w:t>
      </w:r>
      <w:r>
        <w:rPr>
          <w:spacing w:val="6"/>
        </w:rPr>
        <w:t> </w:t>
      </w:r>
      <w:r>
        <w:rPr/>
        <w:t>1,617</w:t>
      </w:r>
      <w:r>
        <w:rPr>
          <w:spacing w:val="-52"/>
        </w:rPr>
        <w:t> </w:t>
      </w:r>
      <w:r>
        <w:rPr/>
        <w:t>万元所致。</w:t>
      </w:r>
    </w:p>
    <w:p>
      <w:pPr>
        <w:pStyle w:val="Heading5"/>
        <w:spacing w:line="240" w:lineRule="auto" w:before="30"/>
        <w:ind w:right="95"/>
        <w:jc w:val="left"/>
        <w:rPr>
          <w:b w:val="0"/>
          <w:bCs w:val="0"/>
        </w:rPr>
      </w:pPr>
      <w:r>
        <w:rPr/>
        <w:t>23、管理费用</w:t>
      </w:r>
      <w:r>
        <w:rPr>
          <w:b w:val="0"/>
          <w:bCs w:val="0"/>
        </w:rPr>
      </w:r>
    </w:p>
    <w:p>
      <w:pPr>
        <w:spacing w:line="240" w:lineRule="auto" w:before="11"/>
        <w:rPr>
          <w:rFonts w:ascii="宋体" w:hAnsi="宋体" w:cs="宋体" w:eastAsia="宋体" w:hint="default"/>
          <w:b/>
          <w:bCs/>
          <w:sz w:val="12"/>
          <w:szCs w:val="12"/>
        </w:rPr>
      </w:pPr>
    </w:p>
    <w:tbl>
      <w:tblPr>
        <w:tblW w:w="0" w:type="auto"/>
        <w:jc w:val="left"/>
        <w:tblInd w:w="1156" w:type="dxa"/>
        <w:tblLayout w:type="fixed"/>
        <w:tblCellMar>
          <w:top w:w="0" w:type="dxa"/>
          <w:left w:w="0" w:type="dxa"/>
          <w:bottom w:w="0" w:type="dxa"/>
          <w:right w:w="0" w:type="dxa"/>
        </w:tblCellMar>
        <w:tblLook w:val="01E0"/>
      </w:tblPr>
      <w:tblGrid>
        <w:gridCol w:w="3299"/>
        <w:gridCol w:w="2263"/>
        <w:gridCol w:w="2382"/>
      </w:tblGrid>
      <w:tr>
        <w:trPr>
          <w:trHeight w:val="646" w:hRule="exact"/>
        </w:trPr>
        <w:tc>
          <w:tcPr>
            <w:tcW w:w="329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tabs>
                <w:tab w:pos="553" w:val="left" w:leader="none"/>
              </w:tabs>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类</w:t>
              <w:tab/>
              <w:t>别</w:t>
            </w:r>
          </w:p>
        </w:tc>
        <w:tc>
          <w:tcPr>
            <w:tcW w:w="2263"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2008年度</w:t>
            </w:r>
          </w:p>
        </w:tc>
        <w:tc>
          <w:tcPr>
            <w:tcW w:w="2382"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2007年度</w:t>
            </w:r>
          </w:p>
        </w:tc>
      </w:tr>
      <w:tr>
        <w:trPr>
          <w:trHeight w:val="641" w:hRule="exact"/>
        </w:trPr>
        <w:tc>
          <w:tcPr>
            <w:tcW w:w="329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各项管理费用</w:t>
            </w:r>
          </w:p>
        </w:tc>
        <w:tc>
          <w:tcPr>
            <w:tcW w:w="226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979" w:right="0"/>
              <w:jc w:val="left"/>
              <w:rPr>
                <w:rFonts w:ascii="宋体" w:hAnsi="宋体" w:cs="宋体" w:eastAsia="宋体" w:hint="default"/>
                <w:sz w:val="18"/>
                <w:szCs w:val="18"/>
              </w:rPr>
            </w:pPr>
            <w:r>
              <w:rPr>
                <w:rFonts w:ascii="宋体"/>
                <w:sz w:val="18"/>
              </w:rPr>
              <w:t>17,129,478.77</w:t>
            </w:r>
          </w:p>
        </w:tc>
        <w:tc>
          <w:tcPr>
            <w:tcW w:w="238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106" w:right="0"/>
              <w:jc w:val="left"/>
              <w:rPr>
                <w:rFonts w:ascii="宋体" w:hAnsi="宋体" w:cs="宋体" w:eastAsia="宋体" w:hint="default"/>
                <w:sz w:val="18"/>
                <w:szCs w:val="18"/>
              </w:rPr>
            </w:pPr>
            <w:r>
              <w:rPr>
                <w:rFonts w:ascii="宋体"/>
                <w:sz w:val="18"/>
              </w:rPr>
              <w:t>13,667,621.87</w:t>
            </w:r>
          </w:p>
        </w:tc>
      </w:tr>
    </w:tbl>
    <w:p>
      <w:pPr>
        <w:spacing w:after="0" w:line="240" w:lineRule="auto"/>
        <w:jc w:val="left"/>
        <w:rPr>
          <w:rFonts w:ascii="宋体" w:hAnsi="宋体" w:cs="宋体" w:eastAsia="宋体" w:hint="default"/>
          <w:sz w:val="18"/>
          <w:szCs w:val="18"/>
        </w:rPr>
        <w:sectPr>
          <w:pgSz w:w="11910" w:h="16840"/>
          <w:pgMar w:header="867" w:footer="982" w:top="1060" w:bottom="1180" w:left="980" w:right="620"/>
        </w:sectPr>
      </w:pPr>
    </w:p>
    <w:p>
      <w:pPr>
        <w:pStyle w:val="Heading5"/>
        <w:spacing w:line="240" w:lineRule="auto"/>
        <w:ind w:right="95"/>
        <w:jc w:val="left"/>
        <w:rPr>
          <w:b w:val="0"/>
          <w:bCs w:val="0"/>
        </w:rPr>
      </w:pPr>
      <w:r>
        <w:rPr/>
        <w:t>24、财务费用</w:t>
      </w:r>
      <w:r>
        <w:rPr>
          <w:b w:val="0"/>
          <w:bCs w:val="0"/>
        </w:rPr>
      </w:r>
    </w:p>
    <w:p>
      <w:pPr>
        <w:spacing w:line="240" w:lineRule="auto" w:before="11"/>
        <w:rPr>
          <w:rFonts w:ascii="宋体" w:hAnsi="宋体" w:cs="宋体" w:eastAsia="宋体" w:hint="default"/>
          <w:b/>
          <w:bCs/>
          <w:sz w:val="12"/>
          <w:szCs w:val="12"/>
        </w:rPr>
      </w:pPr>
    </w:p>
    <w:tbl>
      <w:tblPr>
        <w:tblW w:w="0" w:type="auto"/>
        <w:jc w:val="left"/>
        <w:tblInd w:w="1220" w:type="dxa"/>
        <w:tblLayout w:type="fixed"/>
        <w:tblCellMar>
          <w:top w:w="0" w:type="dxa"/>
          <w:left w:w="0" w:type="dxa"/>
          <w:bottom w:w="0" w:type="dxa"/>
          <w:right w:w="0" w:type="dxa"/>
        </w:tblCellMar>
        <w:tblLook w:val="01E0"/>
      </w:tblPr>
      <w:tblGrid>
        <w:gridCol w:w="3298"/>
        <w:gridCol w:w="2264"/>
        <w:gridCol w:w="2264"/>
      </w:tblGrid>
      <w:tr>
        <w:trPr>
          <w:trHeight w:val="551" w:hRule="exact"/>
        </w:trPr>
        <w:tc>
          <w:tcPr>
            <w:tcW w:w="3298" w:type="dxa"/>
            <w:tcBorders>
              <w:top w:val="single" w:sz="12" w:space="0" w:color="000000"/>
              <w:left w:val="nil" w:sz="6" w:space="0" w:color="auto"/>
              <w:bottom w:val="single" w:sz="6" w:space="0" w:color="000000"/>
              <w:right w:val="single" w:sz="6" w:space="0" w:color="000000"/>
            </w:tcBorders>
          </w:tcPr>
          <w:p>
            <w:pPr>
              <w:pStyle w:val="TableParagraph"/>
              <w:tabs>
                <w:tab w:pos="539" w:val="left" w:leader="none"/>
              </w:tabs>
              <w:spacing w:line="240" w:lineRule="auto" w:before="117"/>
              <w:ind w:right="1277"/>
              <w:jc w:val="right"/>
              <w:rPr>
                <w:rFonts w:ascii="宋体" w:hAnsi="宋体" w:cs="宋体" w:eastAsia="宋体" w:hint="default"/>
                <w:sz w:val="18"/>
                <w:szCs w:val="18"/>
              </w:rPr>
            </w:pPr>
            <w:r>
              <w:rPr>
                <w:rFonts w:ascii="宋体" w:hAnsi="宋体" w:cs="宋体" w:eastAsia="宋体" w:hint="default"/>
                <w:sz w:val="18"/>
                <w:szCs w:val="18"/>
              </w:rPr>
              <w:t>类</w:t>
              <w:tab/>
              <w:t>别</w:t>
            </w:r>
          </w:p>
        </w:tc>
        <w:tc>
          <w:tcPr>
            <w:tcW w:w="22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sz w:val="18"/>
                <w:szCs w:val="18"/>
              </w:rPr>
              <w:t>2008年度</w:t>
            </w:r>
          </w:p>
        </w:tc>
        <w:tc>
          <w:tcPr>
            <w:tcW w:w="2264"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sz w:val="18"/>
                <w:szCs w:val="18"/>
              </w:rPr>
              <w:t>2007年度</w:t>
            </w:r>
          </w:p>
        </w:tc>
      </w:tr>
      <w:tr>
        <w:trPr>
          <w:trHeight w:val="545" w:hRule="exact"/>
        </w:trPr>
        <w:tc>
          <w:tcPr>
            <w:tcW w:w="32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8"/>
              <w:ind w:left="115"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98"/>
              <w:jc w:val="right"/>
              <w:rPr>
                <w:rFonts w:ascii="宋体" w:hAnsi="宋体" w:cs="宋体" w:eastAsia="宋体" w:hint="default"/>
                <w:sz w:val="18"/>
                <w:szCs w:val="18"/>
              </w:rPr>
            </w:pPr>
            <w:r>
              <w:rPr>
                <w:rFonts w:ascii="宋体"/>
                <w:sz w:val="18"/>
              </w:rPr>
              <w:t>8,167,070.33</w:t>
            </w:r>
          </w:p>
        </w:tc>
        <w:tc>
          <w:tcPr>
            <w:tcW w:w="226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z w:val="18"/>
              </w:rPr>
              <w:t>4,128,001.34</w:t>
            </w:r>
          </w:p>
        </w:tc>
      </w:tr>
      <w:tr>
        <w:trPr>
          <w:trHeight w:val="545" w:hRule="exact"/>
        </w:trPr>
        <w:tc>
          <w:tcPr>
            <w:tcW w:w="32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8"/>
              <w:ind w:left="115"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98"/>
              <w:jc w:val="right"/>
              <w:rPr>
                <w:rFonts w:ascii="宋体" w:hAnsi="宋体" w:cs="宋体" w:eastAsia="宋体" w:hint="default"/>
                <w:sz w:val="18"/>
                <w:szCs w:val="18"/>
              </w:rPr>
            </w:pPr>
            <w:r>
              <w:rPr>
                <w:rFonts w:ascii="宋体"/>
                <w:sz w:val="18"/>
              </w:rPr>
              <w:t>521,068.35</w:t>
            </w:r>
          </w:p>
        </w:tc>
        <w:tc>
          <w:tcPr>
            <w:tcW w:w="226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z w:val="18"/>
              </w:rPr>
              <w:t>573,097.75</w:t>
            </w:r>
          </w:p>
        </w:tc>
      </w:tr>
      <w:tr>
        <w:trPr>
          <w:trHeight w:val="545" w:hRule="exact"/>
        </w:trPr>
        <w:tc>
          <w:tcPr>
            <w:tcW w:w="32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8"/>
              <w:ind w:left="115"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98"/>
              <w:jc w:val="right"/>
              <w:rPr>
                <w:rFonts w:ascii="宋体" w:hAnsi="宋体" w:cs="宋体" w:eastAsia="宋体" w:hint="default"/>
                <w:sz w:val="18"/>
                <w:szCs w:val="18"/>
              </w:rPr>
            </w:pPr>
            <w:r>
              <w:rPr>
                <w:rFonts w:ascii="宋体"/>
                <w:sz w:val="18"/>
              </w:rPr>
              <w:t>104,492.68</w:t>
            </w:r>
          </w:p>
        </w:tc>
        <w:tc>
          <w:tcPr>
            <w:tcW w:w="226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z w:val="18"/>
              </w:rPr>
              <w:t>136,926.26</w:t>
            </w:r>
          </w:p>
        </w:tc>
      </w:tr>
      <w:tr>
        <w:trPr>
          <w:trHeight w:val="553" w:hRule="exact"/>
        </w:trPr>
        <w:tc>
          <w:tcPr>
            <w:tcW w:w="3298" w:type="dxa"/>
            <w:tcBorders>
              <w:top w:val="single" w:sz="6" w:space="0" w:color="000000"/>
              <w:left w:val="nil" w:sz="6" w:space="0" w:color="auto"/>
              <w:bottom w:val="single" w:sz="12" w:space="0" w:color="000000"/>
              <w:right w:val="single" w:sz="6" w:space="0" w:color="000000"/>
            </w:tcBorders>
          </w:tcPr>
          <w:p>
            <w:pPr>
              <w:pStyle w:val="TableParagraph"/>
              <w:tabs>
                <w:tab w:pos="539" w:val="left" w:leader="none"/>
              </w:tabs>
              <w:spacing w:line="240" w:lineRule="auto" w:before="118"/>
              <w:ind w:right="1277"/>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2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8"/>
              <w:ind w:right="98"/>
              <w:jc w:val="right"/>
              <w:rPr>
                <w:rFonts w:ascii="宋体" w:hAnsi="宋体" w:cs="宋体" w:eastAsia="宋体" w:hint="default"/>
                <w:sz w:val="18"/>
                <w:szCs w:val="18"/>
              </w:rPr>
            </w:pPr>
            <w:r>
              <w:rPr>
                <w:rFonts w:ascii="宋体"/>
                <w:sz w:val="18"/>
              </w:rPr>
              <w:t>7,750,494.66</w:t>
            </w:r>
          </w:p>
        </w:tc>
        <w:tc>
          <w:tcPr>
            <w:tcW w:w="2264"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z w:val="18"/>
              </w:rPr>
              <w:t>3,691,829.85</w:t>
            </w:r>
          </w:p>
        </w:tc>
      </w:tr>
    </w:tbl>
    <w:p>
      <w:pPr>
        <w:pStyle w:val="BodyText"/>
        <w:spacing w:line="357" w:lineRule="auto" w:before="86"/>
        <w:ind w:left="154" w:right="95" w:firstLine="420"/>
        <w:jc w:val="left"/>
      </w:pPr>
      <w:r>
        <w:rPr>
          <w:spacing w:val="-2"/>
        </w:rPr>
        <w:t>财务费用本期较上年同期增长109.94%，主要原因是本公司本期增加短期借款3,720万元，发生的利息支出</w:t>
      </w:r>
      <w:r>
        <w:rPr/>
        <w:t> 增加所致。</w:t>
      </w:r>
    </w:p>
    <w:p>
      <w:pPr>
        <w:pStyle w:val="Heading5"/>
        <w:spacing w:line="240" w:lineRule="auto" w:before="30"/>
        <w:ind w:right="95"/>
        <w:jc w:val="left"/>
        <w:rPr>
          <w:b w:val="0"/>
          <w:bCs w:val="0"/>
        </w:rPr>
      </w:pPr>
      <w:r>
        <w:rPr/>
        <w:t>25、资产减值损失</w:t>
      </w:r>
      <w:r>
        <w:rPr>
          <w:b w:val="0"/>
          <w:bCs w:val="0"/>
        </w:rPr>
      </w:r>
    </w:p>
    <w:p>
      <w:pPr>
        <w:spacing w:line="240" w:lineRule="auto" w:before="11"/>
        <w:rPr>
          <w:rFonts w:ascii="宋体" w:hAnsi="宋体" w:cs="宋体" w:eastAsia="宋体" w:hint="default"/>
          <w:b/>
          <w:bCs/>
          <w:sz w:val="12"/>
          <w:szCs w:val="12"/>
        </w:rPr>
      </w:pPr>
    </w:p>
    <w:tbl>
      <w:tblPr>
        <w:tblW w:w="0" w:type="auto"/>
        <w:jc w:val="left"/>
        <w:tblInd w:w="1156" w:type="dxa"/>
        <w:tblLayout w:type="fixed"/>
        <w:tblCellMar>
          <w:top w:w="0" w:type="dxa"/>
          <w:left w:w="0" w:type="dxa"/>
          <w:bottom w:w="0" w:type="dxa"/>
          <w:right w:w="0" w:type="dxa"/>
        </w:tblCellMar>
        <w:tblLook w:val="01E0"/>
      </w:tblPr>
      <w:tblGrid>
        <w:gridCol w:w="3299"/>
        <w:gridCol w:w="2263"/>
        <w:gridCol w:w="2382"/>
      </w:tblGrid>
      <w:tr>
        <w:trPr>
          <w:trHeight w:val="742" w:hRule="exact"/>
        </w:trPr>
        <w:tc>
          <w:tcPr>
            <w:tcW w:w="329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tabs>
                <w:tab w:pos="539" w:val="left" w:leader="none"/>
              </w:tabs>
              <w:spacing w:line="240" w:lineRule="auto"/>
              <w:ind w:right="1277"/>
              <w:jc w:val="right"/>
              <w:rPr>
                <w:rFonts w:ascii="宋体" w:hAnsi="宋体" w:cs="宋体" w:eastAsia="宋体" w:hint="default"/>
                <w:sz w:val="18"/>
                <w:szCs w:val="18"/>
              </w:rPr>
            </w:pPr>
            <w:r>
              <w:rPr>
                <w:rFonts w:ascii="宋体" w:hAnsi="宋体" w:cs="宋体" w:eastAsia="宋体" w:hint="default"/>
                <w:sz w:val="18"/>
                <w:szCs w:val="18"/>
              </w:rPr>
              <w:t>类</w:t>
              <w:tab/>
              <w:t>别</w:t>
            </w:r>
          </w:p>
        </w:tc>
        <w:tc>
          <w:tcPr>
            <w:tcW w:w="2263"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2008年度</w:t>
            </w:r>
          </w:p>
        </w:tc>
        <w:tc>
          <w:tcPr>
            <w:tcW w:w="2382"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2007年度</w:t>
            </w:r>
          </w:p>
        </w:tc>
      </w:tr>
      <w:tr>
        <w:trPr>
          <w:trHeight w:val="734" w:hRule="exact"/>
        </w:trPr>
        <w:tc>
          <w:tcPr>
            <w:tcW w:w="329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6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491,164.24</w:t>
            </w:r>
          </w:p>
        </w:tc>
        <w:tc>
          <w:tcPr>
            <w:tcW w:w="238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98"/>
              <w:jc w:val="right"/>
              <w:rPr>
                <w:rFonts w:ascii="宋体" w:hAnsi="宋体" w:cs="宋体" w:eastAsia="宋体" w:hint="default"/>
                <w:sz w:val="18"/>
                <w:szCs w:val="18"/>
              </w:rPr>
            </w:pPr>
            <w:r>
              <w:rPr>
                <w:rFonts w:ascii="宋体"/>
                <w:sz w:val="18"/>
              </w:rPr>
              <w:t>828,465.66</w:t>
            </w:r>
          </w:p>
        </w:tc>
      </w:tr>
      <w:tr>
        <w:trPr>
          <w:trHeight w:val="743" w:hRule="exact"/>
        </w:trPr>
        <w:tc>
          <w:tcPr>
            <w:tcW w:w="329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tabs>
                <w:tab w:pos="539" w:val="left" w:leader="none"/>
              </w:tabs>
              <w:spacing w:line="240" w:lineRule="auto"/>
              <w:ind w:right="1277"/>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263"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491,164.24</w:t>
            </w:r>
          </w:p>
        </w:tc>
        <w:tc>
          <w:tcPr>
            <w:tcW w:w="2382"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98"/>
              <w:jc w:val="right"/>
              <w:rPr>
                <w:rFonts w:ascii="宋体" w:hAnsi="宋体" w:cs="宋体" w:eastAsia="宋体" w:hint="default"/>
                <w:sz w:val="18"/>
                <w:szCs w:val="18"/>
              </w:rPr>
            </w:pPr>
            <w:r>
              <w:rPr>
                <w:rFonts w:ascii="宋体"/>
                <w:sz w:val="18"/>
              </w:rPr>
              <w:t>828,465.66</w:t>
            </w:r>
          </w:p>
        </w:tc>
      </w:tr>
    </w:tbl>
    <w:p>
      <w:pPr>
        <w:spacing w:before="86"/>
        <w:ind w:left="566" w:right="95" w:firstLine="0"/>
        <w:jc w:val="left"/>
        <w:rPr>
          <w:rFonts w:ascii="宋体" w:hAnsi="宋体" w:cs="宋体" w:eastAsia="宋体" w:hint="default"/>
          <w:sz w:val="21"/>
          <w:szCs w:val="21"/>
        </w:rPr>
      </w:pPr>
      <w:r>
        <w:rPr>
          <w:rFonts w:ascii="宋体" w:hAnsi="宋体" w:cs="宋体" w:eastAsia="宋体" w:hint="default"/>
          <w:b/>
          <w:bCs/>
          <w:sz w:val="21"/>
          <w:szCs w:val="21"/>
        </w:rPr>
        <w:t>26、营业外支出</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156" w:type="dxa"/>
        <w:tblLayout w:type="fixed"/>
        <w:tblCellMar>
          <w:top w:w="0" w:type="dxa"/>
          <w:left w:w="0" w:type="dxa"/>
          <w:bottom w:w="0" w:type="dxa"/>
          <w:right w:w="0" w:type="dxa"/>
        </w:tblCellMar>
        <w:tblLook w:val="01E0"/>
      </w:tblPr>
      <w:tblGrid>
        <w:gridCol w:w="3299"/>
        <w:gridCol w:w="2263"/>
        <w:gridCol w:w="2382"/>
      </w:tblGrid>
      <w:tr>
        <w:trPr>
          <w:trHeight w:val="538" w:hRule="exact"/>
        </w:trPr>
        <w:tc>
          <w:tcPr>
            <w:tcW w:w="3299" w:type="dxa"/>
            <w:tcBorders>
              <w:top w:val="single" w:sz="12" w:space="0" w:color="000000"/>
              <w:left w:val="nil" w:sz="6" w:space="0" w:color="auto"/>
              <w:bottom w:val="single" w:sz="6" w:space="0" w:color="000000"/>
              <w:right w:val="single" w:sz="6" w:space="0" w:color="000000"/>
            </w:tcBorders>
          </w:tcPr>
          <w:p>
            <w:pPr>
              <w:pStyle w:val="TableParagraph"/>
              <w:tabs>
                <w:tab w:pos="539" w:val="left" w:leader="none"/>
              </w:tabs>
              <w:spacing w:line="240" w:lineRule="auto" w:before="110"/>
              <w:ind w:right="1277"/>
              <w:jc w:val="right"/>
              <w:rPr>
                <w:rFonts w:ascii="宋体" w:hAnsi="宋体" w:cs="宋体" w:eastAsia="宋体" w:hint="default"/>
                <w:sz w:val="18"/>
                <w:szCs w:val="18"/>
              </w:rPr>
            </w:pPr>
            <w:r>
              <w:rPr>
                <w:rFonts w:ascii="宋体" w:hAnsi="宋体" w:cs="宋体" w:eastAsia="宋体" w:hint="default"/>
                <w:sz w:val="18"/>
                <w:szCs w:val="18"/>
              </w:rPr>
              <w:t>类</w:t>
              <w:tab/>
              <w:t>别</w:t>
            </w:r>
          </w:p>
        </w:tc>
        <w:tc>
          <w:tcPr>
            <w:tcW w:w="2263"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2008年度</w:t>
            </w:r>
          </w:p>
        </w:tc>
        <w:tc>
          <w:tcPr>
            <w:tcW w:w="2382"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110"/>
              <w:ind w:left="1" w:right="0"/>
              <w:jc w:val="center"/>
              <w:rPr>
                <w:rFonts w:ascii="宋体" w:hAnsi="宋体" w:cs="宋体" w:eastAsia="宋体" w:hint="default"/>
                <w:sz w:val="18"/>
                <w:szCs w:val="18"/>
              </w:rPr>
            </w:pPr>
            <w:r>
              <w:rPr>
                <w:rFonts w:ascii="宋体" w:hAnsi="宋体" w:cs="宋体" w:eastAsia="宋体" w:hint="default"/>
                <w:sz w:val="18"/>
                <w:szCs w:val="18"/>
              </w:rPr>
              <w:t>2007年度</w:t>
            </w:r>
          </w:p>
        </w:tc>
      </w:tr>
      <w:tr>
        <w:trPr>
          <w:trHeight w:val="530" w:hRule="exact"/>
        </w:trPr>
        <w:tc>
          <w:tcPr>
            <w:tcW w:w="329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1"/>
              <w:ind w:left="115" w:right="0"/>
              <w:jc w:val="left"/>
              <w:rPr>
                <w:rFonts w:ascii="宋体" w:hAnsi="宋体" w:cs="宋体" w:eastAsia="宋体" w:hint="default"/>
                <w:sz w:val="18"/>
                <w:szCs w:val="18"/>
              </w:rPr>
            </w:pPr>
            <w:r>
              <w:rPr>
                <w:rFonts w:ascii="宋体" w:hAnsi="宋体" w:cs="宋体" w:eastAsia="宋体" w:hint="default"/>
                <w:sz w:val="18"/>
                <w:szCs w:val="18"/>
              </w:rPr>
              <w:t>损赠支出</w:t>
            </w:r>
          </w:p>
        </w:tc>
        <w:tc>
          <w:tcPr>
            <w:tcW w:w="226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1"/>
              <w:ind w:right="101"/>
              <w:jc w:val="right"/>
              <w:rPr>
                <w:rFonts w:ascii="宋体" w:hAnsi="宋体" w:cs="宋体" w:eastAsia="宋体" w:hint="default"/>
                <w:sz w:val="18"/>
                <w:szCs w:val="18"/>
              </w:rPr>
            </w:pPr>
            <w:r>
              <w:rPr>
                <w:rFonts w:ascii="宋体"/>
                <w:sz w:val="18"/>
              </w:rPr>
              <w:t>4,897,544.00</w:t>
            </w:r>
          </w:p>
        </w:tc>
        <w:tc>
          <w:tcPr>
            <w:tcW w:w="2382" w:type="dxa"/>
            <w:tcBorders>
              <w:top w:val="single" w:sz="6" w:space="0" w:color="000000"/>
              <w:left w:val="single" w:sz="4" w:space="0" w:color="000000"/>
              <w:bottom w:val="single" w:sz="6" w:space="0" w:color="000000"/>
              <w:right w:val="nil" w:sz="6" w:space="0" w:color="auto"/>
            </w:tcBorders>
          </w:tcPr>
          <w:p>
            <w:pPr/>
          </w:p>
        </w:tc>
      </w:tr>
      <w:tr>
        <w:trPr>
          <w:trHeight w:val="532" w:hRule="exact"/>
        </w:trPr>
        <w:tc>
          <w:tcPr>
            <w:tcW w:w="329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1"/>
              <w:ind w:left="115" w:right="0"/>
              <w:jc w:val="left"/>
              <w:rPr>
                <w:rFonts w:ascii="宋体" w:hAnsi="宋体" w:cs="宋体" w:eastAsia="宋体" w:hint="default"/>
                <w:sz w:val="18"/>
                <w:szCs w:val="18"/>
              </w:rPr>
            </w:pPr>
            <w:r>
              <w:rPr>
                <w:rFonts w:ascii="宋体" w:hAnsi="宋体" w:cs="宋体" w:eastAsia="宋体" w:hint="default"/>
                <w:sz w:val="18"/>
                <w:szCs w:val="18"/>
              </w:rPr>
              <w:t>处置固定资产净损失</w:t>
            </w:r>
          </w:p>
        </w:tc>
        <w:tc>
          <w:tcPr>
            <w:tcW w:w="2263" w:type="dxa"/>
            <w:tcBorders>
              <w:top w:val="single" w:sz="6" w:space="0" w:color="000000"/>
              <w:left w:val="single" w:sz="6" w:space="0" w:color="000000"/>
              <w:bottom w:val="single" w:sz="6" w:space="0" w:color="000000"/>
              <w:right w:val="single" w:sz="4" w:space="0" w:color="000000"/>
            </w:tcBorders>
          </w:tcPr>
          <w:p>
            <w:pPr/>
          </w:p>
        </w:tc>
        <w:tc>
          <w:tcPr>
            <w:tcW w:w="238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11"/>
              <w:ind w:right="98"/>
              <w:jc w:val="right"/>
              <w:rPr>
                <w:rFonts w:ascii="宋体" w:hAnsi="宋体" w:cs="宋体" w:eastAsia="宋体" w:hint="default"/>
                <w:sz w:val="18"/>
                <w:szCs w:val="18"/>
              </w:rPr>
            </w:pPr>
            <w:r>
              <w:rPr>
                <w:rFonts w:ascii="宋体"/>
                <w:sz w:val="18"/>
              </w:rPr>
              <w:t>1,469,412.88</w:t>
            </w:r>
          </w:p>
        </w:tc>
      </w:tr>
      <w:tr>
        <w:trPr>
          <w:trHeight w:val="530" w:hRule="exact"/>
        </w:trPr>
        <w:tc>
          <w:tcPr>
            <w:tcW w:w="329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1"/>
              <w:ind w:left="1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6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1"/>
              <w:ind w:right="101"/>
              <w:jc w:val="right"/>
              <w:rPr>
                <w:rFonts w:ascii="宋体" w:hAnsi="宋体" w:cs="宋体" w:eastAsia="宋体" w:hint="default"/>
                <w:sz w:val="18"/>
                <w:szCs w:val="18"/>
              </w:rPr>
            </w:pPr>
            <w:r>
              <w:rPr>
                <w:rFonts w:ascii="宋体"/>
                <w:sz w:val="18"/>
              </w:rPr>
              <w:t>116,789.91</w:t>
            </w:r>
          </w:p>
        </w:tc>
        <w:tc>
          <w:tcPr>
            <w:tcW w:w="2382" w:type="dxa"/>
            <w:tcBorders>
              <w:top w:val="single" w:sz="6" w:space="0" w:color="000000"/>
              <w:left w:val="single" w:sz="4" w:space="0" w:color="000000"/>
              <w:bottom w:val="single" w:sz="6" w:space="0" w:color="000000"/>
              <w:right w:val="nil" w:sz="6" w:space="0" w:color="auto"/>
            </w:tcBorders>
          </w:tcPr>
          <w:p>
            <w:pPr/>
          </w:p>
        </w:tc>
      </w:tr>
      <w:tr>
        <w:trPr>
          <w:trHeight w:val="541" w:hRule="exact"/>
        </w:trPr>
        <w:tc>
          <w:tcPr>
            <w:tcW w:w="3299" w:type="dxa"/>
            <w:tcBorders>
              <w:top w:val="single" w:sz="6" w:space="0" w:color="000000"/>
              <w:left w:val="nil" w:sz="6" w:space="0" w:color="auto"/>
              <w:bottom w:val="single" w:sz="12" w:space="0" w:color="000000"/>
              <w:right w:val="single" w:sz="6" w:space="0" w:color="000000"/>
            </w:tcBorders>
          </w:tcPr>
          <w:p>
            <w:pPr>
              <w:pStyle w:val="TableParagraph"/>
              <w:tabs>
                <w:tab w:pos="539" w:val="left" w:leader="none"/>
              </w:tabs>
              <w:spacing w:line="240" w:lineRule="auto" w:before="111"/>
              <w:ind w:right="1277"/>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263"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11"/>
              <w:ind w:right="101"/>
              <w:jc w:val="right"/>
              <w:rPr>
                <w:rFonts w:ascii="宋体" w:hAnsi="宋体" w:cs="宋体" w:eastAsia="宋体" w:hint="default"/>
                <w:sz w:val="18"/>
                <w:szCs w:val="18"/>
              </w:rPr>
            </w:pPr>
            <w:r>
              <w:rPr>
                <w:rFonts w:ascii="宋体"/>
                <w:sz w:val="18"/>
              </w:rPr>
              <w:t>5,014,333.91</w:t>
            </w:r>
          </w:p>
        </w:tc>
        <w:tc>
          <w:tcPr>
            <w:tcW w:w="2382"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111"/>
              <w:ind w:right="98"/>
              <w:jc w:val="right"/>
              <w:rPr>
                <w:rFonts w:ascii="宋体" w:hAnsi="宋体" w:cs="宋体" w:eastAsia="宋体" w:hint="default"/>
                <w:sz w:val="18"/>
                <w:szCs w:val="18"/>
              </w:rPr>
            </w:pPr>
            <w:r>
              <w:rPr>
                <w:rFonts w:ascii="宋体"/>
                <w:sz w:val="18"/>
              </w:rPr>
              <w:t>1,469,412.88</w:t>
            </w:r>
          </w:p>
        </w:tc>
      </w:tr>
    </w:tbl>
    <w:p>
      <w:pPr>
        <w:spacing w:line="355" w:lineRule="auto" w:before="86"/>
        <w:ind w:left="566" w:right="3411" w:firstLine="7"/>
        <w:jc w:val="left"/>
        <w:rPr>
          <w:rFonts w:ascii="宋体" w:hAnsi="宋体" w:cs="宋体" w:eastAsia="宋体" w:hint="default"/>
          <w:sz w:val="21"/>
          <w:szCs w:val="21"/>
        </w:rPr>
      </w:pPr>
      <w:r>
        <w:rPr>
          <w:rFonts w:ascii="宋体" w:hAnsi="宋体" w:cs="宋体" w:eastAsia="宋体" w:hint="default"/>
          <w:sz w:val="21"/>
          <w:szCs w:val="21"/>
        </w:rPr>
        <w:t>本公司本期发生的损赠支出全部是为四川地震而发生的的赈灾支出。 </w:t>
      </w:r>
      <w:r>
        <w:rPr>
          <w:rFonts w:ascii="宋体" w:hAnsi="宋体" w:cs="宋体" w:eastAsia="宋体" w:hint="default"/>
          <w:b/>
          <w:bCs/>
          <w:sz w:val="21"/>
          <w:szCs w:val="21"/>
        </w:rPr>
        <w:t>27、所得税费用</w:t>
      </w:r>
      <w:r>
        <w:rPr>
          <w:rFonts w:ascii="宋体" w:hAnsi="宋体" w:cs="宋体" w:eastAsia="宋体" w:hint="default"/>
          <w:sz w:val="21"/>
          <w:szCs w:val="21"/>
        </w:rPr>
      </w:r>
    </w:p>
    <w:p>
      <w:pPr>
        <w:spacing w:line="240" w:lineRule="auto" w:before="2"/>
        <w:rPr>
          <w:rFonts w:ascii="宋体" w:hAnsi="宋体" w:cs="宋体" w:eastAsia="宋体" w:hint="default"/>
          <w:b/>
          <w:bCs/>
          <w:sz w:val="5"/>
          <w:szCs w:val="5"/>
        </w:rPr>
      </w:pPr>
    </w:p>
    <w:tbl>
      <w:tblPr>
        <w:tblW w:w="0" w:type="auto"/>
        <w:jc w:val="left"/>
        <w:tblInd w:w="1156" w:type="dxa"/>
        <w:tblLayout w:type="fixed"/>
        <w:tblCellMar>
          <w:top w:w="0" w:type="dxa"/>
          <w:left w:w="0" w:type="dxa"/>
          <w:bottom w:w="0" w:type="dxa"/>
          <w:right w:w="0" w:type="dxa"/>
        </w:tblCellMar>
        <w:tblLook w:val="01E0"/>
      </w:tblPr>
      <w:tblGrid>
        <w:gridCol w:w="3299"/>
        <w:gridCol w:w="2263"/>
        <w:gridCol w:w="2382"/>
      </w:tblGrid>
      <w:tr>
        <w:trPr>
          <w:trHeight w:val="713" w:hRule="exact"/>
        </w:trPr>
        <w:tc>
          <w:tcPr>
            <w:tcW w:w="329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tabs>
                <w:tab w:pos="553" w:val="left" w:leader="none"/>
              </w:tabs>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类</w:t>
              <w:tab/>
              <w:t>别</w:t>
            </w:r>
          </w:p>
        </w:tc>
        <w:tc>
          <w:tcPr>
            <w:tcW w:w="2263"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2008年度</w:t>
            </w:r>
          </w:p>
        </w:tc>
        <w:tc>
          <w:tcPr>
            <w:tcW w:w="2382"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2007年度</w:t>
            </w:r>
          </w:p>
        </w:tc>
      </w:tr>
      <w:tr>
        <w:trPr>
          <w:trHeight w:val="708" w:hRule="exact"/>
        </w:trPr>
        <w:tc>
          <w:tcPr>
            <w:tcW w:w="329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本期所得税费用</w:t>
            </w:r>
          </w:p>
        </w:tc>
        <w:tc>
          <w:tcPr>
            <w:tcW w:w="226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5,603,912.29</w:t>
            </w:r>
          </w:p>
        </w:tc>
        <w:tc>
          <w:tcPr>
            <w:tcW w:w="238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5,446,356.21</w:t>
            </w:r>
          </w:p>
        </w:tc>
      </w:tr>
      <w:tr>
        <w:trPr>
          <w:trHeight w:val="709" w:hRule="exact"/>
        </w:trPr>
        <w:tc>
          <w:tcPr>
            <w:tcW w:w="329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226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60,687.41</w:t>
            </w:r>
          </w:p>
        </w:tc>
        <w:tc>
          <w:tcPr>
            <w:tcW w:w="238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87,553.51</w:t>
            </w:r>
          </w:p>
        </w:tc>
      </w:tr>
    </w:tbl>
    <w:p>
      <w:pPr>
        <w:spacing w:after="0" w:line="240" w:lineRule="auto"/>
        <w:jc w:val="right"/>
        <w:rPr>
          <w:rFonts w:ascii="宋体" w:hAnsi="宋体" w:cs="宋体" w:eastAsia="宋体" w:hint="default"/>
          <w:sz w:val="18"/>
          <w:szCs w:val="18"/>
        </w:rPr>
        <w:sectPr>
          <w:headerReference w:type="default" r:id="rId32"/>
          <w:pgSz w:w="11910" w:h="16840"/>
          <w:pgMar w:header="877" w:footer="982" w:top="1800" w:bottom="1180" w:left="980" w:right="620"/>
        </w:sectPr>
      </w:pPr>
    </w:p>
    <w:p>
      <w:pPr>
        <w:spacing w:line="240" w:lineRule="auto" w:before="12"/>
        <w:rPr>
          <w:rFonts w:ascii="宋体" w:hAnsi="宋体" w:cs="宋体" w:eastAsia="宋体" w:hint="default"/>
          <w:b/>
          <w:bCs/>
          <w:sz w:val="2"/>
          <w:szCs w:val="2"/>
        </w:rPr>
      </w:pPr>
    </w:p>
    <w:p>
      <w:pPr>
        <w:spacing w:line="766" w:lineRule="exact"/>
        <w:ind w:left="116" w:right="0" w:firstLine="0"/>
        <w:rPr>
          <w:rFonts w:ascii="宋体" w:hAnsi="宋体" w:cs="宋体" w:eastAsia="宋体" w:hint="default"/>
          <w:sz w:val="20"/>
          <w:szCs w:val="20"/>
        </w:rPr>
      </w:pPr>
      <w:r>
        <w:rPr>
          <w:rFonts w:ascii="宋体" w:hAnsi="宋体" w:cs="宋体" w:eastAsia="宋体" w:hint="default"/>
          <w:position w:val="-14"/>
          <w:sz w:val="20"/>
          <w:szCs w:val="20"/>
        </w:rPr>
        <w:pict>
          <v:group style="width:503.5pt;height:38.35pt;mso-position-horizontal-relative:char;mso-position-vertical-relative:line" coordorigin="0,0" coordsize="10070,767">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style="position:absolute;left:1055;top:36;width:3292;height:2" coordorigin="1055,36" coordsize="3292,2">
              <v:shape style="position:absolute;left:1055;top:36;width:3292;height:2" coordorigin="1055,36" coordsize="3292,0" path="m1055,36l4346,36e" filled="false" stroked="true" strokeweight=".71997pt" strokecolor="#000000">
                <v:path arrowok="t"/>
              </v:shape>
            </v:group>
            <v:group style="position:absolute;left:4361;top:36;width:2252;height:2" coordorigin="4361,36" coordsize="2252,2">
              <v:shape style="position:absolute;left:4361;top:36;width:2252;height:2" coordorigin="4361,36" coordsize="2252,0" path="m4361,36l6612,36e" filled="false" stroked="true" strokeweight=".71997pt" strokecolor="#000000">
                <v:path arrowok="t"/>
              </v:shape>
            </v:group>
            <v:group style="position:absolute;left:6612;top:36;width:2387;height:2" coordorigin="6612,36" coordsize="2387,2">
              <v:shape style="position:absolute;left:6612;top:36;width:2387;height:2" coordorigin="6612,36" coordsize="2387,0" path="m6612,36l8999,36e" filled="false" stroked="true" strokeweight=".71997pt" strokecolor="#000000">
                <v:path arrowok="t"/>
              </v:shape>
            </v:group>
            <v:group style="position:absolute;left:1055;top:752;width:3292;height:2" coordorigin="1055,752" coordsize="3292,2">
              <v:shape style="position:absolute;left:1055;top:752;width:3292;height:2" coordorigin="1055,752" coordsize="3292,0" path="m1055,752l4346,752e" filled="false" stroked="true" strokeweight="1.5pt" strokecolor="#000000">
                <v:path arrowok="t"/>
              </v:shape>
            </v:group>
            <v:group style="position:absolute;left:4354;top:29;width:2;height:708" coordorigin="4354,29" coordsize="2,708">
              <v:shape style="position:absolute;left:4354;top:29;width:2;height:708" coordorigin="4354,29" coordsize="0,708" path="m4354,29l4354,737e" filled="false" stroked="true" strokeweight=".72pt" strokecolor="#000000">
                <v:path arrowok="t"/>
              </v:shape>
            </v:group>
            <v:group style="position:absolute;left:4346;top:752;width:2266;height:2" coordorigin="4346,752" coordsize="2266,2">
              <v:shape style="position:absolute;left:4346;top:752;width:2266;height:2" coordorigin="4346,752" coordsize="2266,0" path="m4346,752l6612,752e" filled="false" stroked="true" strokeweight="1.5pt" strokecolor="#000000">
                <v:path arrowok="t"/>
              </v:shape>
            </v:group>
            <v:group style="position:absolute;left:6617;top:43;width:2;height:694" coordorigin="6617,43" coordsize="2,694">
              <v:shape style="position:absolute;left:6617;top:43;width:2;height:694" coordorigin="6617,43" coordsize="0,694" path="m6617,43l6617,737e" filled="false" stroked="true" strokeweight=".48001pt" strokecolor="#000000">
                <v:path arrowok="t"/>
              </v:shape>
            </v:group>
            <v:group style="position:absolute;left:6612;top:752;width:30;height:2" coordorigin="6612,752" coordsize="30,2">
              <v:shape style="position:absolute;left:6612;top:752;width:30;height:2" coordorigin="6612,752" coordsize="30,0" path="m6612,752l6642,752e" filled="false" stroked="true" strokeweight="1.5pt" strokecolor="#000000">
                <v:path arrowok="t"/>
              </v:shape>
            </v:group>
            <v:group style="position:absolute;left:6642;top:752;width:2357;height:2" coordorigin="6642,752" coordsize="2357,2">
              <v:shape style="position:absolute;left:6642;top:752;width:2357;height:2" coordorigin="6642,752" coordsize="2357,0" path="m6642,752l8999,752e" filled="false" stroked="true" strokeweight="1.5pt" strokecolor="#000000">
                <v:path arrowok="t"/>
              </v:shape>
              <v:shape style="position:absolute;left:4354;top:22;width:2264;height:731" type="#_x0000_t202" filled="false" stroked="false">
                <v:textbox inset="0,0,0,0">
                  <w:txbxContent>
                    <w:p>
                      <w:pPr>
                        <w:spacing w:line="240" w:lineRule="auto" w:before="12"/>
                        <w:rPr>
                          <w:rFonts w:ascii="宋体" w:hAnsi="宋体" w:cs="宋体" w:eastAsia="宋体" w:hint="default"/>
                          <w:b/>
                          <w:bCs/>
                          <w:sz w:val="16"/>
                          <w:szCs w:val="16"/>
                        </w:rPr>
                      </w:pPr>
                    </w:p>
                    <w:p>
                      <w:pPr>
                        <w:spacing w:before="0"/>
                        <w:ind w:left="1076" w:right="0" w:firstLine="0"/>
                        <w:jc w:val="left"/>
                        <w:rPr>
                          <w:rFonts w:ascii="宋体" w:hAnsi="宋体" w:cs="宋体" w:eastAsia="宋体" w:hint="default"/>
                          <w:sz w:val="18"/>
                          <w:szCs w:val="18"/>
                        </w:rPr>
                      </w:pPr>
                      <w:r>
                        <w:rPr>
                          <w:rFonts w:ascii="宋体"/>
                          <w:sz w:val="18"/>
                        </w:rPr>
                        <w:t>5,664,599.70</w:t>
                      </w:r>
                    </w:p>
                  </w:txbxContent>
                </v:textbox>
                <w10:wrap type="none"/>
              </v:shape>
              <v:shape style="position:absolute;left:2347;top:299;width:720;height:180" type="#_x0000_t202" filled="false" stroked="false">
                <v:textbox inset="0,0,0,0">
                  <w:txbxContent>
                    <w:p>
                      <w:pPr>
                        <w:tabs>
                          <w:tab w:pos="539"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w:t>
                        <w:tab/>
                        <w:t>计</w:t>
                      </w:r>
                    </w:p>
                  </w:txbxContent>
                </v:textbox>
                <w10:wrap type="none"/>
              </v:shape>
              <v:shape style="position:absolute;left:7818;top:299;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5,533,909.72</w:t>
                      </w:r>
                    </w:p>
                  </w:txbxContent>
                </v:textbox>
                <w10:wrap type="none"/>
              </v:shape>
            </v:group>
          </v:group>
        </w:pict>
      </w:r>
      <w:r>
        <w:rPr>
          <w:rFonts w:ascii="宋体" w:hAnsi="宋体" w:cs="宋体" w:eastAsia="宋体" w:hint="default"/>
          <w:position w:val="-14"/>
          <w:sz w:val="20"/>
          <w:szCs w:val="20"/>
        </w:rPr>
      </w:r>
    </w:p>
    <w:p>
      <w:pPr>
        <w:pStyle w:val="Heading5"/>
        <w:spacing w:line="240" w:lineRule="auto"/>
        <w:ind w:right="2925"/>
        <w:jc w:val="left"/>
        <w:rPr>
          <w:b w:val="0"/>
          <w:bCs w:val="0"/>
        </w:rPr>
      </w:pPr>
      <w:r>
        <w:rPr/>
        <w:t>28、每股收益</w:t>
      </w:r>
      <w:r>
        <w:rPr>
          <w:b w:val="0"/>
          <w:bCs w:val="0"/>
        </w:rPr>
      </w:r>
    </w:p>
    <w:p>
      <w:pPr>
        <w:pStyle w:val="BodyText"/>
        <w:spacing w:line="240" w:lineRule="auto" w:before="133"/>
        <w:ind w:left="576" w:right="2925"/>
        <w:jc w:val="left"/>
      </w:pPr>
      <w:r>
        <w:rPr/>
        <w:t>（1）基本每股收益计算过程</w:t>
      </w:r>
    </w:p>
    <w:p>
      <w:pPr>
        <w:spacing w:line="240" w:lineRule="auto" w:before="11"/>
        <w:rPr>
          <w:rFonts w:ascii="宋体" w:hAnsi="宋体" w:cs="宋体" w:eastAsia="宋体" w:hint="default"/>
          <w:sz w:val="12"/>
          <w:szCs w:val="12"/>
        </w:rPr>
      </w:pPr>
    </w:p>
    <w:tbl>
      <w:tblPr>
        <w:tblW w:w="0" w:type="auto"/>
        <w:jc w:val="left"/>
        <w:tblInd w:w="1298" w:type="dxa"/>
        <w:tblLayout w:type="fixed"/>
        <w:tblCellMar>
          <w:top w:w="0" w:type="dxa"/>
          <w:left w:w="0" w:type="dxa"/>
          <w:bottom w:w="0" w:type="dxa"/>
          <w:right w:w="0" w:type="dxa"/>
        </w:tblCellMar>
        <w:tblLook w:val="01E0"/>
      </w:tblPr>
      <w:tblGrid>
        <w:gridCol w:w="4538"/>
        <w:gridCol w:w="1566"/>
        <w:gridCol w:w="1559"/>
      </w:tblGrid>
      <w:tr>
        <w:trPr>
          <w:trHeight w:val="443" w:hRule="exact"/>
        </w:trPr>
        <w:tc>
          <w:tcPr>
            <w:tcW w:w="4538" w:type="dxa"/>
            <w:tcBorders>
              <w:top w:val="single" w:sz="12" w:space="0" w:color="000000"/>
              <w:left w:val="nil" w:sz="6" w:space="0" w:color="auto"/>
              <w:bottom w:val="single" w:sz="6" w:space="0" w:color="000000"/>
              <w:right w:val="single" w:sz="6" w:space="0" w:color="000000"/>
            </w:tcBorders>
          </w:tcPr>
          <w:p>
            <w:pPr>
              <w:pStyle w:val="TableParagraph"/>
              <w:tabs>
                <w:tab w:pos="554" w:val="left" w:leader="none"/>
              </w:tabs>
              <w:spacing w:line="240" w:lineRule="auto" w:before="63"/>
              <w:ind w:left="14"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566"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63"/>
              <w:ind w:left="415" w:right="0"/>
              <w:jc w:val="left"/>
              <w:rPr>
                <w:rFonts w:ascii="宋体" w:hAnsi="宋体" w:cs="宋体" w:eastAsia="宋体" w:hint="default"/>
                <w:sz w:val="18"/>
                <w:szCs w:val="18"/>
              </w:rPr>
            </w:pPr>
            <w:r>
              <w:rPr>
                <w:rFonts w:ascii="宋体" w:hAnsi="宋体" w:cs="宋体" w:eastAsia="宋体" w:hint="default"/>
                <w:sz w:val="18"/>
                <w:szCs w:val="18"/>
              </w:rPr>
              <w:t>2008年度</w:t>
            </w:r>
          </w:p>
        </w:tc>
        <w:tc>
          <w:tcPr>
            <w:tcW w:w="1559"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63"/>
              <w:ind w:left="417" w:right="0"/>
              <w:jc w:val="left"/>
              <w:rPr>
                <w:rFonts w:ascii="宋体" w:hAnsi="宋体" w:cs="宋体" w:eastAsia="宋体" w:hint="default"/>
                <w:sz w:val="18"/>
                <w:szCs w:val="18"/>
              </w:rPr>
            </w:pPr>
            <w:r>
              <w:rPr>
                <w:rFonts w:ascii="宋体" w:hAnsi="宋体" w:cs="宋体" w:eastAsia="宋体" w:hint="default"/>
                <w:sz w:val="18"/>
                <w:szCs w:val="18"/>
              </w:rPr>
              <w:t>2007年度</w:t>
            </w:r>
          </w:p>
        </w:tc>
      </w:tr>
      <w:tr>
        <w:trPr>
          <w:trHeight w:val="436" w:hRule="exact"/>
        </w:trPr>
        <w:tc>
          <w:tcPr>
            <w:tcW w:w="45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3"/>
              <w:ind w:left="115"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56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z w:val="18"/>
              </w:rPr>
              <w:t>53,339,721.09</w:t>
            </w:r>
          </w:p>
        </w:tc>
        <w:tc>
          <w:tcPr>
            <w:tcW w:w="1559"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3"/>
              <w:ind w:right="98"/>
              <w:jc w:val="right"/>
              <w:rPr>
                <w:rFonts w:ascii="宋体" w:hAnsi="宋体" w:cs="宋体" w:eastAsia="宋体" w:hint="default"/>
                <w:sz w:val="18"/>
                <w:szCs w:val="18"/>
              </w:rPr>
            </w:pPr>
            <w:r>
              <w:rPr>
                <w:rFonts w:ascii="宋体"/>
                <w:sz w:val="18"/>
              </w:rPr>
              <w:t>47,948,514.49</w:t>
            </w:r>
          </w:p>
        </w:tc>
      </w:tr>
      <w:tr>
        <w:trPr>
          <w:trHeight w:val="436" w:hRule="exact"/>
        </w:trPr>
        <w:tc>
          <w:tcPr>
            <w:tcW w:w="45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3"/>
              <w:ind w:left="115" w:right="0"/>
              <w:jc w:val="left"/>
              <w:rPr>
                <w:rFonts w:ascii="宋体" w:hAnsi="宋体" w:cs="宋体" w:eastAsia="宋体" w:hint="default"/>
                <w:sz w:val="18"/>
                <w:szCs w:val="18"/>
              </w:rPr>
            </w:pPr>
            <w:r>
              <w:rPr>
                <w:rFonts w:ascii="宋体" w:hAnsi="宋体" w:cs="宋体" w:eastAsia="宋体" w:hint="default"/>
                <w:sz w:val="18"/>
                <w:szCs w:val="18"/>
              </w:rPr>
              <w:t>期初股本总额</w:t>
            </w:r>
          </w:p>
        </w:tc>
        <w:tc>
          <w:tcPr>
            <w:tcW w:w="156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z w:val="18"/>
              </w:rPr>
              <w:t>67,523,000.00</w:t>
            </w:r>
          </w:p>
        </w:tc>
        <w:tc>
          <w:tcPr>
            <w:tcW w:w="1559"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3"/>
              <w:ind w:right="98"/>
              <w:jc w:val="right"/>
              <w:rPr>
                <w:rFonts w:ascii="宋体" w:hAnsi="宋体" w:cs="宋体" w:eastAsia="宋体" w:hint="default"/>
                <w:sz w:val="18"/>
                <w:szCs w:val="18"/>
              </w:rPr>
            </w:pPr>
            <w:r>
              <w:rPr>
                <w:rFonts w:ascii="宋体"/>
                <w:sz w:val="18"/>
              </w:rPr>
              <w:t>91,121,400</w:t>
            </w:r>
          </w:p>
        </w:tc>
      </w:tr>
      <w:tr>
        <w:trPr>
          <w:trHeight w:val="437" w:hRule="exact"/>
        </w:trPr>
        <w:tc>
          <w:tcPr>
            <w:tcW w:w="45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3"/>
              <w:ind w:left="115" w:right="0"/>
              <w:jc w:val="left"/>
              <w:rPr>
                <w:rFonts w:ascii="宋体" w:hAnsi="宋体" w:cs="宋体" w:eastAsia="宋体" w:hint="default"/>
                <w:sz w:val="18"/>
                <w:szCs w:val="18"/>
              </w:rPr>
            </w:pPr>
            <w:r>
              <w:rPr>
                <w:rFonts w:ascii="宋体" w:hAnsi="宋体" w:cs="宋体" w:eastAsia="宋体" w:hint="default"/>
                <w:sz w:val="18"/>
                <w:szCs w:val="18"/>
              </w:rPr>
              <w:t>本期增加股本</w:t>
            </w:r>
          </w:p>
        </w:tc>
        <w:tc>
          <w:tcPr>
            <w:tcW w:w="156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z w:val="18"/>
              </w:rPr>
              <w:t>54,018,400.00</w:t>
            </w:r>
          </w:p>
        </w:tc>
        <w:tc>
          <w:tcPr>
            <w:tcW w:w="1559" w:type="dxa"/>
            <w:tcBorders>
              <w:top w:val="single" w:sz="6" w:space="0" w:color="000000"/>
              <w:left w:val="single" w:sz="4" w:space="0" w:color="000000"/>
              <w:bottom w:val="single" w:sz="6" w:space="0" w:color="000000"/>
              <w:right w:val="nil" w:sz="6" w:space="0" w:color="auto"/>
            </w:tcBorders>
          </w:tcPr>
          <w:p>
            <w:pPr/>
          </w:p>
        </w:tc>
      </w:tr>
      <w:tr>
        <w:trPr>
          <w:trHeight w:val="436" w:hRule="exact"/>
        </w:trPr>
        <w:tc>
          <w:tcPr>
            <w:tcW w:w="45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3"/>
              <w:ind w:left="115" w:right="0"/>
              <w:jc w:val="left"/>
              <w:rPr>
                <w:rFonts w:ascii="宋体" w:hAnsi="宋体" w:cs="宋体" w:eastAsia="宋体" w:hint="default"/>
                <w:sz w:val="18"/>
                <w:szCs w:val="18"/>
              </w:rPr>
            </w:pPr>
            <w:r>
              <w:rPr>
                <w:rFonts w:ascii="宋体" w:hAnsi="宋体" w:cs="宋体" w:eastAsia="宋体" w:hint="default"/>
                <w:sz w:val="18"/>
                <w:szCs w:val="18"/>
              </w:rPr>
              <w:t>其中：资本公积转增股本</w:t>
            </w:r>
          </w:p>
        </w:tc>
        <w:tc>
          <w:tcPr>
            <w:tcW w:w="156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z w:val="18"/>
              </w:rPr>
              <w:t>33,761,500.00</w:t>
            </w:r>
          </w:p>
        </w:tc>
        <w:tc>
          <w:tcPr>
            <w:tcW w:w="1559" w:type="dxa"/>
            <w:tcBorders>
              <w:top w:val="single" w:sz="6" w:space="0" w:color="000000"/>
              <w:left w:val="single" w:sz="4" w:space="0" w:color="000000"/>
              <w:bottom w:val="single" w:sz="6" w:space="0" w:color="000000"/>
              <w:right w:val="nil" w:sz="6" w:space="0" w:color="auto"/>
            </w:tcBorders>
          </w:tcPr>
          <w:p>
            <w:pPr/>
          </w:p>
        </w:tc>
      </w:tr>
      <w:tr>
        <w:trPr>
          <w:trHeight w:val="436" w:hRule="exact"/>
        </w:trPr>
        <w:tc>
          <w:tcPr>
            <w:tcW w:w="45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3"/>
              <w:ind w:left="655" w:right="0"/>
              <w:jc w:val="left"/>
              <w:rPr>
                <w:rFonts w:ascii="宋体" w:hAnsi="宋体" w:cs="宋体" w:eastAsia="宋体" w:hint="default"/>
                <w:sz w:val="18"/>
                <w:szCs w:val="18"/>
              </w:rPr>
            </w:pPr>
            <w:r>
              <w:rPr>
                <w:rFonts w:ascii="宋体" w:hAnsi="宋体" w:cs="宋体" w:eastAsia="宋体" w:hint="default"/>
                <w:sz w:val="18"/>
                <w:szCs w:val="18"/>
              </w:rPr>
              <w:t>盈余公积转增股本</w:t>
            </w:r>
          </w:p>
        </w:tc>
        <w:tc>
          <w:tcPr>
            <w:tcW w:w="1566" w:type="dxa"/>
            <w:tcBorders>
              <w:top w:val="single" w:sz="6" w:space="0" w:color="000000"/>
              <w:left w:val="single" w:sz="6" w:space="0" w:color="000000"/>
              <w:bottom w:val="single" w:sz="6" w:space="0" w:color="000000"/>
              <w:right w:val="single" w:sz="4" w:space="0" w:color="000000"/>
            </w:tcBorders>
          </w:tcPr>
          <w:p>
            <w:pPr/>
          </w:p>
        </w:tc>
        <w:tc>
          <w:tcPr>
            <w:tcW w:w="1559" w:type="dxa"/>
            <w:tcBorders>
              <w:top w:val="single" w:sz="6" w:space="0" w:color="000000"/>
              <w:left w:val="single" w:sz="4" w:space="0" w:color="000000"/>
              <w:bottom w:val="single" w:sz="6" w:space="0" w:color="000000"/>
              <w:right w:val="nil" w:sz="6" w:space="0" w:color="auto"/>
            </w:tcBorders>
          </w:tcPr>
          <w:p>
            <w:pPr/>
          </w:p>
        </w:tc>
      </w:tr>
      <w:tr>
        <w:trPr>
          <w:trHeight w:val="437" w:hRule="exact"/>
        </w:trPr>
        <w:tc>
          <w:tcPr>
            <w:tcW w:w="45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3"/>
              <w:ind w:left="655"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156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z w:val="18"/>
              </w:rPr>
              <w:t>20,256,900.00</w:t>
            </w:r>
          </w:p>
        </w:tc>
        <w:tc>
          <w:tcPr>
            <w:tcW w:w="1559" w:type="dxa"/>
            <w:tcBorders>
              <w:top w:val="single" w:sz="6" w:space="0" w:color="000000"/>
              <w:left w:val="single" w:sz="4" w:space="0" w:color="000000"/>
              <w:bottom w:val="single" w:sz="6" w:space="0" w:color="000000"/>
              <w:right w:val="nil" w:sz="6" w:space="0" w:color="auto"/>
            </w:tcBorders>
          </w:tcPr>
          <w:p>
            <w:pPr/>
          </w:p>
        </w:tc>
      </w:tr>
      <w:tr>
        <w:trPr>
          <w:trHeight w:val="436" w:hRule="exact"/>
        </w:trPr>
        <w:tc>
          <w:tcPr>
            <w:tcW w:w="45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3"/>
              <w:ind w:left="655" w:right="0"/>
              <w:jc w:val="left"/>
              <w:rPr>
                <w:rFonts w:ascii="宋体" w:hAnsi="宋体" w:cs="宋体" w:eastAsia="宋体" w:hint="default"/>
                <w:sz w:val="18"/>
                <w:szCs w:val="18"/>
              </w:rPr>
            </w:pPr>
            <w:r>
              <w:rPr>
                <w:rFonts w:ascii="宋体" w:hAnsi="宋体" w:cs="宋体" w:eastAsia="宋体" w:hint="default"/>
                <w:sz w:val="18"/>
                <w:szCs w:val="18"/>
              </w:rPr>
              <w:t>向社会公开发行</w:t>
            </w:r>
          </w:p>
        </w:tc>
        <w:tc>
          <w:tcPr>
            <w:tcW w:w="1566" w:type="dxa"/>
            <w:tcBorders>
              <w:top w:val="single" w:sz="6" w:space="0" w:color="000000"/>
              <w:left w:val="single" w:sz="6" w:space="0" w:color="000000"/>
              <w:bottom w:val="single" w:sz="6" w:space="0" w:color="000000"/>
              <w:right w:val="single" w:sz="4" w:space="0" w:color="000000"/>
            </w:tcBorders>
          </w:tcPr>
          <w:p>
            <w:pPr/>
          </w:p>
        </w:tc>
        <w:tc>
          <w:tcPr>
            <w:tcW w:w="1559"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3"/>
              <w:ind w:right="98"/>
              <w:jc w:val="right"/>
              <w:rPr>
                <w:rFonts w:ascii="宋体" w:hAnsi="宋体" w:cs="宋体" w:eastAsia="宋体" w:hint="default"/>
                <w:sz w:val="18"/>
                <w:szCs w:val="18"/>
              </w:rPr>
            </w:pPr>
            <w:r>
              <w:rPr>
                <w:rFonts w:ascii="宋体"/>
                <w:sz w:val="18"/>
              </w:rPr>
              <w:t>30,420,000</w:t>
            </w:r>
          </w:p>
        </w:tc>
      </w:tr>
      <w:tr>
        <w:trPr>
          <w:trHeight w:val="437" w:hRule="exact"/>
        </w:trPr>
        <w:tc>
          <w:tcPr>
            <w:tcW w:w="45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4"/>
              <w:ind w:left="115" w:right="0"/>
              <w:jc w:val="left"/>
              <w:rPr>
                <w:rFonts w:ascii="宋体" w:hAnsi="宋体" w:cs="宋体" w:eastAsia="宋体" w:hint="default"/>
                <w:sz w:val="18"/>
                <w:szCs w:val="18"/>
              </w:rPr>
            </w:pPr>
            <w:r>
              <w:rPr>
                <w:rFonts w:ascii="宋体" w:hAnsi="宋体" w:cs="宋体" w:eastAsia="宋体" w:hint="default"/>
                <w:sz w:val="18"/>
                <w:szCs w:val="18"/>
              </w:rPr>
              <w:t>本期增加股本月份</w:t>
            </w:r>
          </w:p>
        </w:tc>
        <w:tc>
          <w:tcPr>
            <w:tcW w:w="1566" w:type="dxa"/>
            <w:tcBorders>
              <w:top w:val="single" w:sz="6" w:space="0" w:color="000000"/>
              <w:left w:val="single" w:sz="6" w:space="0" w:color="000000"/>
              <w:bottom w:val="single" w:sz="6" w:space="0" w:color="000000"/>
              <w:right w:val="single" w:sz="4" w:space="0" w:color="000000"/>
            </w:tcBorders>
          </w:tcPr>
          <w:p>
            <w:pPr/>
          </w:p>
        </w:tc>
        <w:tc>
          <w:tcPr>
            <w:tcW w:w="1559" w:type="dxa"/>
            <w:tcBorders>
              <w:top w:val="single" w:sz="6" w:space="0" w:color="000000"/>
              <w:left w:val="single" w:sz="4" w:space="0" w:color="000000"/>
              <w:bottom w:val="single" w:sz="6" w:space="0" w:color="000000"/>
              <w:right w:val="nil" w:sz="6" w:space="0" w:color="auto"/>
            </w:tcBorders>
          </w:tcPr>
          <w:p>
            <w:pPr/>
          </w:p>
        </w:tc>
      </w:tr>
      <w:tr>
        <w:trPr>
          <w:trHeight w:val="437" w:hRule="exact"/>
        </w:trPr>
        <w:tc>
          <w:tcPr>
            <w:tcW w:w="45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3"/>
              <w:ind w:left="115" w:right="0"/>
              <w:jc w:val="left"/>
              <w:rPr>
                <w:rFonts w:ascii="宋体" w:hAnsi="宋体" w:cs="宋体" w:eastAsia="宋体" w:hint="default"/>
                <w:sz w:val="18"/>
                <w:szCs w:val="18"/>
              </w:rPr>
            </w:pPr>
            <w:r>
              <w:rPr>
                <w:rFonts w:ascii="宋体" w:hAnsi="宋体" w:cs="宋体" w:eastAsia="宋体" w:hint="default"/>
                <w:sz w:val="18"/>
                <w:szCs w:val="18"/>
              </w:rPr>
              <w:t>其中：资本公积转增股本</w:t>
            </w:r>
          </w:p>
        </w:tc>
        <w:tc>
          <w:tcPr>
            <w:tcW w:w="156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3月</w:t>
            </w:r>
          </w:p>
        </w:tc>
        <w:tc>
          <w:tcPr>
            <w:tcW w:w="1559" w:type="dxa"/>
            <w:tcBorders>
              <w:top w:val="single" w:sz="6" w:space="0" w:color="000000"/>
              <w:left w:val="single" w:sz="4" w:space="0" w:color="000000"/>
              <w:bottom w:val="single" w:sz="6" w:space="0" w:color="000000"/>
              <w:right w:val="nil" w:sz="6" w:space="0" w:color="auto"/>
            </w:tcBorders>
          </w:tcPr>
          <w:p>
            <w:pPr/>
          </w:p>
        </w:tc>
      </w:tr>
      <w:tr>
        <w:trPr>
          <w:trHeight w:val="436" w:hRule="exact"/>
        </w:trPr>
        <w:tc>
          <w:tcPr>
            <w:tcW w:w="45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3"/>
              <w:ind w:left="655" w:right="0"/>
              <w:jc w:val="left"/>
              <w:rPr>
                <w:rFonts w:ascii="宋体" w:hAnsi="宋体" w:cs="宋体" w:eastAsia="宋体" w:hint="default"/>
                <w:sz w:val="18"/>
                <w:szCs w:val="18"/>
              </w:rPr>
            </w:pPr>
            <w:r>
              <w:rPr>
                <w:rFonts w:ascii="宋体" w:hAnsi="宋体" w:cs="宋体" w:eastAsia="宋体" w:hint="default"/>
                <w:sz w:val="18"/>
                <w:szCs w:val="18"/>
              </w:rPr>
              <w:t>盈余公积转增股本</w:t>
            </w:r>
          </w:p>
        </w:tc>
        <w:tc>
          <w:tcPr>
            <w:tcW w:w="1566" w:type="dxa"/>
            <w:tcBorders>
              <w:top w:val="single" w:sz="6" w:space="0" w:color="000000"/>
              <w:left w:val="single" w:sz="6" w:space="0" w:color="000000"/>
              <w:bottom w:val="single" w:sz="6" w:space="0" w:color="000000"/>
              <w:right w:val="single" w:sz="4" w:space="0" w:color="000000"/>
            </w:tcBorders>
          </w:tcPr>
          <w:p>
            <w:pPr/>
          </w:p>
        </w:tc>
        <w:tc>
          <w:tcPr>
            <w:tcW w:w="1559" w:type="dxa"/>
            <w:tcBorders>
              <w:top w:val="single" w:sz="6" w:space="0" w:color="000000"/>
              <w:left w:val="single" w:sz="4" w:space="0" w:color="000000"/>
              <w:bottom w:val="single" w:sz="6" w:space="0" w:color="000000"/>
              <w:right w:val="nil" w:sz="6" w:space="0" w:color="auto"/>
            </w:tcBorders>
          </w:tcPr>
          <w:p>
            <w:pPr/>
          </w:p>
        </w:tc>
      </w:tr>
      <w:tr>
        <w:trPr>
          <w:trHeight w:val="436" w:hRule="exact"/>
        </w:trPr>
        <w:tc>
          <w:tcPr>
            <w:tcW w:w="45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3"/>
              <w:ind w:left="655"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156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3月</w:t>
            </w:r>
          </w:p>
        </w:tc>
        <w:tc>
          <w:tcPr>
            <w:tcW w:w="1559" w:type="dxa"/>
            <w:tcBorders>
              <w:top w:val="single" w:sz="6" w:space="0" w:color="000000"/>
              <w:left w:val="single" w:sz="4" w:space="0" w:color="000000"/>
              <w:bottom w:val="single" w:sz="6" w:space="0" w:color="000000"/>
              <w:right w:val="nil" w:sz="6" w:space="0" w:color="auto"/>
            </w:tcBorders>
          </w:tcPr>
          <w:p>
            <w:pPr/>
          </w:p>
        </w:tc>
      </w:tr>
      <w:tr>
        <w:trPr>
          <w:trHeight w:val="437" w:hRule="exact"/>
        </w:trPr>
        <w:tc>
          <w:tcPr>
            <w:tcW w:w="45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3"/>
              <w:ind w:left="655" w:right="0"/>
              <w:jc w:val="left"/>
              <w:rPr>
                <w:rFonts w:ascii="宋体" w:hAnsi="宋体" w:cs="宋体" w:eastAsia="宋体" w:hint="default"/>
                <w:sz w:val="18"/>
                <w:szCs w:val="18"/>
              </w:rPr>
            </w:pPr>
            <w:r>
              <w:rPr>
                <w:rFonts w:ascii="宋体" w:hAnsi="宋体" w:cs="宋体" w:eastAsia="宋体" w:hint="default"/>
                <w:sz w:val="18"/>
                <w:szCs w:val="18"/>
              </w:rPr>
              <w:t>向社会公开发行</w:t>
            </w:r>
          </w:p>
        </w:tc>
        <w:tc>
          <w:tcPr>
            <w:tcW w:w="1566" w:type="dxa"/>
            <w:tcBorders>
              <w:top w:val="single" w:sz="6" w:space="0" w:color="000000"/>
              <w:left w:val="single" w:sz="6" w:space="0" w:color="000000"/>
              <w:bottom w:val="single" w:sz="6" w:space="0" w:color="000000"/>
              <w:right w:val="single" w:sz="4" w:space="0" w:color="000000"/>
            </w:tcBorders>
          </w:tcPr>
          <w:p>
            <w:pPr/>
          </w:p>
        </w:tc>
        <w:tc>
          <w:tcPr>
            <w:tcW w:w="1559"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2月</w:t>
            </w:r>
          </w:p>
        </w:tc>
      </w:tr>
      <w:tr>
        <w:trPr>
          <w:trHeight w:val="436" w:hRule="exact"/>
        </w:trPr>
        <w:tc>
          <w:tcPr>
            <w:tcW w:w="45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3"/>
              <w:ind w:left="115" w:right="0"/>
              <w:jc w:val="left"/>
              <w:rPr>
                <w:rFonts w:ascii="宋体" w:hAnsi="宋体" w:cs="宋体" w:eastAsia="宋体" w:hint="default"/>
                <w:sz w:val="18"/>
                <w:szCs w:val="18"/>
              </w:rPr>
            </w:pPr>
            <w:r>
              <w:rPr>
                <w:rFonts w:ascii="宋体" w:hAnsi="宋体" w:cs="宋体" w:eastAsia="宋体" w:hint="default"/>
                <w:sz w:val="18"/>
                <w:szCs w:val="18"/>
              </w:rPr>
              <w:t>本期减少股本</w:t>
            </w:r>
          </w:p>
        </w:tc>
        <w:tc>
          <w:tcPr>
            <w:tcW w:w="1566" w:type="dxa"/>
            <w:tcBorders>
              <w:top w:val="single" w:sz="6" w:space="0" w:color="000000"/>
              <w:left w:val="single" w:sz="6" w:space="0" w:color="000000"/>
              <w:bottom w:val="single" w:sz="6" w:space="0" w:color="000000"/>
              <w:right w:val="single" w:sz="4" w:space="0" w:color="000000"/>
            </w:tcBorders>
          </w:tcPr>
          <w:p>
            <w:pPr/>
          </w:p>
        </w:tc>
        <w:tc>
          <w:tcPr>
            <w:tcW w:w="1559" w:type="dxa"/>
            <w:tcBorders>
              <w:top w:val="single" w:sz="6" w:space="0" w:color="000000"/>
              <w:left w:val="single" w:sz="4" w:space="0" w:color="000000"/>
              <w:bottom w:val="single" w:sz="6" w:space="0" w:color="000000"/>
              <w:right w:val="nil" w:sz="6" w:space="0" w:color="auto"/>
            </w:tcBorders>
          </w:tcPr>
          <w:p>
            <w:pPr/>
          </w:p>
        </w:tc>
      </w:tr>
      <w:tr>
        <w:trPr>
          <w:trHeight w:val="436" w:hRule="exact"/>
        </w:trPr>
        <w:tc>
          <w:tcPr>
            <w:tcW w:w="45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3"/>
              <w:ind w:left="115" w:right="0"/>
              <w:jc w:val="left"/>
              <w:rPr>
                <w:rFonts w:ascii="宋体" w:hAnsi="宋体" w:cs="宋体" w:eastAsia="宋体" w:hint="default"/>
                <w:sz w:val="18"/>
                <w:szCs w:val="18"/>
              </w:rPr>
            </w:pPr>
            <w:r>
              <w:rPr>
                <w:rFonts w:ascii="宋体" w:hAnsi="宋体" w:cs="宋体" w:eastAsia="宋体" w:hint="default"/>
                <w:sz w:val="18"/>
                <w:szCs w:val="18"/>
              </w:rPr>
              <w:t>本期减少股本月份</w:t>
            </w:r>
          </w:p>
        </w:tc>
        <w:tc>
          <w:tcPr>
            <w:tcW w:w="1566" w:type="dxa"/>
            <w:tcBorders>
              <w:top w:val="single" w:sz="6" w:space="0" w:color="000000"/>
              <w:left w:val="single" w:sz="6" w:space="0" w:color="000000"/>
              <w:bottom w:val="single" w:sz="6" w:space="0" w:color="000000"/>
              <w:right w:val="single" w:sz="4" w:space="0" w:color="000000"/>
            </w:tcBorders>
          </w:tcPr>
          <w:p>
            <w:pPr/>
          </w:p>
        </w:tc>
        <w:tc>
          <w:tcPr>
            <w:tcW w:w="1559" w:type="dxa"/>
            <w:tcBorders>
              <w:top w:val="single" w:sz="6" w:space="0" w:color="000000"/>
              <w:left w:val="single" w:sz="4" w:space="0" w:color="000000"/>
              <w:bottom w:val="single" w:sz="6" w:space="0" w:color="000000"/>
              <w:right w:val="nil" w:sz="6" w:space="0" w:color="auto"/>
            </w:tcBorders>
          </w:tcPr>
          <w:p>
            <w:pPr/>
          </w:p>
        </w:tc>
      </w:tr>
      <w:tr>
        <w:trPr>
          <w:trHeight w:val="437" w:hRule="exact"/>
        </w:trPr>
        <w:tc>
          <w:tcPr>
            <w:tcW w:w="45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3"/>
              <w:ind w:left="115" w:right="0"/>
              <w:jc w:val="left"/>
              <w:rPr>
                <w:rFonts w:ascii="宋体" w:hAnsi="宋体" w:cs="宋体" w:eastAsia="宋体" w:hint="default"/>
                <w:sz w:val="18"/>
                <w:szCs w:val="18"/>
              </w:rPr>
            </w:pPr>
            <w:r>
              <w:rPr>
                <w:rFonts w:ascii="宋体" w:hAnsi="宋体" w:cs="宋体" w:eastAsia="宋体" w:hint="default"/>
                <w:sz w:val="18"/>
                <w:szCs w:val="18"/>
              </w:rPr>
              <w:t>当期股本加权平均数</w:t>
            </w:r>
          </w:p>
        </w:tc>
        <w:tc>
          <w:tcPr>
            <w:tcW w:w="156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z w:val="18"/>
              </w:rPr>
              <w:t>121,541,400.00</w:t>
            </w:r>
          </w:p>
        </w:tc>
        <w:tc>
          <w:tcPr>
            <w:tcW w:w="1559"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63"/>
              <w:ind w:right="98"/>
              <w:jc w:val="right"/>
              <w:rPr>
                <w:rFonts w:ascii="宋体" w:hAnsi="宋体" w:cs="宋体" w:eastAsia="宋体" w:hint="default"/>
                <w:sz w:val="18"/>
                <w:szCs w:val="18"/>
              </w:rPr>
            </w:pPr>
            <w:r>
              <w:rPr>
                <w:rFonts w:ascii="宋体"/>
                <w:sz w:val="18"/>
              </w:rPr>
              <w:t>116,471,399.99</w:t>
            </w:r>
          </w:p>
        </w:tc>
      </w:tr>
      <w:tr>
        <w:trPr>
          <w:trHeight w:val="445" w:hRule="exact"/>
        </w:trPr>
        <w:tc>
          <w:tcPr>
            <w:tcW w:w="453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64"/>
              <w:ind w:left="115"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566"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0.44</w:t>
            </w:r>
          </w:p>
        </w:tc>
        <w:tc>
          <w:tcPr>
            <w:tcW w:w="1559"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0.41</w:t>
            </w:r>
          </w:p>
        </w:tc>
      </w:tr>
    </w:tbl>
    <w:p>
      <w:pPr>
        <w:pStyle w:val="BodyText"/>
        <w:spacing w:line="372" w:lineRule="auto" w:before="84"/>
        <w:ind w:right="2925"/>
        <w:jc w:val="left"/>
        <w:rPr>
          <w:sz w:val="11"/>
          <w:szCs w:val="11"/>
        </w:rPr>
      </w:pPr>
      <w:r>
        <w:rPr/>
        <w:t>（2）基本每股收益的计算公式 基本每股收益=归属于普通股股东的净利润÷发行在外的普通股加权平均数 </w:t>
      </w:r>
      <w:r>
        <w:rPr>
          <w:position w:val="1"/>
        </w:rPr>
        <w:t>发行在外的普通股加权平均数=S</w:t>
      </w:r>
      <w:r>
        <w:rPr>
          <w:sz w:val="11"/>
          <w:szCs w:val="11"/>
        </w:rPr>
        <w:t>0</w:t>
      </w:r>
      <w:r>
        <w:rPr>
          <w:position w:val="1"/>
        </w:rPr>
        <w:t>＋S</w:t>
      </w:r>
      <w:r>
        <w:rPr>
          <w:sz w:val="11"/>
          <w:szCs w:val="11"/>
        </w:rPr>
        <w:t>1</w:t>
      </w:r>
      <w:r>
        <w:rPr>
          <w:position w:val="1"/>
        </w:rPr>
        <w:t>＋S</w:t>
      </w:r>
      <w:r>
        <w:rPr>
          <w:sz w:val="11"/>
          <w:szCs w:val="11"/>
        </w:rPr>
        <w:t>i</w:t>
      </w:r>
      <w:r>
        <w:rPr>
          <w:position w:val="1"/>
        </w:rPr>
        <w:t>×M</w:t>
      </w:r>
      <w:r>
        <w:rPr>
          <w:sz w:val="11"/>
          <w:szCs w:val="11"/>
        </w:rPr>
        <w:t>i</w:t>
      </w:r>
      <w:r>
        <w:rPr>
          <w:position w:val="1"/>
        </w:rPr>
        <w:t>÷M</w:t>
      </w:r>
      <w:r>
        <w:rPr>
          <w:sz w:val="11"/>
          <w:szCs w:val="11"/>
        </w:rPr>
        <w:t>0</w:t>
      </w:r>
      <w:r>
        <w:rPr>
          <w:position w:val="1"/>
        </w:rPr>
        <w:t>－S</w:t>
      </w:r>
      <w:r>
        <w:rPr>
          <w:sz w:val="11"/>
          <w:szCs w:val="11"/>
        </w:rPr>
        <w:t>j</w:t>
      </w:r>
      <w:r>
        <w:rPr>
          <w:position w:val="1"/>
        </w:rPr>
        <w:t>×M</w:t>
      </w:r>
      <w:r>
        <w:rPr>
          <w:sz w:val="11"/>
          <w:szCs w:val="11"/>
        </w:rPr>
        <w:t>j</w:t>
      </w:r>
      <w:r>
        <w:rPr>
          <w:position w:val="1"/>
        </w:rPr>
        <w:t>÷M</w:t>
      </w:r>
      <w:r>
        <w:rPr>
          <w:sz w:val="11"/>
          <w:szCs w:val="11"/>
        </w:rPr>
        <w:t>0</w:t>
      </w:r>
    </w:p>
    <w:p>
      <w:pPr>
        <w:pStyle w:val="BodyText"/>
        <w:spacing w:line="384" w:lineRule="auto" w:before="50"/>
        <w:ind w:left="153" w:right="176" w:firstLine="420"/>
        <w:jc w:val="both"/>
      </w:pPr>
      <w:r>
        <w:rPr>
          <w:position w:val="1"/>
        </w:rPr>
        <w:t>其中，S</w:t>
      </w:r>
      <w:r>
        <w:rPr>
          <w:sz w:val="11"/>
          <w:szCs w:val="11"/>
        </w:rPr>
        <w:t>0</w:t>
      </w:r>
      <w:r>
        <w:rPr>
          <w:spacing w:val="-29"/>
          <w:sz w:val="11"/>
          <w:szCs w:val="11"/>
        </w:rPr>
        <w:t> </w:t>
      </w:r>
      <w:r>
        <w:rPr>
          <w:position w:val="1"/>
        </w:rPr>
        <w:t>为期初股份总数；S</w:t>
      </w:r>
      <w:r>
        <w:rPr>
          <w:sz w:val="11"/>
          <w:szCs w:val="11"/>
        </w:rPr>
        <w:t>1</w:t>
      </w:r>
      <w:r>
        <w:rPr>
          <w:spacing w:val="-29"/>
          <w:sz w:val="11"/>
          <w:szCs w:val="11"/>
        </w:rPr>
        <w:t> </w:t>
      </w:r>
      <w:r>
        <w:rPr>
          <w:position w:val="1"/>
        </w:rPr>
        <w:t>为报告期因公积金转增股本或股票股利分配等增加股份数；S</w:t>
      </w:r>
      <w:r>
        <w:rPr>
          <w:sz w:val="11"/>
          <w:szCs w:val="11"/>
        </w:rPr>
        <w:t>i</w:t>
      </w:r>
      <w:r>
        <w:rPr>
          <w:spacing w:val="-30"/>
          <w:sz w:val="11"/>
          <w:szCs w:val="11"/>
        </w:rPr>
        <w:t> </w:t>
      </w:r>
      <w:r>
        <w:rPr>
          <w:position w:val="1"/>
        </w:rPr>
        <w:t>为报告期因发</w:t>
      </w:r>
      <w:r>
        <w:rPr>
          <w:position w:val="1"/>
        </w:rPr>
        <w:t> 行新股或债转股等增加股份数；S</w:t>
      </w:r>
      <w:r>
        <w:rPr>
          <w:sz w:val="11"/>
          <w:szCs w:val="11"/>
        </w:rPr>
        <w:t>j</w:t>
      </w:r>
      <w:r>
        <w:rPr>
          <w:spacing w:val="-30"/>
          <w:sz w:val="11"/>
          <w:szCs w:val="11"/>
        </w:rPr>
        <w:t> </w:t>
      </w:r>
      <w:r>
        <w:rPr>
          <w:position w:val="1"/>
        </w:rPr>
        <w:t>为报告期因回购或缩股等减少股份数；M</w:t>
      </w:r>
      <w:r>
        <w:rPr>
          <w:sz w:val="11"/>
          <w:szCs w:val="11"/>
        </w:rPr>
        <w:t>0</w:t>
      </w:r>
      <w:r>
        <w:rPr>
          <w:spacing w:val="-29"/>
          <w:sz w:val="11"/>
          <w:szCs w:val="11"/>
        </w:rPr>
        <w:t> </w:t>
      </w:r>
      <w:r>
        <w:rPr>
          <w:position w:val="1"/>
        </w:rPr>
        <w:t>报告期月份数；M</w:t>
      </w:r>
      <w:r>
        <w:rPr>
          <w:sz w:val="11"/>
          <w:szCs w:val="11"/>
        </w:rPr>
        <w:t>i</w:t>
      </w:r>
      <w:r>
        <w:rPr>
          <w:spacing w:val="-29"/>
          <w:sz w:val="11"/>
          <w:szCs w:val="11"/>
        </w:rPr>
        <w:t> </w:t>
      </w:r>
      <w:r>
        <w:rPr>
          <w:position w:val="1"/>
        </w:rPr>
        <w:t>为增加股份下一</w:t>
      </w:r>
      <w:r>
        <w:rPr>
          <w:position w:val="1"/>
        </w:rPr>
        <w:t> 月份起至报告期期末的月份数；M</w:t>
      </w:r>
      <w:r>
        <w:rPr>
          <w:sz w:val="11"/>
          <w:szCs w:val="11"/>
        </w:rPr>
        <w:t>j</w:t>
      </w:r>
      <w:r>
        <w:rPr>
          <w:spacing w:val="-28"/>
          <w:sz w:val="11"/>
          <w:szCs w:val="11"/>
        </w:rPr>
        <w:t> </w:t>
      </w:r>
      <w:r>
        <w:rPr>
          <w:position w:val="1"/>
        </w:rPr>
        <w:t>为减少股份下一月份起至报告期期末的月份数。</w:t>
      </w:r>
      <w:r>
        <w:rPr/>
      </w:r>
    </w:p>
    <w:p>
      <w:pPr>
        <w:pStyle w:val="BodyText"/>
        <w:spacing w:line="367" w:lineRule="auto" w:before="40"/>
        <w:ind w:right="90"/>
        <w:jc w:val="left"/>
      </w:pPr>
      <w:r>
        <w:rPr/>
        <w:t>（3）稀释每股收益的计算过程 报告期内公司未发行可转换债券、认股权证等稀释性潜在普通股，故稀释每股收益等同于基本每股收益。</w:t>
      </w:r>
    </w:p>
    <w:p>
      <w:pPr>
        <w:pStyle w:val="BodyText"/>
        <w:spacing w:line="357" w:lineRule="auto" w:before="22"/>
        <w:ind w:right="174"/>
        <w:jc w:val="left"/>
      </w:pPr>
      <w:r>
        <w:rPr/>
        <w:t>（4）稀释每股收益的计算公式 </w:t>
      </w:r>
      <w:r>
        <w:rPr>
          <w:spacing w:val="2"/>
        </w:rPr>
        <w:t>稀释每股收益=(归属于普通股股东的净利润+已确认为费用的稀释性潜在普通股利息×（1-所得税率）-</w:t>
      </w:r>
      <w:r>
        <w:rPr/>
      </w:r>
    </w:p>
    <w:p>
      <w:pPr>
        <w:pStyle w:val="BodyText"/>
        <w:spacing w:line="240" w:lineRule="auto"/>
        <w:ind w:left="154" w:right="90"/>
        <w:jc w:val="left"/>
      </w:pPr>
      <w:r>
        <w:rPr>
          <w:position w:val="1"/>
        </w:rPr>
        <w:t>转换费用)/（S</w:t>
      </w:r>
      <w:r>
        <w:rPr>
          <w:sz w:val="11"/>
          <w:szCs w:val="11"/>
        </w:rPr>
        <w:t>0</w:t>
      </w:r>
      <w:r>
        <w:rPr>
          <w:position w:val="1"/>
        </w:rPr>
        <w:t>＋S</w:t>
      </w:r>
      <w:r>
        <w:rPr>
          <w:sz w:val="11"/>
          <w:szCs w:val="11"/>
        </w:rPr>
        <w:t>1</w:t>
      </w:r>
      <w:r>
        <w:rPr>
          <w:position w:val="1"/>
        </w:rPr>
        <w:t>＋S</w:t>
      </w:r>
      <w:r>
        <w:rPr>
          <w:sz w:val="11"/>
          <w:szCs w:val="11"/>
        </w:rPr>
        <w:t>i</w:t>
      </w:r>
      <w:r>
        <w:rPr>
          <w:position w:val="1"/>
        </w:rPr>
        <w:t>×M</w:t>
      </w:r>
      <w:r>
        <w:rPr>
          <w:sz w:val="11"/>
          <w:szCs w:val="11"/>
        </w:rPr>
        <w:t>i</w:t>
      </w:r>
      <w:r>
        <w:rPr>
          <w:position w:val="1"/>
        </w:rPr>
        <w:t>÷M</w:t>
      </w:r>
      <w:r>
        <w:rPr>
          <w:sz w:val="11"/>
          <w:szCs w:val="11"/>
        </w:rPr>
        <w:t>0</w:t>
      </w:r>
      <w:r>
        <w:rPr>
          <w:position w:val="1"/>
        </w:rPr>
        <w:t>－S</w:t>
      </w:r>
      <w:r>
        <w:rPr>
          <w:sz w:val="11"/>
          <w:szCs w:val="11"/>
        </w:rPr>
        <w:t>j</w:t>
      </w:r>
      <w:r>
        <w:rPr>
          <w:position w:val="1"/>
        </w:rPr>
        <w:t>×M</w:t>
      </w:r>
      <w:r>
        <w:rPr>
          <w:sz w:val="11"/>
          <w:szCs w:val="11"/>
        </w:rPr>
        <w:t>j</w:t>
      </w:r>
      <w:r>
        <w:rPr>
          <w:position w:val="1"/>
        </w:rPr>
        <w:t>÷M</w:t>
      </w:r>
      <w:r>
        <w:rPr>
          <w:sz w:val="11"/>
          <w:szCs w:val="11"/>
        </w:rPr>
        <w:t>0</w:t>
      </w:r>
      <w:r>
        <w:rPr>
          <w:position w:val="1"/>
        </w:rPr>
        <w:t>+认股权证、期权行权增加股份数）</w:t>
      </w:r>
      <w:r>
        <w:rPr/>
      </w:r>
    </w:p>
    <w:p>
      <w:pPr>
        <w:pStyle w:val="BodyText"/>
        <w:spacing w:line="240" w:lineRule="auto" w:before="133"/>
        <w:ind w:right="90"/>
        <w:jc w:val="left"/>
      </w:pPr>
      <w:r>
        <w:rPr>
          <w:position w:val="1"/>
        </w:rPr>
        <w:t>其中，S</w:t>
      </w:r>
      <w:r>
        <w:rPr>
          <w:sz w:val="11"/>
          <w:szCs w:val="11"/>
        </w:rPr>
        <w:t>0</w:t>
      </w:r>
      <w:r>
        <w:rPr>
          <w:spacing w:val="-30"/>
          <w:sz w:val="11"/>
          <w:szCs w:val="11"/>
        </w:rPr>
        <w:t> </w:t>
      </w:r>
      <w:r>
        <w:rPr>
          <w:position w:val="1"/>
        </w:rPr>
        <w:t>为期初股份总数；S</w:t>
      </w:r>
      <w:r>
        <w:rPr>
          <w:sz w:val="11"/>
          <w:szCs w:val="11"/>
        </w:rPr>
        <w:t>1</w:t>
      </w:r>
      <w:r>
        <w:rPr>
          <w:spacing w:val="-30"/>
          <w:sz w:val="11"/>
          <w:szCs w:val="11"/>
        </w:rPr>
        <w:t> </w:t>
      </w:r>
      <w:r>
        <w:rPr>
          <w:position w:val="1"/>
        </w:rPr>
        <w:t>为报告期因公积金转增股本或股票股利分配等增加股份数；S</w:t>
      </w:r>
      <w:r>
        <w:rPr>
          <w:sz w:val="11"/>
          <w:szCs w:val="11"/>
        </w:rPr>
        <w:t>i</w:t>
      </w:r>
      <w:r>
        <w:rPr>
          <w:spacing w:val="-31"/>
          <w:sz w:val="11"/>
          <w:szCs w:val="11"/>
        </w:rPr>
        <w:t> </w:t>
      </w:r>
      <w:r>
        <w:rPr>
          <w:position w:val="1"/>
        </w:rPr>
        <w:t>为报告期因发</w:t>
      </w:r>
      <w:r>
        <w:rPr/>
      </w:r>
    </w:p>
    <w:p>
      <w:pPr>
        <w:spacing w:after="0" w:line="240" w:lineRule="auto"/>
        <w:jc w:val="left"/>
        <w:sectPr>
          <w:headerReference w:type="default" r:id="rId33"/>
          <w:pgSz w:w="11910" w:h="16840"/>
          <w:pgMar w:header="867" w:footer="982" w:top="1060" w:bottom="1180" w:left="980" w:right="580"/>
        </w:sectPr>
      </w:pPr>
    </w:p>
    <w:p>
      <w:pPr>
        <w:pStyle w:val="BodyText"/>
        <w:spacing w:line="355" w:lineRule="auto" w:before="32"/>
        <w:ind w:left="153" w:right="124"/>
        <w:jc w:val="left"/>
      </w:pPr>
      <w:r>
        <w:rPr/>
        <w:pict>
          <v:group style="position:absolute;margin-left:55.200001pt;margin-top:2.243972pt;width:502.75pt;height:.1pt;mso-position-horizontal-relative:page;mso-position-vertical-relative:paragraph;z-index:-494608" coordorigin="1104,45" coordsize="10055,2">
            <v:shape style="position:absolute;left:1104;top:45;width:10055;height:2" coordorigin="1104,45" coordsize="10055,0" path="m1104,45l11159,45e" filled="false" stroked="true" strokeweight=".72003pt" strokecolor="#000000">
              <v:path arrowok="t"/>
            </v:shape>
            <w10:wrap type="none"/>
          </v:group>
        </w:pict>
      </w:r>
      <w:r>
        <w:rPr>
          <w:position w:val="1"/>
        </w:rPr>
        <w:t>行新股或债转股等增加股份数；S</w:t>
      </w:r>
      <w:r>
        <w:rPr>
          <w:sz w:val="11"/>
          <w:szCs w:val="11"/>
        </w:rPr>
        <w:t>j</w:t>
      </w:r>
      <w:r>
        <w:rPr>
          <w:spacing w:val="-30"/>
          <w:sz w:val="11"/>
          <w:szCs w:val="11"/>
        </w:rPr>
        <w:t> </w:t>
      </w:r>
      <w:r>
        <w:rPr>
          <w:position w:val="1"/>
        </w:rPr>
        <w:t>为报告期因回购或缩股等减少股份数；M</w:t>
      </w:r>
      <w:r>
        <w:rPr>
          <w:sz w:val="11"/>
          <w:szCs w:val="11"/>
        </w:rPr>
        <w:t>0</w:t>
      </w:r>
      <w:r>
        <w:rPr>
          <w:spacing w:val="-29"/>
          <w:sz w:val="11"/>
          <w:szCs w:val="11"/>
        </w:rPr>
        <w:t> </w:t>
      </w:r>
      <w:r>
        <w:rPr>
          <w:position w:val="1"/>
        </w:rPr>
        <w:t>报告期月份数；M</w:t>
      </w:r>
      <w:r>
        <w:rPr>
          <w:sz w:val="11"/>
          <w:szCs w:val="11"/>
        </w:rPr>
        <w:t>i</w:t>
      </w:r>
      <w:r>
        <w:rPr>
          <w:spacing w:val="-29"/>
          <w:sz w:val="11"/>
          <w:szCs w:val="11"/>
        </w:rPr>
        <w:t> </w:t>
      </w:r>
      <w:r>
        <w:rPr>
          <w:position w:val="1"/>
        </w:rPr>
        <w:t>为增加股份下一</w:t>
      </w:r>
      <w:r>
        <w:rPr>
          <w:position w:val="1"/>
        </w:rPr>
        <w:t> 月份起至报告期期末的月份数；M</w:t>
      </w:r>
      <w:r>
        <w:rPr>
          <w:sz w:val="11"/>
          <w:szCs w:val="11"/>
        </w:rPr>
        <w:t>j</w:t>
      </w:r>
      <w:r>
        <w:rPr>
          <w:spacing w:val="-28"/>
          <w:sz w:val="11"/>
          <w:szCs w:val="11"/>
        </w:rPr>
        <w:t> </w:t>
      </w:r>
      <w:r>
        <w:rPr>
          <w:position w:val="1"/>
        </w:rPr>
        <w:t>为减少股份下一月份起至报告期期末的月份数。</w:t>
      </w:r>
      <w:r>
        <w:rPr/>
      </w:r>
    </w:p>
    <w:p>
      <w:pPr>
        <w:pStyle w:val="Heading5"/>
        <w:spacing w:line="240" w:lineRule="auto" w:before="34"/>
        <w:ind w:right="95"/>
        <w:jc w:val="left"/>
        <w:rPr>
          <w:b w:val="0"/>
          <w:bCs w:val="0"/>
        </w:rPr>
      </w:pPr>
      <w:r>
        <w:rPr>
          <w:spacing w:val="1"/>
          <w:w w:val="99"/>
        </w:rPr>
        <w:t>29、本公司现金流量表中“支付的其他与经营活动有关的现金</w:t>
      </w:r>
      <w:r>
        <w:rPr>
          <w:spacing w:val="-105"/>
          <w:w w:val="99"/>
        </w:rPr>
        <w:t>”</w:t>
      </w:r>
      <w:r>
        <w:rPr>
          <w:spacing w:val="1"/>
          <w:w w:val="99"/>
        </w:rPr>
        <w:t>，金额较大的项目列示如下：</w:t>
      </w:r>
      <w:r>
        <w:rPr>
          <w:b w:val="0"/>
          <w:bCs w:val="0"/>
        </w:rPr>
      </w:r>
    </w:p>
    <w:p>
      <w:pPr>
        <w:spacing w:line="240" w:lineRule="auto" w:before="10"/>
        <w:rPr>
          <w:rFonts w:ascii="宋体" w:hAnsi="宋体" w:cs="宋体" w:eastAsia="宋体" w:hint="default"/>
          <w:b/>
          <w:bCs/>
          <w:sz w:val="12"/>
          <w:szCs w:val="12"/>
        </w:rPr>
      </w:pPr>
    </w:p>
    <w:tbl>
      <w:tblPr>
        <w:tblW w:w="0" w:type="auto"/>
        <w:jc w:val="left"/>
        <w:tblInd w:w="892" w:type="dxa"/>
        <w:tblLayout w:type="fixed"/>
        <w:tblCellMar>
          <w:top w:w="0" w:type="dxa"/>
          <w:left w:w="0" w:type="dxa"/>
          <w:bottom w:w="0" w:type="dxa"/>
          <w:right w:w="0" w:type="dxa"/>
        </w:tblCellMar>
        <w:tblLook w:val="01E0"/>
      </w:tblPr>
      <w:tblGrid>
        <w:gridCol w:w="3827"/>
        <w:gridCol w:w="2263"/>
        <w:gridCol w:w="2382"/>
      </w:tblGrid>
      <w:tr>
        <w:trPr>
          <w:trHeight w:val="592" w:hRule="exact"/>
        </w:trPr>
        <w:tc>
          <w:tcPr>
            <w:tcW w:w="3827" w:type="dxa"/>
            <w:tcBorders>
              <w:top w:val="single" w:sz="12" w:space="0" w:color="000000"/>
              <w:left w:val="nil" w:sz="6" w:space="0" w:color="auto"/>
              <w:bottom w:val="single" w:sz="6" w:space="0" w:color="000000"/>
              <w:right w:val="single" w:sz="6" w:space="0" w:color="000000"/>
            </w:tcBorders>
          </w:tcPr>
          <w:p>
            <w:pPr>
              <w:pStyle w:val="TableParagraph"/>
              <w:tabs>
                <w:tab w:pos="553" w:val="left" w:leader="none"/>
              </w:tabs>
              <w:spacing w:line="240" w:lineRule="auto" w:before="137"/>
              <w:ind w:left="13" w:right="0"/>
              <w:jc w:val="center"/>
              <w:rPr>
                <w:rFonts w:ascii="宋体" w:hAnsi="宋体" w:cs="宋体" w:eastAsia="宋体" w:hint="default"/>
                <w:sz w:val="18"/>
                <w:szCs w:val="18"/>
              </w:rPr>
            </w:pPr>
            <w:r>
              <w:rPr>
                <w:rFonts w:ascii="宋体" w:hAnsi="宋体" w:cs="宋体" w:eastAsia="宋体" w:hint="default"/>
                <w:sz w:val="18"/>
                <w:szCs w:val="18"/>
              </w:rPr>
              <w:t>类</w:t>
              <w:tab/>
              <w:t>别</w:t>
            </w:r>
          </w:p>
        </w:tc>
        <w:tc>
          <w:tcPr>
            <w:tcW w:w="2263"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2008年度</w:t>
            </w:r>
          </w:p>
        </w:tc>
        <w:tc>
          <w:tcPr>
            <w:tcW w:w="2382"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137"/>
              <w:ind w:left="1" w:right="0"/>
              <w:jc w:val="center"/>
              <w:rPr>
                <w:rFonts w:ascii="宋体" w:hAnsi="宋体" w:cs="宋体" w:eastAsia="宋体" w:hint="default"/>
                <w:sz w:val="18"/>
                <w:szCs w:val="18"/>
              </w:rPr>
            </w:pPr>
            <w:r>
              <w:rPr>
                <w:rFonts w:ascii="宋体" w:hAnsi="宋体" w:cs="宋体" w:eastAsia="宋体" w:hint="default"/>
                <w:sz w:val="18"/>
                <w:szCs w:val="18"/>
              </w:rPr>
              <w:t>2007年度</w:t>
            </w:r>
          </w:p>
        </w:tc>
      </w:tr>
      <w:tr>
        <w:trPr>
          <w:trHeight w:val="587" w:hRule="exact"/>
        </w:trPr>
        <w:tc>
          <w:tcPr>
            <w:tcW w:w="38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9"/>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6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9"/>
              <w:ind w:right="100"/>
              <w:jc w:val="right"/>
              <w:rPr>
                <w:rFonts w:ascii="宋体" w:hAnsi="宋体" w:cs="宋体" w:eastAsia="宋体" w:hint="default"/>
                <w:sz w:val="18"/>
                <w:szCs w:val="18"/>
              </w:rPr>
            </w:pPr>
            <w:r>
              <w:rPr>
                <w:rFonts w:ascii="宋体"/>
                <w:sz w:val="18"/>
              </w:rPr>
              <w:t>98,798,545.51</w:t>
            </w:r>
          </w:p>
        </w:tc>
        <w:tc>
          <w:tcPr>
            <w:tcW w:w="238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39"/>
              <w:ind w:right="98"/>
              <w:jc w:val="right"/>
              <w:rPr>
                <w:rFonts w:ascii="宋体" w:hAnsi="宋体" w:cs="宋体" w:eastAsia="宋体" w:hint="default"/>
                <w:sz w:val="18"/>
                <w:szCs w:val="18"/>
              </w:rPr>
            </w:pPr>
            <w:r>
              <w:rPr>
                <w:rFonts w:ascii="宋体"/>
                <w:sz w:val="18"/>
              </w:rPr>
              <w:t>63,086,751.67</w:t>
            </w:r>
          </w:p>
        </w:tc>
      </w:tr>
      <w:tr>
        <w:trPr>
          <w:trHeight w:val="584" w:hRule="exact"/>
        </w:trPr>
        <w:tc>
          <w:tcPr>
            <w:tcW w:w="38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9"/>
              <w:ind w:left="115" w:right="0"/>
              <w:jc w:val="left"/>
              <w:rPr>
                <w:rFonts w:ascii="宋体" w:hAnsi="宋体" w:cs="宋体" w:eastAsia="宋体" w:hint="default"/>
                <w:sz w:val="18"/>
                <w:szCs w:val="18"/>
              </w:rPr>
            </w:pPr>
            <w:r>
              <w:rPr>
                <w:rFonts w:ascii="宋体" w:hAnsi="宋体" w:cs="宋体" w:eastAsia="宋体" w:hint="default"/>
                <w:sz w:val="18"/>
                <w:szCs w:val="18"/>
              </w:rPr>
              <w:t>其中：差旅费</w:t>
            </w:r>
          </w:p>
        </w:tc>
        <w:tc>
          <w:tcPr>
            <w:tcW w:w="226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18,239,776.13</w:t>
            </w:r>
          </w:p>
        </w:tc>
        <w:tc>
          <w:tcPr>
            <w:tcW w:w="238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39"/>
              <w:ind w:right="98"/>
              <w:jc w:val="right"/>
              <w:rPr>
                <w:rFonts w:ascii="宋体" w:hAnsi="宋体" w:cs="宋体" w:eastAsia="宋体" w:hint="default"/>
                <w:sz w:val="18"/>
                <w:szCs w:val="18"/>
              </w:rPr>
            </w:pPr>
            <w:r>
              <w:rPr>
                <w:rFonts w:ascii="宋体"/>
                <w:sz w:val="18"/>
              </w:rPr>
              <w:t>16,191,279.95</w:t>
            </w:r>
          </w:p>
        </w:tc>
      </w:tr>
      <w:tr>
        <w:trPr>
          <w:trHeight w:val="586" w:hRule="exact"/>
        </w:trPr>
        <w:tc>
          <w:tcPr>
            <w:tcW w:w="38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9"/>
              <w:ind w:left="565"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226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29,055,803.00</w:t>
            </w:r>
          </w:p>
        </w:tc>
        <w:tc>
          <w:tcPr>
            <w:tcW w:w="238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39"/>
              <w:ind w:right="98"/>
              <w:jc w:val="right"/>
              <w:rPr>
                <w:rFonts w:ascii="宋体" w:hAnsi="宋体" w:cs="宋体" w:eastAsia="宋体" w:hint="default"/>
                <w:sz w:val="18"/>
                <w:szCs w:val="18"/>
              </w:rPr>
            </w:pPr>
            <w:r>
              <w:rPr>
                <w:rFonts w:ascii="宋体"/>
                <w:sz w:val="18"/>
              </w:rPr>
              <w:t>22,643,293.45</w:t>
            </w:r>
          </w:p>
        </w:tc>
      </w:tr>
      <w:tr>
        <w:trPr>
          <w:trHeight w:val="586" w:hRule="exact"/>
        </w:trPr>
        <w:tc>
          <w:tcPr>
            <w:tcW w:w="38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9"/>
              <w:ind w:left="565"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26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12,529,805.38</w:t>
            </w:r>
          </w:p>
        </w:tc>
        <w:tc>
          <w:tcPr>
            <w:tcW w:w="238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39"/>
              <w:ind w:right="98"/>
              <w:jc w:val="right"/>
              <w:rPr>
                <w:rFonts w:ascii="宋体" w:hAnsi="宋体" w:cs="宋体" w:eastAsia="宋体" w:hint="default"/>
                <w:sz w:val="18"/>
                <w:szCs w:val="18"/>
              </w:rPr>
            </w:pPr>
            <w:r>
              <w:rPr>
                <w:rFonts w:ascii="宋体"/>
                <w:sz w:val="18"/>
              </w:rPr>
              <w:t>8,238,509.48</w:t>
            </w:r>
          </w:p>
        </w:tc>
      </w:tr>
      <w:tr>
        <w:trPr>
          <w:trHeight w:val="586" w:hRule="exact"/>
        </w:trPr>
        <w:tc>
          <w:tcPr>
            <w:tcW w:w="38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9"/>
              <w:ind w:left="565"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226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9,742,835.36</w:t>
            </w:r>
          </w:p>
        </w:tc>
        <w:tc>
          <w:tcPr>
            <w:tcW w:w="238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39"/>
              <w:ind w:right="98"/>
              <w:jc w:val="right"/>
              <w:rPr>
                <w:rFonts w:ascii="宋体" w:hAnsi="宋体" w:cs="宋体" w:eastAsia="宋体" w:hint="default"/>
                <w:sz w:val="18"/>
                <w:szCs w:val="18"/>
              </w:rPr>
            </w:pPr>
            <w:r>
              <w:rPr>
                <w:rFonts w:ascii="宋体"/>
                <w:sz w:val="18"/>
              </w:rPr>
              <w:t>5,963,574.54</w:t>
            </w:r>
          </w:p>
        </w:tc>
      </w:tr>
      <w:tr>
        <w:trPr>
          <w:trHeight w:val="586" w:hRule="exact"/>
        </w:trPr>
        <w:tc>
          <w:tcPr>
            <w:tcW w:w="38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9"/>
              <w:ind w:left="565" w:right="0"/>
              <w:jc w:val="left"/>
              <w:rPr>
                <w:rFonts w:ascii="宋体" w:hAnsi="宋体" w:cs="宋体" w:eastAsia="宋体" w:hint="default"/>
                <w:sz w:val="18"/>
                <w:szCs w:val="18"/>
              </w:rPr>
            </w:pPr>
            <w:r>
              <w:rPr>
                <w:rFonts w:ascii="宋体" w:hAnsi="宋体" w:cs="宋体" w:eastAsia="宋体" w:hint="default"/>
                <w:sz w:val="18"/>
                <w:szCs w:val="18"/>
              </w:rPr>
              <w:t>捐赠</w:t>
            </w:r>
          </w:p>
        </w:tc>
        <w:tc>
          <w:tcPr>
            <w:tcW w:w="226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1,050,000.00</w:t>
            </w:r>
          </w:p>
        </w:tc>
        <w:tc>
          <w:tcPr>
            <w:tcW w:w="2382" w:type="dxa"/>
            <w:tcBorders>
              <w:top w:val="single" w:sz="6" w:space="0" w:color="000000"/>
              <w:left w:val="single" w:sz="4" w:space="0" w:color="000000"/>
              <w:bottom w:val="single" w:sz="6" w:space="0" w:color="000000"/>
              <w:right w:val="nil" w:sz="6" w:space="0" w:color="auto"/>
            </w:tcBorders>
          </w:tcPr>
          <w:p>
            <w:pPr/>
          </w:p>
        </w:tc>
      </w:tr>
      <w:tr>
        <w:trPr>
          <w:trHeight w:val="586" w:hRule="exact"/>
        </w:trPr>
        <w:tc>
          <w:tcPr>
            <w:tcW w:w="38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9"/>
              <w:ind w:left="565" w:right="0"/>
              <w:jc w:val="left"/>
              <w:rPr>
                <w:rFonts w:ascii="宋体" w:hAnsi="宋体" w:cs="宋体" w:eastAsia="宋体" w:hint="default"/>
                <w:sz w:val="18"/>
                <w:szCs w:val="18"/>
              </w:rPr>
            </w:pPr>
            <w:r>
              <w:rPr>
                <w:rFonts w:ascii="宋体" w:hAnsi="宋体" w:cs="宋体" w:eastAsia="宋体" w:hint="default"/>
                <w:sz w:val="18"/>
                <w:szCs w:val="18"/>
              </w:rPr>
              <w:t>邮费</w:t>
            </w:r>
          </w:p>
        </w:tc>
        <w:tc>
          <w:tcPr>
            <w:tcW w:w="226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1,974,359.42</w:t>
            </w:r>
          </w:p>
        </w:tc>
        <w:tc>
          <w:tcPr>
            <w:tcW w:w="238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39"/>
              <w:ind w:right="98"/>
              <w:jc w:val="right"/>
              <w:rPr>
                <w:rFonts w:ascii="宋体" w:hAnsi="宋体" w:cs="宋体" w:eastAsia="宋体" w:hint="default"/>
                <w:sz w:val="18"/>
                <w:szCs w:val="18"/>
              </w:rPr>
            </w:pPr>
            <w:r>
              <w:rPr>
                <w:rFonts w:ascii="宋体"/>
                <w:sz w:val="18"/>
              </w:rPr>
              <w:t>1,477,028.72</w:t>
            </w:r>
          </w:p>
        </w:tc>
      </w:tr>
      <w:tr>
        <w:trPr>
          <w:trHeight w:val="586" w:hRule="exact"/>
        </w:trPr>
        <w:tc>
          <w:tcPr>
            <w:tcW w:w="38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9"/>
              <w:ind w:left="565"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26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1,658,848.20</w:t>
            </w:r>
          </w:p>
        </w:tc>
        <w:tc>
          <w:tcPr>
            <w:tcW w:w="238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39"/>
              <w:ind w:right="98"/>
              <w:jc w:val="right"/>
              <w:rPr>
                <w:rFonts w:ascii="宋体" w:hAnsi="宋体" w:cs="宋体" w:eastAsia="宋体" w:hint="default"/>
                <w:sz w:val="18"/>
                <w:szCs w:val="18"/>
              </w:rPr>
            </w:pPr>
            <w:r>
              <w:rPr>
                <w:rFonts w:ascii="宋体"/>
                <w:sz w:val="18"/>
              </w:rPr>
              <w:t>1,553,153.38</w:t>
            </w:r>
          </w:p>
        </w:tc>
      </w:tr>
      <w:tr>
        <w:trPr>
          <w:trHeight w:val="586" w:hRule="exact"/>
        </w:trPr>
        <w:tc>
          <w:tcPr>
            <w:tcW w:w="38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9"/>
              <w:ind w:left="565"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226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1,391,647.70</w:t>
            </w:r>
          </w:p>
        </w:tc>
        <w:tc>
          <w:tcPr>
            <w:tcW w:w="238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39"/>
              <w:ind w:right="98"/>
              <w:jc w:val="right"/>
              <w:rPr>
                <w:rFonts w:ascii="宋体" w:hAnsi="宋体" w:cs="宋体" w:eastAsia="宋体" w:hint="default"/>
                <w:sz w:val="18"/>
                <w:szCs w:val="18"/>
              </w:rPr>
            </w:pPr>
            <w:r>
              <w:rPr>
                <w:rFonts w:ascii="宋体"/>
                <w:sz w:val="18"/>
              </w:rPr>
              <w:t>901,035.97</w:t>
            </w:r>
          </w:p>
        </w:tc>
      </w:tr>
      <w:tr>
        <w:trPr>
          <w:trHeight w:val="593" w:hRule="exact"/>
        </w:trPr>
        <w:tc>
          <w:tcPr>
            <w:tcW w:w="382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39"/>
              <w:ind w:left="565" w:right="0"/>
              <w:jc w:val="left"/>
              <w:rPr>
                <w:rFonts w:ascii="宋体" w:hAnsi="宋体" w:cs="宋体" w:eastAsia="宋体" w:hint="default"/>
                <w:sz w:val="18"/>
                <w:szCs w:val="18"/>
              </w:rPr>
            </w:pPr>
            <w:r>
              <w:rPr>
                <w:rFonts w:ascii="宋体" w:hAnsi="宋体" w:cs="宋体" w:eastAsia="宋体" w:hint="default"/>
                <w:sz w:val="18"/>
                <w:szCs w:val="18"/>
              </w:rPr>
              <w:t>财产保险</w:t>
            </w:r>
          </w:p>
        </w:tc>
        <w:tc>
          <w:tcPr>
            <w:tcW w:w="2263"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625,157.27</w:t>
            </w:r>
          </w:p>
        </w:tc>
        <w:tc>
          <w:tcPr>
            <w:tcW w:w="2382"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139"/>
              <w:ind w:right="98"/>
              <w:jc w:val="right"/>
              <w:rPr>
                <w:rFonts w:ascii="宋体" w:hAnsi="宋体" w:cs="宋体" w:eastAsia="宋体" w:hint="default"/>
                <w:sz w:val="18"/>
                <w:szCs w:val="18"/>
              </w:rPr>
            </w:pPr>
            <w:r>
              <w:rPr>
                <w:rFonts w:ascii="宋体"/>
                <w:sz w:val="18"/>
              </w:rPr>
              <w:t>538,362.36</w:t>
            </w:r>
          </w:p>
        </w:tc>
      </w:tr>
    </w:tbl>
    <w:p>
      <w:pPr>
        <w:spacing w:line="357" w:lineRule="auto" w:before="86"/>
        <w:ind w:left="566" w:right="6345" w:firstLine="0"/>
        <w:jc w:val="left"/>
        <w:rPr>
          <w:rFonts w:ascii="宋体" w:hAnsi="宋体" w:cs="宋体" w:eastAsia="宋体" w:hint="default"/>
          <w:sz w:val="21"/>
          <w:szCs w:val="21"/>
        </w:rPr>
      </w:pPr>
      <w:r>
        <w:rPr>
          <w:rFonts w:ascii="宋体" w:hAnsi="宋体" w:cs="宋体" w:eastAsia="宋体" w:hint="default"/>
          <w:b/>
          <w:bCs/>
          <w:sz w:val="21"/>
          <w:szCs w:val="21"/>
        </w:rPr>
        <w:t>（二）母公司财务报表主要项目注释</w:t>
      </w:r>
      <w:r>
        <w:rPr>
          <w:rFonts w:ascii="宋体" w:hAnsi="宋体" w:cs="宋体" w:eastAsia="宋体" w:hint="default"/>
          <w:b/>
          <w:bCs/>
          <w:spacing w:val="-104"/>
          <w:sz w:val="21"/>
          <w:szCs w:val="21"/>
        </w:rPr>
        <w:t> </w:t>
      </w:r>
      <w:r>
        <w:rPr>
          <w:rFonts w:ascii="宋体" w:hAnsi="宋体" w:cs="宋体" w:eastAsia="宋体" w:hint="default"/>
          <w:b/>
          <w:bCs/>
          <w:sz w:val="21"/>
          <w:szCs w:val="21"/>
        </w:rPr>
        <w:t>1、应收账款</w:t>
      </w:r>
      <w:r>
        <w:rPr>
          <w:rFonts w:ascii="宋体" w:hAnsi="宋体" w:cs="宋体" w:eastAsia="宋体" w:hint="default"/>
          <w:sz w:val="21"/>
          <w:szCs w:val="21"/>
        </w:rPr>
      </w:r>
    </w:p>
    <w:p>
      <w:pPr>
        <w:pStyle w:val="BodyText"/>
        <w:spacing w:line="240" w:lineRule="auto"/>
        <w:ind w:right="95"/>
        <w:jc w:val="left"/>
      </w:pPr>
      <w:r>
        <w:rPr/>
        <w:t>（1）按单项金额重大与否分类:</w:t>
      </w:r>
    </w:p>
    <w:p>
      <w:pPr>
        <w:spacing w:line="240" w:lineRule="auto" w:before="11"/>
        <w:rPr>
          <w:rFonts w:ascii="宋体" w:hAnsi="宋体" w:cs="宋体" w:eastAsia="宋体" w:hint="default"/>
          <w:sz w:val="12"/>
          <w:szCs w:val="12"/>
        </w:rPr>
      </w:pPr>
    </w:p>
    <w:tbl>
      <w:tblPr>
        <w:tblW w:w="0" w:type="auto"/>
        <w:jc w:val="left"/>
        <w:tblInd w:w="178" w:type="dxa"/>
        <w:tblLayout w:type="fixed"/>
        <w:tblCellMar>
          <w:top w:w="0" w:type="dxa"/>
          <w:left w:w="0" w:type="dxa"/>
          <w:bottom w:w="0" w:type="dxa"/>
          <w:right w:w="0" w:type="dxa"/>
        </w:tblCellMar>
        <w:tblLook w:val="01E0"/>
      </w:tblPr>
      <w:tblGrid>
        <w:gridCol w:w="2347"/>
        <w:gridCol w:w="1440"/>
        <w:gridCol w:w="900"/>
        <w:gridCol w:w="1440"/>
        <w:gridCol w:w="1440"/>
        <w:gridCol w:w="900"/>
        <w:gridCol w:w="1433"/>
      </w:tblGrid>
      <w:tr>
        <w:trPr>
          <w:trHeight w:val="334" w:hRule="exact"/>
        </w:trPr>
        <w:tc>
          <w:tcPr>
            <w:tcW w:w="2347" w:type="dxa"/>
            <w:vMerge w:val="restart"/>
            <w:tcBorders>
              <w:top w:val="single" w:sz="12" w:space="0" w:color="000000"/>
              <w:left w:val="nil" w:sz="6" w:space="0" w:color="auto"/>
              <w:right w:val="single" w:sz="6" w:space="0" w:color="000000"/>
            </w:tcBorders>
          </w:tcPr>
          <w:p>
            <w:pPr>
              <w:pStyle w:val="TableParagraph"/>
              <w:spacing w:line="240" w:lineRule="auto" w:before="145"/>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80"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2008.12.31</w:t>
            </w:r>
          </w:p>
        </w:tc>
        <w:tc>
          <w:tcPr>
            <w:tcW w:w="3773"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2007.12.31</w:t>
            </w:r>
          </w:p>
        </w:tc>
      </w:tr>
      <w:tr>
        <w:trPr>
          <w:trHeight w:val="302" w:hRule="exact"/>
        </w:trPr>
        <w:tc>
          <w:tcPr>
            <w:tcW w:w="2347" w:type="dxa"/>
            <w:vMerge/>
            <w:tcBorders>
              <w:left w:val="nil" w:sz="6" w:space="0" w:color="auto"/>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172" w:right="0"/>
              <w:jc w:val="left"/>
              <w:rPr>
                <w:rFonts w:ascii="宋体" w:hAnsi="宋体" w:cs="宋体" w:eastAsia="宋体" w:hint="default"/>
                <w:sz w:val="18"/>
                <w:szCs w:val="18"/>
              </w:rPr>
            </w:pPr>
            <w:r>
              <w:rPr>
                <w:rFonts w:ascii="宋体" w:hAnsi="宋体" w:cs="宋体" w:eastAsia="宋体" w:hint="default"/>
                <w:sz w:val="18"/>
                <w:szCs w:val="18"/>
              </w:rPr>
              <w:t>应收账款余额</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33" w:lineRule="exact"/>
              <w:ind w:left="26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40" w:type="dxa"/>
            <w:tcBorders>
              <w:top w:val="single" w:sz="6" w:space="0" w:color="000000"/>
              <w:left w:val="single" w:sz="4" w:space="0" w:color="000000"/>
              <w:bottom w:val="single" w:sz="6" w:space="0" w:color="000000"/>
              <w:right w:val="single" w:sz="6" w:space="0" w:color="000000"/>
            </w:tcBorders>
          </w:tcPr>
          <w:p>
            <w:pPr>
              <w:pStyle w:val="TableParagraph"/>
              <w:spacing w:line="233" w:lineRule="exact"/>
              <w:ind w:left="3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170"/>
              <w:jc w:val="right"/>
              <w:rPr>
                <w:rFonts w:ascii="宋体" w:hAnsi="宋体" w:cs="宋体" w:eastAsia="宋体" w:hint="default"/>
                <w:sz w:val="18"/>
                <w:szCs w:val="18"/>
              </w:rPr>
            </w:pPr>
            <w:r>
              <w:rPr>
                <w:rFonts w:ascii="宋体" w:hAnsi="宋体" w:cs="宋体" w:eastAsia="宋体" w:hint="default"/>
                <w:sz w:val="18"/>
                <w:szCs w:val="18"/>
              </w:rPr>
              <w:t>应收账款余额</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33" w:lineRule="exact"/>
              <w:ind w:left="26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33" w:type="dxa"/>
            <w:tcBorders>
              <w:top w:val="single" w:sz="6" w:space="0" w:color="000000"/>
              <w:left w:val="single" w:sz="4" w:space="0" w:color="000000"/>
              <w:bottom w:val="single" w:sz="6" w:space="0" w:color="000000"/>
              <w:right w:val="nil" w:sz="6" w:space="0" w:color="auto"/>
            </w:tcBorders>
          </w:tcPr>
          <w:p>
            <w:pPr>
              <w:pStyle w:val="TableParagraph"/>
              <w:spacing w:line="233" w:lineRule="exact"/>
              <w:ind w:left="35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618" w:hRule="exact"/>
        </w:trPr>
        <w:tc>
          <w:tcPr>
            <w:tcW w:w="234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4"/>
              <w:ind w:left="115" w:right="0"/>
              <w:jc w:val="left"/>
              <w:rPr>
                <w:rFonts w:ascii="宋体" w:hAnsi="宋体" w:cs="宋体" w:eastAsia="宋体" w:hint="default"/>
                <w:sz w:val="18"/>
                <w:szCs w:val="18"/>
              </w:rPr>
            </w:pPr>
            <w:r>
              <w:rPr>
                <w:rFonts w:ascii="宋体" w:hAnsi="宋体" w:cs="宋体" w:eastAsia="宋体" w:hint="default"/>
                <w:sz w:val="18"/>
                <w:szCs w:val="18"/>
              </w:rPr>
              <w:t>单项金额重大的应收账款</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98"/>
              <w:jc w:val="right"/>
              <w:rPr>
                <w:rFonts w:ascii="宋体" w:hAnsi="宋体" w:cs="宋体" w:eastAsia="宋体" w:hint="default"/>
                <w:sz w:val="18"/>
                <w:szCs w:val="18"/>
              </w:rPr>
            </w:pPr>
            <w:r>
              <w:rPr>
                <w:rFonts w:ascii="宋体"/>
                <w:sz w:val="18"/>
              </w:rPr>
              <w:t>5,912,459.62</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z w:val="18"/>
              </w:rPr>
              <w:t>11.36%</w:t>
            </w:r>
          </w:p>
        </w:tc>
        <w:tc>
          <w:tcPr>
            <w:tcW w:w="14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4"/>
              <w:ind w:right="98"/>
              <w:jc w:val="right"/>
              <w:rPr>
                <w:rFonts w:ascii="宋体" w:hAnsi="宋体" w:cs="宋体" w:eastAsia="宋体" w:hint="default"/>
                <w:sz w:val="18"/>
                <w:szCs w:val="18"/>
              </w:rPr>
            </w:pPr>
            <w:r>
              <w:rPr>
                <w:rFonts w:ascii="宋体"/>
                <w:sz w:val="18"/>
              </w:rPr>
              <w:t>396,334.11</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98"/>
              <w:jc w:val="right"/>
              <w:rPr>
                <w:rFonts w:ascii="宋体" w:hAnsi="宋体" w:cs="宋体" w:eastAsia="宋体" w:hint="default"/>
                <w:sz w:val="18"/>
                <w:szCs w:val="18"/>
              </w:rPr>
            </w:pPr>
            <w:r>
              <w:rPr>
                <w:rFonts w:ascii="宋体"/>
                <w:sz w:val="18"/>
              </w:rPr>
              <w:t>1,627,003.49</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z w:val="18"/>
              </w:rPr>
              <w:t>6.00%</w:t>
            </w:r>
          </w:p>
        </w:tc>
        <w:tc>
          <w:tcPr>
            <w:tcW w:w="1433"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54"/>
              <w:ind w:right="98"/>
              <w:jc w:val="right"/>
              <w:rPr>
                <w:rFonts w:ascii="宋体" w:hAnsi="宋体" w:cs="宋体" w:eastAsia="宋体" w:hint="default"/>
                <w:sz w:val="18"/>
                <w:szCs w:val="18"/>
              </w:rPr>
            </w:pPr>
            <w:r>
              <w:rPr>
                <w:rFonts w:ascii="宋体"/>
                <w:sz w:val="18"/>
              </w:rPr>
              <w:t>97,620.21</w:t>
            </w:r>
          </w:p>
        </w:tc>
      </w:tr>
      <w:tr>
        <w:trPr>
          <w:trHeight w:val="715" w:hRule="exact"/>
        </w:trPr>
        <w:tc>
          <w:tcPr>
            <w:tcW w:w="2347"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15" w:right="0"/>
              <w:jc w:val="left"/>
              <w:rPr>
                <w:rFonts w:ascii="宋体" w:hAnsi="宋体" w:cs="宋体" w:eastAsia="宋体" w:hint="default"/>
                <w:sz w:val="18"/>
                <w:szCs w:val="18"/>
              </w:rPr>
            </w:pPr>
            <w:r>
              <w:rPr>
                <w:rFonts w:ascii="宋体" w:hAnsi="宋体" w:cs="宋体" w:eastAsia="宋体" w:hint="default"/>
                <w:spacing w:val="14"/>
                <w:sz w:val="18"/>
                <w:szCs w:val="18"/>
              </w:rPr>
              <w:t>单项金额不重大但按信用</w:t>
            </w:r>
            <w:r>
              <w:rPr>
                <w:rFonts w:ascii="宋体" w:hAnsi="宋体" w:cs="宋体" w:eastAsia="宋体" w:hint="default"/>
                <w:sz w:val="18"/>
                <w:szCs w:val="18"/>
              </w:rPr>
            </w:r>
          </w:p>
          <w:p>
            <w:pPr>
              <w:pStyle w:val="TableParagraph"/>
              <w:spacing w:line="232" w:lineRule="exact" w:before="24"/>
              <w:ind w:left="115" w:right="84"/>
              <w:jc w:val="left"/>
              <w:rPr>
                <w:rFonts w:ascii="宋体" w:hAnsi="宋体" w:cs="宋体" w:eastAsia="宋体" w:hint="default"/>
                <w:sz w:val="18"/>
                <w:szCs w:val="18"/>
              </w:rPr>
            </w:pPr>
            <w:r>
              <w:rPr>
                <w:rFonts w:ascii="宋体" w:hAnsi="宋体" w:cs="宋体" w:eastAsia="宋体" w:hint="default"/>
                <w:spacing w:val="14"/>
                <w:sz w:val="18"/>
                <w:szCs w:val="18"/>
              </w:rPr>
              <w:t>风险特征组合后该组合的 </w:t>
            </w:r>
            <w:r>
              <w:rPr>
                <w:rFonts w:ascii="宋体" w:hAnsi="宋体" w:cs="宋体" w:eastAsia="宋体" w:hint="default"/>
                <w:sz w:val="18"/>
                <w:szCs w:val="18"/>
              </w:rPr>
              <w:t>风险较大的应收账款</w:t>
            </w:r>
          </w:p>
        </w:tc>
        <w:tc>
          <w:tcPr>
            <w:tcW w:w="144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4" w:space="0" w:color="000000"/>
            </w:tcBorders>
          </w:tcPr>
          <w:p>
            <w:pPr/>
          </w:p>
        </w:tc>
        <w:tc>
          <w:tcPr>
            <w:tcW w:w="1440" w:type="dxa"/>
            <w:tcBorders>
              <w:top w:val="single" w:sz="6" w:space="0" w:color="000000"/>
              <w:left w:val="single" w:sz="4"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4" w:space="0" w:color="000000"/>
            </w:tcBorders>
          </w:tcPr>
          <w:p>
            <w:pPr/>
          </w:p>
        </w:tc>
        <w:tc>
          <w:tcPr>
            <w:tcW w:w="1433" w:type="dxa"/>
            <w:tcBorders>
              <w:top w:val="single" w:sz="6" w:space="0" w:color="000000"/>
              <w:left w:val="single" w:sz="4" w:space="0" w:color="000000"/>
              <w:bottom w:val="single" w:sz="6" w:space="0" w:color="000000"/>
              <w:right w:val="nil" w:sz="6" w:space="0" w:color="auto"/>
            </w:tcBorders>
          </w:tcPr>
          <w:p>
            <w:pPr/>
          </w:p>
        </w:tc>
      </w:tr>
      <w:tr>
        <w:trPr>
          <w:trHeight w:val="538" w:hRule="exact"/>
        </w:trPr>
        <w:tc>
          <w:tcPr>
            <w:tcW w:w="234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5"/>
              <w:ind w:left="115" w:right="0"/>
              <w:jc w:val="left"/>
              <w:rPr>
                <w:rFonts w:ascii="宋体" w:hAnsi="宋体" w:cs="宋体" w:eastAsia="宋体" w:hint="default"/>
                <w:sz w:val="18"/>
                <w:szCs w:val="18"/>
              </w:rPr>
            </w:pPr>
            <w:r>
              <w:rPr>
                <w:rFonts w:ascii="宋体" w:hAnsi="宋体" w:cs="宋体" w:eastAsia="宋体" w:hint="default"/>
                <w:sz w:val="18"/>
                <w:szCs w:val="18"/>
              </w:rPr>
              <w:t>其他不重大应收账款</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8"/>
              <w:jc w:val="right"/>
              <w:rPr>
                <w:rFonts w:ascii="宋体" w:hAnsi="宋体" w:cs="宋体" w:eastAsia="宋体" w:hint="default"/>
                <w:sz w:val="18"/>
                <w:szCs w:val="18"/>
              </w:rPr>
            </w:pPr>
            <w:r>
              <w:rPr>
                <w:rFonts w:ascii="宋体"/>
                <w:sz w:val="18"/>
              </w:rPr>
              <w:t>46,133,097.07</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5"/>
              <w:ind w:right="101"/>
              <w:jc w:val="right"/>
              <w:rPr>
                <w:rFonts w:ascii="宋体" w:hAnsi="宋体" w:cs="宋体" w:eastAsia="宋体" w:hint="default"/>
                <w:sz w:val="18"/>
                <w:szCs w:val="18"/>
              </w:rPr>
            </w:pPr>
            <w:r>
              <w:rPr>
                <w:rFonts w:ascii="宋体"/>
                <w:sz w:val="18"/>
              </w:rPr>
              <w:t>88.64%</w:t>
            </w:r>
          </w:p>
        </w:tc>
        <w:tc>
          <w:tcPr>
            <w:tcW w:w="144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5"/>
              <w:ind w:right="98"/>
              <w:jc w:val="right"/>
              <w:rPr>
                <w:rFonts w:ascii="宋体" w:hAnsi="宋体" w:cs="宋体" w:eastAsia="宋体" w:hint="default"/>
                <w:sz w:val="18"/>
                <w:szCs w:val="18"/>
              </w:rPr>
            </w:pPr>
            <w:r>
              <w:rPr>
                <w:rFonts w:ascii="宋体"/>
                <w:sz w:val="18"/>
              </w:rPr>
              <w:t>2,251,028.45</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8"/>
              <w:jc w:val="right"/>
              <w:rPr>
                <w:rFonts w:ascii="宋体" w:hAnsi="宋体" w:cs="宋体" w:eastAsia="宋体" w:hint="default"/>
                <w:sz w:val="18"/>
                <w:szCs w:val="18"/>
              </w:rPr>
            </w:pPr>
            <w:r>
              <w:rPr>
                <w:rFonts w:ascii="宋体"/>
                <w:sz w:val="18"/>
              </w:rPr>
              <w:t>25,480,034.07</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5"/>
              <w:ind w:right="101"/>
              <w:jc w:val="right"/>
              <w:rPr>
                <w:rFonts w:ascii="宋体" w:hAnsi="宋体" w:cs="宋体" w:eastAsia="宋体" w:hint="default"/>
                <w:sz w:val="18"/>
                <w:szCs w:val="18"/>
              </w:rPr>
            </w:pPr>
            <w:r>
              <w:rPr>
                <w:rFonts w:ascii="宋体"/>
                <w:sz w:val="18"/>
              </w:rPr>
              <w:t>94.00%</w:t>
            </w:r>
          </w:p>
        </w:tc>
        <w:tc>
          <w:tcPr>
            <w:tcW w:w="1433"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15"/>
              <w:ind w:right="98"/>
              <w:jc w:val="right"/>
              <w:rPr>
                <w:rFonts w:ascii="宋体" w:hAnsi="宋体" w:cs="宋体" w:eastAsia="宋体" w:hint="default"/>
                <w:sz w:val="18"/>
                <w:szCs w:val="18"/>
              </w:rPr>
            </w:pPr>
            <w:r>
              <w:rPr>
                <w:rFonts w:ascii="宋体"/>
                <w:sz w:val="18"/>
              </w:rPr>
              <w:t>1,414,693.69</w:t>
            </w:r>
          </w:p>
        </w:tc>
      </w:tr>
      <w:tr>
        <w:trPr>
          <w:trHeight w:val="481" w:hRule="exact"/>
        </w:trPr>
        <w:tc>
          <w:tcPr>
            <w:tcW w:w="2347" w:type="dxa"/>
            <w:tcBorders>
              <w:top w:val="single" w:sz="6" w:space="0" w:color="000000"/>
              <w:left w:val="nil" w:sz="6" w:space="0" w:color="auto"/>
              <w:bottom w:val="single" w:sz="12" w:space="0" w:color="000000"/>
              <w:right w:val="single" w:sz="6" w:space="0" w:color="000000"/>
            </w:tcBorders>
          </w:tcPr>
          <w:p>
            <w:pPr>
              <w:pStyle w:val="TableParagraph"/>
              <w:tabs>
                <w:tab w:pos="554" w:val="left" w:leader="none"/>
              </w:tabs>
              <w:spacing w:line="240" w:lineRule="auto" w:before="82"/>
              <w:ind w:left="1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2"/>
              <w:ind w:right="98"/>
              <w:jc w:val="right"/>
              <w:rPr>
                <w:rFonts w:ascii="宋体" w:hAnsi="宋体" w:cs="宋体" w:eastAsia="宋体" w:hint="default"/>
                <w:sz w:val="18"/>
                <w:szCs w:val="18"/>
              </w:rPr>
            </w:pPr>
            <w:r>
              <w:rPr>
                <w:rFonts w:ascii="宋体"/>
                <w:sz w:val="18"/>
              </w:rPr>
              <w:t>52,045,556.69</w:t>
            </w:r>
          </w:p>
        </w:tc>
        <w:tc>
          <w:tcPr>
            <w:tcW w:w="90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100.00%</w:t>
            </w:r>
          </w:p>
        </w:tc>
        <w:tc>
          <w:tcPr>
            <w:tcW w:w="1440"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before="82"/>
              <w:ind w:right="98"/>
              <w:jc w:val="right"/>
              <w:rPr>
                <w:rFonts w:ascii="宋体" w:hAnsi="宋体" w:cs="宋体" w:eastAsia="宋体" w:hint="default"/>
                <w:sz w:val="18"/>
                <w:szCs w:val="18"/>
              </w:rPr>
            </w:pPr>
            <w:r>
              <w:rPr>
                <w:rFonts w:ascii="宋体"/>
                <w:sz w:val="18"/>
              </w:rPr>
              <w:t>2,647,362.56</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2"/>
              <w:ind w:right="98"/>
              <w:jc w:val="right"/>
              <w:rPr>
                <w:rFonts w:ascii="宋体" w:hAnsi="宋体" w:cs="宋体" w:eastAsia="宋体" w:hint="default"/>
                <w:sz w:val="18"/>
                <w:szCs w:val="18"/>
              </w:rPr>
            </w:pPr>
            <w:r>
              <w:rPr>
                <w:rFonts w:ascii="宋体"/>
                <w:sz w:val="18"/>
              </w:rPr>
              <w:t>27,107,037.56</w:t>
            </w:r>
          </w:p>
        </w:tc>
        <w:tc>
          <w:tcPr>
            <w:tcW w:w="90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100.00%</w:t>
            </w:r>
          </w:p>
        </w:tc>
        <w:tc>
          <w:tcPr>
            <w:tcW w:w="1433"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82"/>
              <w:ind w:right="98"/>
              <w:jc w:val="right"/>
              <w:rPr>
                <w:rFonts w:ascii="宋体" w:hAnsi="宋体" w:cs="宋体" w:eastAsia="宋体" w:hint="default"/>
                <w:sz w:val="18"/>
                <w:szCs w:val="18"/>
              </w:rPr>
            </w:pPr>
            <w:r>
              <w:rPr>
                <w:rFonts w:ascii="宋体"/>
                <w:sz w:val="18"/>
              </w:rPr>
              <w:t>1,512,313.90</w:t>
            </w:r>
          </w:p>
        </w:tc>
      </w:tr>
    </w:tbl>
    <w:p>
      <w:pPr>
        <w:pStyle w:val="BodyText"/>
        <w:spacing w:line="240" w:lineRule="auto" w:before="86"/>
        <w:ind w:right="95"/>
        <w:jc w:val="left"/>
      </w:pPr>
      <w:r>
        <w:rPr/>
        <w:t>（2）按账龄分类:</w:t>
      </w:r>
    </w:p>
    <w:p>
      <w:pPr>
        <w:spacing w:line="240" w:lineRule="auto" w:before="10"/>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1268"/>
        <w:gridCol w:w="1260"/>
        <w:gridCol w:w="1080"/>
        <w:gridCol w:w="900"/>
        <w:gridCol w:w="1192"/>
        <w:gridCol w:w="1214"/>
        <w:gridCol w:w="1080"/>
        <w:gridCol w:w="900"/>
        <w:gridCol w:w="1130"/>
      </w:tblGrid>
      <w:tr>
        <w:trPr>
          <w:trHeight w:val="483" w:hRule="exact"/>
        </w:trPr>
        <w:tc>
          <w:tcPr>
            <w:tcW w:w="1268"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15" w:right="0"/>
              <w:jc w:val="center"/>
              <w:rPr>
                <w:rFonts w:ascii="宋体" w:hAnsi="宋体" w:cs="宋体" w:eastAsia="宋体" w:hint="default"/>
                <w:sz w:val="15"/>
                <w:szCs w:val="15"/>
              </w:rPr>
            </w:pPr>
            <w:r>
              <w:rPr>
                <w:rFonts w:ascii="宋体" w:hAnsi="宋体" w:cs="宋体" w:eastAsia="宋体" w:hint="default"/>
                <w:sz w:val="15"/>
                <w:szCs w:val="15"/>
              </w:rPr>
              <w:t>账龄</w:t>
            </w:r>
          </w:p>
        </w:tc>
        <w:tc>
          <w:tcPr>
            <w:tcW w:w="4432" w:type="dxa"/>
            <w:gridSpan w:val="4"/>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8"/>
              <w:ind w:right="1"/>
              <w:jc w:val="center"/>
              <w:rPr>
                <w:rFonts w:ascii="宋体" w:hAnsi="宋体" w:cs="宋体" w:eastAsia="宋体" w:hint="default"/>
                <w:sz w:val="15"/>
                <w:szCs w:val="15"/>
              </w:rPr>
            </w:pPr>
            <w:r>
              <w:rPr>
                <w:rFonts w:ascii="宋体"/>
                <w:sz w:val="15"/>
              </w:rPr>
              <w:t>2008.12.31</w:t>
            </w:r>
          </w:p>
        </w:tc>
        <w:tc>
          <w:tcPr>
            <w:tcW w:w="4325"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108"/>
              <w:ind w:right="0"/>
              <w:jc w:val="center"/>
              <w:rPr>
                <w:rFonts w:ascii="宋体" w:hAnsi="宋体" w:cs="宋体" w:eastAsia="宋体" w:hint="default"/>
                <w:sz w:val="15"/>
                <w:szCs w:val="15"/>
              </w:rPr>
            </w:pPr>
            <w:r>
              <w:rPr>
                <w:rFonts w:ascii="宋体"/>
                <w:sz w:val="15"/>
              </w:rPr>
              <w:t>2007.12.31</w:t>
            </w:r>
          </w:p>
        </w:tc>
      </w:tr>
      <w:tr>
        <w:trPr>
          <w:trHeight w:val="478" w:hRule="exact"/>
        </w:trPr>
        <w:tc>
          <w:tcPr>
            <w:tcW w:w="1268" w:type="dxa"/>
            <w:vMerge/>
            <w:tcBorders>
              <w:left w:val="nil" w:sz="6" w:space="0" w:color="auto"/>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172" w:right="0"/>
              <w:jc w:val="left"/>
              <w:rPr>
                <w:rFonts w:ascii="宋体" w:hAnsi="宋体" w:cs="宋体" w:eastAsia="宋体" w:hint="default"/>
                <w:sz w:val="15"/>
                <w:szCs w:val="15"/>
              </w:rPr>
            </w:pPr>
            <w:r>
              <w:rPr>
                <w:rFonts w:ascii="宋体" w:hAnsi="宋体" w:cs="宋体" w:eastAsia="宋体" w:hint="default"/>
                <w:sz w:val="15"/>
                <w:szCs w:val="15"/>
              </w:rPr>
              <w:t>应收账款余额</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
              <w:ind w:left="232" w:right="158" w:hanging="76"/>
              <w:jc w:val="left"/>
              <w:rPr>
                <w:rFonts w:ascii="宋体" w:hAnsi="宋体" w:cs="宋体" w:eastAsia="宋体" w:hint="default"/>
                <w:sz w:val="15"/>
                <w:szCs w:val="15"/>
              </w:rPr>
            </w:pPr>
            <w:r>
              <w:rPr>
                <w:rFonts w:ascii="宋体" w:hAnsi="宋体" w:cs="宋体" w:eastAsia="宋体" w:hint="default"/>
                <w:sz w:val="15"/>
                <w:szCs w:val="15"/>
              </w:rPr>
              <w:t>占应收账款 余额比例</w:t>
            </w: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2"/>
              <w:ind w:left="145" w:right="143"/>
              <w:jc w:val="left"/>
              <w:rPr>
                <w:rFonts w:ascii="宋体" w:hAnsi="宋体" w:cs="宋体" w:eastAsia="宋体" w:hint="default"/>
                <w:sz w:val="15"/>
                <w:szCs w:val="15"/>
              </w:rPr>
            </w:pPr>
            <w:r>
              <w:rPr>
                <w:rFonts w:ascii="宋体" w:hAnsi="宋体" w:cs="宋体" w:eastAsia="宋体" w:hint="default"/>
                <w:sz w:val="15"/>
                <w:szCs w:val="15"/>
              </w:rPr>
              <w:t>坏账准备 计提比例</w:t>
            </w:r>
          </w:p>
        </w:tc>
        <w:tc>
          <w:tcPr>
            <w:tcW w:w="119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9"/>
              <w:ind w:left="1" w:right="0"/>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5"/>
                <w:szCs w:val="15"/>
              </w:rPr>
            </w:pPr>
            <w:r>
              <w:rPr>
                <w:rFonts w:ascii="宋体" w:hAnsi="宋体" w:cs="宋体" w:eastAsia="宋体" w:hint="default"/>
                <w:sz w:val="15"/>
                <w:szCs w:val="15"/>
              </w:rPr>
              <w:t>应收账款余额</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
              <w:ind w:left="232" w:right="158" w:hanging="76"/>
              <w:jc w:val="left"/>
              <w:rPr>
                <w:rFonts w:ascii="宋体" w:hAnsi="宋体" w:cs="宋体" w:eastAsia="宋体" w:hint="default"/>
                <w:sz w:val="15"/>
                <w:szCs w:val="15"/>
              </w:rPr>
            </w:pPr>
            <w:r>
              <w:rPr>
                <w:rFonts w:ascii="宋体" w:hAnsi="宋体" w:cs="宋体" w:eastAsia="宋体" w:hint="default"/>
                <w:sz w:val="15"/>
                <w:szCs w:val="15"/>
              </w:rPr>
              <w:t>占应收账款 余额比例</w:t>
            </w: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2"/>
              <w:ind w:left="145" w:right="143"/>
              <w:jc w:val="left"/>
              <w:rPr>
                <w:rFonts w:ascii="宋体" w:hAnsi="宋体" w:cs="宋体" w:eastAsia="宋体" w:hint="default"/>
                <w:sz w:val="15"/>
                <w:szCs w:val="15"/>
              </w:rPr>
            </w:pPr>
            <w:r>
              <w:rPr>
                <w:rFonts w:ascii="宋体" w:hAnsi="宋体" w:cs="宋体" w:eastAsia="宋体" w:hint="default"/>
                <w:sz w:val="15"/>
                <w:szCs w:val="15"/>
              </w:rPr>
              <w:t>坏账准备 计提比例</w:t>
            </w:r>
          </w:p>
        </w:tc>
        <w:tc>
          <w:tcPr>
            <w:tcW w:w="113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09"/>
              <w:ind w:left="2" w:right="0"/>
              <w:jc w:val="center"/>
              <w:rPr>
                <w:rFonts w:ascii="宋体" w:hAnsi="宋体" w:cs="宋体" w:eastAsia="宋体" w:hint="default"/>
                <w:sz w:val="15"/>
                <w:szCs w:val="15"/>
              </w:rPr>
            </w:pPr>
            <w:r>
              <w:rPr>
                <w:rFonts w:ascii="宋体" w:hAnsi="宋体" w:cs="宋体" w:eastAsia="宋体" w:hint="default"/>
                <w:sz w:val="15"/>
                <w:szCs w:val="15"/>
              </w:rPr>
              <w:t>坏账准备</w:t>
            </w:r>
          </w:p>
        </w:tc>
      </w:tr>
      <w:tr>
        <w:trPr>
          <w:trHeight w:val="478" w:hRule="exact"/>
        </w:trPr>
        <w:tc>
          <w:tcPr>
            <w:tcW w:w="12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9"/>
              <w:ind w:left="116" w:right="0"/>
              <w:jc w:val="left"/>
              <w:rPr>
                <w:rFonts w:ascii="宋体" w:hAnsi="宋体" w:cs="宋体" w:eastAsia="宋体" w:hint="default"/>
                <w:sz w:val="15"/>
                <w:szCs w:val="15"/>
              </w:rPr>
            </w:pPr>
            <w:r>
              <w:rPr>
                <w:rFonts w:ascii="宋体" w:hAnsi="宋体" w:cs="宋体" w:eastAsia="宋体" w:hint="default"/>
                <w:sz w:val="15"/>
                <w:szCs w:val="15"/>
              </w:rPr>
              <w:t>一年以内</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164" w:right="0"/>
              <w:jc w:val="left"/>
              <w:rPr>
                <w:rFonts w:ascii="宋体" w:hAnsi="宋体" w:cs="宋体" w:eastAsia="宋体" w:hint="default"/>
                <w:sz w:val="15"/>
                <w:szCs w:val="15"/>
              </w:rPr>
            </w:pPr>
            <w:r>
              <w:rPr>
                <w:rFonts w:ascii="宋体"/>
                <w:sz w:val="15"/>
              </w:rPr>
              <w:t>49,485,412.34</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9"/>
              <w:ind w:left="512" w:right="0"/>
              <w:jc w:val="left"/>
              <w:rPr>
                <w:rFonts w:ascii="宋体" w:hAnsi="宋体" w:cs="宋体" w:eastAsia="宋体" w:hint="default"/>
                <w:sz w:val="15"/>
                <w:szCs w:val="15"/>
              </w:rPr>
            </w:pPr>
            <w:r>
              <w:rPr>
                <w:rFonts w:ascii="宋体"/>
                <w:sz w:val="15"/>
              </w:rPr>
              <w:t>95.08%</w:t>
            </w: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9"/>
              <w:ind w:left="410" w:right="0"/>
              <w:jc w:val="left"/>
              <w:rPr>
                <w:rFonts w:ascii="宋体" w:hAnsi="宋体" w:cs="宋体" w:eastAsia="宋体" w:hint="default"/>
                <w:sz w:val="15"/>
                <w:szCs w:val="15"/>
              </w:rPr>
            </w:pPr>
            <w:r>
              <w:rPr>
                <w:rFonts w:ascii="宋体"/>
                <w:sz w:val="15"/>
              </w:rPr>
              <w:t>6.00%</w:t>
            </w:r>
          </w:p>
        </w:tc>
        <w:tc>
          <w:tcPr>
            <w:tcW w:w="119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9"/>
              <w:ind w:left="72" w:right="0"/>
              <w:jc w:val="center"/>
              <w:rPr>
                <w:rFonts w:ascii="宋体" w:hAnsi="宋体" w:cs="宋体" w:eastAsia="宋体" w:hint="default"/>
                <w:sz w:val="15"/>
                <w:szCs w:val="15"/>
              </w:rPr>
            </w:pPr>
            <w:r>
              <w:rPr>
                <w:rFonts w:ascii="宋体"/>
                <w:sz w:val="15"/>
              </w:rPr>
              <w:t>2,420,024.16</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16" w:right="0"/>
              <w:jc w:val="center"/>
              <w:rPr>
                <w:rFonts w:ascii="宋体" w:hAnsi="宋体" w:cs="宋体" w:eastAsia="宋体" w:hint="default"/>
                <w:sz w:val="15"/>
                <w:szCs w:val="15"/>
              </w:rPr>
            </w:pPr>
            <w:r>
              <w:rPr>
                <w:rFonts w:ascii="宋体"/>
                <w:sz w:val="15"/>
              </w:rPr>
              <w:t>21,830,936.79</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9"/>
              <w:ind w:left="511" w:right="0"/>
              <w:jc w:val="left"/>
              <w:rPr>
                <w:rFonts w:ascii="宋体" w:hAnsi="宋体" w:cs="宋体" w:eastAsia="宋体" w:hint="default"/>
                <w:sz w:val="15"/>
                <w:szCs w:val="15"/>
              </w:rPr>
            </w:pPr>
            <w:r>
              <w:rPr>
                <w:rFonts w:ascii="宋体"/>
                <w:sz w:val="15"/>
              </w:rPr>
              <w:t>80.54%</w:t>
            </w: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9"/>
              <w:ind w:left="409" w:right="0"/>
              <w:jc w:val="left"/>
              <w:rPr>
                <w:rFonts w:ascii="宋体" w:hAnsi="宋体" w:cs="宋体" w:eastAsia="宋体" w:hint="default"/>
                <w:sz w:val="15"/>
                <w:szCs w:val="15"/>
              </w:rPr>
            </w:pPr>
            <w:r>
              <w:rPr>
                <w:rFonts w:ascii="宋体"/>
                <w:sz w:val="15"/>
              </w:rPr>
              <w:t>6.00%</w:t>
            </w:r>
          </w:p>
        </w:tc>
        <w:tc>
          <w:tcPr>
            <w:tcW w:w="113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09"/>
              <w:ind w:left="16" w:right="0"/>
              <w:jc w:val="center"/>
              <w:rPr>
                <w:rFonts w:ascii="宋体" w:hAnsi="宋体" w:cs="宋体" w:eastAsia="宋体" w:hint="default"/>
                <w:sz w:val="15"/>
                <w:szCs w:val="15"/>
              </w:rPr>
            </w:pPr>
            <w:r>
              <w:rPr>
                <w:rFonts w:ascii="宋体"/>
                <w:sz w:val="15"/>
              </w:rPr>
              <w:t>1,073,970.67</w:t>
            </w:r>
          </w:p>
        </w:tc>
      </w:tr>
    </w:tbl>
    <w:p>
      <w:pPr>
        <w:spacing w:after="0" w:line="240" w:lineRule="auto"/>
        <w:jc w:val="center"/>
        <w:rPr>
          <w:rFonts w:ascii="宋体" w:hAnsi="宋体" w:cs="宋体" w:eastAsia="宋体" w:hint="default"/>
          <w:sz w:val="15"/>
          <w:szCs w:val="15"/>
        </w:rPr>
        <w:sectPr>
          <w:pgSz w:w="11910" w:h="16840"/>
          <w:pgMar w:header="867" w:footer="982" w:top="1060" w:bottom="1180" w:left="980" w:right="620"/>
        </w:sectPr>
      </w:pP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276"/>
        <w:gridCol w:w="1260"/>
        <w:gridCol w:w="1080"/>
        <w:gridCol w:w="900"/>
        <w:gridCol w:w="1192"/>
        <w:gridCol w:w="1214"/>
        <w:gridCol w:w="1080"/>
        <w:gridCol w:w="900"/>
        <w:gridCol w:w="1153"/>
      </w:tblGrid>
      <w:tr>
        <w:trPr>
          <w:trHeight w:val="492" w:hRule="exact"/>
        </w:trPr>
        <w:tc>
          <w:tcPr>
            <w:tcW w:w="1276"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109"/>
              <w:ind w:left="123" w:right="0"/>
              <w:jc w:val="left"/>
              <w:rPr>
                <w:rFonts w:ascii="宋体" w:hAnsi="宋体" w:cs="宋体" w:eastAsia="宋体" w:hint="default"/>
                <w:sz w:val="15"/>
                <w:szCs w:val="15"/>
              </w:rPr>
            </w:pPr>
            <w:r>
              <w:rPr>
                <w:rFonts w:ascii="宋体" w:hAnsi="宋体" w:cs="宋体" w:eastAsia="宋体" w:hint="default"/>
                <w:sz w:val="15"/>
                <w:szCs w:val="15"/>
              </w:rPr>
              <w:t>一至二年</w:t>
            </w:r>
          </w:p>
        </w:tc>
        <w:tc>
          <w:tcPr>
            <w:tcW w:w="126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09"/>
              <w:ind w:right="97"/>
              <w:jc w:val="right"/>
              <w:rPr>
                <w:rFonts w:ascii="宋体" w:hAnsi="宋体" w:cs="宋体" w:eastAsia="宋体" w:hint="default"/>
                <w:sz w:val="15"/>
                <w:szCs w:val="15"/>
              </w:rPr>
            </w:pPr>
            <w:r>
              <w:rPr>
                <w:rFonts w:ascii="宋体"/>
                <w:sz w:val="15"/>
              </w:rPr>
              <w:t>1,452,931.72</w:t>
            </w:r>
          </w:p>
        </w:tc>
        <w:tc>
          <w:tcPr>
            <w:tcW w:w="1080" w:type="dxa"/>
            <w:tcBorders>
              <w:top w:val="single" w:sz="17" w:space="0" w:color="000000"/>
              <w:left w:val="single" w:sz="6" w:space="0" w:color="000000"/>
              <w:bottom w:val="single" w:sz="6" w:space="0" w:color="000000"/>
              <w:right w:val="single" w:sz="4" w:space="0" w:color="000000"/>
            </w:tcBorders>
          </w:tcPr>
          <w:p>
            <w:pPr>
              <w:pStyle w:val="TableParagraph"/>
              <w:spacing w:line="240" w:lineRule="auto" w:before="109"/>
              <w:ind w:right="99"/>
              <w:jc w:val="right"/>
              <w:rPr>
                <w:rFonts w:ascii="宋体" w:hAnsi="宋体" w:cs="宋体" w:eastAsia="宋体" w:hint="default"/>
                <w:sz w:val="15"/>
                <w:szCs w:val="15"/>
              </w:rPr>
            </w:pPr>
            <w:r>
              <w:rPr>
                <w:rFonts w:ascii="宋体"/>
                <w:sz w:val="15"/>
              </w:rPr>
              <w:t>2.79%</w:t>
            </w:r>
          </w:p>
        </w:tc>
        <w:tc>
          <w:tcPr>
            <w:tcW w:w="900" w:type="dxa"/>
            <w:tcBorders>
              <w:top w:val="single" w:sz="17" w:space="0" w:color="000000"/>
              <w:left w:val="single" w:sz="4" w:space="0" w:color="000000"/>
              <w:bottom w:val="single" w:sz="6" w:space="0" w:color="000000"/>
              <w:right w:val="single" w:sz="4" w:space="0" w:color="000000"/>
            </w:tcBorders>
          </w:tcPr>
          <w:p>
            <w:pPr>
              <w:pStyle w:val="TableParagraph"/>
              <w:spacing w:line="240" w:lineRule="auto" w:before="109"/>
              <w:ind w:right="99"/>
              <w:jc w:val="right"/>
              <w:rPr>
                <w:rFonts w:ascii="宋体" w:hAnsi="宋体" w:cs="宋体" w:eastAsia="宋体" w:hint="default"/>
                <w:sz w:val="15"/>
                <w:szCs w:val="15"/>
              </w:rPr>
            </w:pPr>
            <w:r>
              <w:rPr>
                <w:rFonts w:ascii="宋体"/>
                <w:sz w:val="15"/>
              </w:rPr>
              <w:t>8.00%</w:t>
            </w:r>
          </w:p>
        </w:tc>
        <w:tc>
          <w:tcPr>
            <w:tcW w:w="1192" w:type="dxa"/>
            <w:tcBorders>
              <w:top w:val="single" w:sz="17" w:space="0" w:color="000000"/>
              <w:left w:val="single" w:sz="4" w:space="0" w:color="000000"/>
              <w:bottom w:val="single" w:sz="6" w:space="0" w:color="000000"/>
              <w:right w:val="single" w:sz="6" w:space="0" w:color="000000"/>
            </w:tcBorders>
          </w:tcPr>
          <w:p>
            <w:pPr>
              <w:pStyle w:val="TableParagraph"/>
              <w:spacing w:line="240" w:lineRule="auto" w:before="109"/>
              <w:ind w:right="97"/>
              <w:jc w:val="right"/>
              <w:rPr>
                <w:rFonts w:ascii="宋体" w:hAnsi="宋体" w:cs="宋体" w:eastAsia="宋体" w:hint="default"/>
                <w:sz w:val="15"/>
                <w:szCs w:val="15"/>
              </w:rPr>
            </w:pPr>
            <w:r>
              <w:rPr>
                <w:rFonts w:ascii="宋体"/>
                <w:sz w:val="15"/>
              </w:rPr>
              <w:t>116,234.54</w:t>
            </w:r>
          </w:p>
        </w:tc>
        <w:tc>
          <w:tcPr>
            <w:tcW w:w="1214"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09"/>
              <w:ind w:right="98"/>
              <w:jc w:val="right"/>
              <w:rPr>
                <w:rFonts w:ascii="宋体" w:hAnsi="宋体" w:cs="宋体" w:eastAsia="宋体" w:hint="default"/>
                <w:sz w:val="15"/>
                <w:szCs w:val="15"/>
              </w:rPr>
            </w:pPr>
            <w:r>
              <w:rPr>
                <w:rFonts w:ascii="宋体"/>
                <w:sz w:val="15"/>
              </w:rPr>
              <w:t>4,463,342.36</w:t>
            </w:r>
          </w:p>
        </w:tc>
        <w:tc>
          <w:tcPr>
            <w:tcW w:w="1080" w:type="dxa"/>
            <w:tcBorders>
              <w:top w:val="single" w:sz="17" w:space="0" w:color="000000"/>
              <w:left w:val="single" w:sz="6" w:space="0" w:color="000000"/>
              <w:bottom w:val="single" w:sz="6" w:space="0" w:color="000000"/>
              <w:right w:val="single" w:sz="4" w:space="0" w:color="000000"/>
            </w:tcBorders>
          </w:tcPr>
          <w:p>
            <w:pPr>
              <w:pStyle w:val="TableParagraph"/>
              <w:spacing w:line="240" w:lineRule="auto" w:before="109"/>
              <w:ind w:right="101"/>
              <w:jc w:val="right"/>
              <w:rPr>
                <w:rFonts w:ascii="宋体" w:hAnsi="宋体" w:cs="宋体" w:eastAsia="宋体" w:hint="default"/>
                <w:sz w:val="15"/>
                <w:szCs w:val="15"/>
              </w:rPr>
            </w:pPr>
            <w:r>
              <w:rPr>
                <w:rFonts w:ascii="宋体"/>
                <w:sz w:val="15"/>
              </w:rPr>
              <w:t>16.46%</w:t>
            </w:r>
          </w:p>
        </w:tc>
        <w:tc>
          <w:tcPr>
            <w:tcW w:w="900" w:type="dxa"/>
            <w:tcBorders>
              <w:top w:val="single" w:sz="17" w:space="0" w:color="000000"/>
              <w:left w:val="single" w:sz="4" w:space="0" w:color="000000"/>
              <w:bottom w:val="single" w:sz="6" w:space="0" w:color="000000"/>
              <w:right w:val="single" w:sz="4" w:space="0" w:color="000000"/>
            </w:tcBorders>
          </w:tcPr>
          <w:p>
            <w:pPr>
              <w:pStyle w:val="TableParagraph"/>
              <w:spacing w:line="240" w:lineRule="auto" w:before="109"/>
              <w:ind w:right="101"/>
              <w:jc w:val="right"/>
              <w:rPr>
                <w:rFonts w:ascii="宋体" w:hAnsi="宋体" w:cs="宋体" w:eastAsia="宋体" w:hint="default"/>
                <w:sz w:val="15"/>
                <w:szCs w:val="15"/>
              </w:rPr>
            </w:pPr>
            <w:r>
              <w:rPr>
                <w:rFonts w:ascii="宋体"/>
                <w:sz w:val="15"/>
              </w:rPr>
              <w:t>8.00%</w:t>
            </w:r>
          </w:p>
        </w:tc>
        <w:tc>
          <w:tcPr>
            <w:tcW w:w="1153" w:type="dxa"/>
            <w:tcBorders>
              <w:top w:val="single" w:sz="17" w:space="0" w:color="000000"/>
              <w:left w:val="single" w:sz="4" w:space="0" w:color="000000"/>
              <w:bottom w:val="single" w:sz="6" w:space="0" w:color="000000"/>
              <w:right w:val="nil" w:sz="6" w:space="0" w:color="auto"/>
            </w:tcBorders>
          </w:tcPr>
          <w:p>
            <w:pPr>
              <w:pStyle w:val="TableParagraph"/>
              <w:spacing w:line="240" w:lineRule="auto" w:before="109"/>
              <w:ind w:right="121"/>
              <w:jc w:val="right"/>
              <w:rPr>
                <w:rFonts w:ascii="宋体" w:hAnsi="宋体" w:cs="宋体" w:eastAsia="宋体" w:hint="default"/>
                <w:sz w:val="15"/>
                <w:szCs w:val="15"/>
              </w:rPr>
            </w:pPr>
            <w:r>
              <w:rPr>
                <w:rFonts w:ascii="宋体"/>
                <w:sz w:val="15"/>
              </w:rPr>
              <w:t>357,067.39</w:t>
            </w:r>
          </w:p>
        </w:tc>
      </w:tr>
      <w:tr>
        <w:trPr>
          <w:trHeight w:val="476" w:hRule="exact"/>
        </w:trPr>
        <w:tc>
          <w:tcPr>
            <w:tcW w:w="12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8"/>
              <w:ind w:left="123" w:right="0"/>
              <w:jc w:val="left"/>
              <w:rPr>
                <w:rFonts w:ascii="宋体" w:hAnsi="宋体" w:cs="宋体" w:eastAsia="宋体" w:hint="default"/>
                <w:sz w:val="15"/>
                <w:szCs w:val="15"/>
              </w:rPr>
            </w:pPr>
            <w:r>
              <w:rPr>
                <w:rFonts w:ascii="宋体" w:hAnsi="宋体" w:cs="宋体" w:eastAsia="宋体" w:hint="default"/>
                <w:sz w:val="15"/>
                <w:szCs w:val="15"/>
              </w:rPr>
              <w:t>二至三年</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97"/>
              <w:jc w:val="right"/>
              <w:rPr>
                <w:rFonts w:ascii="宋体" w:hAnsi="宋体" w:cs="宋体" w:eastAsia="宋体" w:hint="default"/>
                <w:sz w:val="15"/>
                <w:szCs w:val="15"/>
              </w:rPr>
            </w:pPr>
            <w:r>
              <w:rPr>
                <w:rFonts w:ascii="宋体"/>
                <w:sz w:val="15"/>
              </w:rPr>
              <w:t>1,103,386.63</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8"/>
              <w:ind w:right="99"/>
              <w:jc w:val="right"/>
              <w:rPr>
                <w:rFonts w:ascii="宋体" w:hAnsi="宋体" w:cs="宋体" w:eastAsia="宋体" w:hint="default"/>
                <w:sz w:val="15"/>
                <w:szCs w:val="15"/>
              </w:rPr>
            </w:pPr>
            <w:r>
              <w:rPr>
                <w:rFonts w:ascii="宋体"/>
                <w:sz w:val="15"/>
              </w:rPr>
              <w:t>2.12%</w:t>
            </w: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8"/>
              <w:ind w:right="99"/>
              <w:jc w:val="right"/>
              <w:rPr>
                <w:rFonts w:ascii="宋体" w:hAnsi="宋体" w:cs="宋体" w:eastAsia="宋体" w:hint="default"/>
                <w:sz w:val="15"/>
                <w:szCs w:val="15"/>
              </w:rPr>
            </w:pPr>
            <w:r>
              <w:rPr>
                <w:rFonts w:ascii="宋体"/>
                <w:sz w:val="15"/>
              </w:rPr>
              <w:t>10.00%</w:t>
            </w:r>
          </w:p>
        </w:tc>
        <w:tc>
          <w:tcPr>
            <w:tcW w:w="119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8"/>
              <w:ind w:right="97"/>
              <w:jc w:val="right"/>
              <w:rPr>
                <w:rFonts w:ascii="宋体" w:hAnsi="宋体" w:cs="宋体" w:eastAsia="宋体" w:hint="default"/>
                <w:sz w:val="15"/>
                <w:szCs w:val="15"/>
              </w:rPr>
            </w:pPr>
            <w:r>
              <w:rPr>
                <w:rFonts w:ascii="宋体"/>
                <w:sz w:val="15"/>
              </w:rPr>
              <w:t>110,338.66</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98"/>
              <w:jc w:val="right"/>
              <w:rPr>
                <w:rFonts w:ascii="宋体" w:hAnsi="宋体" w:cs="宋体" w:eastAsia="宋体" w:hint="default"/>
                <w:sz w:val="15"/>
                <w:szCs w:val="15"/>
              </w:rPr>
            </w:pPr>
            <w:r>
              <w:rPr>
                <w:rFonts w:ascii="宋体"/>
                <w:sz w:val="15"/>
              </w:rPr>
              <w:t>812,758.41</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8"/>
              <w:ind w:right="100"/>
              <w:jc w:val="right"/>
              <w:rPr>
                <w:rFonts w:ascii="宋体" w:hAnsi="宋体" w:cs="宋体" w:eastAsia="宋体" w:hint="default"/>
                <w:sz w:val="15"/>
                <w:szCs w:val="15"/>
              </w:rPr>
            </w:pPr>
            <w:r>
              <w:rPr>
                <w:rFonts w:ascii="宋体"/>
                <w:sz w:val="15"/>
              </w:rPr>
              <w:t>3.00%</w:t>
            </w: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8"/>
              <w:ind w:right="101"/>
              <w:jc w:val="right"/>
              <w:rPr>
                <w:rFonts w:ascii="宋体" w:hAnsi="宋体" w:cs="宋体" w:eastAsia="宋体" w:hint="default"/>
                <w:sz w:val="15"/>
                <w:szCs w:val="15"/>
              </w:rPr>
            </w:pPr>
            <w:r>
              <w:rPr>
                <w:rFonts w:ascii="宋体"/>
                <w:sz w:val="15"/>
              </w:rPr>
              <w:t>10.00%</w:t>
            </w:r>
          </w:p>
        </w:tc>
        <w:tc>
          <w:tcPr>
            <w:tcW w:w="1153"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08"/>
              <w:ind w:right="121"/>
              <w:jc w:val="right"/>
              <w:rPr>
                <w:rFonts w:ascii="宋体" w:hAnsi="宋体" w:cs="宋体" w:eastAsia="宋体" w:hint="default"/>
                <w:sz w:val="15"/>
                <w:szCs w:val="15"/>
              </w:rPr>
            </w:pPr>
            <w:r>
              <w:rPr>
                <w:rFonts w:ascii="宋体"/>
                <w:sz w:val="15"/>
              </w:rPr>
              <w:t>81,275.84</w:t>
            </w:r>
          </w:p>
        </w:tc>
      </w:tr>
      <w:tr>
        <w:trPr>
          <w:trHeight w:val="478" w:hRule="exact"/>
        </w:trPr>
        <w:tc>
          <w:tcPr>
            <w:tcW w:w="12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9"/>
              <w:ind w:left="123" w:right="0"/>
              <w:jc w:val="left"/>
              <w:rPr>
                <w:rFonts w:ascii="宋体" w:hAnsi="宋体" w:cs="宋体" w:eastAsia="宋体" w:hint="default"/>
                <w:sz w:val="15"/>
                <w:szCs w:val="15"/>
              </w:rPr>
            </w:pPr>
            <w:r>
              <w:rPr>
                <w:rFonts w:ascii="宋体" w:hAnsi="宋体" w:cs="宋体" w:eastAsia="宋体" w:hint="default"/>
                <w:sz w:val="15"/>
                <w:szCs w:val="15"/>
              </w:rPr>
              <w:t>三至四年</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97"/>
              <w:jc w:val="right"/>
              <w:rPr>
                <w:rFonts w:ascii="宋体" w:hAnsi="宋体" w:cs="宋体" w:eastAsia="宋体" w:hint="default"/>
                <w:sz w:val="15"/>
                <w:szCs w:val="15"/>
              </w:rPr>
            </w:pPr>
            <w:r>
              <w:rPr>
                <w:rFonts w:ascii="宋体"/>
                <w:sz w:val="15"/>
              </w:rPr>
              <w:t>3,826.00</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9"/>
              <w:ind w:right="101"/>
              <w:jc w:val="right"/>
              <w:rPr>
                <w:rFonts w:ascii="宋体" w:hAnsi="宋体" w:cs="宋体" w:eastAsia="宋体" w:hint="default"/>
                <w:sz w:val="15"/>
                <w:szCs w:val="15"/>
              </w:rPr>
            </w:pPr>
            <w:r>
              <w:rPr>
                <w:rFonts w:ascii="宋体"/>
                <w:sz w:val="15"/>
              </w:rPr>
              <w:t>0.01%</w:t>
            </w: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9"/>
              <w:ind w:right="100"/>
              <w:jc w:val="right"/>
              <w:rPr>
                <w:rFonts w:ascii="宋体" w:hAnsi="宋体" w:cs="宋体" w:eastAsia="宋体" w:hint="default"/>
                <w:sz w:val="15"/>
                <w:szCs w:val="15"/>
              </w:rPr>
            </w:pPr>
            <w:r>
              <w:rPr>
                <w:rFonts w:ascii="宋体"/>
                <w:sz w:val="15"/>
              </w:rPr>
              <w:t>20.00%</w:t>
            </w:r>
          </w:p>
        </w:tc>
        <w:tc>
          <w:tcPr>
            <w:tcW w:w="119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9"/>
              <w:ind w:right="98"/>
              <w:jc w:val="right"/>
              <w:rPr>
                <w:rFonts w:ascii="宋体" w:hAnsi="宋体" w:cs="宋体" w:eastAsia="宋体" w:hint="default"/>
                <w:sz w:val="15"/>
                <w:szCs w:val="15"/>
              </w:rPr>
            </w:pPr>
            <w:r>
              <w:rPr>
                <w:rFonts w:ascii="宋体"/>
                <w:sz w:val="15"/>
              </w:rPr>
              <w:t>765.20</w:t>
            </w:r>
          </w:p>
        </w:tc>
        <w:tc>
          <w:tcPr>
            <w:tcW w:w="1214"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9"/>
              <w:ind w:right="101"/>
              <w:jc w:val="right"/>
              <w:rPr>
                <w:rFonts w:ascii="宋体" w:hAnsi="宋体" w:cs="宋体" w:eastAsia="宋体" w:hint="default"/>
                <w:sz w:val="15"/>
                <w:szCs w:val="15"/>
              </w:rPr>
            </w:pPr>
            <w:r>
              <w:rPr>
                <w:rFonts w:ascii="宋体"/>
                <w:sz w:val="15"/>
              </w:rPr>
              <w:t>20.00%</w:t>
            </w:r>
          </w:p>
        </w:tc>
        <w:tc>
          <w:tcPr>
            <w:tcW w:w="1153" w:type="dxa"/>
            <w:tcBorders>
              <w:top w:val="single" w:sz="6" w:space="0" w:color="000000"/>
              <w:left w:val="single" w:sz="4" w:space="0" w:color="000000"/>
              <w:bottom w:val="single" w:sz="6" w:space="0" w:color="000000"/>
              <w:right w:val="nil" w:sz="6" w:space="0" w:color="auto"/>
            </w:tcBorders>
          </w:tcPr>
          <w:p>
            <w:pPr/>
          </w:p>
        </w:tc>
      </w:tr>
      <w:tr>
        <w:trPr>
          <w:trHeight w:val="476" w:hRule="exact"/>
        </w:trPr>
        <w:tc>
          <w:tcPr>
            <w:tcW w:w="12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9"/>
              <w:ind w:left="123" w:right="0"/>
              <w:jc w:val="left"/>
              <w:rPr>
                <w:rFonts w:ascii="宋体" w:hAnsi="宋体" w:cs="宋体" w:eastAsia="宋体" w:hint="default"/>
                <w:sz w:val="15"/>
                <w:szCs w:val="15"/>
              </w:rPr>
            </w:pPr>
            <w:r>
              <w:rPr>
                <w:rFonts w:ascii="宋体" w:hAnsi="宋体" w:cs="宋体" w:eastAsia="宋体" w:hint="default"/>
                <w:sz w:val="15"/>
                <w:szCs w:val="15"/>
              </w:rPr>
              <w:t>四至五年</w:t>
            </w:r>
          </w:p>
        </w:tc>
        <w:tc>
          <w:tcPr>
            <w:tcW w:w="1260"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9"/>
              <w:ind w:right="100"/>
              <w:jc w:val="right"/>
              <w:rPr>
                <w:rFonts w:ascii="宋体" w:hAnsi="宋体" w:cs="宋体" w:eastAsia="宋体" w:hint="default"/>
                <w:sz w:val="15"/>
                <w:szCs w:val="15"/>
              </w:rPr>
            </w:pPr>
            <w:r>
              <w:rPr>
                <w:rFonts w:ascii="宋体"/>
                <w:sz w:val="15"/>
              </w:rPr>
              <w:t>30.00%</w:t>
            </w:r>
          </w:p>
        </w:tc>
        <w:tc>
          <w:tcPr>
            <w:tcW w:w="1192" w:type="dxa"/>
            <w:tcBorders>
              <w:top w:val="single" w:sz="6" w:space="0" w:color="000000"/>
              <w:left w:val="single" w:sz="4"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9"/>
              <w:ind w:right="101"/>
              <w:jc w:val="right"/>
              <w:rPr>
                <w:rFonts w:ascii="宋体" w:hAnsi="宋体" w:cs="宋体" w:eastAsia="宋体" w:hint="default"/>
                <w:sz w:val="15"/>
                <w:szCs w:val="15"/>
              </w:rPr>
            </w:pPr>
            <w:r>
              <w:rPr>
                <w:rFonts w:ascii="宋体"/>
                <w:sz w:val="15"/>
              </w:rPr>
              <w:t>30.00%</w:t>
            </w:r>
          </w:p>
        </w:tc>
        <w:tc>
          <w:tcPr>
            <w:tcW w:w="1153" w:type="dxa"/>
            <w:tcBorders>
              <w:top w:val="single" w:sz="6" w:space="0" w:color="000000"/>
              <w:left w:val="single" w:sz="4" w:space="0" w:color="000000"/>
              <w:bottom w:val="single" w:sz="6" w:space="0" w:color="000000"/>
              <w:right w:val="nil" w:sz="6" w:space="0" w:color="auto"/>
            </w:tcBorders>
          </w:tcPr>
          <w:p>
            <w:pPr/>
          </w:p>
        </w:tc>
      </w:tr>
      <w:tr>
        <w:trPr>
          <w:trHeight w:val="478" w:hRule="exact"/>
        </w:trPr>
        <w:tc>
          <w:tcPr>
            <w:tcW w:w="12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9"/>
              <w:ind w:left="123" w:right="0"/>
              <w:jc w:val="left"/>
              <w:rPr>
                <w:rFonts w:ascii="宋体" w:hAnsi="宋体" w:cs="宋体" w:eastAsia="宋体" w:hint="default"/>
                <w:sz w:val="15"/>
                <w:szCs w:val="15"/>
              </w:rPr>
            </w:pPr>
            <w:r>
              <w:rPr>
                <w:rFonts w:ascii="宋体" w:hAnsi="宋体" w:cs="宋体" w:eastAsia="宋体" w:hint="default"/>
                <w:sz w:val="15"/>
                <w:szCs w:val="15"/>
              </w:rPr>
              <w:t>五年以上</w:t>
            </w:r>
          </w:p>
        </w:tc>
        <w:tc>
          <w:tcPr>
            <w:tcW w:w="1260"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9"/>
              <w:ind w:right="100"/>
              <w:jc w:val="right"/>
              <w:rPr>
                <w:rFonts w:ascii="宋体" w:hAnsi="宋体" w:cs="宋体" w:eastAsia="宋体" w:hint="default"/>
                <w:sz w:val="15"/>
                <w:szCs w:val="15"/>
              </w:rPr>
            </w:pPr>
            <w:r>
              <w:rPr>
                <w:rFonts w:ascii="宋体"/>
                <w:sz w:val="15"/>
              </w:rPr>
              <w:t>50.00%</w:t>
            </w:r>
          </w:p>
        </w:tc>
        <w:tc>
          <w:tcPr>
            <w:tcW w:w="1192" w:type="dxa"/>
            <w:tcBorders>
              <w:top w:val="single" w:sz="6" w:space="0" w:color="000000"/>
              <w:left w:val="single" w:sz="4"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9"/>
              <w:ind w:right="101"/>
              <w:jc w:val="right"/>
              <w:rPr>
                <w:rFonts w:ascii="宋体" w:hAnsi="宋体" w:cs="宋体" w:eastAsia="宋体" w:hint="default"/>
                <w:sz w:val="15"/>
                <w:szCs w:val="15"/>
              </w:rPr>
            </w:pPr>
            <w:r>
              <w:rPr>
                <w:rFonts w:ascii="宋体"/>
                <w:sz w:val="15"/>
              </w:rPr>
              <w:t>50.00%</w:t>
            </w:r>
          </w:p>
        </w:tc>
        <w:tc>
          <w:tcPr>
            <w:tcW w:w="1153" w:type="dxa"/>
            <w:tcBorders>
              <w:top w:val="single" w:sz="6" w:space="0" w:color="000000"/>
              <w:left w:val="single" w:sz="4" w:space="0" w:color="000000"/>
              <w:bottom w:val="single" w:sz="6" w:space="0" w:color="000000"/>
              <w:right w:val="nil" w:sz="6" w:space="0" w:color="auto"/>
            </w:tcBorders>
          </w:tcPr>
          <w:p>
            <w:pPr/>
          </w:p>
        </w:tc>
      </w:tr>
      <w:tr>
        <w:trPr>
          <w:trHeight w:val="484" w:hRule="exact"/>
        </w:trPr>
        <w:tc>
          <w:tcPr>
            <w:tcW w:w="127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9"/>
              <w:ind w:left="23"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9"/>
              <w:ind w:right="98"/>
              <w:jc w:val="right"/>
              <w:rPr>
                <w:rFonts w:ascii="宋体" w:hAnsi="宋体" w:cs="宋体" w:eastAsia="宋体" w:hint="default"/>
                <w:sz w:val="15"/>
                <w:szCs w:val="15"/>
              </w:rPr>
            </w:pPr>
            <w:r>
              <w:rPr>
                <w:rFonts w:ascii="宋体"/>
                <w:sz w:val="15"/>
              </w:rPr>
              <w:t>52,045,556.69</w:t>
            </w:r>
          </w:p>
        </w:tc>
        <w:tc>
          <w:tcPr>
            <w:tcW w:w="108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09"/>
              <w:ind w:right="100"/>
              <w:jc w:val="right"/>
              <w:rPr>
                <w:rFonts w:ascii="宋体" w:hAnsi="宋体" w:cs="宋体" w:eastAsia="宋体" w:hint="default"/>
                <w:sz w:val="15"/>
                <w:szCs w:val="15"/>
              </w:rPr>
            </w:pPr>
            <w:r>
              <w:rPr>
                <w:rFonts w:ascii="宋体"/>
                <w:sz w:val="15"/>
              </w:rPr>
              <w:t>100.00%</w:t>
            </w:r>
          </w:p>
        </w:tc>
        <w:tc>
          <w:tcPr>
            <w:tcW w:w="900" w:type="dxa"/>
            <w:tcBorders>
              <w:top w:val="single" w:sz="6" w:space="0" w:color="000000"/>
              <w:left w:val="single" w:sz="4" w:space="0" w:color="000000"/>
              <w:bottom w:val="single" w:sz="12" w:space="0" w:color="000000"/>
              <w:right w:val="single" w:sz="4" w:space="0" w:color="000000"/>
            </w:tcBorders>
          </w:tcPr>
          <w:p>
            <w:pPr/>
          </w:p>
        </w:tc>
        <w:tc>
          <w:tcPr>
            <w:tcW w:w="1192"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before="109"/>
              <w:ind w:right="98"/>
              <w:jc w:val="right"/>
              <w:rPr>
                <w:rFonts w:ascii="宋体" w:hAnsi="宋体" w:cs="宋体" w:eastAsia="宋体" w:hint="default"/>
                <w:sz w:val="15"/>
                <w:szCs w:val="15"/>
              </w:rPr>
            </w:pPr>
            <w:r>
              <w:rPr>
                <w:rFonts w:ascii="宋体"/>
                <w:sz w:val="15"/>
              </w:rPr>
              <w:t>2,647,362.56</w:t>
            </w:r>
          </w:p>
        </w:tc>
        <w:tc>
          <w:tcPr>
            <w:tcW w:w="12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9"/>
              <w:ind w:right="98"/>
              <w:jc w:val="right"/>
              <w:rPr>
                <w:rFonts w:ascii="宋体" w:hAnsi="宋体" w:cs="宋体" w:eastAsia="宋体" w:hint="default"/>
                <w:sz w:val="15"/>
                <w:szCs w:val="15"/>
              </w:rPr>
            </w:pPr>
            <w:r>
              <w:rPr>
                <w:rFonts w:ascii="宋体"/>
                <w:sz w:val="15"/>
              </w:rPr>
              <w:t>27,107,037.56</w:t>
            </w:r>
          </w:p>
        </w:tc>
        <w:tc>
          <w:tcPr>
            <w:tcW w:w="108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09"/>
              <w:ind w:right="101"/>
              <w:jc w:val="right"/>
              <w:rPr>
                <w:rFonts w:ascii="宋体" w:hAnsi="宋体" w:cs="宋体" w:eastAsia="宋体" w:hint="default"/>
                <w:sz w:val="15"/>
                <w:szCs w:val="15"/>
              </w:rPr>
            </w:pPr>
            <w:r>
              <w:rPr>
                <w:rFonts w:ascii="宋体"/>
                <w:sz w:val="15"/>
              </w:rPr>
              <w:t>100.00%</w:t>
            </w:r>
          </w:p>
        </w:tc>
        <w:tc>
          <w:tcPr>
            <w:tcW w:w="900" w:type="dxa"/>
            <w:tcBorders>
              <w:top w:val="single" w:sz="6" w:space="0" w:color="000000"/>
              <w:left w:val="single" w:sz="4" w:space="0" w:color="000000"/>
              <w:bottom w:val="single" w:sz="12" w:space="0" w:color="000000"/>
              <w:right w:val="single" w:sz="4" w:space="0" w:color="000000"/>
            </w:tcBorders>
          </w:tcPr>
          <w:p>
            <w:pPr/>
          </w:p>
        </w:tc>
        <w:tc>
          <w:tcPr>
            <w:tcW w:w="1153"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109"/>
              <w:ind w:right="121"/>
              <w:jc w:val="right"/>
              <w:rPr>
                <w:rFonts w:ascii="宋体" w:hAnsi="宋体" w:cs="宋体" w:eastAsia="宋体" w:hint="default"/>
                <w:sz w:val="15"/>
                <w:szCs w:val="15"/>
              </w:rPr>
            </w:pPr>
            <w:r>
              <w:rPr>
                <w:rFonts w:ascii="宋体"/>
                <w:sz w:val="15"/>
              </w:rPr>
              <w:t>1,512,313.90</w:t>
            </w:r>
          </w:p>
        </w:tc>
      </w:tr>
    </w:tbl>
    <w:p>
      <w:pPr>
        <w:pStyle w:val="BodyText"/>
        <w:spacing w:line="240" w:lineRule="auto" w:before="86"/>
        <w:ind w:right="267"/>
        <w:jc w:val="left"/>
      </w:pPr>
      <w:r>
        <w:rPr/>
        <w:t>（3）应收账款期末余额位列前五名的单位：</w:t>
      </w:r>
    </w:p>
    <w:p>
      <w:pPr>
        <w:spacing w:line="240" w:lineRule="auto" w:before="10"/>
        <w:rPr>
          <w:rFonts w:ascii="宋体" w:hAnsi="宋体" w:cs="宋体" w:eastAsia="宋体" w:hint="default"/>
          <w:sz w:val="12"/>
          <w:szCs w:val="12"/>
        </w:rPr>
      </w:pPr>
    </w:p>
    <w:tbl>
      <w:tblPr>
        <w:tblW w:w="0" w:type="auto"/>
        <w:jc w:val="left"/>
        <w:tblInd w:w="245" w:type="dxa"/>
        <w:tblLayout w:type="fixed"/>
        <w:tblCellMar>
          <w:top w:w="0" w:type="dxa"/>
          <w:left w:w="0" w:type="dxa"/>
          <w:bottom w:w="0" w:type="dxa"/>
          <w:right w:w="0" w:type="dxa"/>
        </w:tblCellMar>
        <w:tblLook w:val="01E0"/>
      </w:tblPr>
      <w:tblGrid>
        <w:gridCol w:w="3967"/>
        <w:gridCol w:w="1800"/>
        <w:gridCol w:w="2016"/>
        <w:gridCol w:w="1982"/>
      </w:tblGrid>
      <w:tr>
        <w:trPr>
          <w:trHeight w:val="471" w:hRule="exact"/>
        </w:trPr>
        <w:tc>
          <w:tcPr>
            <w:tcW w:w="396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76"/>
              <w:ind w:left="1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金  额</w:t>
            </w:r>
          </w:p>
        </w:tc>
        <w:tc>
          <w:tcPr>
            <w:tcW w:w="20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占应收账款余额比例</w:t>
            </w:r>
          </w:p>
        </w:tc>
        <w:tc>
          <w:tcPr>
            <w:tcW w:w="198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欠款年限</w:t>
            </w:r>
          </w:p>
        </w:tc>
      </w:tr>
      <w:tr>
        <w:trPr>
          <w:trHeight w:val="463" w:hRule="exact"/>
        </w:trPr>
        <w:tc>
          <w:tcPr>
            <w:tcW w:w="39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哈尔滨市解放医药经销有限公司</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8"/>
              <w:jc w:val="right"/>
              <w:rPr>
                <w:rFonts w:ascii="宋体" w:hAnsi="宋体" w:cs="宋体" w:eastAsia="宋体" w:hint="default"/>
                <w:sz w:val="18"/>
                <w:szCs w:val="18"/>
              </w:rPr>
            </w:pPr>
            <w:r>
              <w:rPr>
                <w:rFonts w:ascii="宋体"/>
                <w:sz w:val="18"/>
              </w:rPr>
              <w:t>2,748,495.61</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sz w:val="18"/>
              </w:rPr>
              <w:t>5.28%</w:t>
            </w:r>
          </w:p>
        </w:tc>
        <w:tc>
          <w:tcPr>
            <w:tcW w:w="19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一年以内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一至二年</w:t>
            </w:r>
          </w:p>
        </w:tc>
      </w:tr>
      <w:tr>
        <w:trPr>
          <w:trHeight w:val="462" w:hRule="exact"/>
        </w:trPr>
        <w:tc>
          <w:tcPr>
            <w:tcW w:w="39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辽宁鸿泰医药有限公司</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8"/>
              <w:jc w:val="right"/>
              <w:rPr>
                <w:rFonts w:ascii="宋体" w:hAnsi="宋体" w:cs="宋体" w:eastAsia="宋体" w:hint="default"/>
                <w:sz w:val="18"/>
                <w:szCs w:val="18"/>
              </w:rPr>
            </w:pPr>
            <w:r>
              <w:rPr>
                <w:rFonts w:ascii="宋体"/>
                <w:sz w:val="18"/>
              </w:rPr>
              <w:t>2,341,018.00</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sz w:val="18"/>
              </w:rPr>
              <w:t>4.50%</w:t>
            </w:r>
          </w:p>
        </w:tc>
        <w:tc>
          <w:tcPr>
            <w:tcW w:w="19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r>
      <w:tr>
        <w:trPr>
          <w:trHeight w:val="464" w:hRule="exact"/>
        </w:trPr>
        <w:tc>
          <w:tcPr>
            <w:tcW w:w="39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北京金象复星医药股份有限公司地安门分公司</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8"/>
              <w:jc w:val="right"/>
              <w:rPr>
                <w:rFonts w:ascii="宋体" w:hAnsi="宋体" w:cs="宋体" w:eastAsia="宋体" w:hint="default"/>
                <w:sz w:val="18"/>
                <w:szCs w:val="18"/>
              </w:rPr>
            </w:pPr>
            <w:r>
              <w:rPr>
                <w:rFonts w:ascii="宋体"/>
                <w:sz w:val="18"/>
              </w:rPr>
              <w:t>1,342,777.62</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sz w:val="18"/>
              </w:rPr>
              <w:t>2.58%</w:t>
            </w:r>
          </w:p>
        </w:tc>
        <w:tc>
          <w:tcPr>
            <w:tcW w:w="19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r>
      <w:tr>
        <w:trPr>
          <w:trHeight w:val="463" w:hRule="exact"/>
        </w:trPr>
        <w:tc>
          <w:tcPr>
            <w:tcW w:w="39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辽宁恒富药业有限公司</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8"/>
              <w:jc w:val="right"/>
              <w:rPr>
                <w:rFonts w:ascii="宋体" w:hAnsi="宋体" w:cs="宋体" w:eastAsia="宋体" w:hint="default"/>
                <w:sz w:val="18"/>
                <w:szCs w:val="18"/>
              </w:rPr>
            </w:pPr>
            <w:r>
              <w:rPr>
                <w:rFonts w:ascii="宋体"/>
                <w:sz w:val="18"/>
              </w:rPr>
              <w:t>674,658.27</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sz w:val="18"/>
              </w:rPr>
              <w:t>1.30%</w:t>
            </w:r>
          </w:p>
        </w:tc>
        <w:tc>
          <w:tcPr>
            <w:tcW w:w="19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r>
      <w:tr>
        <w:trPr>
          <w:trHeight w:val="463" w:hRule="exact"/>
        </w:trPr>
        <w:tc>
          <w:tcPr>
            <w:tcW w:w="39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7"/>
              <w:ind w:left="115" w:right="0"/>
              <w:jc w:val="left"/>
              <w:rPr>
                <w:rFonts w:ascii="宋体" w:hAnsi="宋体" w:cs="宋体" w:eastAsia="宋体" w:hint="default"/>
                <w:sz w:val="18"/>
                <w:szCs w:val="18"/>
              </w:rPr>
            </w:pPr>
            <w:r>
              <w:rPr>
                <w:rFonts w:ascii="宋体" w:hAnsi="宋体" w:cs="宋体" w:eastAsia="宋体" w:hint="default"/>
                <w:sz w:val="18"/>
                <w:szCs w:val="18"/>
              </w:rPr>
              <w:t>河北省唐山药材采购供应站</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98"/>
              <w:jc w:val="right"/>
              <w:rPr>
                <w:rFonts w:ascii="宋体" w:hAnsi="宋体" w:cs="宋体" w:eastAsia="宋体" w:hint="default"/>
                <w:sz w:val="18"/>
                <w:szCs w:val="18"/>
              </w:rPr>
            </w:pPr>
            <w:r>
              <w:rPr>
                <w:rFonts w:ascii="宋体"/>
                <w:sz w:val="18"/>
              </w:rPr>
              <w:t>609,416.36</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sz w:val="18"/>
              </w:rPr>
              <w:t>1.17%</w:t>
            </w:r>
          </w:p>
        </w:tc>
        <w:tc>
          <w:tcPr>
            <w:tcW w:w="19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r>
      <w:tr>
        <w:trPr>
          <w:trHeight w:val="471" w:hRule="exact"/>
        </w:trPr>
        <w:tc>
          <w:tcPr>
            <w:tcW w:w="3967" w:type="dxa"/>
            <w:tcBorders>
              <w:top w:val="single" w:sz="6" w:space="0" w:color="000000"/>
              <w:left w:val="nil" w:sz="6" w:space="0" w:color="auto"/>
              <w:bottom w:val="single" w:sz="12" w:space="0" w:color="000000"/>
              <w:right w:val="single" w:sz="6" w:space="0" w:color="000000"/>
            </w:tcBorders>
          </w:tcPr>
          <w:p>
            <w:pPr>
              <w:pStyle w:val="TableParagraph"/>
              <w:tabs>
                <w:tab w:pos="554" w:val="left" w:leader="none"/>
              </w:tabs>
              <w:spacing w:line="240" w:lineRule="auto" w:before="77"/>
              <w:ind w:left="1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8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right="98"/>
              <w:jc w:val="right"/>
              <w:rPr>
                <w:rFonts w:ascii="宋体" w:hAnsi="宋体" w:cs="宋体" w:eastAsia="宋体" w:hint="default"/>
                <w:sz w:val="18"/>
                <w:szCs w:val="18"/>
              </w:rPr>
            </w:pPr>
            <w:r>
              <w:rPr>
                <w:rFonts w:ascii="宋体"/>
                <w:sz w:val="18"/>
              </w:rPr>
              <w:t>7,716,365.86</w:t>
            </w:r>
          </w:p>
        </w:tc>
        <w:tc>
          <w:tcPr>
            <w:tcW w:w="20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14.83%</w:t>
            </w:r>
          </w:p>
        </w:tc>
        <w:tc>
          <w:tcPr>
            <w:tcW w:w="1982" w:type="dxa"/>
            <w:tcBorders>
              <w:top w:val="single" w:sz="6" w:space="0" w:color="000000"/>
              <w:left w:val="single" w:sz="6" w:space="0" w:color="000000"/>
              <w:bottom w:val="single" w:sz="12" w:space="0" w:color="000000"/>
              <w:right w:val="nil" w:sz="6" w:space="0" w:color="auto"/>
            </w:tcBorders>
          </w:tcPr>
          <w:p>
            <w:pPr/>
          </w:p>
        </w:tc>
      </w:tr>
    </w:tbl>
    <w:p>
      <w:pPr>
        <w:pStyle w:val="Heading5"/>
        <w:spacing w:line="240" w:lineRule="auto"/>
        <w:ind w:right="267"/>
        <w:jc w:val="left"/>
        <w:rPr>
          <w:b w:val="0"/>
          <w:bCs w:val="0"/>
        </w:rPr>
      </w:pPr>
      <w:r>
        <w:rPr/>
        <w:t>2、其他应收款</w:t>
      </w:r>
      <w:r>
        <w:rPr>
          <w:b w:val="0"/>
          <w:bCs w:val="0"/>
        </w:rPr>
      </w:r>
    </w:p>
    <w:p>
      <w:pPr>
        <w:pStyle w:val="BodyText"/>
        <w:spacing w:line="240" w:lineRule="auto" w:before="134"/>
        <w:ind w:right="267"/>
        <w:jc w:val="left"/>
      </w:pPr>
      <w:r>
        <w:rPr/>
        <w:t>（1）按单项金额重大与否分类:</w:t>
      </w:r>
    </w:p>
    <w:p>
      <w:pPr>
        <w:spacing w:line="240" w:lineRule="auto" w:before="10"/>
        <w:rPr>
          <w:rFonts w:ascii="宋体" w:hAnsi="宋体" w:cs="宋体" w:eastAsia="宋体" w:hint="default"/>
          <w:sz w:val="12"/>
          <w:szCs w:val="12"/>
        </w:rPr>
      </w:pPr>
    </w:p>
    <w:tbl>
      <w:tblPr>
        <w:tblW w:w="0" w:type="auto"/>
        <w:jc w:val="left"/>
        <w:tblInd w:w="178" w:type="dxa"/>
        <w:tblLayout w:type="fixed"/>
        <w:tblCellMar>
          <w:top w:w="0" w:type="dxa"/>
          <w:left w:w="0" w:type="dxa"/>
          <w:bottom w:w="0" w:type="dxa"/>
          <w:right w:w="0" w:type="dxa"/>
        </w:tblCellMar>
        <w:tblLook w:val="01E0"/>
      </w:tblPr>
      <w:tblGrid>
        <w:gridCol w:w="2527"/>
        <w:gridCol w:w="1620"/>
        <w:gridCol w:w="900"/>
        <w:gridCol w:w="1170"/>
        <w:gridCol w:w="1530"/>
        <w:gridCol w:w="900"/>
        <w:gridCol w:w="1253"/>
      </w:tblGrid>
      <w:tr>
        <w:trPr>
          <w:trHeight w:val="428" w:hRule="exact"/>
        </w:trPr>
        <w:tc>
          <w:tcPr>
            <w:tcW w:w="2527" w:type="dxa"/>
            <w:vMerge w:val="restart"/>
            <w:tcBorders>
              <w:top w:val="single" w:sz="12" w:space="0" w:color="000000"/>
              <w:left w:val="nil" w:sz="6" w:space="0" w:color="auto"/>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90"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sz w:val="18"/>
              </w:rPr>
              <w:t>2008.12.31</w:t>
            </w:r>
          </w:p>
        </w:tc>
        <w:tc>
          <w:tcPr>
            <w:tcW w:w="3683"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55"/>
              <w:ind w:right="1"/>
              <w:jc w:val="center"/>
              <w:rPr>
                <w:rFonts w:ascii="宋体" w:hAnsi="宋体" w:cs="宋体" w:eastAsia="宋体" w:hint="default"/>
                <w:sz w:val="18"/>
                <w:szCs w:val="18"/>
              </w:rPr>
            </w:pPr>
            <w:r>
              <w:rPr>
                <w:rFonts w:ascii="宋体"/>
                <w:sz w:val="18"/>
              </w:rPr>
              <w:t>2007.12.31</w:t>
            </w:r>
          </w:p>
        </w:tc>
      </w:tr>
      <w:tr>
        <w:trPr>
          <w:trHeight w:val="469" w:hRule="exact"/>
        </w:trPr>
        <w:tc>
          <w:tcPr>
            <w:tcW w:w="2527" w:type="dxa"/>
            <w:vMerge/>
            <w:tcBorders>
              <w:left w:val="nil" w:sz="6" w:space="0" w:color="auto"/>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72" w:right="0"/>
              <w:jc w:val="left"/>
              <w:rPr>
                <w:rFonts w:ascii="宋体" w:hAnsi="宋体" w:cs="宋体" w:eastAsia="宋体" w:hint="default"/>
                <w:sz w:val="18"/>
                <w:szCs w:val="18"/>
              </w:rPr>
            </w:pPr>
            <w:r>
              <w:rPr>
                <w:rFonts w:ascii="宋体" w:hAnsi="宋体" w:cs="宋体" w:eastAsia="宋体" w:hint="default"/>
                <w:sz w:val="18"/>
                <w:szCs w:val="18"/>
              </w:rPr>
              <w:t>其他应收款余额</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17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26"/>
              <w:jc w:val="right"/>
              <w:rPr>
                <w:rFonts w:ascii="宋体" w:hAnsi="宋体" w:cs="宋体" w:eastAsia="宋体" w:hint="default"/>
                <w:sz w:val="18"/>
                <w:szCs w:val="18"/>
              </w:rPr>
            </w:pPr>
            <w:r>
              <w:rPr>
                <w:rFonts w:ascii="宋体" w:hAnsi="宋体" w:cs="宋体" w:eastAsia="宋体" w:hint="default"/>
                <w:sz w:val="18"/>
                <w:szCs w:val="18"/>
              </w:rPr>
              <w:t>其他应收款余额</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253"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80"/>
              <w:ind w:left="26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61" w:hRule="exact"/>
        </w:trPr>
        <w:tc>
          <w:tcPr>
            <w:tcW w:w="25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6"/>
              <w:ind w:left="115" w:right="0"/>
              <w:jc w:val="left"/>
              <w:rPr>
                <w:rFonts w:ascii="宋体" w:hAnsi="宋体" w:cs="宋体" w:eastAsia="宋体" w:hint="default"/>
                <w:sz w:val="18"/>
                <w:szCs w:val="18"/>
              </w:rPr>
            </w:pPr>
            <w:r>
              <w:rPr>
                <w:rFonts w:ascii="宋体" w:hAnsi="宋体" w:cs="宋体" w:eastAsia="宋体" w:hint="default"/>
                <w:sz w:val="18"/>
                <w:szCs w:val="18"/>
              </w:rPr>
              <w:t>单项金额重大的其他应收款</w:t>
            </w:r>
          </w:p>
        </w:tc>
        <w:tc>
          <w:tcPr>
            <w:tcW w:w="162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4" w:space="0" w:color="000000"/>
            </w:tcBorders>
          </w:tcPr>
          <w:p>
            <w:pPr/>
          </w:p>
        </w:tc>
        <w:tc>
          <w:tcPr>
            <w:tcW w:w="1170" w:type="dxa"/>
            <w:tcBorders>
              <w:top w:val="single" w:sz="6" w:space="0" w:color="000000"/>
              <w:left w:val="single" w:sz="4"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4" w:space="0" w:color="000000"/>
            </w:tcBorders>
          </w:tcPr>
          <w:p>
            <w:pPr/>
          </w:p>
        </w:tc>
        <w:tc>
          <w:tcPr>
            <w:tcW w:w="1253" w:type="dxa"/>
            <w:tcBorders>
              <w:top w:val="single" w:sz="6" w:space="0" w:color="000000"/>
              <w:left w:val="single" w:sz="4" w:space="0" w:color="000000"/>
              <w:bottom w:val="single" w:sz="6" w:space="0" w:color="000000"/>
              <w:right w:val="nil" w:sz="6" w:space="0" w:color="auto"/>
            </w:tcBorders>
          </w:tcPr>
          <w:p>
            <w:pPr/>
          </w:p>
        </w:tc>
      </w:tr>
      <w:tr>
        <w:trPr>
          <w:trHeight w:val="715" w:hRule="exact"/>
        </w:trPr>
        <w:tc>
          <w:tcPr>
            <w:tcW w:w="2527"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pacing w:val="12"/>
                <w:sz w:val="18"/>
                <w:szCs w:val="18"/>
              </w:rPr>
              <w:t>单项金额不重大但按信用风</w:t>
            </w:r>
            <w:r>
              <w:rPr>
                <w:rFonts w:ascii="宋体" w:hAnsi="宋体" w:cs="宋体" w:eastAsia="宋体" w:hint="default"/>
                <w:sz w:val="18"/>
                <w:szCs w:val="18"/>
              </w:rPr>
            </w:r>
          </w:p>
          <w:p>
            <w:pPr>
              <w:pStyle w:val="TableParagraph"/>
              <w:spacing w:line="240" w:lineRule="auto"/>
              <w:ind w:left="115" w:right="85"/>
              <w:jc w:val="left"/>
              <w:rPr>
                <w:rFonts w:ascii="宋体" w:hAnsi="宋体" w:cs="宋体" w:eastAsia="宋体" w:hint="default"/>
                <w:sz w:val="18"/>
                <w:szCs w:val="18"/>
              </w:rPr>
            </w:pPr>
            <w:r>
              <w:rPr>
                <w:rFonts w:ascii="宋体" w:hAnsi="宋体" w:cs="宋体" w:eastAsia="宋体" w:hint="default"/>
                <w:spacing w:val="12"/>
                <w:sz w:val="18"/>
                <w:szCs w:val="18"/>
              </w:rPr>
              <w:t>险特征组合后该组合的风险</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较大的其他应收款</w:t>
            </w:r>
          </w:p>
        </w:tc>
        <w:tc>
          <w:tcPr>
            <w:tcW w:w="162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4" w:space="0" w:color="000000"/>
            </w:tcBorders>
          </w:tcPr>
          <w:p>
            <w:pPr/>
          </w:p>
        </w:tc>
        <w:tc>
          <w:tcPr>
            <w:tcW w:w="1170" w:type="dxa"/>
            <w:tcBorders>
              <w:top w:val="single" w:sz="6" w:space="0" w:color="000000"/>
              <w:left w:val="single" w:sz="4"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4" w:space="0" w:color="000000"/>
            </w:tcBorders>
          </w:tcPr>
          <w:p>
            <w:pPr/>
          </w:p>
        </w:tc>
        <w:tc>
          <w:tcPr>
            <w:tcW w:w="1253" w:type="dxa"/>
            <w:tcBorders>
              <w:top w:val="single" w:sz="6" w:space="0" w:color="000000"/>
              <w:left w:val="single" w:sz="4" w:space="0" w:color="000000"/>
              <w:bottom w:val="single" w:sz="6" w:space="0" w:color="000000"/>
              <w:right w:val="nil" w:sz="6" w:space="0" w:color="auto"/>
            </w:tcBorders>
          </w:tcPr>
          <w:p>
            <w:pPr/>
          </w:p>
        </w:tc>
      </w:tr>
      <w:tr>
        <w:trPr>
          <w:trHeight w:val="532" w:hRule="exact"/>
        </w:trPr>
        <w:tc>
          <w:tcPr>
            <w:tcW w:w="25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1"/>
              <w:ind w:left="115" w:right="0"/>
              <w:jc w:val="left"/>
              <w:rPr>
                <w:rFonts w:ascii="宋体" w:hAnsi="宋体" w:cs="宋体" w:eastAsia="宋体" w:hint="default"/>
                <w:sz w:val="18"/>
                <w:szCs w:val="18"/>
              </w:rPr>
            </w:pPr>
            <w:r>
              <w:rPr>
                <w:rFonts w:ascii="宋体" w:hAnsi="宋体" w:cs="宋体" w:eastAsia="宋体" w:hint="default"/>
                <w:sz w:val="18"/>
                <w:szCs w:val="18"/>
              </w:rPr>
              <w:t>其他不重大其他应收款</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98"/>
              <w:jc w:val="right"/>
              <w:rPr>
                <w:rFonts w:ascii="宋体" w:hAnsi="宋体" w:cs="宋体" w:eastAsia="宋体" w:hint="default"/>
                <w:sz w:val="18"/>
                <w:szCs w:val="18"/>
              </w:rPr>
            </w:pPr>
            <w:r>
              <w:rPr>
                <w:rFonts w:ascii="宋体"/>
                <w:sz w:val="18"/>
              </w:rPr>
              <w:t>64,361,749.38</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1"/>
              <w:ind w:left="51" w:right="0"/>
              <w:jc w:val="center"/>
              <w:rPr>
                <w:rFonts w:ascii="宋体" w:hAnsi="宋体" w:cs="宋体" w:eastAsia="宋体" w:hint="default"/>
                <w:sz w:val="18"/>
                <w:szCs w:val="18"/>
              </w:rPr>
            </w:pPr>
            <w:r>
              <w:rPr>
                <w:rFonts w:ascii="宋体"/>
                <w:sz w:val="18"/>
              </w:rPr>
              <w:t>100.00%</w:t>
            </w:r>
          </w:p>
        </w:tc>
        <w:tc>
          <w:tcPr>
            <w:tcW w:w="117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1"/>
              <w:ind w:left="56" w:right="0"/>
              <w:jc w:val="center"/>
              <w:rPr>
                <w:rFonts w:ascii="宋体" w:hAnsi="宋体" w:cs="宋体" w:eastAsia="宋体" w:hint="default"/>
                <w:sz w:val="18"/>
                <w:szCs w:val="18"/>
              </w:rPr>
            </w:pPr>
            <w:r>
              <w:rPr>
                <w:rFonts w:ascii="宋体"/>
                <w:sz w:val="18"/>
              </w:rPr>
              <w:t>153,607.81</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98"/>
              <w:jc w:val="right"/>
              <w:rPr>
                <w:rFonts w:ascii="宋体" w:hAnsi="宋体" w:cs="宋体" w:eastAsia="宋体" w:hint="default"/>
                <w:sz w:val="18"/>
                <w:szCs w:val="18"/>
              </w:rPr>
            </w:pPr>
            <w:r>
              <w:rPr>
                <w:rFonts w:ascii="宋体"/>
                <w:sz w:val="18"/>
              </w:rPr>
              <w:t>10,114,803.13</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1"/>
              <w:ind w:left="51" w:right="0"/>
              <w:jc w:val="center"/>
              <w:rPr>
                <w:rFonts w:ascii="宋体" w:hAnsi="宋体" w:cs="宋体" w:eastAsia="宋体" w:hint="default"/>
                <w:sz w:val="18"/>
                <w:szCs w:val="18"/>
              </w:rPr>
            </w:pPr>
            <w:r>
              <w:rPr>
                <w:rFonts w:ascii="宋体"/>
                <w:sz w:val="18"/>
              </w:rPr>
              <w:t>100.00%</w:t>
            </w:r>
          </w:p>
        </w:tc>
        <w:tc>
          <w:tcPr>
            <w:tcW w:w="1253"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11"/>
              <w:ind w:left="247" w:right="0"/>
              <w:jc w:val="left"/>
              <w:rPr>
                <w:rFonts w:ascii="宋体" w:hAnsi="宋体" w:cs="宋体" w:eastAsia="宋体" w:hint="default"/>
                <w:sz w:val="18"/>
                <w:szCs w:val="18"/>
              </w:rPr>
            </w:pPr>
            <w:r>
              <w:rPr>
                <w:rFonts w:ascii="宋体"/>
                <w:sz w:val="18"/>
              </w:rPr>
              <w:t>621,691.35</w:t>
            </w:r>
          </w:p>
        </w:tc>
      </w:tr>
      <w:tr>
        <w:trPr>
          <w:trHeight w:val="477" w:hRule="exact"/>
        </w:trPr>
        <w:tc>
          <w:tcPr>
            <w:tcW w:w="2527" w:type="dxa"/>
            <w:tcBorders>
              <w:top w:val="single" w:sz="6" w:space="0" w:color="000000"/>
              <w:left w:val="nil" w:sz="6" w:space="0" w:color="auto"/>
              <w:bottom w:val="single" w:sz="12" w:space="0" w:color="000000"/>
              <w:right w:val="single" w:sz="6" w:space="0" w:color="000000"/>
            </w:tcBorders>
          </w:tcPr>
          <w:p>
            <w:pPr>
              <w:pStyle w:val="TableParagraph"/>
              <w:tabs>
                <w:tab w:pos="554" w:val="left" w:leader="none"/>
              </w:tabs>
              <w:spacing w:line="240" w:lineRule="auto" w:before="80"/>
              <w:ind w:left="1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98"/>
              <w:jc w:val="right"/>
              <w:rPr>
                <w:rFonts w:ascii="宋体" w:hAnsi="宋体" w:cs="宋体" w:eastAsia="宋体" w:hint="default"/>
                <w:sz w:val="18"/>
                <w:szCs w:val="18"/>
              </w:rPr>
            </w:pPr>
            <w:r>
              <w:rPr>
                <w:rFonts w:ascii="宋体"/>
                <w:sz w:val="18"/>
              </w:rPr>
              <w:t>64,361,749.38</w:t>
            </w:r>
          </w:p>
        </w:tc>
        <w:tc>
          <w:tcPr>
            <w:tcW w:w="90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80"/>
              <w:ind w:left="51" w:right="0"/>
              <w:jc w:val="center"/>
              <w:rPr>
                <w:rFonts w:ascii="宋体" w:hAnsi="宋体" w:cs="宋体" w:eastAsia="宋体" w:hint="default"/>
                <w:sz w:val="18"/>
                <w:szCs w:val="18"/>
              </w:rPr>
            </w:pPr>
            <w:r>
              <w:rPr>
                <w:rFonts w:ascii="宋体"/>
                <w:sz w:val="18"/>
              </w:rPr>
              <w:t>100.00%</w:t>
            </w:r>
          </w:p>
        </w:tc>
        <w:tc>
          <w:tcPr>
            <w:tcW w:w="1170"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before="80"/>
              <w:ind w:left="56" w:right="0"/>
              <w:jc w:val="center"/>
              <w:rPr>
                <w:rFonts w:ascii="宋体" w:hAnsi="宋体" w:cs="宋体" w:eastAsia="宋体" w:hint="default"/>
                <w:sz w:val="18"/>
                <w:szCs w:val="18"/>
              </w:rPr>
            </w:pPr>
            <w:r>
              <w:rPr>
                <w:rFonts w:ascii="宋体"/>
                <w:sz w:val="18"/>
              </w:rPr>
              <w:t>153,607.81</w:t>
            </w:r>
          </w:p>
        </w:tc>
        <w:tc>
          <w:tcPr>
            <w:tcW w:w="15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98"/>
              <w:jc w:val="right"/>
              <w:rPr>
                <w:rFonts w:ascii="宋体" w:hAnsi="宋体" w:cs="宋体" w:eastAsia="宋体" w:hint="default"/>
                <w:sz w:val="18"/>
                <w:szCs w:val="18"/>
              </w:rPr>
            </w:pPr>
            <w:r>
              <w:rPr>
                <w:rFonts w:ascii="宋体"/>
                <w:sz w:val="18"/>
              </w:rPr>
              <w:t>10,114,803.13</w:t>
            </w:r>
          </w:p>
        </w:tc>
        <w:tc>
          <w:tcPr>
            <w:tcW w:w="90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80"/>
              <w:ind w:left="51" w:right="0"/>
              <w:jc w:val="center"/>
              <w:rPr>
                <w:rFonts w:ascii="宋体" w:hAnsi="宋体" w:cs="宋体" w:eastAsia="宋体" w:hint="default"/>
                <w:sz w:val="18"/>
                <w:szCs w:val="18"/>
              </w:rPr>
            </w:pPr>
            <w:r>
              <w:rPr>
                <w:rFonts w:ascii="宋体"/>
                <w:sz w:val="18"/>
              </w:rPr>
              <w:t>100.00%</w:t>
            </w:r>
          </w:p>
        </w:tc>
        <w:tc>
          <w:tcPr>
            <w:tcW w:w="1253"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80"/>
              <w:ind w:left="247" w:right="0"/>
              <w:jc w:val="left"/>
              <w:rPr>
                <w:rFonts w:ascii="宋体" w:hAnsi="宋体" w:cs="宋体" w:eastAsia="宋体" w:hint="default"/>
                <w:sz w:val="18"/>
                <w:szCs w:val="18"/>
              </w:rPr>
            </w:pPr>
            <w:r>
              <w:rPr>
                <w:rFonts w:ascii="宋体"/>
                <w:sz w:val="18"/>
              </w:rPr>
              <w:t>621,691.35</w:t>
            </w:r>
          </w:p>
        </w:tc>
      </w:tr>
    </w:tbl>
    <w:p>
      <w:pPr>
        <w:pStyle w:val="BodyText"/>
        <w:spacing w:line="240" w:lineRule="auto" w:before="86"/>
        <w:ind w:right="267"/>
        <w:jc w:val="left"/>
      </w:pPr>
      <w:r>
        <w:rPr/>
        <w:t>（2）按账龄分类:</w:t>
      </w:r>
    </w:p>
    <w:p>
      <w:pPr>
        <w:spacing w:line="240" w:lineRule="auto" w:before="10"/>
        <w:rPr>
          <w:rFonts w:ascii="宋体" w:hAnsi="宋体" w:cs="宋体" w:eastAsia="宋体" w:hint="default"/>
          <w:sz w:val="12"/>
          <w:szCs w:val="12"/>
        </w:rPr>
      </w:pPr>
    </w:p>
    <w:tbl>
      <w:tblPr>
        <w:tblW w:w="0" w:type="auto"/>
        <w:jc w:val="left"/>
        <w:tblInd w:w="217" w:type="dxa"/>
        <w:tblLayout w:type="fixed"/>
        <w:tblCellMar>
          <w:top w:w="0" w:type="dxa"/>
          <w:left w:w="0" w:type="dxa"/>
          <w:bottom w:w="0" w:type="dxa"/>
          <w:right w:w="0" w:type="dxa"/>
        </w:tblCellMar>
        <w:tblLook w:val="01E0"/>
      </w:tblPr>
      <w:tblGrid>
        <w:gridCol w:w="1087"/>
        <w:gridCol w:w="1326"/>
        <w:gridCol w:w="1080"/>
        <w:gridCol w:w="900"/>
        <w:gridCol w:w="972"/>
        <w:gridCol w:w="1406"/>
        <w:gridCol w:w="1080"/>
        <w:gridCol w:w="900"/>
        <w:gridCol w:w="1073"/>
      </w:tblGrid>
      <w:tr>
        <w:trPr>
          <w:trHeight w:val="488" w:hRule="exact"/>
        </w:trPr>
        <w:tc>
          <w:tcPr>
            <w:tcW w:w="1087"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4" w:right="0"/>
              <w:jc w:val="center"/>
              <w:rPr>
                <w:rFonts w:ascii="宋体" w:hAnsi="宋体" w:cs="宋体" w:eastAsia="宋体" w:hint="default"/>
                <w:sz w:val="15"/>
                <w:szCs w:val="15"/>
              </w:rPr>
            </w:pPr>
            <w:r>
              <w:rPr>
                <w:rFonts w:ascii="宋体" w:hAnsi="宋体" w:cs="宋体" w:eastAsia="宋体" w:hint="default"/>
                <w:sz w:val="15"/>
                <w:szCs w:val="15"/>
              </w:rPr>
              <w:t>账龄</w:t>
            </w:r>
          </w:p>
        </w:tc>
        <w:tc>
          <w:tcPr>
            <w:tcW w:w="4278" w:type="dxa"/>
            <w:gridSpan w:val="4"/>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0"/>
              <w:ind w:right="1"/>
              <w:jc w:val="center"/>
              <w:rPr>
                <w:rFonts w:ascii="宋体" w:hAnsi="宋体" w:cs="宋体" w:eastAsia="宋体" w:hint="default"/>
                <w:sz w:val="15"/>
                <w:szCs w:val="15"/>
              </w:rPr>
            </w:pPr>
            <w:r>
              <w:rPr>
                <w:rFonts w:ascii="宋体"/>
                <w:sz w:val="15"/>
              </w:rPr>
              <w:t>2008.12.31</w:t>
            </w:r>
          </w:p>
        </w:tc>
        <w:tc>
          <w:tcPr>
            <w:tcW w:w="4459"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110"/>
              <w:ind w:right="0"/>
              <w:jc w:val="center"/>
              <w:rPr>
                <w:rFonts w:ascii="宋体" w:hAnsi="宋体" w:cs="宋体" w:eastAsia="宋体" w:hint="default"/>
                <w:sz w:val="15"/>
                <w:szCs w:val="15"/>
              </w:rPr>
            </w:pPr>
            <w:r>
              <w:rPr>
                <w:rFonts w:ascii="宋体"/>
                <w:sz w:val="15"/>
              </w:rPr>
              <w:t>2007.12.31</w:t>
            </w:r>
          </w:p>
        </w:tc>
      </w:tr>
      <w:tr>
        <w:trPr>
          <w:trHeight w:val="480" w:hRule="exact"/>
        </w:trPr>
        <w:tc>
          <w:tcPr>
            <w:tcW w:w="1087" w:type="dxa"/>
            <w:vMerge/>
            <w:tcBorders>
              <w:left w:val="nil" w:sz="6" w:space="0" w:color="auto"/>
              <w:bottom w:val="single" w:sz="6" w:space="0" w:color="000000"/>
              <w:right w:val="single" w:sz="6" w:space="0" w:color="000000"/>
            </w:tcBorders>
          </w:tcPr>
          <w:p>
            <w:pP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128"/>
              <w:jc w:val="right"/>
              <w:rPr>
                <w:rFonts w:ascii="宋体" w:hAnsi="宋体" w:cs="宋体" w:eastAsia="宋体" w:hint="default"/>
                <w:sz w:val="15"/>
                <w:szCs w:val="15"/>
              </w:rPr>
            </w:pPr>
            <w:r>
              <w:rPr>
                <w:rFonts w:ascii="宋体" w:hAnsi="宋体" w:cs="宋体" w:eastAsia="宋体" w:hint="default"/>
                <w:sz w:val="15"/>
                <w:szCs w:val="15"/>
              </w:rPr>
              <w:t>其他应收款余额</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
              <w:ind w:left="157" w:right="158"/>
              <w:jc w:val="left"/>
              <w:rPr>
                <w:rFonts w:ascii="宋体" w:hAnsi="宋体" w:cs="宋体" w:eastAsia="宋体" w:hint="default"/>
                <w:sz w:val="15"/>
                <w:szCs w:val="15"/>
              </w:rPr>
            </w:pPr>
            <w:r>
              <w:rPr>
                <w:rFonts w:ascii="宋体" w:hAnsi="宋体" w:cs="宋体" w:eastAsia="宋体" w:hint="default"/>
                <w:sz w:val="15"/>
                <w:szCs w:val="15"/>
              </w:rPr>
              <w:t>占其他应收 款余额比例</w:t>
            </w: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3"/>
              <w:ind w:left="145" w:right="143"/>
              <w:jc w:val="left"/>
              <w:rPr>
                <w:rFonts w:ascii="宋体" w:hAnsi="宋体" w:cs="宋体" w:eastAsia="宋体" w:hint="default"/>
                <w:sz w:val="15"/>
                <w:szCs w:val="15"/>
              </w:rPr>
            </w:pPr>
            <w:r>
              <w:rPr>
                <w:rFonts w:ascii="宋体" w:hAnsi="宋体" w:cs="宋体" w:eastAsia="宋体" w:hint="default"/>
                <w:sz w:val="15"/>
                <w:szCs w:val="15"/>
              </w:rPr>
              <w:t>坏账准备 计提比例</w:t>
            </w:r>
          </w:p>
        </w:tc>
        <w:tc>
          <w:tcPr>
            <w:tcW w:w="97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0"/>
              <w:ind w:left="181"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168"/>
              <w:jc w:val="right"/>
              <w:rPr>
                <w:rFonts w:ascii="宋体" w:hAnsi="宋体" w:cs="宋体" w:eastAsia="宋体" w:hint="default"/>
                <w:sz w:val="15"/>
                <w:szCs w:val="15"/>
              </w:rPr>
            </w:pPr>
            <w:r>
              <w:rPr>
                <w:rFonts w:ascii="宋体" w:hAnsi="宋体" w:cs="宋体" w:eastAsia="宋体" w:hint="default"/>
                <w:sz w:val="15"/>
                <w:szCs w:val="15"/>
              </w:rPr>
              <w:t>其他应收款余额</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
              <w:ind w:left="157" w:right="158"/>
              <w:jc w:val="left"/>
              <w:rPr>
                <w:rFonts w:ascii="宋体" w:hAnsi="宋体" w:cs="宋体" w:eastAsia="宋体" w:hint="default"/>
                <w:sz w:val="15"/>
                <w:szCs w:val="15"/>
              </w:rPr>
            </w:pPr>
            <w:r>
              <w:rPr>
                <w:rFonts w:ascii="宋体" w:hAnsi="宋体" w:cs="宋体" w:eastAsia="宋体" w:hint="default"/>
                <w:sz w:val="15"/>
                <w:szCs w:val="15"/>
              </w:rPr>
              <w:t>占其他应收 款余额比例</w:t>
            </w: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3"/>
              <w:ind w:left="145" w:right="143"/>
              <w:jc w:val="left"/>
              <w:rPr>
                <w:rFonts w:ascii="宋体" w:hAnsi="宋体" w:cs="宋体" w:eastAsia="宋体" w:hint="default"/>
                <w:sz w:val="15"/>
                <w:szCs w:val="15"/>
              </w:rPr>
            </w:pPr>
            <w:r>
              <w:rPr>
                <w:rFonts w:ascii="宋体" w:hAnsi="宋体" w:cs="宋体" w:eastAsia="宋体" w:hint="default"/>
                <w:sz w:val="15"/>
                <w:szCs w:val="15"/>
              </w:rPr>
              <w:t>坏账准备 计提比例</w:t>
            </w:r>
          </w:p>
        </w:tc>
        <w:tc>
          <w:tcPr>
            <w:tcW w:w="1073"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10"/>
              <w:ind w:left="235" w:right="0"/>
              <w:jc w:val="left"/>
              <w:rPr>
                <w:rFonts w:ascii="宋体" w:hAnsi="宋体" w:cs="宋体" w:eastAsia="宋体" w:hint="default"/>
                <w:sz w:val="15"/>
                <w:szCs w:val="15"/>
              </w:rPr>
            </w:pPr>
            <w:r>
              <w:rPr>
                <w:rFonts w:ascii="宋体" w:hAnsi="宋体" w:cs="宋体" w:eastAsia="宋体" w:hint="default"/>
                <w:sz w:val="15"/>
                <w:szCs w:val="15"/>
              </w:rPr>
              <w:t>坏账准备</w:t>
            </w:r>
          </w:p>
        </w:tc>
      </w:tr>
      <w:tr>
        <w:trPr>
          <w:trHeight w:val="480" w:hRule="exact"/>
        </w:trPr>
        <w:tc>
          <w:tcPr>
            <w:tcW w:w="10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0"/>
              <w:ind w:left="115" w:right="0"/>
              <w:jc w:val="left"/>
              <w:rPr>
                <w:rFonts w:ascii="宋体" w:hAnsi="宋体" w:cs="宋体" w:eastAsia="宋体" w:hint="default"/>
                <w:sz w:val="15"/>
                <w:szCs w:val="15"/>
              </w:rPr>
            </w:pPr>
            <w:r>
              <w:rPr>
                <w:rFonts w:ascii="宋体" w:hAnsi="宋体" w:cs="宋体" w:eastAsia="宋体" w:hint="default"/>
                <w:sz w:val="15"/>
                <w:szCs w:val="15"/>
              </w:rPr>
              <w:t>一年以内</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97"/>
              <w:jc w:val="right"/>
              <w:rPr>
                <w:rFonts w:ascii="宋体" w:hAnsi="宋体" w:cs="宋体" w:eastAsia="宋体" w:hint="default"/>
                <w:sz w:val="15"/>
                <w:szCs w:val="15"/>
              </w:rPr>
            </w:pPr>
            <w:r>
              <w:rPr>
                <w:rFonts w:ascii="宋体"/>
                <w:sz w:val="15"/>
              </w:rPr>
              <w:t>63,777,026.69</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0"/>
              <w:ind w:right="99"/>
              <w:jc w:val="right"/>
              <w:rPr>
                <w:rFonts w:ascii="宋体" w:hAnsi="宋体" w:cs="宋体" w:eastAsia="宋体" w:hint="default"/>
                <w:sz w:val="15"/>
                <w:szCs w:val="15"/>
              </w:rPr>
            </w:pPr>
            <w:r>
              <w:rPr>
                <w:rFonts w:ascii="宋体"/>
                <w:sz w:val="15"/>
              </w:rPr>
              <w:t>99.09%</w:t>
            </w: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10"/>
              <w:ind w:right="100"/>
              <w:jc w:val="right"/>
              <w:rPr>
                <w:rFonts w:ascii="宋体" w:hAnsi="宋体" w:cs="宋体" w:eastAsia="宋体" w:hint="default"/>
                <w:sz w:val="15"/>
                <w:szCs w:val="15"/>
              </w:rPr>
            </w:pPr>
            <w:r>
              <w:rPr>
                <w:rFonts w:ascii="宋体"/>
                <w:sz w:val="15"/>
              </w:rPr>
              <w:t>6.00%</w:t>
            </w:r>
          </w:p>
        </w:tc>
        <w:tc>
          <w:tcPr>
            <w:tcW w:w="97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0"/>
              <w:ind w:right="97"/>
              <w:jc w:val="right"/>
              <w:rPr>
                <w:rFonts w:ascii="宋体" w:hAnsi="宋体" w:cs="宋体" w:eastAsia="宋体" w:hint="default"/>
                <w:sz w:val="15"/>
                <w:szCs w:val="15"/>
              </w:rPr>
            </w:pPr>
            <w:r>
              <w:rPr>
                <w:rFonts w:ascii="宋体"/>
                <w:sz w:val="15"/>
              </w:rPr>
              <w:t>97,204.62</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97"/>
              <w:jc w:val="right"/>
              <w:rPr>
                <w:rFonts w:ascii="宋体" w:hAnsi="宋体" w:cs="宋体" w:eastAsia="宋体" w:hint="default"/>
                <w:sz w:val="15"/>
                <w:szCs w:val="15"/>
              </w:rPr>
            </w:pPr>
            <w:r>
              <w:rPr>
                <w:rFonts w:ascii="宋体"/>
                <w:sz w:val="15"/>
              </w:rPr>
              <w:t>9,634,760.67</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0"/>
              <w:ind w:right="101"/>
              <w:jc w:val="right"/>
              <w:rPr>
                <w:rFonts w:ascii="宋体" w:hAnsi="宋体" w:cs="宋体" w:eastAsia="宋体" w:hint="default"/>
                <w:sz w:val="15"/>
                <w:szCs w:val="15"/>
              </w:rPr>
            </w:pPr>
            <w:r>
              <w:rPr>
                <w:rFonts w:ascii="宋体"/>
                <w:sz w:val="15"/>
              </w:rPr>
              <w:t>95.25%</w:t>
            </w: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10"/>
              <w:ind w:right="101"/>
              <w:jc w:val="right"/>
              <w:rPr>
                <w:rFonts w:ascii="宋体" w:hAnsi="宋体" w:cs="宋体" w:eastAsia="宋体" w:hint="default"/>
                <w:sz w:val="15"/>
                <w:szCs w:val="15"/>
              </w:rPr>
            </w:pPr>
            <w:r>
              <w:rPr>
                <w:rFonts w:ascii="宋体"/>
                <w:sz w:val="15"/>
              </w:rPr>
              <w:t>6.00%</w:t>
            </w:r>
          </w:p>
        </w:tc>
        <w:tc>
          <w:tcPr>
            <w:tcW w:w="1073"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10"/>
              <w:ind w:right="98"/>
              <w:jc w:val="right"/>
              <w:rPr>
                <w:rFonts w:ascii="宋体" w:hAnsi="宋体" w:cs="宋体" w:eastAsia="宋体" w:hint="default"/>
                <w:sz w:val="15"/>
                <w:szCs w:val="15"/>
              </w:rPr>
            </w:pPr>
            <w:r>
              <w:rPr>
                <w:rFonts w:ascii="宋体"/>
                <w:sz w:val="15"/>
              </w:rPr>
              <w:t>578,085.64</w:t>
            </w:r>
          </w:p>
        </w:tc>
      </w:tr>
      <w:tr>
        <w:trPr>
          <w:trHeight w:val="480" w:hRule="exact"/>
        </w:trPr>
        <w:tc>
          <w:tcPr>
            <w:tcW w:w="10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0"/>
              <w:ind w:left="115" w:right="0"/>
              <w:jc w:val="left"/>
              <w:rPr>
                <w:rFonts w:ascii="宋体" w:hAnsi="宋体" w:cs="宋体" w:eastAsia="宋体" w:hint="default"/>
                <w:sz w:val="15"/>
                <w:szCs w:val="15"/>
              </w:rPr>
            </w:pPr>
            <w:r>
              <w:rPr>
                <w:rFonts w:ascii="宋体" w:hAnsi="宋体" w:cs="宋体" w:eastAsia="宋体" w:hint="default"/>
                <w:sz w:val="15"/>
                <w:szCs w:val="15"/>
              </w:rPr>
              <w:t>一至二年</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97"/>
              <w:jc w:val="right"/>
              <w:rPr>
                <w:rFonts w:ascii="宋体" w:hAnsi="宋体" w:cs="宋体" w:eastAsia="宋体" w:hint="default"/>
                <w:sz w:val="15"/>
                <w:szCs w:val="15"/>
              </w:rPr>
            </w:pPr>
            <w:r>
              <w:rPr>
                <w:rFonts w:ascii="宋体"/>
                <w:sz w:val="15"/>
              </w:rPr>
              <w:t>213,480.23</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0"/>
              <w:ind w:right="99"/>
              <w:jc w:val="right"/>
              <w:rPr>
                <w:rFonts w:ascii="宋体" w:hAnsi="宋体" w:cs="宋体" w:eastAsia="宋体" w:hint="default"/>
                <w:sz w:val="15"/>
                <w:szCs w:val="15"/>
              </w:rPr>
            </w:pPr>
            <w:r>
              <w:rPr>
                <w:rFonts w:ascii="宋体"/>
                <w:sz w:val="15"/>
              </w:rPr>
              <w:t>0.33%</w:t>
            </w: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10"/>
              <w:ind w:right="99"/>
              <w:jc w:val="right"/>
              <w:rPr>
                <w:rFonts w:ascii="宋体" w:hAnsi="宋体" w:cs="宋体" w:eastAsia="宋体" w:hint="default"/>
                <w:sz w:val="15"/>
                <w:szCs w:val="15"/>
              </w:rPr>
            </w:pPr>
            <w:r>
              <w:rPr>
                <w:rFonts w:ascii="宋体"/>
                <w:sz w:val="15"/>
              </w:rPr>
              <w:t>8.00%</w:t>
            </w:r>
          </w:p>
        </w:tc>
        <w:tc>
          <w:tcPr>
            <w:tcW w:w="97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0"/>
              <w:ind w:right="97"/>
              <w:jc w:val="right"/>
              <w:rPr>
                <w:rFonts w:ascii="宋体" w:hAnsi="宋体" w:cs="宋体" w:eastAsia="宋体" w:hint="default"/>
                <w:sz w:val="15"/>
                <w:szCs w:val="15"/>
              </w:rPr>
            </w:pPr>
            <w:r>
              <w:rPr>
                <w:rFonts w:ascii="宋体"/>
                <w:sz w:val="15"/>
              </w:rPr>
              <w:t>17,078.42</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98"/>
              <w:jc w:val="right"/>
              <w:rPr>
                <w:rFonts w:ascii="宋体" w:hAnsi="宋体" w:cs="宋体" w:eastAsia="宋体" w:hint="default"/>
                <w:sz w:val="15"/>
                <w:szCs w:val="15"/>
              </w:rPr>
            </w:pPr>
            <w:r>
              <w:rPr>
                <w:rFonts w:ascii="宋体"/>
                <w:sz w:val="15"/>
              </w:rPr>
              <w:t>359,189.86</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0"/>
              <w:ind w:right="100"/>
              <w:jc w:val="right"/>
              <w:rPr>
                <w:rFonts w:ascii="宋体" w:hAnsi="宋体" w:cs="宋体" w:eastAsia="宋体" w:hint="default"/>
                <w:sz w:val="15"/>
                <w:szCs w:val="15"/>
              </w:rPr>
            </w:pPr>
            <w:r>
              <w:rPr>
                <w:rFonts w:ascii="宋体"/>
                <w:sz w:val="15"/>
              </w:rPr>
              <w:t>3.55%</w:t>
            </w: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10"/>
              <w:ind w:right="101"/>
              <w:jc w:val="right"/>
              <w:rPr>
                <w:rFonts w:ascii="宋体" w:hAnsi="宋体" w:cs="宋体" w:eastAsia="宋体" w:hint="default"/>
                <w:sz w:val="15"/>
                <w:szCs w:val="15"/>
              </w:rPr>
            </w:pPr>
            <w:r>
              <w:rPr>
                <w:rFonts w:ascii="宋体"/>
                <w:sz w:val="15"/>
              </w:rPr>
              <w:t>8.00%</w:t>
            </w:r>
          </w:p>
        </w:tc>
        <w:tc>
          <w:tcPr>
            <w:tcW w:w="1073"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10"/>
              <w:ind w:right="98"/>
              <w:jc w:val="right"/>
              <w:rPr>
                <w:rFonts w:ascii="宋体" w:hAnsi="宋体" w:cs="宋体" w:eastAsia="宋体" w:hint="default"/>
                <w:sz w:val="15"/>
                <w:szCs w:val="15"/>
              </w:rPr>
            </w:pPr>
            <w:r>
              <w:rPr>
                <w:rFonts w:ascii="宋体"/>
                <w:sz w:val="15"/>
              </w:rPr>
              <w:t>28,735.19</w:t>
            </w:r>
          </w:p>
        </w:tc>
      </w:tr>
      <w:tr>
        <w:trPr>
          <w:trHeight w:val="480" w:hRule="exact"/>
        </w:trPr>
        <w:tc>
          <w:tcPr>
            <w:tcW w:w="10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0"/>
              <w:ind w:left="115" w:right="0"/>
              <w:jc w:val="left"/>
              <w:rPr>
                <w:rFonts w:ascii="宋体" w:hAnsi="宋体" w:cs="宋体" w:eastAsia="宋体" w:hint="default"/>
                <w:sz w:val="15"/>
                <w:szCs w:val="15"/>
              </w:rPr>
            </w:pPr>
            <w:r>
              <w:rPr>
                <w:rFonts w:ascii="宋体" w:hAnsi="宋体" w:cs="宋体" w:eastAsia="宋体" w:hint="default"/>
                <w:sz w:val="15"/>
                <w:szCs w:val="15"/>
              </w:rPr>
              <w:t>二至三年</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97"/>
              <w:jc w:val="right"/>
              <w:rPr>
                <w:rFonts w:ascii="宋体" w:hAnsi="宋体" w:cs="宋体" w:eastAsia="宋体" w:hint="default"/>
                <w:sz w:val="15"/>
                <w:szCs w:val="15"/>
              </w:rPr>
            </w:pPr>
            <w:r>
              <w:rPr>
                <w:rFonts w:ascii="宋体"/>
                <w:sz w:val="15"/>
              </w:rPr>
              <w:t>356,189.86</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0"/>
              <w:ind w:right="99"/>
              <w:jc w:val="right"/>
              <w:rPr>
                <w:rFonts w:ascii="宋体" w:hAnsi="宋体" w:cs="宋体" w:eastAsia="宋体" w:hint="default"/>
                <w:sz w:val="15"/>
                <w:szCs w:val="15"/>
              </w:rPr>
            </w:pPr>
            <w:r>
              <w:rPr>
                <w:rFonts w:ascii="宋体"/>
                <w:sz w:val="15"/>
              </w:rPr>
              <w:t>0.56%</w:t>
            </w: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10"/>
              <w:ind w:right="99"/>
              <w:jc w:val="right"/>
              <w:rPr>
                <w:rFonts w:ascii="宋体" w:hAnsi="宋体" w:cs="宋体" w:eastAsia="宋体" w:hint="default"/>
                <w:sz w:val="15"/>
                <w:szCs w:val="15"/>
              </w:rPr>
            </w:pPr>
            <w:r>
              <w:rPr>
                <w:rFonts w:ascii="宋体"/>
                <w:sz w:val="15"/>
              </w:rPr>
              <w:t>10.00%</w:t>
            </w:r>
          </w:p>
        </w:tc>
        <w:tc>
          <w:tcPr>
            <w:tcW w:w="97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0"/>
              <w:ind w:right="97"/>
              <w:jc w:val="right"/>
              <w:rPr>
                <w:rFonts w:ascii="宋体" w:hAnsi="宋体" w:cs="宋体" w:eastAsia="宋体" w:hint="default"/>
                <w:sz w:val="15"/>
                <w:szCs w:val="15"/>
              </w:rPr>
            </w:pPr>
            <w:r>
              <w:rPr>
                <w:rFonts w:ascii="宋体"/>
                <w:sz w:val="15"/>
              </w:rPr>
              <w:t>35,618.99</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98"/>
              <w:jc w:val="right"/>
              <w:rPr>
                <w:rFonts w:ascii="宋体" w:hAnsi="宋体" w:cs="宋体" w:eastAsia="宋体" w:hint="default"/>
                <w:sz w:val="15"/>
                <w:szCs w:val="15"/>
              </w:rPr>
            </w:pPr>
            <w:r>
              <w:rPr>
                <w:rFonts w:ascii="宋体"/>
                <w:sz w:val="15"/>
              </w:rPr>
              <w:t>93,000.00</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0"/>
              <w:ind w:right="100"/>
              <w:jc w:val="right"/>
              <w:rPr>
                <w:rFonts w:ascii="宋体" w:hAnsi="宋体" w:cs="宋体" w:eastAsia="宋体" w:hint="default"/>
                <w:sz w:val="15"/>
                <w:szCs w:val="15"/>
              </w:rPr>
            </w:pPr>
            <w:r>
              <w:rPr>
                <w:rFonts w:ascii="宋体"/>
                <w:sz w:val="15"/>
              </w:rPr>
              <w:t>0.92%</w:t>
            </w: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10"/>
              <w:ind w:right="101"/>
              <w:jc w:val="right"/>
              <w:rPr>
                <w:rFonts w:ascii="宋体" w:hAnsi="宋体" w:cs="宋体" w:eastAsia="宋体" w:hint="default"/>
                <w:sz w:val="15"/>
                <w:szCs w:val="15"/>
              </w:rPr>
            </w:pPr>
            <w:r>
              <w:rPr>
                <w:rFonts w:ascii="宋体"/>
                <w:sz w:val="15"/>
              </w:rPr>
              <w:t>10.00%</w:t>
            </w:r>
          </w:p>
        </w:tc>
        <w:tc>
          <w:tcPr>
            <w:tcW w:w="1073"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10"/>
              <w:ind w:right="98"/>
              <w:jc w:val="right"/>
              <w:rPr>
                <w:rFonts w:ascii="宋体" w:hAnsi="宋体" w:cs="宋体" w:eastAsia="宋体" w:hint="default"/>
                <w:sz w:val="15"/>
                <w:szCs w:val="15"/>
              </w:rPr>
            </w:pPr>
            <w:r>
              <w:rPr>
                <w:rFonts w:ascii="宋体"/>
                <w:sz w:val="15"/>
              </w:rPr>
              <w:t>9,300.00</w:t>
            </w:r>
          </w:p>
        </w:tc>
      </w:tr>
      <w:tr>
        <w:trPr>
          <w:trHeight w:val="480" w:hRule="exact"/>
        </w:trPr>
        <w:tc>
          <w:tcPr>
            <w:tcW w:w="10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0"/>
              <w:ind w:left="115" w:right="0"/>
              <w:jc w:val="left"/>
              <w:rPr>
                <w:rFonts w:ascii="宋体" w:hAnsi="宋体" w:cs="宋体" w:eastAsia="宋体" w:hint="default"/>
                <w:sz w:val="15"/>
                <w:szCs w:val="15"/>
              </w:rPr>
            </w:pPr>
            <w:r>
              <w:rPr>
                <w:rFonts w:ascii="宋体" w:hAnsi="宋体" w:cs="宋体" w:eastAsia="宋体" w:hint="default"/>
                <w:sz w:val="15"/>
                <w:szCs w:val="15"/>
              </w:rPr>
              <w:t>三至四年</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96"/>
              <w:jc w:val="right"/>
              <w:rPr>
                <w:rFonts w:ascii="宋体" w:hAnsi="宋体" w:cs="宋体" w:eastAsia="宋体" w:hint="default"/>
                <w:sz w:val="15"/>
                <w:szCs w:val="15"/>
              </w:rPr>
            </w:pPr>
            <w:r>
              <w:rPr>
                <w:rFonts w:ascii="宋体"/>
                <w:sz w:val="15"/>
              </w:rPr>
              <w:t>8,100.00</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0"/>
              <w:ind w:right="99"/>
              <w:jc w:val="right"/>
              <w:rPr>
                <w:rFonts w:ascii="宋体" w:hAnsi="宋体" w:cs="宋体" w:eastAsia="宋体" w:hint="default"/>
                <w:sz w:val="15"/>
                <w:szCs w:val="15"/>
              </w:rPr>
            </w:pPr>
            <w:r>
              <w:rPr>
                <w:rFonts w:ascii="宋体"/>
                <w:sz w:val="15"/>
              </w:rPr>
              <w:t>0.01%</w:t>
            </w: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10"/>
              <w:ind w:right="99"/>
              <w:jc w:val="right"/>
              <w:rPr>
                <w:rFonts w:ascii="宋体" w:hAnsi="宋体" w:cs="宋体" w:eastAsia="宋体" w:hint="default"/>
                <w:sz w:val="15"/>
                <w:szCs w:val="15"/>
              </w:rPr>
            </w:pPr>
            <w:r>
              <w:rPr>
                <w:rFonts w:ascii="宋体"/>
                <w:sz w:val="15"/>
              </w:rPr>
              <w:t>20.00%</w:t>
            </w:r>
          </w:p>
        </w:tc>
        <w:tc>
          <w:tcPr>
            <w:tcW w:w="97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0"/>
              <w:ind w:right="97"/>
              <w:jc w:val="right"/>
              <w:rPr>
                <w:rFonts w:ascii="宋体" w:hAnsi="宋体" w:cs="宋体" w:eastAsia="宋体" w:hint="default"/>
                <w:sz w:val="15"/>
                <w:szCs w:val="15"/>
              </w:rPr>
            </w:pPr>
            <w:r>
              <w:rPr>
                <w:rFonts w:ascii="宋体"/>
                <w:sz w:val="15"/>
              </w:rPr>
              <w:t>1,620.00</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96"/>
              <w:jc w:val="right"/>
              <w:rPr>
                <w:rFonts w:ascii="宋体" w:hAnsi="宋体" w:cs="宋体" w:eastAsia="宋体" w:hint="default"/>
                <w:sz w:val="15"/>
                <w:szCs w:val="15"/>
              </w:rPr>
            </w:pPr>
            <w:r>
              <w:rPr>
                <w:rFonts w:ascii="宋体"/>
                <w:sz w:val="15"/>
              </w:rPr>
              <w:t>27,852.60</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0"/>
              <w:ind w:right="100"/>
              <w:jc w:val="right"/>
              <w:rPr>
                <w:rFonts w:ascii="宋体" w:hAnsi="宋体" w:cs="宋体" w:eastAsia="宋体" w:hint="default"/>
                <w:sz w:val="15"/>
                <w:szCs w:val="15"/>
              </w:rPr>
            </w:pPr>
            <w:r>
              <w:rPr>
                <w:rFonts w:ascii="宋体"/>
                <w:sz w:val="15"/>
              </w:rPr>
              <w:t>0.28%</w:t>
            </w: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10"/>
              <w:ind w:right="100"/>
              <w:jc w:val="right"/>
              <w:rPr>
                <w:rFonts w:ascii="宋体" w:hAnsi="宋体" w:cs="宋体" w:eastAsia="宋体" w:hint="default"/>
                <w:sz w:val="15"/>
                <w:szCs w:val="15"/>
              </w:rPr>
            </w:pPr>
            <w:r>
              <w:rPr>
                <w:rFonts w:ascii="宋体"/>
                <w:sz w:val="15"/>
              </w:rPr>
              <w:t>20.00%</w:t>
            </w:r>
          </w:p>
        </w:tc>
        <w:tc>
          <w:tcPr>
            <w:tcW w:w="1073"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10"/>
              <w:ind w:right="98"/>
              <w:jc w:val="right"/>
              <w:rPr>
                <w:rFonts w:ascii="宋体" w:hAnsi="宋体" w:cs="宋体" w:eastAsia="宋体" w:hint="default"/>
                <w:sz w:val="15"/>
                <w:szCs w:val="15"/>
              </w:rPr>
            </w:pPr>
            <w:r>
              <w:rPr>
                <w:rFonts w:ascii="宋体"/>
                <w:sz w:val="15"/>
              </w:rPr>
              <w:t>5,570.52</w:t>
            </w:r>
          </w:p>
        </w:tc>
      </w:tr>
    </w:tbl>
    <w:p>
      <w:pPr>
        <w:spacing w:after="0" w:line="240" w:lineRule="auto"/>
        <w:jc w:val="right"/>
        <w:rPr>
          <w:rFonts w:ascii="宋体" w:hAnsi="宋体" w:cs="宋体" w:eastAsia="宋体" w:hint="default"/>
          <w:sz w:val="15"/>
          <w:szCs w:val="15"/>
        </w:rPr>
        <w:sectPr>
          <w:pgSz w:w="11910" w:h="16840"/>
          <w:pgMar w:header="867" w:footer="982" w:top="1060" w:bottom="1180" w:left="980" w:right="600"/>
        </w:sectPr>
      </w:pPr>
    </w:p>
    <w:p>
      <w:pPr>
        <w:spacing w:line="240" w:lineRule="auto" w:before="12"/>
        <w:rPr>
          <w:rFonts w:ascii="宋体" w:hAnsi="宋体" w:cs="宋体" w:eastAsia="宋体" w:hint="default"/>
          <w:sz w:val="2"/>
          <w:szCs w:val="2"/>
        </w:rPr>
      </w:pPr>
    </w:p>
    <w:tbl>
      <w:tblPr>
        <w:tblW w:w="0" w:type="auto"/>
        <w:jc w:val="left"/>
        <w:tblInd w:w="442" w:type="dxa"/>
        <w:tblLayout w:type="fixed"/>
        <w:tblCellMar>
          <w:top w:w="0" w:type="dxa"/>
          <w:left w:w="0" w:type="dxa"/>
          <w:bottom w:w="0" w:type="dxa"/>
          <w:right w:w="0" w:type="dxa"/>
        </w:tblCellMar>
        <w:tblLook w:val="01E0"/>
      </w:tblPr>
      <w:tblGrid>
        <w:gridCol w:w="1195"/>
        <w:gridCol w:w="1326"/>
        <w:gridCol w:w="1080"/>
        <w:gridCol w:w="900"/>
        <w:gridCol w:w="972"/>
        <w:gridCol w:w="1406"/>
        <w:gridCol w:w="1080"/>
        <w:gridCol w:w="900"/>
        <w:gridCol w:w="1195"/>
      </w:tblGrid>
      <w:tr>
        <w:trPr>
          <w:trHeight w:val="494" w:hRule="exact"/>
        </w:trPr>
        <w:tc>
          <w:tcPr>
            <w:tcW w:w="1195"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110"/>
              <w:ind w:right="360"/>
              <w:jc w:val="right"/>
              <w:rPr>
                <w:rFonts w:ascii="宋体" w:hAnsi="宋体" w:cs="宋体" w:eastAsia="宋体" w:hint="default"/>
                <w:sz w:val="15"/>
                <w:szCs w:val="15"/>
              </w:rPr>
            </w:pPr>
            <w:r>
              <w:rPr>
                <w:rFonts w:ascii="宋体" w:hAnsi="宋体" w:cs="宋体" w:eastAsia="宋体" w:hint="default"/>
                <w:sz w:val="15"/>
                <w:szCs w:val="15"/>
              </w:rPr>
              <w:t>四至五年</w:t>
            </w:r>
          </w:p>
        </w:tc>
        <w:tc>
          <w:tcPr>
            <w:tcW w:w="1326"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10"/>
              <w:ind w:right="97"/>
              <w:jc w:val="right"/>
              <w:rPr>
                <w:rFonts w:ascii="宋体" w:hAnsi="宋体" w:cs="宋体" w:eastAsia="宋体" w:hint="default"/>
                <w:sz w:val="15"/>
                <w:szCs w:val="15"/>
              </w:rPr>
            </w:pPr>
            <w:r>
              <w:rPr>
                <w:rFonts w:ascii="宋体"/>
                <w:sz w:val="15"/>
              </w:rPr>
              <w:t>6,952.60</w:t>
            </w:r>
          </w:p>
        </w:tc>
        <w:tc>
          <w:tcPr>
            <w:tcW w:w="1080" w:type="dxa"/>
            <w:tcBorders>
              <w:top w:val="single" w:sz="17" w:space="0" w:color="000000"/>
              <w:left w:val="single" w:sz="6" w:space="0" w:color="000000"/>
              <w:bottom w:val="single" w:sz="6" w:space="0" w:color="000000"/>
              <w:right w:val="single" w:sz="4" w:space="0" w:color="000000"/>
            </w:tcBorders>
          </w:tcPr>
          <w:p>
            <w:pPr>
              <w:pStyle w:val="TableParagraph"/>
              <w:spacing w:line="240" w:lineRule="auto" w:before="110"/>
              <w:ind w:right="101"/>
              <w:jc w:val="right"/>
              <w:rPr>
                <w:rFonts w:ascii="宋体" w:hAnsi="宋体" w:cs="宋体" w:eastAsia="宋体" w:hint="default"/>
                <w:sz w:val="15"/>
                <w:szCs w:val="15"/>
              </w:rPr>
            </w:pPr>
            <w:r>
              <w:rPr>
                <w:rFonts w:ascii="宋体"/>
                <w:sz w:val="15"/>
              </w:rPr>
              <w:t>0.01%</w:t>
            </w:r>
          </w:p>
        </w:tc>
        <w:tc>
          <w:tcPr>
            <w:tcW w:w="900" w:type="dxa"/>
            <w:tcBorders>
              <w:top w:val="single" w:sz="17" w:space="0" w:color="000000"/>
              <w:left w:val="single" w:sz="4" w:space="0" w:color="000000"/>
              <w:bottom w:val="single" w:sz="6" w:space="0" w:color="000000"/>
              <w:right w:val="single" w:sz="4" w:space="0" w:color="000000"/>
            </w:tcBorders>
          </w:tcPr>
          <w:p>
            <w:pPr>
              <w:pStyle w:val="TableParagraph"/>
              <w:spacing w:line="240" w:lineRule="auto" w:before="110"/>
              <w:ind w:right="100"/>
              <w:jc w:val="right"/>
              <w:rPr>
                <w:rFonts w:ascii="宋体" w:hAnsi="宋体" w:cs="宋体" w:eastAsia="宋体" w:hint="default"/>
                <w:sz w:val="15"/>
                <w:szCs w:val="15"/>
              </w:rPr>
            </w:pPr>
            <w:r>
              <w:rPr>
                <w:rFonts w:ascii="宋体"/>
                <w:sz w:val="15"/>
              </w:rPr>
              <w:t>30.00%</w:t>
            </w:r>
          </w:p>
        </w:tc>
        <w:tc>
          <w:tcPr>
            <w:tcW w:w="972" w:type="dxa"/>
            <w:tcBorders>
              <w:top w:val="single" w:sz="17" w:space="0" w:color="000000"/>
              <w:left w:val="single" w:sz="4" w:space="0" w:color="000000"/>
              <w:bottom w:val="single" w:sz="6" w:space="0" w:color="000000"/>
              <w:right w:val="single" w:sz="6" w:space="0" w:color="000000"/>
            </w:tcBorders>
          </w:tcPr>
          <w:p>
            <w:pPr>
              <w:pStyle w:val="TableParagraph"/>
              <w:spacing w:line="240" w:lineRule="auto" w:before="110"/>
              <w:ind w:right="98"/>
              <w:jc w:val="right"/>
              <w:rPr>
                <w:rFonts w:ascii="宋体" w:hAnsi="宋体" w:cs="宋体" w:eastAsia="宋体" w:hint="default"/>
                <w:sz w:val="15"/>
                <w:szCs w:val="15"/>
              </w:rPr>
            </w:pPr>
            <w:r>
              <w:rPr>
                <w:rFonts w:ascii="宋体"/>
                <w:sz w:val="15"/>
              </w:rPr>
              <w:t>2,085.78</w:t>
            </w:r>
          </w:p>
        </w:tc>
        <w:tc>
          <w:tcPr>
            <w:tcW w:w="1406" w:type="dxa"/>
            <w:tcBorders>
              <w:top w:val="single" w:sz="17" w:space="0" w:color="000000"/>
              <w:left w:val="single" w:sz="6" w:space="0" w:color="000000"/>
              <w:bottom w:val="single" w:sz="6" w:space="0" w:color="000000"/>
              <w:right w:val="single" w:sz="6" w:space="0" w:color="000000"/>
            </w:tcBorders>
          </w:tcPr>
          <w:p>
            <w:pPr/>
          </w:p>
        </w:tc>
        <w:tc>
          <w:tcPr>
            <w:tcW w:w="1080" w:type="dxa"/>
            <w:tcBorders>
              <w:top w:val="single" w:sz="17" w:space="0" w:color="000000"/>
              <w:left w:val="single" w:sz="6" w:space="0" w:color="000000"/>
              <w:bottom w:val="single" w:sz="6" w:space="0" w:color="000000"/>
              <w:right w:val="single" w:sz="4" w:space="0" w:color="000000"/>
            </w:tcBorders>
          </w:tcPr>
          <w:p>
            <w:pPr/>
          </w:p>
        </w:tc>
        <w:tc>
          <w:tcPr>
            <w:tcW w:w="900" w:type="dxa"/>
            <w:tcBorders>
              <w:top w:val="single" w:sz="17" w:space="0" w:color="000000"/>
              <w:left w:val="single" w:sz="4" w:space="0" w:color="000000"/>
              <w:bottom w:val="single" w:sz="6" w:space="0" w:color="000000"/>
              <w:right w:val="single" w:sz="4" w:space="0" w:color="000000"/>
            </w:tcBorders>
          </w:tcPr>
          <w:p>
            <w:pPr>
              <w:pStyle w:val="TableParagraph"/>
              <w:spacing w:line="240" w:lineRule="auto" w:before="110"/>
              <w:ind w:right="101"/>
              <w:jc w:val="right"/>
              <w:rPr>
                <w:rFonts w:ascii="宋体" w:hAnsi="宋体" w:cs="宋体" w:eastAsia="宋体" w:hint="default"/>
                <w:sz w:val="15"/>
                <w:szCs w:val="15"/>
              </w:rPr>
            </w:pPr>
            <w:r>
              <w:rPr>
                <w:rFonts w:ascii="宋体"/>
                <w:sz w:val="15"/>
              </w:rPr>
              <w:t>30.00%</w:t>
            </w:r>
          </w:p>
        </w:tc>
        <w:tc>
          <w:tcPr>
            <w:tcW w:w="1195" w:type="dxa"/>
            <w:tcBorders>
              <w:top w:val="single" w:sz="17" w:space="0" w:color="000000"/>
              <w:left w:val="single" w:sz="4" w:space="0" w:color="000000"/>
              <w:bottom w:val="single" w:sz="6" w:space="0" w:color="000000"/>
              <w:right w:val="nil" w:sz="6" w:space="0" w:color="auto"/>
            </w:tcBorders>
          </w:tcPr>
          <w:p>
            <w:pPr/>
          </w:p>
        </w:tc>
      </w:tr>
      <w:tr>
        <w:trPr>
          <w:trHeight w:val="480" w:hRule="exact"/>
        </w:trPr>
        <w:tc>
          <w:tcPr>
            <w:tcW w:w="119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0"/>
              <w:ind w:right="361"/>
              <w:jc w:val="right"/>
              <w:rPr>
                <w:rFonts w:ascii="宋体" w:hAnsi="宋体" w:cs="宋体" w:eastAsia="宋体" w:hint="default"/>
                <w:sz w:val="15"/>
                <w:szCs w:val="15"/>
              </w:rPr>
            </w:pPr>
            <w:r>
              <w:rPr>
                <w:rFonts w:ascii="宋体" w:hAnsi="宋体" w:cs="宋体" w:eastAsia="宋体" w:hint="default"/>
                <w:sz w:val="15"/>
                <w:szCs w:val="15"/>
              </w:rPr>
              <w:t>五年以上</w:t>
            </w:r>
          </w:p>
        </w:tc>
        <w:tc>
          <w:tcPr>
            <w:tcW w:w="1326"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10"/>
              <w:ind w:right="100"/>
              <w:jc w:val="right"/>
              <w:rPr>
                <w:rFonts w:ascii="宋体" w:hAnsi="宋体" w:cs="宋体" w:eastAsia="宋体" w:hint="default"/>
                <w:sz w:val="15"/>
                <w:szCs w:val="15"/>
              </w:rPr>
            </w:pPr>
            <w:r>
              <w:rPr>
                <w:rFonts w:ascii="宋体"/>
                <w:sz w:val="15"/>
              </w:rPr>
              <w:t>50.00%</w:t>
            </w:r>
          </w:p>
        </w:tc>
        <w:tc>
          <w:tcPr>
            <w:tcW w:w="972" w:type="dxa"/>
            <w:tcBorders>
              <w:top w:val="single" w:sz="6" w:space="0" w:color="000000"/>
              <w:left w:val="single" w:sz="4" w:space="0" w:color="000000"/>
              <w:bottom w:val="single" w:sz="6" w:space="0" w:color="000000"/>
              <w:right w:val="single" w:sz="6" w:space="0" w:color="000000"/>
            </w:tcBorders>
          </w:tcPr>
          <w:p>
            <w:pPr/>
          </w:p>
        </w:tc>
        <w:tc>
          <w:tcPr>
            <w:tcW w:w="1406"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10"/>
              <w:ind w:right="101"/>
              <w:jc w:val="right"/>
              <w:rPr>
                <w:rFonts w:ascii="宋体" w:hAnsi="宋体" w:cs="宋体" w:eastAsia="宋体" w:hint="default"/>
                <w:sz w:val="15"/>
                <w:szCs w:val="15"/>
              </w:rPr>
            </w:pPr>
            <w:r>
              <w:rPr>
                <w:rFonts w:ascii="宋体"/>
                <w:sz w:val="15"/>
              </w:rPr>
              <w:t>50.00%</w:t>
            </w:r>
          </w:p>
        </w:tc>
        <w:tc>
          <w:tcPr>
            <w:tcW w:w="1195" w:type="dxa"/>
            <w:tcBorders>
              <w:top w:val="single" w:sz="6" w:space="0" w:color="000000"/>
              <w:left w:val="single" w:sz="4" w:space="0" w:color="000000"/>
              <w:bottom w:val="single" w:sz="6" w:space="0" w:color="000000"/>
              <w:right w:val="nil" w:sz="6" w:space="0" w:color="auto"/>
            </w:tcBorders>
          </w:tcPr>
          <w:p>
            <w:pPr/>
          </w:p>
        </w:tc>
      </w:tr>
      <w:tr>
        <w:trPr>
          <w:trHeight w:val="488" w:hRule="exact"/>
        </w:trPr>
        <w:tc>
          <w:tcPr>
            <w:tcW w:w="119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10"/>
              <w:ind w:right="379"/>
              <w:jc w:val="right"/>
              <w:rPr>
                <w:rFonts w:ascii="宋体" w:hAnsi="宋体" w:cs="宋体" w:eastAsia="宋体" w:hint="default"/>
                <w:sz w:val="15"/>
                <w:szCs w:val="15"/>
              </w:rPr>
            </w:pPr>
            <w:r>
              <w:rPr>
                <w:rFonts w:ascii="宋体" w:hAnsi="宋体" w:cs="宋体" w:eastAsia="宋体" w:hint="default"/>
                <w:sz w:val="15"/>
                <w:szCs w:val="15"/>
              </w:rPr>
              <w:t>合计</w:t>
            </w:r>
          </w:p>
        </w:tc>
        <w:tc>
          <w:tcPr>
            <w:tcW w:w="13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0"/>
              <w:ind w:right="98"/>
              <w:jc w:val="right"/>
              <w:rPr>
                <w:rFonts w:ascii="宋体" w:hAnsi="宋体" w:cs="宋体" w:eastAsia="宋体" w:hint="default"/>
                <w:sz w:val="15"/>
                <w:szCs w:val="15"/>
              </w:rPr>
            </w:pPr>
            <w:r>
              <w:rPr>
                <w:rFonts w:ascii="宋体"/>
                <w:sz w:val="15"/>
              </w:rPr>
              <w:t>64,361,749.38</w:t>
            </w:r>
          </w:p>
        </w:tc>
        <w:tc>
          <w:tcPr>
            <w:tcW w:w="108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10"/>
              <w:ind w:right="100"/>
              <w:jc w:val="right"/>
              <w:rPr>
                <w:rFonts w:ascii="宋体" w:hAnsi="宋体" w:cs="宋体" w:eastAsia="宋体" w:hint="default"/>
                <w:sz w:val="15"/>
                <w:szCs w:val="15"/>
              </w:rPr>
            </w:pPr>
            <w:r>
              <w:rPr>
                <w:rFonts w:ascii="宋体"/>
                <w:sz w:val="15"/>
              </w:rPr>
              <w:t>100.00%</w:t>
            </w:r>
          </w:p>
        </w:tc>
        <w:tc>
          <w:tcPr>
            <w:tcW w:w="900" w:type="dxa"/>
            <w:tcBorders>
              <w:top w:val="single" w:sz="6" w:space="0" w:color="000000"/>
              <w:left w:val="single" w:sz="4" w:space="0" w:color="000000"/>
              <w:bottom w:val="single" w:sz="12" w:space="0" w:color="000000"/>
              <w:right w:val="single" w:sz="4" w:space="0" w:color="000000"/>
            </w:tcBorders>
          </w:tcPr>
          <w:p>
            <w:pPr/>
          </w:p>
        </w:tc>
        <w:tc>
          <w:tcPr>
            <w:tcW w:w="972"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before="110"/>
              <w:ind w:right="98"/>
              <w:jc w:val="right"/>
              <w:rPr>
                <w:rFonts w:ascii="宋体" w:hAnsi="宋体" w:cs="宋体" w:eastAsia="宋体" w:hint="default"/>
                <w:sz w:val="15"/>
                <w:szCs w:val="15"/>
              </w:rPr>
            </w:pPr>
            <w:r>
              <w:rPr>
                <w:rFonts w:ascii="宋体"/>
                <w:sz w:val="15"/>
              </w:rPr>
              <w:t>153,607.81</w:t>
            </w:r>
          </w:p>
        </w:tc>
        <w:tc>
          <w:tcPr>
            <w:tcW w:w="14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0"/>
              <w:ind w:left="309" w:right="0"/>
              <w:jc w:val="left"/>
              <w:rPr>
                <w:rFonts w:ascii="宋体" w:hAnsi="宋体" w:cs="宋体" w:eastAsia="宋体" w:hint="default"/>
                <w:sz w:val="15"/>
                <w:szCs w:val="15"/>
              </w:rPr>
            </w:pPr>
            <w:r>
              <w:rPr>
                <w:rFonts w:ascii="宋体"/>
                <w:sz w:val="15"/>
              </w:rPr>
              <w:t>10,114,803.13</w:t>
            </w:r>
          </w:p>
        </w:tc>
        <w:tc>
          <w:tcPr>
            <w:tcW w:w="108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10"/>
              <w:ind w:left="435" w:right="0"/>
              <w:jc w:val="left"/>
              <w:rPr>
                <w:rFonts w:ascii="宋体" w:hAnsi="宋体" w:cs="宋体" w:eastAsia="宋体" w:hint="default"/>
                <w:sz w:val="15"/>
                <w:szCs w:val="15"/>
              </w:rPr>
            </w:pPr>
            <w:r>
              <w:rPr>
                <w:rFonts w:ascii="宋体"/>
                <w:sz w:val="15"/>
              </w:rPr>
              <w:t>100.00%</w:t>
            </w:r>
          </w:p>
        </w:tc>
        <w:tc>
          <w:tcPr>
            <w:tcW w:w="900" w:type="dxa"/>
            <w:tcBorders>
              <w:top w:val="single" w:sz="6" w:space="0" w:color="000000"/>
              <w:left w:val="single" w:sz="4" w:space="0" w:color="000000"/>
              <w:bottom w:val="single" w:sz="12" w:space="0" w:color="000000"/>
              <w:right w:val="single" w:sz="4" w:space="0" w:color="000000"/>
            </w:tcBorders>
          </w:tcPr>
          <w:p>
            <w:pPr/>
          </w:p>
        </w:tc>
        <w:tc>
          <w:tcPr>
            <w:tcW w:w="1195"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110"/>
              <w:ind w:left="210" w:right="0"/>
              <w:jc w:val="left"/>
              <w:rPr>
                <w:rFonts w:ascii="宋体" w:hAnsi="宋体" w:cs="宋体" w:eastAsia="宋体" w:hint="default"/>
                <w:sz w:val="15"/>
                <w:szCs w:val="15"/>
              </w:rPr>
            </w:pPr>
            <w:r>
              <w:rPr>
                <w:rFonts w:ascii="宋体"/>
                <w:sz w:val="15"/>
              </w:rPr>
              <w:t>621,691.35</w:t>
            </w:r>
          </w:p>
        </w:tc>
      </w:tr>
    </w:tbl>
    <w:p>
      <w:pPr>
        <w:pStyle w:val="BodyText"/>
        <w:spacing w:line="240" w:lineRule="auto" w:before="86"/>
        <w:ind w:left="914" w:right="0"/>
        <w:jc w:val="left"/>
      </w:pPr>
      <w:r>
        <w:rPr/>
        <w:t>（3）其他应收款期末余额位列前五名的单位：</w:t>
      </w:r>
    </w:p>
    <w:p>
      <w:pPr>
        <w:spacing w:line="240" w:lineRule="auto" w:before="10"/>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3067"/>
        <w:gridCol w:w="1620"/>
        <w:gridCol w:w="2196"/>
        <w:gridCol w:w="1404"/>
        <w:gridCol w:w="1109"/>
      </w:tblGrid>
      <w:tr>
        <w:trPr>
          <w:trHeight w:val="497" w:hRule="exact"/>
        </w:trPr>
        <w:tc>
          <w:tcPr>
            <w:tcW w:w="306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9"/>
              <w:ind w:left="1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9"/>
              <w:ind w:left="532"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21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占其他应收款余额比例</w:t>
            </w:r>
          </w:p>
        </w:tc>
        <w:tc>
          <w:tcPr>
            <w:tcW w:w="1404"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欠款年限</w:t>
            </w:r>
          </w:p>
        </w:tc>
        <w:tc>
          <w:tcPr>
            <w:tcW w:w="1109"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r>
      <w:tr>
        <w:trPr>
          <w:trHeight w:val="491" w:hRule="exact"/>
        </w:trPr>
        <w:tc>
          <w:tcPr>
            <w:tcW w:w="30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1"/>
              <w:ind w:left="115" w:right="0"/>
              <w:jc w:val="left"/>
              <w:rPr>
                <w:rFonts w:ascii="宋体" w:hAnsi="宋体" w:cs="宋体" w:eastAsia="宋体" w:hint="default"/>
                <w:sz w:val="18"/>
                <w:szCs w:val="18"/>
              </w:rPr>
            </w:pPr>
            <w:r>
              <w:rPr>
                <w:rFonts w:ascii="宋体" w:hAnsi="宋体" w:cs="宋体" w:eastAsia="宋体" w:hint="default"/>
                <w:sz w:val="18"/>
                <w:szCs w:val="18"/>
              </w:rPr>
              <w:t>汪昭敏</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宋体" w:hAnsi="宋体" w:cs="宋体" w:eastAsia="宋体" w:hint="default"/>
                <w:sz w:val="18"/>
                <w:szCs w:val="18"/>
              </w:rPr>
            </w:pPr>
            <w:r>
              <w:rPr>
                <w:rFonts w:ascii="宋体"/>
                <w:sz w:val="18"/>
              </w:rPr>
              <w:t>500,000.00</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宋体" w:hAnsi="宋体" w:cs="宋体" w:eastAsia="宋体" w:hint="default"/>
                <w:sz w:val="18"/>
                <w:szCs w:val="18"/>
              </w:rPr>
            </w:pPr>
            <w:r>
              <w:rPr>
                <w:rFonts w:ascii="宋体"/>
                <w:sz w:val="18"/>
              </w:rPr>
              <w:t>0.78%</w:t>
            </w:r>
          </w:p>
        </w:tc>
        <w:tc>
          <w:tcPr>
            <w:tcW w:w="140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109"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91"/>
              <w:ind w:left="2" w:right="0"/>
              <w:jc w:val="center"/>
              <w:rPr>
                <w:rFonts w:ascii="宋体" w:hAnsi="宋体" w:cs="宋体" w:eastAsia="宋体" w:hint="default"/>
                <w:sz w:val="18"/>
                <w:szCs w:val="18"/>
              </w:rPr>
            </w:pPr>
            <w:r>
              <w:rPr>
                <w:rFonts w:ascii="宋体" w:hAnsi="宋体" w:cs="宋体" w:eastAsia="宋体" w:hint="default"/>
                <w:sz w:val="18"/>
                <w:szCs w:val="18"/>
              </w:rPr>
              <w:t>备用金</w:t>
            </w:r>
          </w:p>
        </w:tc>
      </w:tr>
      <w:tr>
        <w:trPr>
          <w:trHeight w:val="491" w:hRule="exact"/>
        </w:trPr>
        <w:tc>
          <w:tcPr>
            <w:tcW w:w="30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1"/>
              <w:ind w:left="115" w:right="0"/>
              <w:jc w:val="left"/>
              <w:rPr>
                <w:rFonts w:ascii="宋体" w:hAnsi="宋体" w:cs="宋体" w:eastAsia="宋体" w:hint="default"/>
                <w:sz w:val="18"/>
                <w:szCs w:val="18"/>
              </w:rPr>
            </w:pPr>
            <w:r>
              <w:rPr>
                <w:rFonts w:ascii="宋体" w:hAnsi="宋体" w:cs="宋体" w:eastAsia="宋体" w:hint="default"/>
                <w:sz w:val="18"/>
                <w:szCs w:val="18"/>
              </w:rPr>
              <w:t>郑晶莹</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宋体" w:hAnsi="宋体" w:cs="宋体" w:eastAsia="宋体" w:hint="default"/>
                <w:sz w:val="18"/>
                <w:szCs w:val="18"/>
              </w:rPr>
            </w:pPr>
            <w:r>
              <w:rPr>
                <w:rFonts w:ascii="宋体"/>
                <w:sz w:val="18"/>
              </w:rPr>
              <w:t>400,000.00</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宋体" w:hAnsi="宋体" w:cs="宋体" w:eastAsia="宋体" w:hint="default"/>
                <w:sz w:val="18"/>
                <w:szCs w:val="18"/>
              </w:rPr>
            </w:pPr>
            <w:r>
              <w:rPr>
                <w:rFonts w:ascii="宋体"/>
                <w:sz w:val="18"/>
              </w:rPr>
              <w:t>0.62%</w:t>
            </w:r>
          </w:p>
        </w:tc>
        <w:tc>
          <w:tcPr>
            <w:tcW w:w="140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109"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91"/>
              <w:ind w:left="2" w:right="0"/>
              <w:jc w:val="center"/>
              <w:rPr>
                <w:rFonts w:ascii="宋体" w:hAnsi="宋体" w:cs="宋体" w:eastAsia="宋体" w:hint="default"/>
                <w:sz w:val="18"/>
                <w:szCs w:val="18"/>
              </w:rPr>
            </w:pPr>
            <w:r>
              <w:rPr>
                <w:rFonts w:ascii="宋体" w:hAnsi="宋体" w:cs="宋体" w:eastAsia="宋体" w:hint="default"/>
                <w:sz w:val="18"/>
                <w:szCs w:val="18"/>
              </w:rPr>
              <w:t>备用金</w:t>
            </w:r>
          </w:p>
        </w:tc>
      </w:tr>
      <w:tr>
        <w:trPr>
          <w:trHeight w:val="490" w:hRule="exact"/>
        </w:trPr>
        <w:tc>
          <w:tcPr>
            <w:tcW w:w="30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1"/>
              <w:ind w:left="115" w:right="0"/>
              <w:jc w:val="left"/>
              <w:rPr>
                <w:rFonts w:ascii="宋体" w:hAnsi="宋体" w:cs="宋体" w:eastAsia="宋体" w:hint="default"/>
                <w:sz w:val="18"/>
                <w:szCs w:val="18"/>
              </w:rPr>
            </w:pPr>
            <w:r>
              <w:rPr>
                <w:rFonts w:ascii="宋体" w:hAnsi="宋体" w:cs="宋体" w:eastAsia="宋体" w:hint="default"/>
                <w:sz w:val="18"/>
                <w:szCs w:val="18"/>
              </w:rPr>
              <w:t>吉林省祥和国际房产开发有限公司</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宋体" w:hAnsi="宋体" w:cs="宋体" w:eastAsia="宋体" w:hint="default"/>
                <w:sz w:val="18"/>
                <w:szCs w:val="18"/>
              </w:rPr>
            </w:pPr>
            <w:r>
              <w:rPr>
                <w:rFonts w:ascii="宋体"/>
                <w:sz w:val="18"/>
              </w:rPr>
              <w:t>385,717.00</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宋体" w:hAnsi="宋体" w:cs="宋体" w:eastAsia="宋体" w:hint="default"/>
                <w:sz w:val="18"/>
                <w:szCs w:val="18"/>
              </w:rPr>
            </w:pPr>
            <w:r>
              <w:rPr>
                <w:rFonts w:ascii="宋体"/>
                <w:sz w:val="18"/>
              </w:rPr>
              <w:t>0.60%</w:t>
            </w:r>
          </w:p>
        </w:tc>
        <w:tc>
          <w:tcPr>
            <w:tcW w:w="140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109"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91"/>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491" w:hRule="exact"/>
        </w:trPr>
        <w:tc>
          <w:tcPr>
            <w:tcW w:w="30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1"/>
              <w:ind w:left="115" w:right="0"/>
              <w:jc w:val="left"/>
              <w:rPr>
                <w:rFonts w:ascii="宋体" w:hAnsi="宋体" w:cs="宋体" w:eastAsia="宋体" w:hint="default"/>
                <w:sz w:val="18"/>
                <w:szCs w:val="18"/>
              </w:rPr>
            </w:pPr>
            <w:r>
              <w:rPr>
                <w:rFonts w:ascii="宋体" w:hAnsi="宋体" w:cs="宋体" w:eastAsia="宋体" w:hint="default"/>
                <w:sz w:val="18"/>
                <w:szCs w:val="18"/>
              </w:rPr>
              <w:t>吉林龙鑫药业有限责任公司</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宋体" w:hAnsi="宋体" w:cs="宋体" w:eastAsia="宋体" w:hint="default"/>
                <w:sz w:val="18"/>
                <w:szCs w:val="18"/>
              </w:rPr>
            </w:pPr>
            <w:r>
              <w:rPr>
                <w:rFonts w:ascii="宋体"/>
                <w:sz w:val="18"/>
              </w:rPr>
              <w:t>245,689.86</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宋体" w:hAnsi="宋体" w:cs="宋体" w:eastAsia="宋体" w:hint="default"/>
                <w:sz w:val="18"/>
                <w:szCs w:val="18"/>
              </w:rPr>
            </w:pPr>
            <w:r>
              <w:rPr>
                <w:rFonts w:ascii="宋体"/>
                <w:sz w:val="18"/>
              </w:rPr>
              <w:t>0.38%</w:t>
            </w:r>
          </w:p>
        </w:tc>
        <w:tc>
          <w:tcPr>
            <w:tcW w:w="140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二至三年</w:t>
            </w:r>
          </w:p>
        </w:tc>
        <w:tc>
          <w:tcPr>
            <w:tcW w:w="1109"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91"/>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491" w:hRule="exact"/>
        </w:trPr>
        <w:tc>
          <w:tcPr>
            <w:tcW w:w="30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1"/>
              <w:ind w:left="115" w:right="0"/>
              <w:jc w:val="left"/>
              <w:rPr>
                <w:rFonts w:ascii="宋体" w:hAnsi="宋体" w:cs="宋体" w:eastAsia="宋体" w:hint="default"/>
                <w:sz w:val="18"/>
                <w:szCs w:val="18"/>
              </w:rPr>
            </w:pPr>
            <w:r>
              <w:rPr>
                <w:rFonts w:ascii="宋体" w:hAnsi="宋体" w:cs="宋体" w:eastAsia="宋体" w:hint="default"/>
                <w:sz w:val="18"/>
                <w:szCs w:val="18"/>
              </w:rPr>
              <w:t>吴凤梅</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8"/>
              <w:jc w:val="right"/>
              <w:rPr>
                <w:rFonts w:ascii="宋体" w:hAnsi="宋体" w:cs="宋体" w:eastAsia="宋体" w:hint="default"/>
                <w:sz w:val="18"/>
                <w:szCs w:val="18"/>
              </w:rPr>
            </w:pPr>
            <w:r>
              <w:rPr>
                <w:rFonts w:ascii="宋体"/>
                <w:sz w:val="18"/>
              </w:rPr>
              <w:t>245,689.86</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宋体" w:hAnsi="宋体" w:cs="宋体" w:eastAsia="宋体" w:hint="default"/>
                <w:sz w:val="18"/>
                <w:szCs w:val="18"/>
              </w:rPr>
            </w:pPr>
            <w:r>
              <w:rPr>
                <w:rFonts w:ascii="宋体"/>
                <w:sz w:val="18"/>
              </w:rPr>
              <w:t>0.38%</w:t>
            </w:r>
          </w:p>
        </w:tc>
        <w:tc>
          <w:tcPr>
            <w:tcW w:w="140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一至二年</w:t>
            </w:r>
          </w:p>
        </w:tc>
        <w:tc>
          <w:tcPr>
            <w:tcW w:w="1109"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91"/>
              <w:ind w:left="2" w:right="0"/>
              <w:jc w:val="center"/>
              <w:rPr>
                <w:rFonts w:ascii="宋体" w:hAnsi="宋体" w:cs="宋体" w:eastAsia="宋体" w:hint="default"/>
                <w:sz w:val="18"/>
                <w:szCs w:val="18"/>
              </w:rPr>
            </w:pPr>
            <w:r>
              <w:rPr>
                <w:rFonts w:ascii="宋体" w:hAnsi="宋体" w:cs="宋体" w:eastAsia="宋体" w:hint="default"/>
                <w:sz w:val="18"/>
                <w:szCs w:val="18"/>
              </w:rPr>
              <w:t>备用金</w:t>
            </w:r>
          </w:p>
        </w:tc>
      </w:tr>
      <w:tr>
        <w:trPr>
          <w:trHeight w:val="499" w:hRule="exact"/>
        </w:trPr>
        <w:tc>
          <w:tcPr>
            <w:tcW w:w="3067" w:type="dxa"/>
            <w:tcBorders>
              <w:top w:val="single" w:sz="6" w:space="0" w:color="000000"/>
              <w:left w:val="nil" w:sz="6" w:space="0" w:color="auto"/>
              <w:bottom w:val="single" w:sz="12" w:space="0" w:color="000000"/>
              <w:right w:val="single" w:sz="6" w:space="0" w:color="000000"/>
            </w:tcBorders>
          </w:tcPr>
          <w:p>
            <w:pPr>
              <w:pStyle w:val="TableParagraph"/>
              <w:tabs>
                <w:tab w:pos="554" w:val="left" w:leader="none"/>
              </w:tabs>
              <w:spacing w:line="240" w:lineRule="auto" w:before="91"/>
              <w:ind w:left="1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98"/>
              <w:jc w:val="right"/>
              <w:rPr>
                <w:rFonts w:ascii="宋体" w:hAnsi="宋体" w:cs="宋体" w:eastAsia="宋体" w:hint="default"/>
                <w:sz w:val="18"/>
                <w:szCs w:val="18"/>
              </w:rPr>
            </w:pPr>
            <w:r>
              <w:rPr>
                <w:rFonts w:ascii="宋体"/>
                <w:sz w:val="18"/>
              </w:rPr>
              <w:t>1,777,096.72</w:t>
            </w:r>
          </w:p>
        </w:tc>
        <w:tc>
          <w:tcPr>
            <w:tcW w:w="21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1"/>
              <w:ind w:right="1"/>
              <w:jc w:val="center"/>
              <w:rPr>
                <w:rFonts w:ascii="宋体" w:hAnsi="宋体" w:cs="宋体" w:eastAsia="宋体" w:hint="default"/>
                <w:sz w:val="18"/>
                <w:szCs w:val="18"/>
              </w:rPr>
            </w:pPr>
            <w:r>
              <w:rPr>
                <w:rFonts w:ascii="宋体"/>
                <w:sz w:val="18"/>
              </w:rPr>
              <w:t>2.76%</w:t>
            </w:r>
          </w:p>
        </w:tc>
        <w:tc>
          <w:tcPr>
            <w:tcW w:w="1404" w:type="dxa"/>
            <w:tcBorders>
              <w:top w:val="single" w:sz="6" w:space="0" w:color="000000"/>
              <w:left w:val="single" w:sz="6" w:space="0" w:color="000000"/>
              <w:bottom w:val="single" w:sz="12" w:space="0" w:color="000000"/>
              <w:right w:val="single" w:sz="4" w:space="0" w:color="000000"/>
            </w:tcBorders>
          </w:tcPr>
          <w:p>
            <w:pPr/>
          </w:p>
        </w:tc>
        <w:tc>
          <w:tcPr>
            <w:tcW w:w="1109" w:type="dxa"/>
            <w:tcBorders>
              <w:top w:val="single" w:sz="6" w:space="0" w:color="000000"/>
              <w:left w:val="single" w:sz="4" w:space="0" w:color="000000"/>
              <w:bottom w:val="single" w:sz="12" w:space="0" w:color="000000"/>
              <w:right w:val="nil" w:sz="6" w:space="0" w:color="auto"/>
            </w:tcBorders>
          </w:tcPr>
          <w:p>
            <w:pPr/>
          </w:p>
        </w:tc>
      </w:tr>
    </w:tbl>
    <w:p>
      <w:pPr>
        <w:pStyle w:val="Heading5"/>
        <w:spacing w:line="240" w:lineRule="auto"/>
        <w:ind w:left="906" w:right="0"/>
        <w:jc w:val="left"/>
        <w:rPr>
          <w:b w:val="0"/>
          <w:bCs w:val="0"/>
        </w:rPr>
      </w:pPr>
      <w:r>
        <w:rPr/>
        <w:t>3、长期股权投资</w:t>
      </w:r>
      <w:r>
        <w:rPr>
          <w:b w:val="0"/>
          <w:bCs w:val="0"/>
        </w:rPr>
      </w:r>
    </w:p>
    <w:p>
      <w:pPr>
        <w:pStyle w:val="BodyText"/>
        <w:spacing w:line="240" w:lineRule="auto" w:before="133"/>
        <w:ind w:left="914" w:right="0"/>
        <w:jc w:val="left"/>
      </w:pPr>
      <w:r>
        <w:rPr/>
        <w:t>（1）被投资单位情况：</w:t>
      </w:r>
    </w:p>
    <w:p>
      <w:pPr>
        <w:spacing w:line="240" w:lineRule="auto" w:before="11"/>
        <w:rPr>
          <w:rFonts w:ascii="宋体" w:hAnsi="宋体" w:cs="宋体" w:eastAsia="宋体" w:hint="default"/>
          <w:sz w:val="12"/>
          <w:szCs w:val="12"/>
        </w:rPr>
      </w:pPr>
    </w:p>
    <w:tbl>
      <w:tblPr>
        <w:tblW w:w="0" w:type="auto"/>
        <w:jc w:val="left"/>
        <w:tblInd w:w="800" w:type="dxa"/>
        <w:tblLayout w:type="fixed"/>
        <w:tblCellMar>
          <w:top w:w="0" w:type="dxa"/>
          <w:left w:w="0" w:type="dxa"/>
          <w:bottom w:w="0" w:type="dxa"/>
          <w:right w:w="0" w:type="dxa"/>
        </w:tblCellMar>
        <w:tblLook w:val="01E0"/>
      </w:tblPr>
      <w:tblGrid>
        <w:gridCol w:w="3776"/>
        <w:gridCol w:w="1080"/>
        <w:gridCol w:w="1458"/>
        <w:gridCol w:w="1620"/>
        <w:gridCol w:w="1403"/>
      </w:tblGrid>
      <w:tr>
        <w:trPr>
          <w:trHeight w:val="489" w:hRule="exact"/>
        </w:trPr>
        <w:tc>
          <w:tcPr>
            <w:tcW w:w="3776" w:type="dxa"/>
            <w:tcBorders>
              <w:top w:val="single" w:sz="12" w:space="0" w:color="000000"/>
              <w:left w:val="nil" w:sz="6" w:space="0" w:color="auto"/>
              <w:bottom w:val="single" w:sz="6" w:space="0" w:color="000000"/>
              <w:right w:val="single" w:sz="6" w:space="0" w:color="000000"/>
            </w:tcBorders>
          </w:tcPr>
          <w:p>
            <w:pPr>
              <w:pStyle w:val="TableParagraph"/>
              <w:tabs>
                <w:tab w:pos="553" w:val="left" w:leader="none"/>
              </w:tabs>
              <w:spacing w:line="240" w:lineRule="auto" w:before="86"/>
              <w:ind w:left="1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080"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86"/>
              <w:ind w:right="263"/>
              <w:jc w:val="right"/>
              <w:rPr>
                <w:rFonts w:ascii="宋体" w:hAnsi="宋体" w:cs="宋体" w:eastAsia="宋体" w:hint="default"/>
                <w:sz w:val="18"/>
                <w:szCs w:val="18"/>
              </w:rPr>
            </w:pPr>
            <w:r>
              <w:rPr>
                <w:rFonts w:ascii="宋体" w:hAnsi="宋体" w:cs="宋体" w:eastAsia="宋体" w:hint="default"/>
                <w:sz w:val="18"/>
                <w:szCs w:val="18"/>
              </w:rPr>
              <w:t>注册地</w:t>
            </w:r>
          </w:p>
        </w:tc>
        <w:tc>
          <w:tcPr>
            <w:tcW w:w="1458" w:type="dxa"/>
            <w:tcBorders>
              <w:top w:val="single" w:sz="12" w:space="0" w:color="000000"/>
              <w:left w:val="single" w:sz="4" w:space="0" w:color="000000"/>
              <w:bottom w:val="single" w:sz="6" w:space="0" w:color="000000"/>
              <w:right w:val="single" w:sz="6"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620"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86"/>
              <w:ind w:right="443"/>
              <w:jc w:val="right"/>
              <w:rPr>
                <w:rFonts w:ascii="宋体" w:hAnsi="宋体" w:cs="宋体" w:eastAsia="宋体" w:hint="default"/>
                <w:sz w:val="18"/>
                <w:szCs w:val="18"/>
              </w:rPr>
            </w:pPr>
            <w:r>
              <w:rPr>
                <w:rFonts w:ascii="宋体" w:hAnsi="宋体" w:cs="宋体" w:eastAsia="宋体" w:hint="default"/>
                <w:sz w:val="18"/>
                <w:szCs w:val="18"/>
              </w:rPr>
              <w:t>企业类型</w:t>
            </w:r>
          </w:p>
        </w:tc>
        <w:tc>
          <w:tcPr>
            <w:tcW w:w="1403" w:type="dxa"/>
            <w:tcBorders>
              <w:top w:val="single" w:sz="12" w:space="0" w:color="000000"/>
              <w:left w:val="single" w:sz="4" w:space="0" w:color="000000"/>
              <w:bottom w:val="single" w:sz="6" w:space="0" w:color="000000"/>
              <w:right w:val="nil" w:sz="6" w:space="0" w:color="auto"/>
            </w:tcBorders>
          </w:tcPr>
          <w:p>
            <w:pPr>
              <w:pStyle w:val="TableParagraph"/>
              <w:spacing w:line="204" w:lineRule="exact"/>
              <w:ind w:left="429" w:right="0" w:hanging="9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34" w:lineRule="exact"/>
              <w:ind w:left="429"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400" w:hRule="exact"/>
        </w:trPr>
        <w:tc>
          <w:tcPr>
            <w:tcW w:w="37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5"/>
              <w:ind w:left="115" w:right="0"/>
              <w:jc w:val="left"/>
              <w:rPr>
                <w:rFonts w:ascii="宋体" w:hAnsi="宋体" w:cs="宋体" w:eastAsia="宋体" w:hint="default"/>
                <w:sz w:val="18"/>
                <w:szCs w:val="18"/>
              </w:rPr>
            </w:pPr>
            <w:r>
              <w:rPr>
                <w:rFonts w:ascii="宋体" w:hAnsi="宋体" w:cs="宋体" w:eastAsia="宋体" w:hint="default"/>
                <w:sz w:val="18"/>
                <w:szCs w:val="18"/>
              </w:rPr>
              <w:t>1、非企业合并方式取得的子公司</w:t>
            </w:r>
          </w:p>
        </w:tc>
        <w:tc>
          <w:tcPr>
            <w:tcW w:w="1080" w:type="dxa"/>
            <w:tcBorders>
              <w:top w:val="single" w:sz="6" w:space="0" w:color="000000"/>
              <w:left w:val="single" w:sz="6" w:space="0" w:color="000000"/>
              <w:bottom w:val="single" w:sz="6" w:space="0" w:color="000000"/>
              <w:right w:val="single" w:sz="4" w:space="0" w:color="000000"/>
            </w:tcBorders>
          </w:tcPr>
          <w:p>
            <w:pPr/>
          </w:p>
        </w:tc>
        <w:tc>
          <w:tcPr>
            <w:tcW w:w="1458" w:type="dxa"/>
            <w:tcBorders>
              <w:top w:val="single" w:sz="6" w:space="0" w:color="000000"/>
              <w:left w:val="single" w:sz="4"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4" w:space="0" w:color="000000"/>
            </w:tcBorders>
          </w:tcPr>
          <w:p>
            <w:pPr/>
          </w:p>
        </w:tc>
        <w:tc>
          <w:tcPr>
            <w:tcW w:w="1403" w:type="dxa"/>
            <w:tcBorders>
              <w:top w:val="single" w:sz="6" w:space="0" w:color="000000"/>
              <w:left w:val="single" w:sz="4" w:space="0" w:color="000000"/>
              <w:bottom w:val="single" w:sz="6" w:space="0" w:color="000000"/>
              <w:right w:val="nil" w:sz="6" w:space="0" w:color="auto"/>
            </w:tcBorders>
          </w:tcPr>
          <w:p>
            <w:pPr/>
          </w:p>
        </w:tc>
      </w:tr>
      <w:tr>
        <w:trPr>
          <w:trHeight w:val="475" w:hRule="exact"/>
        </w:trPr>
        <w:tc>
          <w:tcPr>
            <w:tcW w:w="37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3"/>
              <w:ind w:left="475" w:right="0"/>
              <w:jc w:val="left"/>
              <w:rPr>
                <w:rFonts w:ascii="宋体" w:hAnsi="宋体" w:cs="宋体" w:eastAsia="宋体" w:hint="default"/>
                <w:sz w:val="18"/>
                <w:szCs w:val="18"/>
              </w:rPr>
            </w:pPr>
            <w:r>
              <w:rPr>
                <w:rFonts w:ascii="宋体" w:hAnsi="宋体" w:cs="宋体" w:eastAsia="宋体" w:hint="default"/>
                <w:sz w:val="18"/>
                <w:szCs w:val="18"/>
              </w:rPr>
              <w:t>吉林紫鑫敦化医药药材有限公司</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3"/>
              <w:ind w:right="263"/>
              <w:jc w:val="right"/>
              <w:rPr>
                <w:rFonts w:ascii="宋体" w:hAnsi="宋体" w:cs="宋体" w:eastAsia="宋体" w:hint="default"/>
                <w:sz w:val="18"/>
                <w:szCs w:val="18"/>
              </w:rPr>
            </w:pPr>
            <w:r>
              <w:rPr>
                <w:rFonts w:ascii="宋体" w:hAnsi="宋体" w:cs="宋体" w:eastAsia="宋体" w:hint="default"/>
                <w:sz w:val="18"/>
                <w:szCs w:val="18"/>
              </w:rPr>
              <w:t>敦化市</w:t>
            </w:r>
          </w:p>
        </w:tc>
        <w:tc>
          <w:tcPr>
            <w:tcW w:w="145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3"/>
              <w:ind w:left="2" w:right="0"/>
              <w:jc w:val="center"/>
              <w:rPr>
                <w:rFonts w:ascii="宋体" w:hAnsi="宋体" w:cs="宋体" w:eastAsia="宋体" w:hint="default"/>
                <w:sz w:val="18"/>
                <w:szCs w:val="18"/>
              </w:rPr>
            </w:pPr>
            <w:r>
              <w:rPr>
                <w:rFonts w:ascii="宋体"/>
                <w:sz w:val="18"/>
              </w:rPr>
              <w:t>761122265</w:t>
            </w:r>
          </w:p>
        </w:tc>
        <w:tc>
          <w:tcPr>
            <w:tcW w:w="162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3"/>
              <w:ind w:right="44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1403"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83"/>
              <w:ind w:left="2" w:right="0"/>
              <w:jc w:val="center"/>
              <w:rPr>
                <w:rFonts w:ascii="宋体" w:hAnsi="宋体" w:cs="宋体" w:eastAsia="宋体" w:hint="default"/>
                <w:sz w:val="18"/>
                <w:szCs w:val="18"/>
              </w:rPr>
            </w:pPr>
            <w:r>
              <w:rPr>
                <w:rFonts w:ascii="宋体"/>
                <w:sz w:val="18"/>
              </w:rPr>
              <w:t>100</w:t>
            </w:r>
          </w:p>
        </w:tc>
      </w:tr>
      <w:tr>
        <w:trPr>
          <w:trHeight w:val="467" w:hRule="exact"/>
        </w:trPr>
        <w:tc>
          <w:tcPr>
            <w:tcW w:w="37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9"/>
              <w:ind w:left="475" w:right="0"/>
              <w:jc w:val="left"/>
              <w:rPr>
                <w:rFonts w:ascii="宋体" w:hAnsi="宋体" w:cs="宋体" w:eastAsia="宋体" w:hint="default"/>
                <w:sz w:val="18"/>
                <w:szCs w:val="18"/>
              </w:rPr>
            </w:pPr>
            <w:r>
              <w:rPr>
                <w:rFonts w:ascii="宋体" w:hAnsi="宋体" w:cs="宋体" w:eastAsia="宋体" w:hint="default"/>
                <w:sz w:val="18"/>
                <w:szCs w:val="18"/>
              </w:rPr>
              <w:t>吉林融安科工贸有限公司</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9"/>
              <w:ind w:right="263"/>
              <w:jc w:val="right"/>
              <w:rPr>
                <w:rFonts w:ascii="宋体" w:hAnsi="宋体" w:cs="宋体" w:eastAsia="宋体" w:hint="default"/>
                <w:sz w:val="18"/>
                <w:szCs w:val="18"/>
              </w:rPr>
            </w:pPr>
            <w:r>
              <w:rPr>
                <w:rFonts w:ascii="宋体" w:hAnsi="宋体" w:cs="宋体" w:eastAsia="宋体" w:hint="default"/>
                <w:sz w:val="18"/>
                <w:szCs w:val="18"/>
              </w:rPr>
              <w:t>安图县</w:t>
            </w:r>
          </w:p>
        </w:tc>
        <w:tc>
          <w:tcPr>
            <w:tcW w:w="145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9"/>
              <w:ind w:left="2" w:right="0"/>
              <w:jc w:val="center"/>
              <w:rPr>
                <w:rFonts w:ascii="宋体" w:hAnsi="宋体" w:cs="宋体" w:eastAsia="宋体" w:hint="default"/>
                <w:sz w:val="18"/>
                <w:szCs w:val="18"/>
              </w:rPr>
            </w:pPr>
            <w:r>
              <w:rPr>
                <w:rFonts w:ascii="宋体"/>
                <w:sz w:val="18"/>
              </w:rPr>
              <w:t>740484100</w:t>
            </w:r>
          </w:p>
        </w:tc>
        <w:tc>
          <w:tcPr>
            <w:tcW w:w="162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9"/>
              <w:ind w:right="44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1403"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79"/>
              <w:ind w:left="2" w:right="0"/>
              <w:jc w:val="center"/>
              <w:rPr>
                <w:rFonts w:ascii="宋体" w:hAnsi="宋体" w:cs="宋体" w:eastAsia="宋体" w:hint="default"/>
                <w:sz w:val="18"/>
                <w:szCs w:val="18"/>
              </w:rPr>
            </w:pPr>
            <w:r>
              <w:rPr>
                <w:rFonts w:ascii="宋体"/>
                <w:sz w:val="18"/>
              </w:rPr>
              <w:t>100</w:t>
            </w:r>
          </w:p>
        </w:tc>
      </w:tr>
      <w:tr>
        <w:trPr>
          <w:trHeight w:val="460" w:hRule="exact"/>
        </w:trPr>
        <w:tc>
          <w:tcPr>
            <w:tcW w:w="37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5"/>
              <w:ind w:left="475" w:right="0"/>
              <w:jc w:val="left"/>
              <w:rPr>
                <w:rFonts w:ascii="宋体" w:hAnsi="宋体" w:cs="宋体" w:eastAsia="宋体" w:hint="default"/>
                <w:sz w:val="18"/>
                <w:szCs w:val="18"/>
              </w:rPr>
            </w:pPr>
            <w:r>
              <w:rPr>
                <w:rFonts w:ascii="宋体" w:hAnsi="宋体" w:cs="宋体" w:eastAsia="宋体" w:hint="default"/>
                <w:sz w:val="18"/>
                <w:szCs w:val="18"/>
              </w:rPr>
              <w:t>吉林紫鑫红石种养殖有限公司</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5"/>
              <w:ind w:right="263"/>
              <w:jc w:val="right"/>
              <w:rPr>
                <w:rFonts w:ascii="宋体" w:hAnsi="宋体" w:cs="宋体" w:eastAsia="宋体" w:hint="default"/>
                <w:sz w:val="18"/>
                <w:szCs w:val="18"/>
              </w:rPr>
            </w:pPr>
            <w:r>
              <w:rPr>
                <w:rFonts w:ascii="宋体" w:hAnsi="宋体" w:cs="宋体" w:eastAsia="宋体" w:hint="default"/>
                <w:sz w:val="18"/>
                <w:szCs w:val="18"/>
              </w:rPr>
              <w:t>柳河县</w:t>
            </w:r>
          </w:p>
        </w:tc>
        <w:tc>
          <w:tcPr>
            <w:tcW w:w="145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5"/>
              <w:ind w:left="1" w:right="0"/>
              <w:jc w:val="center"/>
              <w:rPr>
                <w:rFonts w:ascii="宋体" w:hAnsi="宋体" w:cs="宋体" w:eastAsia="宋体" w:hint="default"/>
                <w:sz w:val="18"/>
                <w:szCs w:val="18"/>
              </w:rPr>
            </w:pPr>
            <w:r>
              <w:rPr>
                <w:rFonts w:ascii="宋体"/>
                <w:sz w:val="18"/>
              </w:rPr>
              <w:t>67730847-X</w:t>
            </w:r>
          </w:p>
        </w:tc>
        <w:tc>
          <w:tcPr>
            <w:tcW w:w="162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5"/>
              <w:ind w:right="44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1403"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1,000</w:t>
            </w:r>
          </w:p>
        </w:tc>
      </w:tr>
      <w:tr>
        <w:trPr>
          <w:trHeight w:val="311" w:hRule="exact"/>
        </w:trPr>
        <w:tc>
          <w:tcPr>
            <w:tcW w:w="37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left="115" w:right="0"/>
              <w:jc w:val="left"/>
              <w:rPr>
                <w:rFonts w:ascii="宋体" w:hAnsi="宋体" w:cs="宋体" w:eastAsia="宋体" w:hint="default"/>
                <w:sz w:val="18"/>
                <w:szCs w:val="18"/>
              </w:rPr>
            </w:pPr>
            <w:r>
              <w:rPr>
                <w:rFonts w:ascii="宋体" w:hAnsi="宋体" w:cs="宋体" w:eastAsia="宋体" w:hint="default"/>
                <w:sz w:val="18"/>
                <w:szCs w:val="18"/>
              </w:rPr>
              <w:t>2、同一控制下的子公司</w:t>
            </w:r>
          </w:p>
        </w:tc>
        <w:tc>
          <w:tcPr>
            <w:tcW w:w="1080" w:type="dxa"/>
            <w:tcBorders>
              <w:top w:val="single" w:sz="6" w:space="0" w:color="000000"/>
              <w:left w:val="single" w:sz="6" w:space="0" w:color="000000"/>
              <w:bottom w:val="single" w:sz="6" w:space="0" w:color="000000"/>
              <w:right w:val="single" w:sz="4" w:space="0" w:color="000000"/>
            </w:tcBorders>
          </w:tcPr>
          <w:p>
            <w:pPr/>
          </w:p>
        </w:tc>
        <w:tc>
          <w:tcPr>
            <w:tcW w:w="1458" w:type="dxa"/>
            <w:tcBorders>
              <w:top w:val="single" w:sz="6" w:space="0" w:color="000000"/>
              <w:left w:val="single" w:sz="4"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4" w:space="0" w:color="000000"/>
            </w:tcBorders>
          </w:tcPr>
          <w:p>
            <w:pPr/>
          </w:p>
        </w:tc>
        <w:tc>
          <w:tcPr>
            <w:tcW w:w="1403" w:type="dxa"/>
            <w:tcBorders>
              <w:top w:val="single" w:sz="6" w:space="0" w:color="000000"/>
              <w:left w:val="single" w:sz="4" w:space="0" w:color="000000"/>
              <w:bottom w:val="single" w:sz="6" w:space="0" w:color="000000"/>
              <w:right w:val="nil" w:sz="6" w:space="0" w:color="auto"/>
            </w:tcBorders>
          </w:tcPr>
          <w:p>
            <w:pPr/>
          </w:p>
        </w:tc>
      </w:tr>
      <w:tr>
        <w:trPr>
          <w:trHeight w:val="300" w:hRule="exact"/>
        </w:trPr>
        <w:tc>
          <w:tcPr>
            <w:tcW w:w="3776"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115" w:right="0"/>
              <w:jc w:val="left"/>
              <w:rPr>
                <w:rFonts w:ascii="宋体" w:hAnsi="宋体" w:cs="宋体" w:eastAsia="宋体" w:hint="default"/>
                <w:sz w:val="18"/>
                <w:szCs w:val="18"/>
              </w:rPr>
            </w:pPr>
            <w:r>
              <w:rPr>
                <w:rFonts w:ascii="宋体" w:hAnsi="宋体" w:cs="宋体" w:eastAsia="宋体" w:hint="default"/>
                <w:sz w:val="18"/>
                <w:szCs w:val="18"/>
              </w:rPr>
              <w:t>3、非同一控制下的子公司</w:t>
            </w:r>
          </w:p>
        </w:tc>
        <w:tc>
          <w:tcPr>
            <w:tcW w:w="1080" w:type="dxa"/>
            <w:tcBorders>
              <w:top w:val="single" w:sz="6" w:space="0" w:color="000000"/>
              <w:left w:val="single" w:sz="6" w:space="0" w:color="000000"/>
              <w:bottom w:val="single" w:sz="6" w:space="0" w:color="000000"/>
              <w:right w:val="single" w:sz="4" w:space="0" w:color="000000"/>
            </w:tcBorders>
          </w:tcPr>
          <w:p>
            <w:pPr/>
          </w:p>
        </w:tc>
        <w:tc>
          <w:tcPr>
            <w:tcW w:w="1458" w:type="dxa"/>
            <w:tcBorders>
              <w:top w:val="single" w:sz="6" w:space="0" w:color="000000"/>
              <w:left w:val="single" w:sz="4"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4" w:space="0" w:color="000000"/>
            </w:tcBorders>
          </w:tcPr>
          <w:p>
            <w:pPr/>
          </w:p>
        </w:tc>
        <w:tc>
          <w:tcPr>
            <w:tcW w:w="1403" w:type="dxa"/>
            <w:tcBorders>
              <w:top w:val="single" w:sz="6" w:space="0" w:color="000000"/>
              <w:left w:val="single" w:sz="4" w:space="0" w:color="000000"/>
              <w:bottom w:val="single" w:sz="6" w:space="0" w:color="000000"/>
              <w:right w:val="nil" w:sz="6" w:space="0" w:color="auto"/>
            </w:tcBorders>
          </w:tcPr>
          <w:p>
            <w:pPr/>
          </w:p>
        </w:tc>
      </w:tr>
      <w:tr>
        <w:trPr>
          <w:trHeight w:val="487" w:hRule="exact"/>
        </w:trPr>
        <w:tc>
          <w:tcPr>
            <w:tcW w:w="37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9"/>
              <w:ind w:left="565" w:right="0"/>
              <w:jc w:val="left"/>
              <w:rPr>
                <w:rFonts w:ascii="宋体" w:hAnsi="宋体" w:cs="宋体" w:eastAsia="宋体" w:hint="default"/>
                <w:sz w:val="18"/>
                <w:szCs w:val="18"/>
              </w:rPr>
            </w:pPr>
            <w:r>
              <w:rPr>
                <w:rFonts w:ascii="宋体" w:hAnsi="宋体" w:cs="宋体" w:eastAsia="宋体" w:hint="default"/>
                <w:sz w:val="18"/>
                <w:szCs w:val="18"/>
              </w:rPr>
              <w:t>吉林草还丹药业有限公司</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9"/>
              <w:ind w:right="263"/>
              <w:jc w:val="right"/>
              <w:rPr>
                <w:rFonts w:ascii="宋体" w:hAnsi="宋体" w:cs="宋体" w:eastAsia="宋体" w:hint="default"/>
                <w:sz w:val="18"/>
                <w:szCs w:val="18"/>
              </w:rPr>
            </w:pPr>
            <w:r>
              <w:rPr>
                <w:rFonts w:ascii="宋体" w:hAnsi="宋体" w:cs="宋体" w:eastAsia="宋体" w:hint="default"/>
                <w:sz w:val="18"/>
                <w:szCs w:val="18"/>
              </w:rPr>
              <w:t>敦化市</w:t>
            </w:r>
          </w:p>
        </w:tc>
        <w:tc>
          <w:tcPr>
            <w:tcW w:w="145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宋体"/>
                <w:sz w:val="18"/>
              </w:rPr>
              <w:t>73258383-8</w:t>
            </w:r>
          </w:p>
        </w:tc>
        <w:tc>
          <w:tcPr>
            <w:tcW w:w="162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9"/>
              <w:ind w:right="443"/>
              <w:jc w:val="right"/>
              <w:rPr>
                <w:rFonts w:ascii="宋体" w:hAnsi="宋体" w:cs="宋体" w:eastAsia="宋体" w:hint="default"/>
                <w:sz w:val="18"/>
                <w:szCs w:val="18"/>
              </w:rPr>
            </w:pPr>
            <w:r>
              <w:rPr>
                <w:rFonts w:ascii="宋体" w:hAnsi="宋体" w:cs="宋体" w:eastAsia="宋体" w:hint="default"/>
                <w:sz w:val="18"/>
                <w:szCs w:val="18"/>
              </w:rPr>
              <w:t>有限责任</w:t>
            </w:r>
          </w:p>
        </w:tc>
        <w:tc>
          <w:tcPr>
            <w:tcW w:w="1403"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89"/>
              <w:ind w:left="2" w:right="0"/>
              <w:jc w:val="center"/>
              <w:rPr>
                <w:rFonts w:ascii="宋体" w:hAnsi="宋体" w:cs="宋体" w:eastAsia="宋体" w:hint="default"/>
                <w:sz w:val="18"/>
                <w:szCs w:val="18"/>
              </w:rPr>
            </w:pPr>
            <w:r>
              <w:rPr>
                <w:rFonts w:ascii="宋体"/>
                <w:sz w:val="18"/>
              </w:rPr>
              <w:t>1,400</w:t>
            </w:r>
          </w:p>
        </w:tc>
      </w:tr>
      <w:tr>
        <w:trPr>
          <w:trHeight w:val="318" w:hRule="exact"/>
        </w:trPr>
        <w:tc>
          <w:tcPr>
            <w:tcW w:w="37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
              <w:ind w:left="115" w:right="0"/>
              <w:jc w:val="left"/>
              <w:rPr>
                <w:rFonts w:ascii="宋体" w:hAnsi="宋体" w:cs="宋体" w:eastAsia="宋体" w:hint="default"/>
                <w:sz w:val="18"/>
                <w:szCs w:val="18"/>
              </w:rPr>
            </w:pPr>
            <w:r>
              <w:rPr>
                <w:rFonts w:ascii="宋体" w:hAnsi="宋体" w:cs="宋体" w:eastAsia="宋体" w:hint="default"/>
                <w:sz w:val="18"/>
                <w:szCs w:val="18"/>
              </w:rPr>
              <w:t>4、合营企业</w:t>
            </w:r>
          </w:p>
        </w:tc>
        <w:tc>
          <w:tcPr>
            <w:tcW w:w="1080" w:type="dxa"/>
            <w:tcBorders>
              <w:top w:val="single" w:sz="6" w:space="0" w:color="000000"/>
              <w:left w:val="single" w:sz="6" w:space="0" w:color="000000"/>
              <w:bottom w:val="single" w:sz="6" w:space="0" w:color="000000"/>
              <w:right w:val="single" w:sz="4" w:space="0" w:color="000000"/>
            </w:tcBorders>
          </w:tcPr>
          <w:p>
            <w:pPr/>
          </w:p>
        </w:tc>
        <w:tc>
          <w:tcPr>
            <w:tcW w:w="1458" w:type="dxa"/>
            <w:tcBorders>
              <w:top w:val="single" w:sz="6" w:space="0" w:color="000000"/>
              <w:left w:val="single" w:sz="4"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4" w:space="0" w:color="000000"/>
            </w:tcBorders>
          </w:tcPr>
          <w:p>
            <w:pPr/>
          </w:p>
        </w:tc>
        <w:tc>
          <w:tcPr>
            <w:tcW w:w="1403" w:type="dxa"/>
            <w:tcBorders>
              <w:top w:val="single" w:sz="6" w:space="0" w:color="000000"/>
              <w:left w:val="single" w:sz="4" w:space="0" w:color="000000"/>
              <w:bottom w:val="single" w:sz="6" w:space="0" w:color="000000"/>
              <w:right w:val="nil" w:sz="6" w:space="0" w:color="auto"/>
            </w:tcBorders>
          </w:tcPr>
          <w:p>
            <w:pPr/>
          </w:p>
        </w:tc>
      </w:tr>
      <w:tr>
        <w:trPr>
          <w:trHeight w:val="302" w:hRule="exact"/>
        </w:trPr>
        <w:tc>
          <w:tcPr>
            <w:tcW w:w="3776" w:type="dxa"/>
            <w:tcBorders>
              <w:top w:val="single" w:sz="6" w:space="0" w:color="000000"/>
              <w:left w:val="nil" w:sz="6" w:space="0" w:color="auto"/>
              <w:bottom w:val="single" w:sz="12" w:space="0" w:color="000000"/>
              <w:right w:val="single" w:sz="6" w:space="0" w:color="000000"/>
            </w:tcBorders>
          </w:tcPr>
          <w:p>
            <w:pPr>
              <w:pStyle w:val="TableParagraph"/>
              <w:spacing w:line="228" w:lineRule="exact"/>
              <w:ind w:left="115" w:right="0"/>
              <w:jc w:val="left"/>
              <w:rPr>
                <w:rFonts w:ascii="宋体" w:hAnsi="宋体" w:cs="宋体" w:eastAsia="宋体" w:hint="default"/>
                <w:sz w:val="18"/>
                <w:szCs w:val="18"/>
              </w:rPr>
            </w:pPr>
            <w:r>
              <w:rPr>
                <w:rFonts w:ascii="宋体" w:hAnsi="宋体" w:cs="宋体" w:eastAsia="宋体" w:hint="default"/>
                <w:sz w:val="18"/>
                <w:szCs w:val="18"/>
              </w:rPr>
              <w:t>5、联营企业</w:t>
            </w:r>
          </w:p>
        </w:tc>
        <w:tc>
          <w:tcPr>
            <w:tcW w:w="1080" w:type="dxa"/>
            <w:tcBorders>
              <w:top w:val="single" w:sz="6" w:space="0" w:color="000000"/>
              <w:left w:val="single" w:sz="6" w:space="0" w:color="000000"/>
              <w:bottom w:val="single" w:sz="12" w:space="0" w:color="000000"/>
              <w:right w:val="single" w:sz="4" w:space="0" w:color="000000"/>
            </w:tcBorders>
          </w:tcPr>
          <w:p>
            <w:pPr/>
          </w:p>
        </w:tc>
        <w:tc>
          <w:tcPr>
            <w:tcW w:w="1458" w:type="dxa"/>
            <w:tcBorders>
              <w:top w:val="single" w:sz="6" w:space="0" w:color="000000"/>
              <w:left w:val="single" w:sz="4" w:space="0" w:color="000000"/>
              <w:bottom w:val="single" w:sz="12" w:space="0" w:color="000000"/>
              <w:right w:val="single" w:sz="6" w:space="0" w:color="000000"/>
            </w:tcBorders>
          </w:tcPr>
          <w:p>
            <w:pPr/>
          </w:p>
        </w:tc>
        <w:tc>
          <w:tcPr>
            <w:tcW w:w="1620" w:type="dxa"/>
            <w:tcBorders>
              <w:top w:val="single" w:sz="6" w:space="0" w:color="000000"/>
              <w:left w:val="single" w:sz="6" w:space="0" w:color="000000"/>
              <w:bottom w:val="single" w:sz="12" w:space="0" w:color="000000"/>
              <w:right w:val="single" w:sz="4" w:space="0" w:color="000000"/>
            </w:tcBorders>
          </w:tcPr>
          <w:p>
            <w:pPr/>
          </w:p>
        </w:tc>
        <w:tc>
          <w:tcPr>
            <w:tcW w:w="1403" w:type="dxa"/>
            <w:tcBorders>
              <w:top w:val="single" w:sz="6" w:space="0" w:color="000000"/>
              <w:left w:val="single" w:sz="4" w:space="0" w:color="000000"/>
              <w:bottom w:val="single" w:sz="12" w:space="0" w:color="000000"/>
              <w:right w:val="nil" w:sz="6" w:space="0" w:color="auto"/>
            </w:tcBorders>
          </w:tcPr>
          <w:p>
            <w:pPr/>
          </w:p>
        </w:tc>
      </w:tr>
    </w:tbl>
    <w:p>
      <w:pPr>
        <w:pStyle w:val="BodyText"/>
        <w:spacing w:line="240" w:lineRule="auto" w:before="86"/>
        <w:ind w:left="914" w:right="0"/>
        <w:jc w:val="left"/>
      </w:pPr>
      <w:r>
        <w:rPr/>
        <w:t>（续1）</w:t>
      </w:r>
    </w:p>
    <w:p>
      <w:pPr>
        <w:spacing w:line="240" w:lineRule="auto" w:before="11"/>
        <w:rPr>
          <w:rFonts w:ascii="宋体" w:hAnsi="宋体" w:cs="宋体" w:eastAsia="宋体" w:hint="default"/>
          <w:sz w:val="12"/>
          <w:szCs w:val="12"/>
        </w:rPr>
      </w:pPr>
    </w:p>
    <w:tbl>
      <w:tblPr>
        <w:tblW w:w="0" w:type="auto"/>
        <w:jc w:val="left"/>
        <w:tblInd w:w="837" w:type="dxa"/>
        <w:tblLayout w:type="fixed"/>
        <w:tblCellMar>
          <w:top w:w="0" w:type="dxa"/>
          <w:left w:w="0" w:type="dxa"/>
          <w:bottom w:w="0" w:type="dxa"/>
          <w:right w:w="0" w:type="dxa"/>
        </w:tblCellMar>
        <w:tblLook w:val="01E0"/>
      </w:tblPr>
      <w:tblGrid>
        <w:gridCol w:w="3738"/>
        <w:gridCol w:w="1080"/>
        <w:gridCol w:w="1421"/>
        <w:gridCol w:w="1639"/>
        <w:gridCol w:w="1384"/>
      </w:tblGrid>
      <w:tr>
        <w:trPr>
          <w:trHeight w:val="527" w:hRule="exact"/>
        </w:trPr>
        <w:tc>
          <w:tcPr>
            <w:tcW w:w="3738" w:type="dxa"/>
            <w:tcBorders>
              <w:top w:val="single" w:sz="12" w:space="0" w:color="000000"/>
              <w:left w:val="nil" w:sz="6" w:space="0" w:color="auto"/>
              <w:bottom w:val="single" w:sz="6" w:space="0" w:color="000000"/>
              <w:right w:val="single" w:sz="6" w:space="0" w:color="000000"/>
            </w:tcBorders>
          </w:tcPr>
          <w:p>
            <w:pPr>
              <w:pStyle w:val="TableParagraph"/>
              <w:tabs>
                <w:tab w:pos="553" w:val="left" w:leader="none"/>
              </w:tabs>
              <w:spacing w:line="240" w:lineRule="auto" w:before="105"/>
              <w:ind w:left="1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080"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105"/>
              <w:ind w:left="352" w:right="0"/>
              <w:jc w:val="left"/>
              <w:rPr>
                <w:rFonts w:ascii="宋体" w:hAnsi="宋体" w:cs="宋体" w:eastAsia="宋体" w:hint="default"/>
                <w:sz w:val="18"/>
                <w:szCs w:val="18"/>
              </w:rPr>
            </w:pPr>
            <w:r>
              <w:rPr>
                <w:rFonts w:ascii="宋体" w:hAnsi="宋体" w:cs="宋体" w:eastAsia="宋体" w:hint="default"/>
                <w:sz w:val="18"/>
                <w:szCs w:val="18"/>
              </w:rPr>
              <w:t>性质</w:t>
            </w:r>
          </w:p>
        </w:tc>
        <w:tc>
          <w:tcPr>
            <w:tcW w:w="1421" w:type="dxa"/>
            <w:tcBorders>
              <w:top w:val="single" w:sz="12" w:space="0" w:color="000000"/>
              <w:left w:val="single" w:sz="4" w:space="0" w:color="000000"/>
              <w:bottom w:val="single" w:sz="6" w:space="0" w:color="000000"/>
              <w:right w:val="single" w:sz="6" w:space="0" w:color="000000"/>
            </w:tcBorders>
          </w:tcPr>
          <w:p>
            <w:pPr>
              <w:pStyle w:val="TableParagraph"/>
              <w:spacing w:line="240" w:lineRule="auto" w:before="105"/>
              <w:ind w:left="2" w:right="0"/>
              <w:jc w:val="center"/>
              <w:rPr>
                <w:rFonts w:ascii="宋体" w:hAnsi="宋体" w:cs="宋体" w:eastAsia="宋体" w:hint="default"/>
                <w:sz w:val="18"/>
                <w:szCs w:val="18"/>
              </w:rPr>
            </w:pPr>
            <w:r>
              <w:rPr>
                <w:rFonts w:ascii="宋体" w:hAnsi="宋体" w:cs="宋体" w:eastAsia="宋体" w:hint="default"/>
                <w:sz w:val="18"/>
                <w:szCs w:val="18"/>
              </w:rPr>
              <w:t>投资期限</w:t>
            </w:r>
          </w:p>
        </w:tc>
        <w:tc>
          <w:tcPr>
            <w:tcW w:w="1639"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本公司持股比例</w:t>
            </w:r>
          </w:p>
        </w:tc>
        <w:tc>
          <w:tcPr>
            <w:tcW w:w="1384" w:type="dxa"/>
            <w:tcBorders>
              <w:top w:val="single" w:sz="12" w:space="0" w:color="000000"/>
              <w:left w:val="single" w:sz="4" w:space="0" w:color="000000"/>
              <w:bottom w:val="single" w:sz="6" w:space="0" w:color="000000"/>
              <w:right w:val="nil" w:sz="6" w:space="0" w:color="auto"/>
            </w:tcBorders>
          </w:tcPr>
          <w:p>
            <w:pPr>
              <w:pStyle w:val="TableParagraph"/>
              <w:spacing w:line="232" w:lineRule="exact" w:before="13"/>
              <w:ind w:left="330" w:right="146" w:hanging="180"/>
              <w:jc w:val="left"/>
              <w:rPr>
                <w:rFonts w:ascii="宋体" w:hAnsi="宋体" w:cs="宋体" w:eastAsia="宋体" w:hint="default"/>
                <w:sz w:val="18"/>
                <w:szCs w:val="18"/>
              </w:rPr>
            </w:pPr>
            <w:r>
              <w:rPr>
                <w:rFonts w:ascii="宋体" w:hAnsi="宋体" w:cs="宋体" w:eastAsia="宋体" w:hint="default"/>
                <w:sz w:val="18"/>
                <w:szCs w:val="18"/>
              </w:rPr>
              <w:t>本公司持有表 决权比例</w:t>
            </w:r>
          </w:p>
        </w:tc>
      </w:tr>
      <w:tr>
        <w:trPr>
          <w:trHeight w:val="274" w:hRule="exact"/>
        </w:trPr>
        <w:tc>
          <w:tcPr>
            <w:tcW w:w="3738" w:type="dxa"/>
            <w:tcBorders>
              <w:top w:val="single" w:sz="6" w:space="0" w:color="000000"/>
              <w:left w:val="nil" w:sz="6" w:space="0" w:color="auto"/>
              <w:bottom w:val="single" w:sz="6" w:space="0" w:color="000000"/>
              <w:right w:val="single" w:sz="6" w:space="0" w:color="000000"/>
            </w:tcBorders>
          </w:tcPr>
          <w:p>
            <w:pPr>
              <w:pStyle w:val="TableParagraph"/>
              <w:spacing w:line="217" w:lineRule="exact"/>
              <w:ind w:left="115" w:right="0"/>
              <w:jc w:val="left"/>
              <w:rPr>
                <w:rFonts w:ascii="宋体" w:hAnsi="宋体" w:cs="宋体" w:eastAsia="宋体" w:hint="default"/>
                <w:sz w:val="18"/>
                <w:szCs w:val="18"/>
              </w:rPr>
            </w:pPr>
            <w:r>
              <w:rPr>
                <w:rFonts w:ascii="宋体" w:hAnsi="宋体" w:cs="宋体" w:eastAsia="宋体" w:hint="default"/>
                <w:sz w:val="18"/>
                <w:szCs w:val="18"/>
              </w:rPr>
              <w:t>1、非企业合并方式取得的子公司</w:t>
            </w:r>
          </w:p>
        </w:tc>
        <w:tc>
          <w:tcPr>
            <w:tcW w:w="1080" w:type="dxa"/>
            <w:tcBorders>
              <w:top w:val="single" w:sz="6" w:space="0" w:color="000000"/>
              <w:left w:val="single" w:sz="6" w:space="0" w:color="000000"/>
              <w:bottom w:val="single" w:sz="6" w:space="0" w:color="000000"/>
              <w:right w:val="single" w:sz="4" w:space="0" w:color="000000"/>
            </w:tcBorders>
          </w:tcPr>
          <w:p>
            <w:pPr/>
          </w:p>
        </w:tc>
        <w:tc>
          <w:tcPr>
            <w:tcW w:w="1421" w:type="dxa"/>
            <w:tcBorders>
              <w:top w:val="single" w:sz="6" w:space="0" w:color="000000"/>
              <w:left w:val="single" w:sz="4"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4" w:space="0" w:color="000000"/>
            </w:tcBorders>
          </w:tcPr>
          <w:p>
            <w:pPr/>
          </w:p>
        </w:tc>
        <w:tc>
          <w:tcPr>
            <w:tcW w:w="1384" w:type="dxa"/>
            <w:tcBorders>
              <w:top w:val="single" w:sz="6" w:space="0" w:color="000000"/>
              <w:left w:val="single" w:sz="4" w:space="0" w:color="000000"/>
              <w:bottom w:val="single" w:sz="6" w:space="0" w:color="000000"/>
              <w:right w:val="nil" w:sz="6" w:space="0" w:color="auto"/>
            </w:tcBorders>
          </w:tcPr>
          <w:p>
            <w:pPr/>
          </w:p>
        </w:tc>
      </w:tr>
      <w:tr>
        <w:trPr>
          <w:trHeight w:val="391" w:hRule="exact"/>
        </w:trPr>
        <w:tc>
          <w:tcPr>
            <w:tcW w:w="37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1"/>
              <w:ind w:left="475" w:right="0"/>
              <w:jc w:val="left"/>
              <w:rPr>
                <w:rFonts w:ascii="宋体" w:hAnsi="宋体" w:cs="宋体" w:eastAsia="宋体" w:hint="default"/>
                <w:sz w:val="18"/>
                <w:szCs w:val="18"/>
              </w:rPr>
            </w:pPr>
            <w:r>
              <w:rPr>
                <w:rFonts w:ascii="宋体" w:hAnsi="宋体" w:cs="宋体" w:eastAsia="宋体" w:hint="default"/>
                <w:sz w:val="18"/>
                <w:szCs w:val="18"/>
              </w:rPr>
              <w:t>吉林紫鑫敦化医药药材有限公司</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1"/>
              <w:ind w:left="172" w:right="0"/>
              <w:jc w:val="left"/>
              <w:rPr>
                <w:rFonts w:ascii="宋体" w:hAnsi="宋体" w:cs="宋体" w:eastAsia="宋体" w:hint="default"/>
                <w:sz w:val="18"/>
                <w:szCs w:val="18"/>
              </w:rPr>
            </w:pPr>
            <w:r>
              <w:rPr>
                <w:rFonts w:ascii="宋体" w:hAnsi="宋体" w:cs="宋体" w:eastAsia="宋体" w:hint="default"/>
                <w:sz w:val="18"/>
                <w:szCs w:val="18"/>
              </w:rPr>
              <w:t>医药行业</w:t>
            </w:r>
          </w:p>
        </w:tc>
        <w:tc>
          <w:tcPr>
            <w:tcW w:w="142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163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sz w:val="18"/>
              </w:rPr>
              <w:t>99.00%</w:t>
            </w:r>
          </w:p>
        </w:tc>
        <w:tc>
          <w:tcPr>
            <w:tcW w:w="138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41"/>
              <w:ind w:left="1" w:right="0"/>
              <w:jc w:val="center"/>
              <w:rPr>
                <w:rFonts w:ascii="宋体" w:hAnsi="宋体" w:cs="宋体" w:eastAsia="宋体" w:hint="default"/>
                <w:sz w:val="18"/>
                <w:szCs w:val="18"/>
              </w:rPr>
            </w:pPr>
            <w:r>
              <w:rPr>
                <w:rFonts w:ascii="宋体"/>
                <w:sz w:val="18"/>
              </w:rPr>
              <w:t>99.00%</w:t>
            </w:r>
          </w:p>
        </w:tc>
      </w:tr>
      <w:tr>
        <w:trPr>
          <w:trHeight w:val="296" w:hRule="exact"/>
        </w:trPr>
        <w:tc>
          <w:tcPr>
            <w:tcW w:w="3738" w:type="dxa"/>
            <w:tcBorders>
              <w:top w:val="single" w:sz="6" w:space="0" w:color="000000"/>
              <w:left w:val="nil" w:sz="6" w:space="0" w:color="auto"/>
              <w:bottom w:val="single" w:sz="6" w:space="0" w:color="000000"/>
              <w:right w:val="single" w:sz="6" w:space="0" w:color="000000"/>
            </w:tcBorders>
          </w:tcPr>
          <w:p>
            <w:pPr>
              <w:pStyle w:val="TableParagraph"/>
              <w:spacing w:line="231" w:lineRule="exact"/>
              <w:ind w:left="475" w:right="0"/>
              <w:jc w:val="left"/>
              <w:rPr>
                <w:rFonts w:ascii="宋体" w:hAnsi="宋体" w:cs="宋体" w:eastAsia="宋体" w:hint="default"/>
                <w:sz w:val="18"/>
                <w:szCs w:val="18"/>
              </w:rPr>
            </w:pPr>
            <w:r>
              <w:rPr>
                <w:rFonts w:ascii="宋体" w:hAnsi="宋体" w:cs="宋体" w:eastAsia="宋体" w:hint="default"/>
                <w:sz w:val="18"/>
                <w:szCs w:val="18"/>
              </w:rPr>
              <w:t>吉林融安科工贸有限公司</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31" w:lineRule="exact"/>
              <w:ind w:left="172" w:right="0"/>
              <w:jc w:val="left"/>
              <w:rPr>
                <w:rFonts w:ascii="宋体" w:hAnsi="宋体" w:cs="宋体" w:eastAsia="宋体" w:hint="default"/>
                <w:sz w:val="18"/>
                <w:szCs w:val="18"/>
              </w:rPr>
            </w:pPr>
            <w:r>
              <w:rPr>
                <w:rFonts w:ascii="宋体" w:hAnsi="宋体" w:cs="宋体" w:eastAsia="宋体" w:hint="default"/>
                <w:sz w:val="18"/>
                <w:szCs w:val="18"/>
              </w:rPr>
              <w:t>医药行业</w:t>
            </w:r>
          </w:p>
        </w:tc>
        <w:tc>
          <w:tcPr>
            <w:tcW w:w="1421" w:type="dxa"/>
            <w:tcBorders>
              <w:top w:val="single" w:sz="6" w:space="0" w:color="000000"/>
              <w:left w:val="single" w:sz="4" w:space="0" w:color="000000"/>
              <w:bottom w:val="single" w:sz="6" w:space="0" w:color="000000"/>
              <w:right w:val="single" w:sz="6" w:space="0" w:color="000000"/>
            </w:tcBorders>
          </w:tcPr>
          <w:p>
            <w:pPr>
              <w:pStyle w:val="TableParagraph"/>
              <w:spacing w:line="231" w:lineRule="exact"/>
              <w:ind w:left="2"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1639" w:type="dxa"/>
            <w:tcBorders>
              <w:top w:val="single" w:sz="6" w:space="0" w:color="000000"/>
              <w:left w:val="single" w:sz="6" w:space="0" w:color="000000"/>
              <w:bottom w:val="single" w:sz="6"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sz w:val="18"/>
              </w:rPr>
              <w:t>100.00%</w:t>
            </w:r>
          </w:p>
        </w:tc>
        <w:tc>
          <w:tcPr>
            <w:tcW w:w="1384" w:type="dxa"/>
            <w:tcBorders>
              <w:top w:val="single" w:sz="6" w:space="0" w:color="000000"/>
              <w:left w:val="single" w:sz="4" w:space="0" w:color="000000"/>
              <w:bottom w:val="single" w:sz="6" w:space="0" w:color="000000"/>
              <w:right w:val="nil" w:sz="6" w:space="0" w:color="auto"/>
            </w:tcBorders>
          </w:tcPr>
          <w:p>
            <w:pPr>
              <w:pStyle w:val="TableParagraph"/>
              <w:spacing w:line="231" w:lineRule="exact"/>
              <w:ind w:left="2" w:right="0"/>
              <w:jc w:val="center"/>
              <w:rPr>
                <w:rFonts w:ascii="宋体" w:hAnsi="宋体" w:cs="宋体" w:eastAsia="宋体" w:hint="default"/>
                <w:sz w:val="18"/>
                <w:szCs w:val="18"/>
              </w:rPr>
            </w:pPr>
            <w:r>
              <w:rPr>
                <w:rFonts w:ascii="宋体"/>
                <w:sz w:val="18"/>
              </w:rPr>
              <w:t>100.00%</w:t>
            </w:r>
          </w:p>
        </w:tc>
      </w:tr>
      <w:tr>
        <w:trPr>
          <w:trHeight w:val="317" w:hRule="exact"/>
        </w:trPr>
        <w:tc>
          <w:tcPr>
            <w:tcW w:w="37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left="475" w:right="0"/>
              <w:jc w:val="left"/>
              <w:rPr>
                <w:rFonts w:ascii="宋体" w:hAnsi="宋体" w:cs="宋体" w:eastAsia="宋体" w:hint="default"/>
                <w:sz w:val="18"/>
                <w:szCs w:val="18"/>
              </w:rPr>
            </w:pPr>
            <w:r>
              <w:rPr>
                <w:rFonts w:ascii="宋体" w:hAnsi="宋体" w:cs="宋体" w:eastAsia="宋体" w:hint="default"/>
                <w:sz w:val="18"/>
                <w:szCs w:val="18"/>
              </w:rPr>
              <w:t>吉林紫鑫红石种养殖有限公司</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
              <w:ind w:left="352" w:right="0"/>
              <w:jc w:val="left"/>
              <w:rPr>
                <w:rFonts w:ascii="宋体" w:hAnsi="宋体" w:cs="宋体" w:eastAsia="宋体" w:hint="default"/>
                <w:sz w:val="18"/>
                <w:szCs w:val="18"/>
              </w:rPr>
            </w:pPr>
            <w:r>
              <w:rPr>
                <w:rFonts w:ascii="宋体" w:hAnsi="宋体" w:cs="宋体" w:eastAsia="宋体" w:hint="default"/>
                <w:sz w:val="18"/>
                <w:szCs w:val="18"/>
              </w:rPr>
              <w:t>农业</w:t>
            </w:r>
          </w:p>
        </w:tc>
        <w:tc>
          <w:tcPr>
            <w:tcW w:w="142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
              <w:ind w:left="2"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163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sz w:val="18"/>
              </w:rPr>
              <w:t>100.00%</w:t>
            </w:r>
          </w:p>
        </w:tc>
        <w:tc>
          <w:tcPr>
            <w:tcW w:w="138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3"/>
              <w:ind w:left="2" w:right="0"/>
              <w:jc w:val="center"/>
              <w:rPr>
                <w:rFonts w:ascii="宋体" w:hAnsi="宋体" w:cs="宋体" w:eastAsia="宋体" w:hint="default"/>
                <w:sz w:val="18"/>
                <w:szCs w:val="18"/>
              </w:rPr>
            </w:pPr>
            <w:r>
              <w:rPr>
                <w:rFonts w:ascii="宋体"/>
                <w:sz w:val="18"/>
              </w:rPr>
              <w:t>100.00%</w:t>
            </w:r>
          </w:p>
        </w:tc>
      </w:tr>
      <w:tr>
        <w:trPr>
          <w:trHeight w:val="272" w:hRule="exact"/>
        </w:trPr>
        <w:tc>
          <w:tcPr>
            <w:tcW w:w="3738" w:type="dxa"/>
            <w:tcBorders>
              <w:top w:val="single" w:sz="6" w:space="0" w:color="000000"/>
              <w:left w:val="nil" w:sz="6" w:space="0" w:color="auto"/>
              <w:bottom w:val="single" w:sz="6" w:space="0" w:color="000000"/>
              <w:right w:val="single" w:sz="6" w:space="0" w:color="000000"/>
            </w:tcBorders>
          </w:tcPr>
          <w:p>
            <w:pPr>
              <w:pStyle w:val="TableParagraph"/>
              <w:spacing w:line="217" w:lineRule="exact"/>
              <w:ind w:left="115" w:right="0"/>
              <w:jc w:val="left"/>
              <w:rPr>
                <w:rFonts w:ascii="宋体" w:hAnsi="宋体" w:cs="宋体" w:eastAsia="宋体" w:hint="default"/>
                <w:sz w:val="18"/>
                <w:szCs w:val="18"/>
              </w:rPr>
            </w:pPr>
            <w:r>
              <w:rPr>
                <w:rFonts w:ascii="宋体" w:hAnsi="宋体" w:cs="宋体" w:eastAsia="宋体" w:hint="default"/>
                <w:sz w:val="18"/>
                <w:szCs w:val="18"/>
              </w:rPr>
              <w:t>2、同一控制下的子公司</w:t>
            </w:r>
          </w:p>
        </w:tc>
        <w:tc>
          <w:tcPr>
            <w:tcW w:w="1080" w:type="dxa"/>
            <w:tcBorders>
              <w:top w:val="single" w:sz="6" w:space="0" w:color="000000"/>
              <w:left w:val="single" w:sz="6" w:space="0" w:color="000000"/>
              <w:bottom w:val="single" w:sz="6" w:space="0" w:color="000000"/>
              <w:right w:val="single" w:sz="4" w:space="0" w:color="000000"/>
            </w:tcBorders>
          </w:tcPr>
          <w:p>
            <w:pPr/>
          </w:p>
        </w:tc>
        <w:tc>
          <w:tcPr>
            <w:tcW w:w="1421" w:type="dxa"/>
            <w:tcBorders>
              <w:top w:val="single" w:sz="6" w:space="0" w:color="000000"/>
              <w:left w:val="single" w:sz="4"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4" w:space="0" w:color="000000"/>
            </w:tcBorders>
          </w:tcPr>
          <w:p>
            <w:pPr/>
          </w:p>
        </w:tc>
        <w:tc>
          <w:tcPr>
            <w:tcW w:w="1384" w:type="dxa"/>
            <w:tcBorders>
              <w:top w:val="single" w:sz="6" w:space="0" w:color="000000"/>
              <w:left w:val="single" w:sz="4" w:space="0" w:color="000000"/>
              <w:bottom w:val="single" w:sz="6" w:space="0" w:color="000000"/>
              <w:right w:val="nil" w:sz="6" w:space="0" w:color="auto"/>
            </w:tcBorders>
          </w:tcPr>
          <w:p>
            <w:pPr/>
          </w:p>
        </w:tc>
      </w:tr>
      <w:tr>
        <w:trPr>
          <w:trHeight w:val="274" w:hRule="exact"/>
        </w:trPr>
        <w:tc>
          <w:tcPr>
            <w:tcW w:w="3738" w:type="dxa"/>
            <w:tcBorders>
              <w:top w:val="single" w:sz="6" w:space="0" w:color="000000"/>
              <w:left w:val="nil" w:sz="6" w:space="0" w:color="auto"/>
              <w:bottom w:val="single" w:sz="6" w:space="0" w:color="000000"/>
              <w:right w:val="single" w:sz="6" w:space="0" w:color="000000"/>
            </w:tcBorders>
          </w:tcPr>
          <w:p>
            <w:pPr>
              <w:pStyle w:val="TableParagraph"/>
              <w:spacing w:line="217" w:lineRule="exact"/>
              <w:ind w:left="115" w:right="0"/>
              <w:jc w:val="left"/>
              <w:rPr>
                <w:rFonts w:ascii="宋体" w:hAnsi="宋体" w:cs="宋体" w:eastAsia="宋体" w:hint="default"/>
                <w:sz w:val="18"/>
                <w:szCs w:val="18"/>
              </w:rPr>
            </w:pPr>
            <w:r>
              <w:rPr>
                <w:rFonts w:ascii="宋体" w:hAnsi="宋体" w:cs="宋体" w:eastAsia="宋体" w:hint="default"/>
                <w:sz w:val="18"/>
                <w:szCs w:val="18"/>
              </w:rPr>
              <w:t>3、非同一控制下的子公司</w:t>
            </w:r>
          </w:p>
        </w:tc>
        <w:tc>
          <w:tcPr>
            <w:tcW w:w="1080" w:type="dxa"/>
            <w:tcBorders>
              <w:top w:val="single" w:sz="6" w:space="0" w:color="000000"/>
              <w:left w:val="single" w:sz="6" w:space="0" w:color="000000"/>
              <w:bottom w:val="single" w:sz="6" w:space="0" w:color="000000"/>
              <w:right w:val="single" w:sz="4" w:space="0" w:color="000000"/>
            </w:tcBorders>
          </w:tcPr>
          <w:p>
            <w:pPr/>
          </w:p>
        </w:tc>
        <w:tc>
          <w:tcPr>
            <w:tcW w:w="1421" w:type="dxa"/>
            <w:tcBorders>
              <w:top w:val="single" w:sz="6" w:space="0" w:color="000000"/>
              <w:left w:val="single" w:sz="4"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4" w:space="0" w:color="000000"/>
            </w:tcBorders>
          </w:tcPr>
          <w:p>
            <w:pPr/>
          </w:p>
        </w:tc>
        <w:tc>
          <w:tcPr>
            <w:tcW w:w="1384" w:type="dxa"/>
            <w:tcBorders>
              <w:top w:val="single" w:sz="6" w:space="0" w:color="000000"/>
              <w:left w:val="single" w:sz="4" w:space="0" w:color="000000"/>
              <w:bottom w:val="single" w:sz="6" w:space="0" w:color="000000"/>
              <w:right w:val="nil" w:sz="6" w:space="0" w:color="auto"/>
            </w:tcBorders>
          </w:tcPr>
          <w:p>
            <w:pPr/>
          </w:p>
        </w:tc>
      </w:tr>
      <w:tr>
        <w:trPr>
          <w:trHeight w:val="272" w:hRule="exact"/>
        </w:trPr>
        <w:tc>
          <w:tcPr>
            <w:tcW w:w="3738" w:type="dxa"/>
            <w:tcBorders>
              <w:top w:val="single" w:sz="6" w:space="0" w:color="000000"/>
              <w:left w:val="nil" w:sz="6" w:space="0" w:color="auto"/>
              <w:bottom w:val="single" w:sz="6" w:space="0" w:color="000000"/>
              <w:right w:val="single" w:sz="6" w:space="0" w:color="000000"/>
            </w:tcBorders>
          </w:tcPr>
          <w:p>
            <w:pPr>
              <w:pStyle w:val="TableParagraph"/>
              <w:spacing w:line="217" w:lineRule="exact"/>
              <w:ind w:left="475" w:right="0"/>
              <w:jc w:val="left"/>
              <w:rPr>
                <w:rFonts w:ascii="宋体" w:hAnsi="宋体" w:cs="宋体" w:eastAsia="宋体" w:hint="default"/>
                <w:sz w:val="18"/>
                <w:szCs w:val="18"/>
              </w:rPr>
            </w:pPr>
            <w:r>
              <w:rPr>
                <w:rFonts w:ascii="宋体" w:hAnsi="宋体" w:cs="宋体" w:eastAsia="宋体" w:hint="default"/>
                <w:sz w:val="18"/>
                <w:szCs w:val="18"/>
              </w:rPr>
              <w:t>吉林草还丹药业有限公司</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17" w:lineRule="exact"/>
              <w:ind w:left="244" w:right="0"/>
              <w:jc w:val="left"/>
              <w:rPr>
                <w:rFonts w:ascii="宋体" w:hAnsi="宋体" w:cs="宋体" w:eastAsia="宋体" w:hint="default"/>
                <w:sz w:val="18"/>
                <w:szCs w:val="18"/>
              </w:rPr>
            </w:pPr>
            <w:r>
              <w:rPr>
                <w:rFonts w:ascii="宋体" w:hAnsi="宋体" w:cs="宋体" w:eastAsia="宋体" w:hint="default"/>
                <w:sz w:val="18"/>
                <w:szCs w:val="18"/>
              </w:rPr>
              <w:t>医药行业</w:t>
            </w:r>
          </w:p>
        </w:tc>
        <w:tc>
          <w:tcPr>
            <w:tcW w:w="1421" w:type="dxa"/>
            <w:tcBorders>
              <w:top w:val="single" w:sz="6" w:space="0" w:color="000000"/>
              <w:left w:val="single" w:sz="4" w:space="0" w:color="000000"/>
              <w:bottom w:val="single" w:sz="6" w:space="0" w:color="000000"/>
              <w:right w:val="single" w:sz="6" w:space="0" w:color="000000"/>
            </w:tcBorders>
          </w:tcPr>
          <w:p>
            <w:pPr>
              <w:pStyle w:val="TableParagraph"/>
              <w:spacing w:line="217" w:lineRule="exact"/>
              <w:ind w:left="2"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1639" w:type="dxa"/>
            <w:tcBorders>
              <w:top w:val="single" w:sz="6" w:space="0" w:color="000000"/>
              <w:left w:val="single" w:sz="6" w:space="0" w:color="000000"/>
              <w:bottom w:val="single" w:sz="6"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sz w:val="18"/>
              </w:rPr>
              <w:t>100.00%</w:t>
            </w:r>
          </w:p>
        </w:tc>
        <w:tc>
          <w:tcPr>
            <w:tcW w:w="1384" w:type="dxa"/>
            <w:tcBorders>
              <w:top w:val="single" w:sz="6" w:space="0" w:color="000000"/>
              <w:left w:val="single" w:sz="4" w:space="0" w:color="000000"/>
              <w:bottom w:val="single" w:sz="6" w:space="0" w:color="000000"/>
              <w:right w:val="nil" w:sz="6" w:space="0" w:color="auto"/>
            </w:tcBorders>
          </w:tcPr>
          <w:p>
            <w:pPr>
              <w:pStyle w:val="TableParagraph"/>
              <w:spacing w:line="217" w:lineRule="exact"/>
              <w:ind w:left="2" w:right="0"/>
              <w:jc w:val="center"/>
              <w:rPr>
                <w:rFonts w:ascii="宋体" w:hAnsi="宋体" w:cs="宋体" w:eastAsia="宋体" w:hint="default"/>
                <w:sz w:val="18"/>
                <w:szCs w:val="18"/>
              </w:rPr>
            </w:pPr>
            <w:r>
              <w:rPr>
                <w:rFonts w:ascii="宋体"/>
                <w:sz w:val="18"/>
              </w:rPr>
              <w:t>100.00%</w:t>
            </w:r>
          </w:p>
        </w:tc>
      </w:tr>
      <w:tr>
        <w:trPr>
          <w:trHeight w:val="274" w:hRule="exact"/>
        </w:trPr>
        <w:tc>
          <w:tcPr>
            <w:tcW w:w="3738" w:type="dxa"/>
            <w:tcBorders>
              <w:top w:val="single" w:sz="6" w:space="0" w:color="000000"/>
              <w:left w:val="nil" w:sz="6" w:space="0" w:color="auto"/>
              <w:bottom w:val="single" w:sz="6" w:space="0" w:color="000000"/>
              <w:right w:val="single" w:sz="6" w:space="0" w:color="000000"/>
            </w:tcBorders>
          </w:tcPr>
          <w:p>
            <w:pPr>
              <w:pStyle w:val="TableParagraph"/>
              <w:spacing w:line="217" w:lineRule="exact"/>
              <w:ind w:left="115" w:right="0"/>
              <w:jc w:val="left"/>
              <w:rPr>
                <w:rFonts w:ascii="宋体" w:hAnsi="宋体" w:cs="宋体" w:eastAsia="宋体" w:hint="default"/>
                <w:sz w:val="18"/>
                <w:szCs w:val="18"/>
              </w:rPr>
            </w:pPr>
            <w:r>
              <w:rPr>
                <w:rFonts w:ascii="宋体" w:hAnsi="宋体" w:cs="宋体" w:eastAsia="宋体" w:hint="default"/>
                <w:sz w:val="18"/>
                <w:szCs w:val="18"/>
              </w:rPr>
              <w:t>4、合营企业</w:t>
            </w:r>
          </w:p>
        </w:tc>
        <w:tc>
          <w:tcPr>
            <w:tcW w:w="1080" w:type="dxa"/>
            <w:tcBorders>
              <w:top w:val="single" w:sz="6" w:space="0" w:color="000000"/>
              <w:left w:val="single" w:sz="6" w:space="0" w:color="000000"/>
              <w:bottom w:val="single" w:sz="6" w:space="0" w:color="000000"/>
              <w:right w:val="single" w:sz="4" w:space="0" w:color="000000"/>
            </w:tcBorders>
          </w:tcPr>
          <w:p>
            <w:pPr/>
          </w:p>
        </w:tc>
        <w:tc>
          <w:tcPr>
            <w:tcW w:w="1421" w:type="dxa"/>
            <w:tcBorders>
              <w:top w:val="single" w:sz="6" w:space="0" w:color="000000"/>
              <w:left w:val="single" w:sz="4"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4" w:space="0" w:color="000000"/>
            </w:tcBorders>
          </w:tcPr>
          <w:p>
            <w:pPr/>
          </w:p>
        </w:tc>
        <w:tc>
          <w:tcPr>
            <w:tcW w:w="1384" w:type="dxa"/>
            <w:tcBorders>
              <w:top w:val="single" w:sz="6" w:space="0" w:color="000000"/>
              <w:left w:val="single" w:sz="4" w:space="0" w:color="000000"/>
              <w:bottom w:val="single" w:sz="6" w:space="0" w:color="000000"/>
              <w:right w:val="nil" w:sz="6" w:space="0" w:color="auto"/>
            </w:tcBorders>
          </w:tcPr>
          <w:p>
            <w:pPr/>
          </w:p>
        </w:tc>
      </w:tr>
      <w:tr>
        <w:trPr>
          <w:trHeight w:val="281" w:hRule="exact"/>
        </w:trPr>
        <w:tc>
          <w:tcPr>
            <w:tcW w:w="3738" w:type="dxa"/>
            <w:tcBorders>
              <w:top w:val="single" w:sz="6" w:space="0" w:color="000000"/>
              <w:left w:val="nil" w:sz="6" w:space="0" w:color="auto"/>
              <w:bottom w:val="single" w:sz="12" w:space="0" w:color="000000"/>
              <w:right w:val="single" w:sz="6" w:space="0" w:color="000000"/>
            </w:tcBorders>
          </w:tcPr>
          <w:p>
            <w:pPr>
              <w:pStyle w:val="TableParagraph"/>
              <w:spacing w:line="219" w:lineRule="exact"/>
              <w:ind w:left="115" w:right="0"/>
              <w:jc w:val="left"/>
              <w:rPr>
                <w:rFonts w:ascii="宋体" w:hAnsi="宋体" w:cs="宋体" w:eastAsia="宋体" w:hint="default"/>
                <w:sz w:val="18"/>
                <w:szCs w:val="18"/>
              </w:rPr>
            </w:pPr>
            <w:r>
              <w:rPr>
                <w:rFonts w:ascii="宋体" w:hAnsi="宋体" w:cs="宋体" w:eastAsia="宋体" w:hint="default"/>
                <w:sz w:val="18"/>
                <w:szCs w:val="18"/>
              </w:rPr>
              <w:t>5、联营企业</w:t>
            </w:r>
          </w:p>
        </w:tc>
        <w:tc>
          <w:tcPr>
            <w:tcW w:w="1080" w:type="dxa"/>
            <w:tcBorders>
              <w:top w:val="single" w:sz="6" w:space="0" w:color="000000"/>
              <w:left w:val="single" w:sz="6" w:space="0" w:color="000000"/>
              <w:bottom w:val="single" w:sz="12" w:space="0" w:color="000000"/>
              <w:right w:val="single" w:sz="4" w:space="0" w:color="000000"/>
            </w:tcBorders>
          </w:tcPr>
          <w:p>
            <w:pPr/>
          </w:p>
        </w:tc>
        <w:tc>
          <w:tcPr>
            <w:tcW w:w="1421" w:type="dxa"/>
            <w:tcBorders>
              <w:top w:val="single" w:sz="6" w:space="0" w:color="000000"/>
              <w:left w:val="single" w:sz="4" w:space="0" w:color="000000"/>
              <w:bottom w:val="single" w:sz="12" w:space="0" w:color="000000"/>
              <w:right w:val="single" w:sz="6" w:space="0" w:color="000000"/>
            </w:tcBorders>
          </w:tcPr>
          <w:p>
            <w:pPr/>
          </w:p>
        </w:tc>
        <w:tc>
          <w:tcPr>
            <w:tcW w:w="1639" w:type="dxa"/>
            <w:tcBorders>
              <w:top w:val="single" w:sz="6" w:space="0" w:color="000000"/>
              <w:left w:val="single" w:sz="6" w:space="0" w:color="000000"/>
              <w:bottom w:val="single" w:sz="12" w:space="0" w:color="000000"/>
              <w:right w:val="single" w:sz="4" w:space="0" w:color="000000"/>
            </w:tcBorders>
          </w:tcPr>
          <w:p>
            <w:pPr/>
          </w:p>
        </w:tc>
        <w:tc>
          <w:tcPr>
            <w:tcW w:w="1384" w:type="dxa"/>
            <w:tcBorders>
              <w:top w:val="single" w:sz="6" w:space="0" w:color="000000"/>
              <w:left w:val="single" w:sz="4" w:space="0" w:color="000000"/>
              <w:bottom w:val="single" w:sz="12" w:space="0" w:color="000000"/>
              <w:right w:val="nil" w:sz="6" w:space="0" w:color="auto"/>
            </w:tcBorders>
          </w:tcPr>
          <w:p>
            <w:pPr/>
          </w:p>
        </w:tc>
      </w:tr>
    </w:tbl>
    <w:p>
      <w:pPr>
        <w:spacing w:after="0"/>
        <w:sectPr>
          <w:pgSz w:w="11910" w:h="16840"/>
          <w:pgMar w:header="867" w:footer="982" w:top="1060" w:bottom="1180" w:left="640" w:right="600"/>
        </w:sectPr>
      </w:pPr>
    </w:p>
    <w:p>
      <w:pPr>
        <w:spacing w:line="240" w:lineRule="auto" w:before="12"/>
        <w:rPr>
          <w:rFonts w:ascii="宋体" w:hAnsi="宋体" w:cs="宋体" w:eastAsia="宋体" w:hint="default"/>
          <w:sz w:val="2"/>
          <w:szCs w:val="2"/>
        </w:rPr>
      </w:pPr>
    </w:p>
    <w:p>
      <w:pPr>
        <w:spacing w:line="20" w:lineRule="exact"/>
        <w:ind w:left="17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w:pict>
      </w:r>
      <w:r>
        <w:rPr>
          <w:rFonts w:ascii="宋体" w:hAnsi="宋体" w:cs="宋体" w:eastAsia="宋体" w:hint="default"/>
          <w:sz w:val="2"/>
          <w:szCs w:val="2"/>
        </w:rPr>
      </w:r>
    </w:p>
    <w:p>
      <w:pPr>
        <w:pStyle w:val="BodyText"/>
        <w:spacing w:line="240" w:lineRule="auto" w:before="0"/>
        <w:ind w:left="634" w:right="215"/>
        <w:jc w:val="left"/>
      </w:pPr>
      <w:r>
        <w:rPr/>
        <w:t>(续2)</w:t>
      </w:r>
    </w:p>
    <w:p>
      <w:pPr>
        <w:spacing w:line="240" w:lineRule="auto" w:before="10"/>
        <w:rPr>
          <w:rFonts w:ascii="宋体" w:hAnsi="宋体" w:cs="宋体" w:eastAsia="宋体" w:hint="default"/>
          <w:sz w:val="12"/>
          <w:szCs w:val="12"/>
        </w:rPr>
      </w:pPr>
    </w:p>
    <w:tbl>
      <w:tblPr>
        <w:tblW w:w="0" w:type="auto"/>
        <w:jc w:val="left"/>
        <w:tblInd w:w="557" w:type="dxa"/>
        <w:tblLayout w:type="fixed"/>
        <w:tblCellMar>
          <w:top w:w="0" w:type="dxa"/>
          <w:left w:w="0" w:type="dxa"/>
          <w:bottom w:w="0" w:type="dxa"/>
          <w:right w:w="0" w:type="dxa"/>
        </w:tblCellMar>
        <w:tblLook w:val="01E0"/>
      </w:tblPr>
      <w:tblGrid>
        <w:gridCol w:w="3738"/>
        <w:gridCol w:w="1080"/>
        <w:gridCol w:w="1620"/>
        <w:gridCol w:w="1440"/>
        <w:gridCol w:w="1384"/>
      </w:tblGrid>
      <w:tr>
        <w:trPr>
          <w:trHeight w:val="577" w:hRule="exact"/>
        </w:trPr>
        <w:tc>
          <w:tcPr>
            <w:tcW w:w="3738" w:type="dxa"/>
            <w:tcBorders>
              <w:top w:val="single" w:sz="12" w:space="0" w:color="000000"/>
              <w:left w:val="nil" w:sz="6" w:space="0" w:color="auto"/>
              <w:bottom w:val="single" w:sz="6" w:space="0" w:color="000000"/>
              <w:right w:val="single" w:sz="6" w:space="0" w:color="000000"/>
            </w:tcBorders>
          </w:tcPr>
          <w:p>
            <w:pPr>
              <w:pStyle w:val="TableParagraph"/>
              <w:tabs>
                <w:tab w:pos="553" w:val="left" w:leader="none"/>
              </w:tabs>
              <w:spacing w:line="240" w:lineRule="auto" w:before="129"/>
              <w:ind w:left="1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080"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620" w:type="dxa"/>
            <w:tcBorders>
              <w:top w:val="single" w:sz="12" w:space="0" w:color="000000"/>
              <w:left w:val="single" w:sz="4" w:space="0" w:color="000000"/>
              <w:bottom w:val="single" w:sz="6" w:space="0" w:color="000000"/>
              <w:right w:val="single" w:sz="6" w:space="0" w:color="000000"/>
            </w:tcBorders>
          </w:tcPr>
          <w:p>
            <w:pPr>
              <w:pStyle w:val="TableParagraph"/>
              <w:spacing w:line="240" w:lineRule="auto" w:before="129"/>
              <w:ind w:left="175" w:right="0"/>
              <w:jc w:val="left"/>
              <w:rPr>
                <w:rFonts w:ascii="宋体" w:hAnsi="宋体" w:cs="宋体" w:eastAsia="宋体" w:hint="default"/>
                <w:sz w:val="18"/>
                <w:szCs w:val="18"/>
              </w:rPr>
            </w:pPr>
            <w:r>
              <w:rPr>
                <w:rFonts w:ascii="宋体" w:hAnsi="宋体" w:cs="宋体" w:eastAsia="宋体" w:hint="default"/>
                <w:sz w:val="18"/>
                <w:szCs w:val="18"/>
              </w:rPr>
              <w:t>期末净资产总额</w:t>
            </w:r>
          </w:p>
        </w:tc>
        <w:tc>
          <w:tcPr>
            <w:tcW w:w="1440"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129"/>
              <w:ind w:left="262" w:right="0"/>
              <w:jc w:val="left"/>
              <w:rPr>
                <w:rFonts w:ascii="宋体" w:hAnsi="宋体" w:cs="宋体" w:eastAsia="宋体" w:hint="default"/>
                <w:sz w:val="18"/>
                <w:szCs w:val="18"/>
              </w:rPr>
            </w:pPr>
            <w:r>
              <w:rPr>
                <w:rFonts w:ascii="宋体" w:hAnsi="宋体" w:cs="宋体" w:eastAsia="宋体" w:hint="default"/>
                <w:sz w:val="18"/>
                <w:szCs w:val="18"/>
              </w:rPr>
              <w:t>当期净利润</w:t>
            </w:r>
          </w:p>
        </w:tc>
        <w:tc>
          <w:tcPr>
            <w:tcW w:w="1384"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13"/>
              <w:ind w:left="330" w:right="326"/>
              <w:jc w:val="left"/>
              <w:rPr>
                <w:rFonts w:ascii="宋体" w:hAnsi="宋体" w:cs="宋体" w:eastAsia="宋体" w:hint="default"/>
                <w:sz w:val="18"/>
                <w:szCs w:val="18"/>
              </w:rPr>
            </w:pPr>
            <w:r>
              <w:rPr>
                <w:rFonts w:ascii="宋体" w:hAnsi="宋体" w:cs="宋体" w:eastAsia="宋体" w:hint="default"/>
                <w:sz w:val="18"/>
                <w:szCs w:val="18"/>
              </w:rPr>
              <w:t>本期营业 收入总额</w:t>
            </w:r>
          </w:p>
        </w:tc>
      </w:tr>
      <w:tr>
        <w:trPr>
          <w:trHeight w:val="341" w:hRule="exact"/>
        </w:trPr>
        <w:tc>
          <w:tcPr>
            <w:tcW w:w="37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15" w:right="0"/>
              <w:jc w:val="left"/>
              <w:rPr>
                <w:rFonts w:ascii="宋体" w:hAnsi="宋体" w:cs="宋体" w:eastAsia="宋体" w:hint="default"/>
                <w:sz w:val="18"/>
                <w:szCs w:val="18"/>
              </w:rPr>
            </w:pPr>
            <w:r>
              <w:rPr>
                <w:rFonts w:ascii="宋体" w:hAnsi="宋体" w:cs="宋体" w:eastAsia="宋体" w:hint="default"/>
                <w:sz w:val="18"/>
                <w:szCs w:val="18"/>
              </w:rPr>
              <w:t>1、非企业合并方式取得的子公司</w:t>
            </w:r>
          </w:p>
        </w:tc>
        <w:tc>
          <w:tcPr>
            <w:tcW w:w="1080" w:type="dxa"/>
            <w:tcBorders>
              <w:top w:val="single" w:sz="6" w:space="0" w:color="000000"/>
              <w:left w:val="single" w:sz="6" w:space="0" w:color="000000"/>
              <w:bottom w:val="single" w:sz="6" w:space="0" w:color="000000"/>
              <w:right w:val="single" w:sz="4" w:space="0" w:color="000000"/>
            </w:tcBorders>
          </w:tcPr>
          <w:p>
            <w:pPr/>
          </w:p>
        </w:tc>
        <w:tc>
          <w:tcPr>
            <w:tcW w:w="1620" w:type="dxa"/>
            <w:tcBorders>
              <w:top w:val="single" w:sz="6" w:space="0" w:color="000000"/>
              <w:left w:val="single" w:sz="4"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4" w:space="0" w:color="000000"/>
            </w:tcBorders>
          </w:tcPr>
          <w:p>
            <w:pPr/>
          </w:p>
        </w:tc>
        <w:tc>
          <w:tcPr>
            <w:tcW w:w="1384" w:type="dxa"/>
            <w:tcBorders>
              <w:top w:val="single" w:sz="6" w:space="0" w:color="000000"/>
              <w:left w:val="single" w:sz="4" w:space="0" w:color="000000"/>
              <w:bottom w:val="single" w:sz="6" w:space="0" w:color="000000"/>
              <w:right w:val="nil" w:sz="6" w:space="0" w:color="auto"/>
            </w:tcBorders>
          </w:tcPr>
          <w:p>
            <w:pPr/>
          </w:p>
        </w:tc>
      </w:tr>
      <w:tr>
        <w:trPr>
          <w:trHeight w:val="354" w:hRule="exact"/>
        </w:trPr>
        <w:tc>
          <w:tcPr>
            <w:tcW w:w="37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475" w:right="0"/>
              <w:jc w:val="left"/>
              <w:rPr>
                <w:rFonts w:ascii="宋体" w:hAnsi="宋体" w:cs="宋体" w:eastAsia="宋体" w:hint="default"/>
                <w:sz w:val="18"/>
                <w:szCs w:val="18"/>
              </w:rPr>
            </w:pPr>
            <w:r>
              <w:rPr>
                <w:rFonts w:ascii="宋体" w:hAnsi="宋体" w:cs="宋体" w:eastAsia="宋体" w:hint="default"/>
                <w:sz w:val="18"/>
                <w:szCs w:val="18"/>
              </w:rPr>
              <w:t>吉林紫鑫敦化医药药材有限公司</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2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1,486,372.46</w:t>
            </w:r>
          </w:p>
        </w:tc>
        <w:tc>
          <w:tcPr>
            <w:tcW w:w="14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-1,254,635.22</w:t>
            </w:r>
          </w:p>
        </w:tc>
        <w:tc>
          <w:tcPr>
            <w:tcW w:w="138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22,048,591.67</w:t>
            </w:r>
          </w:p>
        </w:tc>
      </w:tr>
      <w:tr>
        <w:trPr>
          <w:trHeight w:val="341" w:hRule="exact"/>
        </w:trPr>
        <w:tc>
          <w:tcPr>
            <w:tcW w:w="37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475" w:right="0"/>
              <w:jc w:val="left"/>
              <w:rPr>
                <w:rFonts w:ascii="宋体" w:hAnsi="宋体" w:cs="宋体" w:eastAsia="宋体" w:hint="default"/>
                <w:sz w:val="18"/>
                <w:szCs w:val="18"/>
              </w:rPr>
            </w:pPr>
            <w:r>
              <w:rPr>
                <w:rFonts w:ascii="宋体" w:hAnsi="宋体" w:cs="宋体" w:eastAsia="宋体" w:hint="default"/>
                <w:sz w:val="18"/>
                <w:szCs w:val="18"/>
              </w:rPr>
              <w:t>吉林融安科工贸有限公司</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2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6"/>
              <w:ind w:right="98"/>
              <w:jc w:val="right"/>
              <w:rPr>
                <w:rFonts w:ascii="宋体" w:hAnsi="宋体" w:cs="宋体" w:eastAsia="宋体" w:hint="default"/>
                <w:sz w:val="18"/>
                <w:szCs w:val="18"/>
              </w:rPr>
            </w:pPr>
            <w:r>
              <w:rPr>
                <w:rFonts w:ascii="宋体"/>
                <w:sz w:val="18"/>
              </w:rPr>
              <w:t>19,281,769.29</w:t>
            </w:r>
          </w:p>
        </w:tc>
        <w:tc>
          <w:tcPr>
            <w:tcW w:w="14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z w:val="18"/>
              </w:rPr>
              <w:t>15,027,304.80</w:t>
            </w:r>
          </w:p>
        </w:tc>
        <w:tc>
          <w:tcPr>
            <w:tcW w:w="138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6"/>
              <w:ind w:right="98"/>
              <w:jc w:val="right"/>
              <w:rPr>
                <w:rFonts w:ascii="宋体" w:hAnsi="宋体" w:cs="宋体" w:eastAsia="宋体" w:hint="default"/>
                <w:sz w:val="18"/>
                <w:szCs w:val="18"/>
              </w:rPr>
            </w:pPr>
            <w:r>
              <w:rPr>
                <w:rFonts w:ascii="宋体"/>
                <w:sz w:val="18"/>
              </w:rPr>
              <w:t>41,051,237.47</w:t>
            </w:r>
          </w:p>
        </w:tc>
      </w:tr>
      <w:tr>
        <w:trPr>
          <w:trHeight w:val="342" w:hRule="exact"/>
        </w:trPr>
        <w:tc>
          <w:tcPr>
            <w:tcW w:w="37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475" w:right="0"/>
              <w:jc w:val="left"/>
              <w:rPr>
                <w:rFonts w:ascii="宋体" w:hAnsi="宋体" w:cs="宋体" w:eastAsia="宋体" w:hint="default"/>
                <w:sz w:val="18"/>
                <w:szCs w:val="18"/>
              </w:rPr>
            </w:pPr>
            <w:r>
              <w:rPr>
                <w:rFonts w:ascii="宋体" w:hAnsi="宋体" w:cs="宋体" w:eastAsia="宋体" w:hint="default"/>
                <w:sz w:val="18"/>
                <w:szCs w:val="18"/>
              </w:rPr>
              <w:t>吉林紫鑫红石种养殖有限公司</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2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6"/>
              <w:ind w:right="98"/>
              <w:jc w:val="right"/>
              <w:rPr>
                <w:rFonts w:ascii="宋体" w:hAnsi="宋体" w:cs="宋体" w:eastAsia="宋体" w:hint="default"/>
                <w:sz w:val="18"/>
                <w:szCs w:val="18"/>
              </w:rPr>
            </w:pPr>
            <w:r>
              <w:rPr>
                <w:rFonts w:ascii="宋体"/>
                <w:sz w:val="18"/>
              </w:rPr>
              <w:t>10,000,000.00</w:t>
            </w:r>
          </w:p>
        </w:tc>
        <w:tc>
          <w:tcPr>
            <w:tcW w:w="14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z w:val="18"/>
              </w:rPr>
              <w:t>0.00</w:t>
            </w:r>
          </w:p>
        </w:tc>
        <w:tc>
          <w:tcPr>
            <w:tcW w:w="138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6"/>
              <w:ind w:right="98"/>
              <w:jc w:val="right"/>
              <w:rPr>
                <w:rFonts w:ascii="宋体" w:hAnsi="宋体" w:cs="宋体" w:eastAsia="宋体" w:hint="default"/>
                <w:sz w:val="18"/>
                <w:szCs w:val="18"/>
              </w:rPr>
            </w:pPr>
            <w:r>
              <w:rPr>
                <w:rFonts w:ascii="宋体"/>
                <w:sz w:val="18"/>
              </w:rPr>
              <w:t>0.00</w:t>
            </w:r>
          </w:p>
        </w:tc>
      </w:tr>
      <w:tr>
        <w:trPr>
          <w:trHeight w:val="341" w:hRule="exact"/>
        </w:trPr>
        <w:tc>
          <w:tcPr>
            <w:tcW w:w="37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15" w:right="0"/>
              <w:jc w:val="left"/>
              <w:rPr>
                <w:rFonts w:ascii="宋体" w:hAnsi="宋体" w:cs="宋体" w:eastAsia="宋体" w:hint="default"/>
                <w:sz w:val="18"/>
                <w:szCs w:val="18"/>
              </w:rPr>
            </w:pPr>
            <w:r>
              <w:rPr>
                <w:rFonts w:ascii="宋体" w:hAnsi="宋体" w:cs="宋体" w:eastAsia="宋体" w:hint="default"/>
                <w:sz w:val="18"/>
                <w:szCs w:val="18"/>
              </w:rPr>
              <w:t>2、同一控制下的子公司</w:t>
            </w:r>
          </w:p>
        </w:tc>
        <w:tc>
          <w:tcPr>
            <w:tcW w:w="1080" w:type="dxa"/>
            <w:tcBorders>
              <w:top w:val="single" w:sz="6" w:space="0" w:color="000000"/>
              <w:left w:val="single" w:sz="6" w:space="0" w:color="000000"/>
              <w:bottom w:val="single" w:sz="6" w:space="0" w:color="000000"/>
              <w:right w:val="single" w:sz="4" w:space="0" w:color="000000"/>
            </w:tcBorders>
          </w:tcPr>
          <w:p>
            <w:pPr/>
          </w:p>
        </w:tc>
        <w:tc>
          <w:tcPr>
            <w:tcW w:w="1620" w:type="dxa"/>
            <w:tcBorders>
              <w:top w:val="single" w:sz="6" w:space="0" w:color="000000"/>
              <w:left w:val="single" w:sz="4"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4" w:space="0" w:color="000000"/>
            </w:tcBorders>
          </w:tcPr>
          <w:p>
            <w:pPr/>
          </w:p>
        </w:tc>
        <w:tc>
          <w:tcPr>
            <w:tcW w:w="1384" w:type="dxa"/>
            <w:tcBorders>
              <w:top w:val="single" w:sz="6" w:space="0" w:color="000000"/>
              <w:left w:val="single" w:sz="4" w:space="0" w:color="000000"/>
              <w:bottom w:val="single" w:sz="6" w:space="0" w:color="000000"/>
              <w:right w:val="nil" w:sz="6" w:space="0" w:color="auto"/>
            </w:tcBorders>
          </w:tcPr>
          <w:p>
            <w:pPr/>
          </w:p>
        </w:tc>
      </w:tr>
      <w:tr>
        <w:trPr>
          <w:trHeight w:val="341" w:hRule="exact"/>
        </w:trPr>
        <w:tc>
          <w:tcPr>
            <w:tcW w:w="37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15" w:right="0"/>
              <w:jc w:val="left"/>
              <w:rPr>
                <w:rFonts w:ascii="宋体" w:hAnsi="宋体" w:cs="宋体" w:eastAsia="宋体" w:hint="default"/>
                <w:sz w:val="18"/>
                <w:szCs w:val="18"/>
              </w:rPr>
            </w:pPr>
            <w:r>
              <w:rPr>
                <w:rFonts w:ascii="宋体" w:hAnsi="宋体" w:cs="宋体" w:eastAsia="宋体" w:hint="default"/>
                <w:sz w:val="18"/>
                <w:szCs w:val="18"/>
              </w:rPr>
              <w:t>3、非同一控制下的子公司</w:t>
            </w:r>
          </w:p>
        </w:tc>
        <w:tc>
          <w:tcPr>
            <w:tcW w:w="1080" w:type="dxa"/>
            <w:tcBorders>
              <w:top w:val="single" w:sz="6" w:space="0" w:color="000000"/>
              <w:left w:val="single" w:sz="6" w:space="0" w:color="000000"/>
              <w:bottom w:val="single" w:sz="6" w:space="0" w:color="000000"/>
              <w:right w:val="single" w:sz="4" w:space="0" w:color="000000"/>
            </w:tcBorders>
          </w:tcPr>
          <w:p>
            <w:pPr/>
          </w:p>
        </w:tc>
        <w:tc>
          <w:tcPr>
            <w:tcW w:w="1620" w:type="dxa"/>
            <w:tcBorders>
              <w:top w:val="single" w:sz="6" w:space="0" w:color="000000"/>
              <w:left w:val="single" w:sz="4"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4" w:space="0" w:color="000000"/>
            </w:tcBorders>
          </w:tcPr>
          <w:p>
            <w:pPr/>
          </w:p>
        </w:tc>
        <w:tc>
          <w:tcPr>
            <w:tcW w:w="1384" w:type="dxa"/>
            <w:tcBorders>
              <w:top w:val="single" w:sz="6" w:space="0" w:color="000000"/>
              <w:left w:val="single" w:sz="4" w:space="0" w:color="000000"/>
              <w:bottom w:val="single" w:sz="6" w:space="0" w:color="000000"/>
              <w:right w:val="nil" w:sz="6" w:space="0" w:color="auto"/>
            </w:tcBorders>
          </w:tcPr>
          <w:p>
            <w:pPr/>
          </w:p>
        </w:tc>
      </w:tr>
      <w:tr>
        <w:trPr>
          <w:trHeight w:val="341" w:hRule="exact"/>
        </w:trPr>
        <w:tc>
          <w:tcPr>
            <w:tcW w:w="37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475" w:right="0"/>
              <w:jc w:val="left"/>
              <w:rPr>
                <w:rFonts w:ascii="宋体" w:hAnsi="宋体" w:cs="宋体" w:eastAsia="宋体" w:hint="default"/>
                <w:sz w:val="18"/>
                <w:szCs w:val="18"/>
              </w:rPr>
            </w:pPr>
            <w:r>
              <w:rPr>
                <w:rFonts w:ascii="宋体" w:hAnsi="宋体" w:cs="宋体" w:eastAsia="宋体" w:hint="default"/>
                <w:sz w:val="18"/>
                <w:szCs w:val="18"/>
              </w:rPr>
              <w:t>吉林草还丹药业有限公司</w:t>
            </w:r>
          </w:p>
        </w:tc>
        <w:tc>
          <w:tcPr>
            <w:tcW w:w="108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2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6"/>
              <w:ind w:right="98"/>
              <w:jc w:val="right"/>
              <w:rPr>
                <w:rFonts w:ascii="宋体" w:hAnsi="宋体" w:cs="宋体" w:eastAsia="宋体" w:hint="default"/>
                <w:sz w:val="18"/>
                <w:szCs w:val="18"/>
              </w:rPr>
            </w:pPr>
            <w:r>
              <w:rPr>
                <w:rFonts w:ascii="宋体"/>
                <w:sz w:val="18"/>
              </w:rPr>
              <w:t>8,136,967.37</w:t>
            </w:r>
          </w:p>
        </w:tc>
        <w:tc>
          <w:tcPr>
            <w:tcW w:w="14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z w:val="18"/>
              </w:rPr>
              <w:t>-2,110,674.04</w:t>
            </w:r>
          </w:p>
        </w:tc>
        <w:tc>
          <w:tcPr>
            <w:tcW w:w="138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6"/>
              <w:ind w:right="98"/>
              <w:jc w:val="right"/>
              <w:rPr>
                <w:rFonts w:ascii="宋体" w:hAnsi="宋体" w:cs="宋体" w:eastAsia="宋体" w:hint="default"/>
                <w:sz w:val="18"/>
                <w:szCs w:val="18"/>
              </w:rPr>
            </w:pPr>
            <w:r>
              <w:rPr>
                <w:rFonts w:ascii="宋体"/>
                <w:sz w:val="18"/>
              </w:rPr>
              <w:t>2,480,076.73</w:t>
            </w:r>
          </w:p>
        </w:tc>
      </w:tr>
      <w:tr>
        <w:trPr>
          <w:trHeight w:val="341" w:hRule="exact"/>
        </w:trPr>
        <w:tc>
          <w:tcPr>
            <w:tcW w:w="37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15" w:right="0"/>
              <w:jc w:val="left"/>
              <w:rPr>
                <w:rFonts w:ascii="宋体" w:hAnsi="宋体" w:cs="宋体" w:eastAsia="宋体" w:hint="default"/>
                <w:sz w:val="18"/>
                <w:szCs w:val="18"/>
              </w:rPr>
            </w:pPr>
            <w:r>
              <w:rPr>
                <w:rFonts w:ascii="宋体" w:hAnsi="宋体" w:cs="宋体" w:eastAsia="宋体" w:hint="default"/>
                <w:sz w:val="18"/>
                <w:szCs w:val="18"/>
              </w:rPr>
              <w:t>4、合营企业</w:t>
            </w:r>
          </w:p>
        </w:tc>
        <w:tc>
          <w:tcPr>
            <w:tcW w:w="1080" w:type="dxa"/>
            <w:tcBorders>
              <w:top w:val="single" w:sz="6" w:space="0" w:color="000000"/>
              <w:left w:val="single" w:sz="6" w:space="0" w:color="000000"/>
              <w:bottom w:val="single" w:sz="6" w:space="0" w:color="000000"/>
              <w:right w:val="single" w:sz="4" w:space="0" w:color="000000"/>
            </w:tcBorders>
          </w:tcPr>
          <w:p>
            <w:pPr/>
          </w:p>
        </w:tc>
        <w:tc>
          <w:tcPr>
            <w:tcW w:w="1620" w:type="dxa"/>
            <w:tcBorders>
              <w:top w:val="single" w:sz="6" w:space="0" w:color="000000"/>
              <w:left w:val="single" w:sz="4"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4" w:space="0" w:color="000000"/>
            </w:tcBorders>
          </w:tcPr>
          <w:p>
            <w:pPr/>
          </w:p>
        </w:tc>
        <w:tc>
          <w:tcPr>
            <w:tcW w:w="1384" w:type="dxa"/>
            <w:tcBorders>
              <w:top w:val="single" w:sz="6" w:space="0" w:color="000000"/>
              <w:left w:val="single" w:sz="4" w:space="0" w:color="000000"/>
              <w:bottom w:val="single" w:sz="6" w:space="0" w:color="000000"/>
              <w:right w:val="nil" w:sz="6" w:space="0" w:color="auto"/>
            </w:tcBorders>
          </w:tcPr>
          <w:p>
            <w:pPr/>
          </w:p>
        </w:tc>
      </w:tr>
      <w:tr>
        <w:trPr>
          <w:trHeight w:val="349" w:hRule="exact"/>
        </w:trPr>
        <w:tc>
          <w:tcPr>
            <w:tcW w:w="373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6"/>
              <w:ind w:left="115" w:right="0"/>
              <w:jc w:val="left"/>
              <w:rPr>
                <w:rFonts w:ascii="宋体" w:hAnsi="宋体" w:cs="宋体" w:eastAsia="宋体" w:hint="default"/>
                <w:sz w:val="18"/>
                <w:szCs w:val="18"/>
              </w:rPr>
            </w:pPr>
            <w:r>
              <w:rPr>
                <w:rFonts w:ascii="宋体" w:hAnsi="宋体" w:cs="宋体" w:eastAsia="宋体" w:hint="default"/>
                <w:sz w:val="18"/>
                <w:szCs w:val="18"/>
              </w:rPr>
              <w:t>5、联营企业</w:t>
            </w:r>
          </w:p>
        </w:tc>
        <w:tc>
          <w:tcPr>
            <w:tcW w:w="1080" w:type="dxa"/>
            <w:tcBorders>
              <w:top w:val="single" w:sz="6" w:space="0" w:color="000000"/>
              <w:left w:val="single" w:sz="6" w:space="0" w:color="000000"/>
              <w:bottom w:val="single" w:sz="12" w:space="0" w:color="000000"/>
              <w:right w:val="single" w:sz="4" w:space="0" w:color="000000"/>
            </w:tcBorders>
          </w:tcPr>
          <w:p>
            <w:pPr/>
          </w:p>
        </w:tc>
        <w:tc>
          <w:tcPr>
            <w:tcW w:w="1620" w:type="dxa"/>
            <w:tcBorders>
              <w:top w:val="single" w:sz="6" w:space="0" w:color="000000"/>
              <w:left w:val="single" w:sz="4" w:space="0" w:color="000000"/>
              <w:bottom w:val="single" w:sz="12" w:space="0" w:color="000000"/>
              <w:right w:val="single" w:sz="6" w:space="0" w:color="000000"/>
            </w:tcBorders>
          </w:tcPr>
          <w:p>
            <w:pPr/>
          </w:p>
        </w:tc>
        <w:tc>
          <w:tcPr>
            <w:tcW w:w="1440" w:type="dxa"/>
            <w:tcBorders>
              <w:top w:val="single" w:sz="6" w:space="0" w:color="000000"/>
              <w:left w:val="single" w:sz="6" w:space="0" w:color="000000"/>
              <w:bottom w:val="single" w:sz="12" w:space="0" w:color="000000"/>
              <w:right w:val="single" w:sz="4" w:space="0" w:color="000000"/>
            </w:tcBorders>
          </w:tcPr>
          <w:p>
            <w:pPr/>
          </w:p>
        </w:tc>
        <w:tc>
          <w:tcPr>
            <w:tcW w:w="1384" w:type="dxa"/>
            <w:tcBorders>
              <w:top w:val="single" w:sz="6" w:space="0" w:color="000000"/>
              <w:left w:val="single" w:sz="4" w:space="0" w:color="000000"/>
              <w:bottom w:val="single" w:sz="12" w:space="0" w:color="000000"/>
              <w:right w:val="nil" w:sz="6" w:space="0" w:color="auto"/>
            </w:tcBorders>
          </w:tcPr>
          <w:p>
            <w:pPr/>
          </w:p>
        </w:tc>
      </w:tr>
    </w:tbl>
    <w:p>
      <w:pPr>
        <w:pStyle w:val="BodyText"/>
        <w:spacing w:line="240" w:lineRule="auto" w:before="86"/>
        <w:ind w:left="634" w:right="215"/>
        <w:jc w:val="left"/>
      </w:pPr>
      <w:r>
        <w:rPr/>
        <w:t>（2）长期股权投资增减变动情况</w:t>
      </w:r>
    </w:p>
    <w:p>
      <w:pPr>
        <w:spacing w:line="240" w:lineRule="auto" w:before="11"/>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3652"/>
        <w:gridCol w:w="1440"/>
        <w:gridCol w:w="1440"/>
        <w:gridCol w:w="1440"/>
        <w:gridCol w:w="720"/>
        <w:gridCol w:w="1478"/>
      </w:tblGrid>
      <w:tr>
        <w:trPr>
          <w:trHeight w:val="489" w:hRule="exact"/>
        </w:trPr>
        <w:tc>
          <w:tcPr>
            <w:tcW w:w="3652" w:type="dxa"/>
            <w:tcBorders>
              <w:top w:val="single" w:sz="12" w:space="0" w:color="000000"/>
              <w:left w:val="nil" w:sz="6" w:space="0" w:color="auto"/>
              <w:bottom w:val="single" w:sz="6" w:space="0" w:color="000000"/>
              <w:right w:val="single" w:sz="6" w:space="0" w:color="000000"/>
            </w:tcBorders>
          </w:tcPr>
          <w:p>
            <w:pPr>
              <w:pStyle w:val="TableParagraph"/>
              <w:tabs>
                <w:tab w:pos="553" w:val="left" w:leader="none"/>
              </w:tabs>
              <w:spacing w:line="240" w:lineRule="auto" w:before="86"/>
              <w:ind w:left="1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440"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86"/>
              <w:ind w:left="262" w:right="0"/>
              <w:jc w:val="left"/>
              <w:rPr>
                <w:rFonts w:ascii="宋体" w:hAnsi="宋体" w:cs="宋体" w:eastAsia="宋体" w:hint="default"/>
                <w:sz w:val="18"/>
                <w:szCs w:val="18"/>
              </w:rPr>
            </w:pPr>
            <w:r>
              <w:rPr>
                <w:rFonts w:ascii="宋体" w:hAnsi="宋体" w:cs="宋体" w:eastAsia="宋体" w:hint="default"/>
                <w:sz w:val="18"/>
                <w:szCs w:val="18"/>
              </w:rPr>
              <w:t>初始投资额</w:t>
            </w:r>
          </w:p>
        </w:tc>
        <w:tc>
          <w:tcPr>
            <w:tcW w:w="1440" w:type="dxa"/>
            <w:tcBorders>
              <w:top w:val="single" w:sz="12" w:space="0" w:color="000000"/>
              <w:left w:val="single" w:sz="4" w:space="0" w:color="000000"/>
              <w:bottom w:val="single" w:sz="6" w:space="0" w:color="000000"/>
              <w:right w:val="single" w:sz="4" w:space="0" w:color="000000"/>
            </w:tcBorders>
          </w:tcPr>
          <w:p>
            <w:pPr>
              <w:pStyle w:val="TableParagraph"/>
              <w:spacing w:line="240" w:lineRule="auto" w:before="86"/>
              <w:ind w:left="265" w:right="0"/>
              <w:jc w:val="left"/>
              <w:rPr>
                <w:rFonts w:ascii="宋体" w:hAnsi="宋体" w:cs="宋体" w:eastAsia="宋体" w:hint="default"/>
                <w:sz w:val="18"/>
                <w:szCs w:val="18"/>
              </w:rPr>
            </w:pPr>
            <w:r>
              <w:rPr>
                <w:rFonts w:ascii="宋体"/>
                <w:sz w:val="18"/>
              </w:rPr>
              <w:t>2007.12.31</w:t>
            </w:r>
          </w:p>
        </w:tc>
        <w:tc>
          <w:tcPr>
            <w:tcW w:w="1440" w:type="dxa"/>
            <w:tcBorders>
              <w:top w:val="single" w:sz="12" w:space="0" w:color="000000"/>
              <w:left w:val="single" w:sz="4" w:space="0" w:color="000000"/>
              <w:bottom w:val="single" w:sz="6" w:space="0" w:color="000000"/>
              <w:right w:val="single" w:sz="6" w:space="0" w:color="000000"/>
            </w:tcBorders>
          </w:tcPr>
          <w:p>
            <w:pPr>
              <w:pStyle w:val="TableParagraph"/>
              <w:spacing w:line="240" w:lineRule="auto" w:before="86"/>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720" w:type="dxa"/>
            <w:tcBorders>
              <w:top w:val="single" w:sz="12" w:space="0" w:color="000000"/>
              <w:left w:val="single" w:sz="6" w:space="0" w:color="000000"/>
              <w:bottom w:val="single" w:sz="6" w:space="0" w:color="000000"/>
              <w:right w:val="single" w:sz="4" w:space="0" w:color="000000"/>
            </w:tcBorders>
          </w:tcPr>
          <w:p>
            <w:pPr>
              <w:pStyle w:val="TableParagraph"/>
              <w:spacing w:line="204" w:lineRule="exact"/>
              <w:ind w:left="172" w:right="0"/>
              <w:jc w:val="left"/>
              <w:rPr>
                <w:rFonts w:ascii="宋体" w:hAnsi="宋体" w:cs="宋体" w:eastAsia="宋体" w:hint="default"/>
                <w:sz w:val="18"/>
                <w:szCs w:val="18"/>
              </w:rPr>
            </w:pPr>
            <w:r>
              <w:rPr>
                <w:rFonts w:ascii="宋体" w:hAnsi="宋体" w:cs="宋体" w:eastAsia="宋体" w:hint="default"/>
                <w:sz w:val="18"/>
                <w:szCs w:val="18"/>
              </w:rPr>
              <w:t>本期</w:t>
            </w:r>
          </w:p>
          <w:p>
            <w:pPr>
              <w:pStyle w:val="TableParagraph"/>
              <w:spacing w:line="234" w:lineRule="exact"/>
              <w:ind w:left="172" w:right="0"/>
              <w:jc w:val="left"/>
              <w:rPr>
                <w:rFonts w:ascii="宋体" w:hAnsi="宋体" w:cs="宋体" w:eastAsia="宋体" w:hint="default"/>
                <w:sz w:val="18"/>
                <w:szCs w:val="18"/>
              </w:rPr>
            </w:pPr>
            <w:r>
              <w:rPr>
                <w:rFonts w:ascii="宋体" w:hAnsi="宋体" w:cs="宋体" w:eastAsia="宋体" w:hint="default"/>
                <w:sz w:val="18"/>
                <w:szCs w:val="18"/>
              </w:rPr>
              <w:t>减少</w:t>
            </w:r>
          </w:p>
        </w:tc>
        <w:tc>
          <w:tcPr>
            <w:tcW w:w="1478"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86"/>
              <w:ind w:left="286" w:right="0"/>
              <w:jc w:val="left"/>
              <w:rPr>
                <w:rFonts w:ascii="宋体" w:hAnsi="宋体" w:cs="宋体" w:eastAsia="宋体" w:hint="default"/>
                <w:sz w:val="18"/>
                <w:szCs w:val="18"/>
              </w:rPr>
            </w:pPr>
            <w:r>
              <w:rPr>
                <w:rFonts w:ascii="宋体"/>
                <w:sz w:val="18"/>
              </w:rPr>
              <w:t>2008.12.31</w:t>
            </w:r>
          </w:p>
        </w:tc>
      </w:tr>
      <w:tr>
        <w:trPr>
          <w:trHeight w:val="248" w:hRule="exact"/>
        </w:trPr>
        <w:tc>
          <w:tcPr>
            <w:tcW w:w="3652" w:type="dxa"/>
            <w:tcBorders>
              <w:top w:val="single" w:sz="6" w:space="0" w:color="000000"/>
              <w:left w:val="nil" w:sz="6" w:space="0" w:color="auto"/>
              <w:bottom w:val="single" w:sz="6" w:space="0" w:color="000000"/>
              <w:right w:val="single" w:sz="6" w:space="0" w:color="000000"/>
            </w:tcBorders>
          </w:tcPr>
          <w:p>
            <w:pPr>
              <w:pStyle w:val="TableParagraph"/>
              <w:spacing w:line="207" w:lineRule="exact"/>
              <w:ind w:left="115" w:right="0"/>
              <w:jc w:val="left"/>
              <w:rPr>
                <w:rFonts w:ascii="宋体" w:hAnsi="宋体" w:cs="宋体" w:eastAsia="宋体" w:hint="default"/>
                <w:sz w:val="18"/>
                <w:szCs w:val="18"/>
              </w:rPr>
            </w:pPr>
            <w:r>
              <w:rPr>
                <w:rFonts w:ascii="宋体" w:hAnsi="宋体" w:cs="宋体" w:eastAsia="宋体" w:hint="default"/>
                <w:sz w:val="18"/>
                <w:szCs w:val="18"/>
              </w:rPr>
              <w:t>1、非企业合并方式取得的子公司</w:t>
            </w:r>
          </w:p>
        </w:tc>
        <w:tc>
          <w:tcPr>
            <w:tcW w:w="1440"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11,990,000.00</w:t>
            </w:r>
          </w:p>
        </w:tc>
        <w:tc>
          <w:tcPr>
            <w:tcW w:w="1440"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1,990,000.00</w:t>
            </w:r>
          </w:p>
        </w:tc>
        <w:tc>
          <w:tcPr>
            <w:tcW w:w="1440"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56" w:right="0"/>
              <w:jc w:val="center"/>
              <w:rPr>
                <w:rFonts w:ascii="宋体" w:hAnsi="宋体" w:cs="宋体" w:eastAsia="宋体" w:hint="default"/>
                <w:sz w:val="18"/>
                <w:szCs w:val="18"/>
              </w:rPr>
            </w:pPr>
            <w:r>
              <w:rPr>
                <w:rFonts w:ascii="宋体"/>
                <w:sz w:val="18"/>
              </w:rPr>
              <w:t>10,000,000.00</w:t>
            </w:r>
          </w:p>
        </w:tc>
        <w:tc>
          <w:tcPr>
            <w:tcW w:w="720" w:type="dxa"/>
            <w:tcBorders>
              <w:top w:val="single" w:sz="6" w:space="0" w:color="000000"/>
              <w:left w:val="single" w:sz="6" w:space="0" w:color="000000"/>
              <w:bottom w:val="single" w:sz="6" w:space="0" w:color="000000"/>
              <w:right w:val="single" w:sz="4" w:space="0" w:color="000000"/>
            </w:tcBorders>
          </w:tcPr>
          <w:p>
            <w:pPr/>
          </w:p>
        </w:tc>
        <w:tc>
          <w:tcPr>
            <w:tcW w:w="1478" w:type="dxa"/>
            <w:tcBorders>
              <w:top w:val="single" w:sz="6" w:space="0" w:color="000000"/>
              <w:left w:val="single" w:sz="4" w:space="0" w:color="000000"/>
              <w:bottom w:val="single" w:sz="6" w:space="0" w:color="000000"/>
              <w:right w:val="nil" w:sz="6" w:space="0" w:color="auto"/>
            </w:tcBorders>
          </w:tcPr>
          <w:p>
            <w:pPr>
              <w:pStyle w:val="TableParagraph"/>
              <w:spacing w:line="207" w:lineRule="exact"/>
              <w:ind w:right="100"/>
              <w:jc w:val="right"/>
              <w:rPr>
                <w:rFonts w:ascii="宋体" w:hAnsi="宋体" w:cs="宋体" w:eastAsia="宋体" w:hint="default"/>
                <w:sz w:val="18"/>
                <w:szCs w:val="18"/>
              </w:rPr>
            </w:pPr>
            <w:r>
              <w:rPr>
                <w:rFonts w:ascii="宋体"/>
                <w:sz w:val="18"/>
              </w:rPr>
              <w:t>11,990,000.00</w:t>
            </w:r>
          </w:p>
        </w:tc>
      </w:tr>
      <w:tr>
        <w:trPr>
          <w:trHeight w:val="248" w:hRule="exact"/>
        </w:trPr>
        <w:tc>
          <w:tcPr>
            <w:tcW w:w="3652" w:type="dxa"/>
            <w:tcBorders>
              <w:top w:val="single" w:sz="6" w:space="0" w:color="000000"/>
              <w:left w:val="nil" w:sz="6" w:space="0" w:color="auto"/>
              <w:bottom w:val="single" w:sz="6" w:space="0" w:color="000000"/>
              <w:right w:val="single" w:sz="6" w:space="0" w:color="000000"/>
            </w:tcBorders>
          </w:tcPr>
          <w:p>
            <w:pPr>
              <w:pStyle w:val="TableParagraph"/>
              <w:spacing w:line="207" w:lineRule="exact"/>
              <w:ind w:left="475" w:right="0"/>
              <w:jc w:val="left"/>
              <w:rPr>
                <w:rFonts w:ascii="宋体" w:hAnsi="宋体" w:cs="宋体" w:eastAsia="宋体" w:hint="default"/>
                <w:sz w:val="18"/>
                <w:szCs w:val="18"/>
              </w:rPr>
            </w:pPr>
            <w:r>
              <w:rPr>
                <w:rFonts w:ascii="宋体" w:hAnsi="宋体" w:cs="宋体" w:eastAsia="宋体" w:hint="default"/>
                <w:sz w:val="18"/>
                <w:szCs w:val="18"/>
              </w:rPr>
              <w:t>吉林紫鑫敦化医药药材有限公司</w:t>
            </w:r>
          </w:p>
        </w:tc>
        <w:tc>
          <w:tcPr>
            <w:tcW w:w="1440"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990,000.00</w:t>
            </w:r>
          </w:p>
        </w:tc>
        <w:tc>
          <w:tcPr>
            <w:tcW w:w="1440"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990,000.00</w:t>
            </w:r>
          </w:p>
        </w:tc>
        <w:tc>
          <w:tcPr>
            <w:tcW w:w="1440" w:type="dxa"/>
            <w:tcBorders>
              <w:top w:val="single" w:sz="6" w:space="0" w:color="000000"/>
              <w:left w:val="single" w:sz="4"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4" w:space="0" w:color="000000"/>
            </w:tcBorders>
          </w:tcPr>
          <w:p>
            <w:pPr/>
          </w:p>
        </w:tc>
        <w:tc>
          <w:tcPr>
            <w:tcW w:w="1478" w:type="dxa"/>
            <w:tcBorders>
              <w:top w:val="single" w:sz="6" w:space="0" w:color="000000"/>
              <w:left w:val="single" w:sz="4" w:space="0" w:color="000000"/>
              <w:bottom w:val="single" w:sz="6" w:space="0" w:color="000000"/>
              <w:right w:val="nil" w:sz="6" w:space="0" w:color="auto"/>
            </w:tcBorders>
          </w:tcPr>
          <w:p>
            <w:pPr>
              <w:pStyle w:val="TableParagraph"/>
              <w:spacing w:line="207" w:lineRule="exact"/>
              <w:ind w:right="101"/>
              <w:jc w:val="right"/>
              <w:rPr>
                <w:rFonts w:ascii="宋体" w:hAnsi="宋体" w:cs="宋体" w:eastAsia="宋体" w:hint="default"/>
                <w:sz w:val="18"/>
                <w:szCs w:val="18"/>
              </w:rPr>
            </w:pPr>
            <w:r>
              <w:rPr>
                <w:rFonts w:ascii="宋体"/>
                <w:sz w:val="18"/>
              </w:rPr>
              <w:t>990,000.00</w:t>
            </w:r>
          </w:p>
        </w:tc>
      </w:tr>
      <w:tr>
        <w:trPr>
          <w:trHeight w:val="248" w:hRule="exact"/>
        </w:trPr>
        <w:tc>
          <w:tcPr>
            <w:tcW w:w="3652" w:type="dxa"/>
            <w:tcBorders>
              <w:top w:val="single" w:sz="6" w:space="0" w:color="000000"/>
              <w:left w:val="nil" w:sz="6" w:space="0" w:color="auto"/>
              <w:bottom w:val="single" w:sz="6" w:space="0" w:color="000000"/>
              <w:right w:val="single" w:sz="6" w:space="0" w:color="000000"/>
            </w:tcBorders>
          </w:tcPr>
          <w:p>
            <w:pPr>
              <w:pStyle w:val="TableParagraph"/>
              <w:spacing w:line="207" w:lineRule="exact"/>
              <w:ind w:left="475" w:right="0"/>
              <w:jc w:val="left"/>
              <w:rPr>
                <w:rFonts w:ascii="宋体" w:hAnsi="宋体" w:cs="宋体" w:eastAsia="宋体" w:hint="default"/>
                <w:sz w:val="18"/>
                <w:szCs w:val="18"/>
              </w:rPr>
            </w:pPr>
            <w:r>
              <w:rPr>
                <w:rFonts w:ascii="宋体" w:hAnsi="宋体" w:cs="宋体" w:eastAsia="宋体" w:hint="default"/>
                <w:sz w:val="18"/>
                <w:szCs w:val="18"/>
              </w:rPr>
              <w:t>吉林融安科工贸有限司</w:t>
            </w:r>
          </w:p>
        </w:tc>
        <w:tc>
          <w:tcPr>
            <w:tcW w:w="1440"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1,000,000.00</w:t>
            </w:r>
          </w:p>
        </w:tc>
        <w:tc>
          <w:tcPr>
            <w:tcW w:w="1440" w:type="dxa"/>
            <w:tcBorders>
              <w:top w:val="single" w:sz="6" w:space="0" w:color="000000"/>
              <w:left w:val="single" w:sz="4" w:space="0" w:color="000000"/>
              <w:bottom w:val="single" w:sz="6"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1,000,000.00</w:t>
            </w:r>
          </w:p>
        </w:tc>
        <w:tc>
          <w:tcPr>
            <w:tcW w:w="1440" w:type="dxa"/>
            <w:tcBorders>
              <w:top w:val="single" w:sz="6" w:space="0" w:color="000000"/>
              <w:left w:val="single" w:sz="4"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4" w:space="0" w:color="000000"/>
            </w:tcBorders>
          </w:tcPr>
          <w:p>
            <w:pPr/>
          </w:p>
        </w:tc>
        <w:tc>
          <w:tcPr>
            <w:tcW w:w="1478" w:type="dxa"/>
            <w:tcBorders>
              <w:top w:val="single" w:sz="6" w:space="0" w:color="000000"/>
              <w:left w:val="single" w:sz="4" w:space="0" w:color="000000"/>
              <w:bottom w:val="single" w:sz="6" w:space="0" w:color="000000"/>
              <w:right w:val="nil" w:sz="6" w:space="0" w:color="auto"/>
            </w:tcBorders>
          </w:tcPr>
          <w:p>
            <w:pPr>
              <w:pStyle w:val="TableParagraph"/>
              <w:spacing w:line="207" w:lineRule="exact"/>
              <w:ind w:right="101"/>
              <w:jc w:val="right"/>
              <w:rPr>
                <w:rFonts w:ascii="宋体" w:hAnsi="宋体" w:cs="宋体" w:eastAsia="宋体" w:hint="default"/>
                <w:sz w:val="18"/>
                <w:szCs w:val="18"/>
              </w:rPr>
            </w:pPr>
            <w:r>
              <w:rPr>
                <w:rFonts w:ascii="宋体"/>
                <w:sz w:val="18"/>
              </w:rPr>
              <w:t>1,000,000.00</w:t>
            </w:r>
          </w:p>
        </w:tc>
      </w:tr>
      <w:tr>
        <w:trPr>
          <w:trHeight w:val="248" w:hRule="exact"/>
        </w:trPr>
        <w:tc>
          <w:tcPr>
            <w:tcW w:w="3652" w:type="dxa"/>
            <w:tcBorders>
              <w:top w:val="single" w:sz="6" w:space="0" w:color="000000"/>
              <w:left w:val="nil" w:sz="6" w:space="0" w:color="auto"/>
              <w:bottom w:val="single" w:sz="6" w:space="0" w:color="000000"/>
              <w:right w:val="single" w:sz="6" w:space="0" w:color="000000"/>
            </w:tcBorders>
          </w:tcPr>
          <w:p>
            <w:pPr>
              <w:pStyle w:val="TableParagraph"/>
              <w:spacing w:line="207" w:lineRule="exact"/>
              <w:ind w:left="475" w:right="0"/>
              <w:jc w:val="left"/>
              <w:rPr>
                <w:rFonts w:ascii="宋体" w:hAnsi="宋体" w:cs="宋体" w:eastAsia="宋体" w:hint="default"/>
                <w:sz w:val="18"/>
                <w:szCs w:val="18"/>
              </w:rPr>
            </w:pPr>
            <w:r>
              <w:rPr>
                <w:rFonts w:ascii="宋体" w:hAnsi="宋体" w:cs="宋体" w:eastAsia="宋体" w:hint="default"/>
                <w:sz w:val="18"/>
                <w:szCs w:val="18"/>
              </w:rPr>
              <w:t>吉林紫鑫红石种养殖有限公司</w:t>
            </w:r>
          </w:p>
        </w:tc>
        <w:tc>
          <w:tcPr>
            <w:tcW w:w="1440"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10,000,000.00</w:t>
            </w:r>
          </w:p>
        </w:tc>
        <w:tc>
          <w:tcPr>
            <w:tcW w:w="1440" w:type="dxa"/>
            <w:tcBorders>
              <w:top w:val="single" w:sz="6" w:space="0" w:color="000000"/>
              <w:left w:val="single" w:sz="4" w:space="0" w:color="000000"/>
              <w:bottom w:val="single" w:sz="6" w:space="0" w:color="000000"/>
              <w:right w:val="single" w:sz="4" w:space="0" w:color="000000"/>
            </w:tcBorders>
          </w:tcPr>
          <w:p>
            <w:pPr/>
          </w:p>
        </w:tc>
        <w:tc>
          <w:tcPr>
            <w:tcW w:w="1440"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56" w:right="0"/>
              <w:jc w:val="center"/>
              <w:rPr>
                <w:rFonts w:ascii="宋体" w:hAnsi="宋体" w:cs="宋体" w:eastAsia="宋体" w:hint="default"/>
                <w:sz w:val="18"/>
                <w:szCs w:val="18"/>
              </w:rPr>
            </w:pPr>
            <w:r>
              <w:rPr>
                <w:rFonts w:ascii="宋体"/>
                <w:sz w:val="18"/>
              </w:rPr>
              <w:t>10,000,000.00</w:t>
            </w:r>
          </w:p>
        </w:tc>
        <w:tc>
          <w:tcPr>
            <w:tcW w:w="720" w:type="dxa"/>
            <w:tcBorders>
              <w:top w:val="single" w:sz="6" w:space="0" w:color="000000"/>
              <w:left w:val="single" w:sz="6" w:space="0" w:color="000000"/>
              <w:bottom w:val="single" w:sz="6" w:space="0" w:color="000000"/>
              <w:right w:val="single" w:sz="4" w:space="0" w:color="000000"/>
            </w:tcBorders>
          </w:tcPr>
          <w:p>
            <w:pPr/>
          </w:p>
        </w:tc>
        <w:tc>
          <w:tcPr>
            <w:tcW w:w="1478" w:type="dxa"/>
            <w:tcBorders>
              <w:top w:val="single" w:sz="6" w:space="0" w:color="000000"/>
              <w:left w:val="single" w:sz="4" w:space="0" w:color="000000"/>
              <w:bottom w:val="single" w:sz="6" w:space="0" w:color="000000"/>
              <w:right w:val="nil" w:sz="6" w:space="0" w:color="auto"/>
            </w:tcBorders>
          </w:tcPr>
          <w:p>
            <w:pPr>
              <w:pStyle w:val="TableParagraph"/>
              <w:spacing w:line="207" w:lineRule="exact"/>
              <w:ind w:right="101"/>
              <w:jc w:val="right"/>
              <w:rPr>
                <w:rFonts w:ascii="宋体" w:hAnsi="宋体" w:cs="宋体" w:eastAsia="宋体" w:hint="default"/>
                <w:sz w:val="18"/>
                <w:szCs w:val="18"/>
              </w:rPr>
            </w:pPr>
            <w:r>
              <w:rPr>
                <w:rFonts w:ascii="宋体"/>
                <w:sz w:val="18"/>
              </w:rPr>
              <w:t>10,000,000.00</w:t>
            </w:r>
          </w:p>
        </w:tc>
      </w:tr>
      <w:tr>
        <w:trPr>
          <w:trHeight w:val="248" w:hRule="exact"/>
        </w:trPr>
        <w:tc>
          <w:tcPr>
            <w:tcW w:w="3652" w:type="dxa"/>
            <w:tcBorders>
              <w:top w:val="single" w:sz="6" w:space="0" w:color="000000"/>
              <w:left w:val="nil" w:sz="6" w:space="0" w:color="auto"/>
              <w:bottom w:val="single" w:sz="6" w:space="0" w:color="000000"/>
              <w:right w:val="single" w:sz="6" w:space="0" w:color="000000"/>
            </w:tcBorders>
          </w:tcPr>
          <w:p>
            <w:pPr>
              <w:pStyle w:val="TableParagraph"/>
              <w:spacing w:line="207" w:lineRule="exact"/>
              <w:ind w:left="115" w:right="0"/>
              <w:jc w:val="left"/>
              <w:rPr>
                <w:rFonts w:ascii="宋体" w:hAnsi="宋体" w:cs="宋体" w:eastAsia="宋体" w:hint="default"/>
                <w:sz w:val="18"/>
                <w:szCs w:val="18"/>
              </w:rPr>
            </w:pPr>
            <w:r>
              <w:rPr>
                <w:rFonts w:ascii="宋体" w:hAnsi="宋体" w:cs="宋体" w:eastAsia="宋体" w:hint="default"/>
                <w:sz w:val="18"/>
                <w:szCs w:val="18"/>
              </w:rPr>
              <w:t>2、同一控制下的子公司</w:t>
            </w:r>
          </w:p>
        </w:tc>
        <w:tc>
          <w:tcPr>
            <w:tcW w:w="1440" w:type="dxa"/>
            <w:tcBorders>
              <w:top w:val="single" w:sz="6" w:space="0" w:color="000000"/>
              <w:left w:val="single" w:sz="6" w:space="0" w:color="000000"/>
              <w:bottom w:val="single" w:sz="6" w:space="0" w:color="000000"/>
              <w:right w:val="single" w:sz="4" w:space="0" w:color="000000"/>
            </w:tcBorders>
          </w:tcPr>
          <w:p>
            <w:pPr/>
          </w:p>
        </w:tc>
        <w:tc>
          <w:tcPr>
            <w:tcW w:w="1440" w:type="dxa"/>
            <w:tcBorders>
              <w:top w:val="single" w:sz="6" w:space="0" w:color="000000"/>
              <w:left w:val="single" w:sz="4" w:space="0" w:color="000000"/>
              <w:bottom w:val="single" w:sz="6" w:space="0" w:color="000000"/>
              <w:right w:val="single" w:sz="4" w:space="0" w:color="000000"/>
            </w:tcBorders>
          </w:tcPr>
          <w:p>
            <w:pPr/>
          </w:p>
        </w:tc>
        <w:tc>
          <w:tcPr>
            <w:tcW w:w="1440" w:type="dxa"/>
            <w:tcBorders>
              <w:top w:val="single" w:sz="6" w:space="0" w:color="000000"/>
              <w:left w:val="single" w:sz="4"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4" w:space="0" w:color="000000"/>
            </w:tcBorders>
          </w:tcPr>
          <w:p>
            <w:pPr/>
          </w:p>
        </w:tc>
        <w:tc>
          <w:tcPr>
            <w:tcW w:w="1478" w:type="dxa"/>
            <w:tcBorders>
              <w:top w:val="single" w:sz="6" w:space="0" w:color="000000"/>
              <w:left w:val="single" w:sz="4" w:space="0" w:color="000000"/>
              <w:bottom w:val="single" w:sz="6" w:space="0" w:color="000000"/>
              <w:right w:val="nil" w:sz="6" w:space="0" w:color="auto"/>
            </w:tcBorders>
          </w:tcPr>
          <w:p>
            <w:pPr/>
          </w:p>
        </w:tc>
      </w:tr>
      <w:tr>
        <w:trPr>
          <w:trHeight w:val="248" w:hRule="exact"/>
        </w:trPr>
        <w:tc>
          <w:tcPr>
            <w:tcW w:w="3652" w:type="dxa"/>
            <w:tcBorders>
              <w:top w:val="single" w:sz="6" w:space="0" w:color="000000"/>
              <w:left w:val="nil" w:sz="6" w:space="0" w:color="auto"/>
              <w:bottom w:val="single" w:sz="6" w:space="0" w:color="000000"/>
              <w:right w:val="single" w:sz="6" w:space="0" w:color="000000"/>
            </w:tcBorders>
          </w:tcPr>
          <w:p>
            <w:pPr>
              <w:pStyle w:val="TableParagraph"/>
              <w:spacing w:line="207" w:lineRule="exact"/>
              <w:ind w:left="115" w:right="0"/>
              <w:jc w:val="left"/>
              <w:rPr>
                <w:rFonts w:ascii="宋体" w:hAnsi="宋体" w:cs="宋体" w:eastAsia="宋体" w:hint="default"/>
                <w:sz w:val="18"/>
                <w:szCs w:val="18"/>
              </w:rPr>
            </w:pPr>
            <w:r>
              <w:rPr>
                <w:rFonts w:ascii="宋体" w:hAnsi="宋体" w:cs="宋体" w:eastAsia="宋体" w:hint="default"/>
                <w:sz w:val="18"/>
                <w:szCs w:val="18"/>
              </w:rPr>
              <w:t>3、非同一控制下的子公司</w:t>
            </w:r>
          </w:p>
        </w:tc>
        <w:tc>
          <w:tcPr>
            <w:tcW w:w="1440"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10,247,641.41</w:t>
            </w:r>
          </w:p>
        </w:tc>
        <w:tc>
          <w:tcPr>
            <w:tcW w:w="1440" w:type="dxa"/>
            <w:tcBorders>
              <w:top w:val="single" w:sz="6" w:space="0" w:color="000000"/>
              <w:left w:val="single" w:sz="4" w:space="0" w:color="000000"/>
              <w:bottom w:val="single" w:sz="6" w:space="0" w:color="000000"/>
              <w:right w:val="single" w:sz="4" w:space="0" w:color="000000"/>
            </w:tcBorders>
          </w:tcPr>
          <w:p>
            <w:pPr/>
          </w:p>
        </w:tc>
        <w:tc>
          <w:tcPr>
            <w:tcW w:w="1440"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56" w:right="0"/>
              <w:jc w:val="center"/>
              <w:rPr>
                <w:rFonts w:ascii="宋体" w:hAnsi="宋体" w:cs="宋体" w:eastAsia="宋体" w:hint="default"/>
                <w:sz w:val="18"/>
                <w:szCs w:val="18"/>
              </w:rPr>
            </w:pPr>
            <w:r>
              <w:rPr>
                <w:rFonts w:ascii="宋体"/>
                <w:sz w:val="18"/>
              </w:rPr>
              <w:t>10,247,641.41</w:t>
            </w:r>
          </w:p>
        </w:tc>
        <w:tc>
          <w:tcPr>
            <w:tcW w:w="720" w:type="dxa"/>
            <w:tcBorders>
              <w:top w:val="single" w:sz="6" w:space="0" w:color="000000"/>
              <w:left w:val="single" w:sz="6" w:space="0" w:color="000000"/>
              <w:bottom w:val="single" w:sz="6" w:space="0" w:color="000000"/>
              <w:right w:val="single" w:sz="4" w:space="0" w:color="000000"/>
            </w:tcBorders>
          </w:tcPr>
          <w:p>
            <w:pPr/>
          </w:p>
        </w:tc>
        <w:tc>
          <w:tcPr>
            <w:tcW w:w="1478" w:type="dxa"/>
            <w:tcBorders>
              <w:top w:val="single" w:sz="6" w:space="0" w:color="000000"/>
              <w:left w:val="single" w:sz="4" w:space="0" w:color="000000"/>
              <w:bottom w:val="single" w:sz="6" w:space="0" w:color="000000"/>
              <w:right w:val="nil" w:sz="6" w:space="0" w:color="auto"/>
            </w:tcBorders>
          </w:tcPr>
          <w:p>
            <w:pPr>
              <w:pStyle w:val="TableParagraph"/>
              <w:spacing w:line="207" w:lineRule="exact"/>
              <w:ind w:right="101"/>
              <w:jc w:val="right"/>
              <w:rPr>
                <w:rFonts w:ascii="宋体" w:hAnsi="宋体" w:cs="宋体" w:eastAsia="宋体" w:hint="default"/>
                <w:sz w:val="18"/>
                <w:szCs w:val="18"/>
              </w:rPr>
            </w:pPr>
            <w:r>
              <w:rPr>
                <w:rFonts w:ascii="宋体"/>
                <w:sz w:val="18"/>
              </w:rPr>
              <w:t>10,247,641.41</w:t>
            </w:r>
          </w:p>
        </w:tc>
      </w:tr>
      <w:tr>
        <w:trPr>
          <w:trHeight w:val="248" w:hRule="exact"/>
        </w:trPr>
        <w:tc>
          <w:tcPr>
            <w:tcW w:w="3652" w:type="dxa"/>
            <w:tcBorders>
              <w:top w:val="single" w:sz="6" w:space="0" w:color="000000"/>
              <w:left w:val="nil" w:sz="6" w:space="0" w:color="auto"/>
              <w:bottom w:val="single" w:sz="6" w:space="0" w:color="000000"/>
              <w:right w:val="single" w:sz="6" w:space="0" w:color="000000"/>
            </w:tcBorders>
          </w:tcPr>
          <w:p>
            <w:pPr>
              <w:pStyle w:val="TableParagraph"/>
              <w:spacing w:line="207" w:lineRule="exact"/>
              <w:ind w:left="565" w:right="0"/>
              <w:jc w:val="left"/>
              <w:rPr>
                <w:rFonts w:ascii="宋体" w:hAnsi="宋体" w:cs="宋体" w:eastAsia="宋体" w:hint="default"/>
                <w:sz w:val="18"/>
                <w:szCs w:val="18"/>
              </w:rPr>
            </w:pPr>
            <w:r>
              <w:rPr>
                <w:rFonts w:ascii="宋体" w:hAnsi="宋体" w:cs="宋体" w:eastAsia="宋体" w:hint="default"/>
                <w:sz w:val="18"/>
                <w:szCs w:val="18"/>
              </w:rPr>
              <w:t>吉林草还丹药业有限公司</w:t>
            </w:r>
          </w:p>
        </w:tc>
        <w:tc>
          <w:tcPr>
            <w:tcW w:w="1440"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10,247,641.41</w:t>
            </w:r>
          </w:p>
        </w:tc>
        <w:tc>
          <w:tcPr>
            <w:tcW w:w="1440" w:type="dxa"/>
            <w:tcBorders>
              <w:top w:val="single" w:sz="6" w:space="0" w:color="000000"/>
              <w:left w:val="single" w:sz="4" w:space="0" w:color="000000"/>
              <w:bottom w:val="single" w:sz="6" w:space="0" w:color="000000"/>
              <w:right w:val="single" w:sz="4" w:space="0" w:color="000000"/>
            </w:tcBorders>
          </w:tcPr>
          <w:p>
            <w:pPr/>
          </w:p>
        </w:tc>
        <w:tc>
          <w:tcPr>
            <w:tcW w:w="1440"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56" w:right="0"/>
              <w:jc w:val="center"/>
              <w:rPr>
                <w:rFonts w:ascii="宋体" w:hAnsi="宋体" w:cs="宋体" w:eastAsia="宋体" w:hint="default"/>
                <w:sz w:val="18"/>
                <w:szCs w:val="18"/>
              </w:rPr>
            </w:pPr>
            <w:r>
              <w:rPr>
                <w:rFonts w:ascii="宋体"/>
                <w:sz w:val="18"/>
              </w:rPr>
              <w:t>10,247,641.41</w:t>
            </w:r>
          </w:p>
        </w:tc>
        <w:tc>
          <w:tcPr>
            <w:tcW w:w="720" w:type="dxa"/>
            <w:tcBorders>
              <w:top w:val="single" w:sz="6" w:space="0" w:color="000000"/>
              <w:left w:val="single" w:sz="6" w:space="0" w:color="000000"/>
              <w:bottom w:val="single" w:sz="6" w:space="0" w:color="000000"/>
              <w:right w:val="single" w:sz="4" w:space="0" w:color="000000"/>
            </w:tcBorders>
          </w:tcPr>
          <w:p>
            <w:pPr/>
          </w:p>
        </w:tc>
        <w:tc>
          <w:tcPr>
            <w:tcW w:w="1478" w:type="dxa"/>
            <w:tcBorders>
              <w:top w:val="single" w:sz="6" w:space="0" w:color="000000"/>
              <w:left w:val="single" w:sz="4" w:space="0" w:color="000000"/>
              <w:bottom w:val="single" w:sz="6" w:space="0" w:color="000000"/>
              <w:right w:val="nil" w:sz="6" w:space="0" w:color="auto"/>
            </w:tcBorders>
          </w:tcPr>
          <w:p>
            <w:pPr>
              <w:pStyle w:val="TableParagraph"/>
              <w:spacing w:line="207" w:lineRule="exact"/>
              <w:ind w:right="101"/>
              <w:jc w:val="right"/>
              <w:rPr>
                <w:rFonts w:ascii="宋体" w:hAnsi="宋体" w:cs="宋体" w:eastAsia="宋体" w:hint="default"/>
                <w:sz w:val="18"/>
                <w:szCs w:val="18"/>
              </w:rPr>
            </w:pPr>
            <w:r>
              <w:rPr>
                <w:rFonts w:ascii="宋体"/>
                <w:sz w:val="18"/>
              </w:rPr>
              <w:t>10,247,641.41</w:t>
            </w:r>
          </w:p>
        </w:tc>
      </w:tr>
      <w:tr>
        <w:trPr>
          <w:trHeight w:val="248" w:hRule="exact"/>
        </w:trPr>
        <w:tc>
          <w:tcPr>
            <w:tcW w:w="3652" w:type="dxa"/>
            <w:tcBorders>
              <w:top w:val="single" w:sz="6" w:space="0" w:color="000000"/>
              <w:left w:val="nil" w:sz="6" w:space="0" w:color="auto"/>
              <w:bottom w:val="single" w:sz="6" w:space="0" w:color="000000"/>
              <w:right w:val="single" w:sz="6" w:space="0" w:color="000000"/>
            </w:tcBorders>
          </w:tcPr>
          <w:p>
            <w:pPr>
              <w:pStyle w:val="TableParagraph"/>
              <w:spacing w:line="207" w:lineRule="exact"/>
              <w:ind w:left="115" w:right="0"/>
              <w:jc w:val="left"/>
              <w:rPr>
                <w:rFonts w:ascii="宋体" w:hAnsi="宋体" w:cs="宋体" w:eastAsia="宋体" w:hint="default"/>
                <w:sz w:val="18"/>
                <w:szCs w:val="18"/>
              </w:rPr>
            </w:pPr>
            <w:r>
              <w:rPr>
                <w:rFonts w:ascii="宋体" w:hAnsi="宋体" w:cs="宋体" w:eastAsia="宋体" w:hint="default"/>
                <w:sz w:val="18"/>
                <w:szCs w:val="18"/>
              </w:rPr>
              <w:t>4、合营企业</w:t>
            </w:r>
          </w:p>
        </w:tc>
        <w:tc>
          <w:tcPr>
            <w:tcW w:w="1440" w:type="dxa"/>
            <w:tcBorders>
              <w:top w:val="single" w:sz="6" w:space="0" w:color="000000"/>
              <w:left w:val="single" w:sz="6" w:space="0" w:color="000000"/>
              <w:bottom w:val="single" w:sz="6" w:space="0" w:color="000000"/>
              <w:right w:val="single" w:sz="4" w:space="0" w:color="000000"/>
            </w:tcBorders>
          </w:tcPr>
          <w:p>
            <w:pPr/>
          </w:p>
        </w:tc>
        <w:tc>
          <w:tcPr>
            <w:tcW w:w="1440" w:type="dxa"/>
            <w:tcBorders>
              <w:top w:val="single" w:sz="6" w:space="0" w:color="000000"/>
              <w:left w:val="single" w:sz="4" w:space="0" w:color="000000"/>
              <w:bottom w:val="single" w:sz="6" w:space="0" w:color="000000"/>
              <w:right w:val="single" w:sz="4" w:space="0" w:color="000000"/>
            </w:tcBorders>
          </w:tcPr>
          <w:p>
            <w:pPr/>
          </w:p>
        </w:tc>
        <w:tc>
          <w:tcPr>
            <w:tcW w:w="1440" w:type="dxa"/>
            <w:tcBorders>
              <w:top w:val="single" w:sz="6" w:space="0" w:color="000000"/>
              <w:left w:val="single" w:sz="4"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4" w:space="0" w:color="000000"/>
            </w:tcBorders>
          </w:tcPr>
          <w:p>
            <w:pPr/>
          </w:p>
        </w:tc>
        <w:tc>
          <w:tcPr>
            <w:tcW w:w="1478" w:type="dxa"/>
            <w:tcBorders>
              <w:top w:val="single" w:sz="6" w:space="0" w:color="000000"/>
              <w:left w:val="single" w:sz="4" w:space="0" w:color="000000"/>
              <w:bottom w:val="single" w:sz="6" w:space="0" w:color="000000"/>
              <w:right w:val="nil" w:sz="6" w:space="0" w:color="auto"/>
            </w:tcBorders>
          </w:tcPr>
          <w:p>
            <w:pPr/>
          </w:p>
        </w:tc>
      </w:tr>
      <w:tr>
        <w:trPr>
          <w:trHeight w:val="248" w:hRule="exact"/>
        </w:trPr>
        <w:tc>
          <w:tcPr>
            <w:tcW w:w="3652" w:type="dxa"/>
            <w:tcBorders>
              <w:top w:val="single" w:sz="6" w:space="0" w:color="000000"/>
              <w:left w:val="nil" w:sz="6" w:space="0" w:color="auto"/>
              <w:bottom w:val="single" w:sz="6" w:space="0" w:color="000000"/>
              <w:right w:val="single" w:sz="6" w:space="0" w:color="000000"/>
            </w:tcBorders>
          </w:tcPr>
          <w:p>
            <w:pPr>
              <w:pStyle w:val="TableParagraph"/>
              <w:spacing w:line="207" w:lineRule="exact"/>
              <w:ind w:left="115" w:right="0"/>
              <w:jc w:val="left"/>
              <w:rPr>
                <w:rFonts w:ascii="宋体" w:hAnsi="宋体" w:cs="宋体" w:eastAsia="宋体" w:hint="default"/>
                <w:sz w:val="18"/>
                <w:szCs w:val="18"/>
              </w:rPr>
            </w:pPr>
            <w:r>
              <w:rPr>
                <w:rFonts w:ascii="宋体" w:hAnsi="宋体" w:cs="宋体" w:eastAsia="宋体" w:hint="default"/>
                <w:sz w:val="18"/>
                <w:szCs w:val="18"/>
              </w:rPr>
              <w:t>5、联营企业</w:t>
            </w:r>
          </w:p>
        </w:tc>
        <w:tc>
          <w:tcPr>
            <w:tcW w:w="1440" w:type="dxa"/>
            <w:tcBorders>
              <w:top w:val="single" w:sz="6" w:space="0" w:color="000000"/>
              <w:left w:val="single" w:sz="6" w:space="0" w:color="000000"/>
              <w:bottom w:val="single" w:sz="6" w:space="0" w:color="000000"/>
              <w:right w:val="single" w:sz="4" w:space="0" w:color="000000"/>
            </w:tcBorders>
          </w:tcPr>
          <w:p>
            <w:pPr/>
          </w:p>
        </w:tc>
        <w:tc>
          <w:tcPr>
            <w:tcW w:w="1440" w:type="dxa"/>
            <w:tcBorders>
              <w:top w:val="single" w:sz="6" w:space="0" w:color="000000"/>
              <w:left w:val="single" w:sz="4" w:space="0" w:color="000000"/>
              <w:bottom w:val="single" w:sz="6" w:space="0" w:color="000000"/>
              <w:right w:val="single" w:sz="4" w:space="0" w:color="000000"/>
            </w:tcBorders>
          </w:tcPr>
          <w:p>
            <w:pPr/>
          </w:p>
        </w:tc>
        <w:tc>
          <w:tcPr>
            <w:tcW w:w="1440" w:type="dxa"/>
            <w:tcBorders>
              <w:top w:val="single" w:sz="6" w:space="0" w:color="000000"/>
              <w:left w:val="single" w:sz="4"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4" w:space="0" w:color="000000"/>
            </w:tcBorders>
          </w:tcPr>
          <w:p>
            <w:pPr/>
          </w:p>
        </w:tc>
        <w:tc>
          <w:tcPr>
            <w:tcW w:w="1478" w:type="dxa"/>
            <w:tcBorders>
              <w:top w:val="single" w:sz="6" w:space="0" w:color="000000"/>
              <w:left w:val="single" w:sz="4" w:space="0" w:color="000000"/>
              <w:bottom w:val="single" w:sz="6" w:space="0" w:color="000000"/>
              <w:right w:val="nil" w:sz="6" w:space="0" w:color="auto"/>
            </w:tcBorders>
          </w:tcPr>
          <w:p>
            <w:pPr/>
          </w:p>
        </w:tc>
      </w:tr>
      <w:tr>
        <w:trPr>
          <w:trHeight w:val="248" w:hRule="exact"/>
        </w:trPr>
        <w:tc>
          <w:tcPr>
            <w:tcW w:w="3652" w:type="dxa"/>
            <w:tcBorders>
              <w:top w:val="single" w:sz="6" w:space="0" w:color="000000"/>
              <w:left w:val="nil" w:sz="6" w:space="0" w:color="auto"/>
              <w:bottom w:val="single" w:sz="6" w:space="0" w:color="000000"/>
              <w:right w:val="single" w:sz="6" w:space="0" w:color="000000"/>
            </w:tcBorders>
          </w:tcPr>
          <w:p>
            <w:pPr>
              <w:pStyle w:val="TableParagraph"/>
              <w:spacing w:line="207" w:lineRule="exact"/>
              <w:ind w:left="115" w:right="0"/>
              <w:jc w:val="left"/>
              <w:rPr>
                <w:rFonts w:ascii="宋体" w:hAnsi="宋体" w:cs="宋体" w:eastAsia="宋体" w:hint="default"/>
                <w:sz w:val="18"/>
                <w:szCs w:val="18"/>
              </w:rPr>
            </w:pPr>
            <w:r>
              <w:rPr>
                <w:rFonts w:ascii="宋体" w:hAnsi="宋体" w:cs="宋体" w:eastAsia="宋体" w:hint="default"/>
                <w:sz w:val="18"/>
                <w:szCs w:val="18"/>
              </w:rPr>
              <w:t>减：长期股权投资减值准备</w:t>
            </w:r>
          </w:p>
        </w:tc>
        <w:tc>
          <w:tcPr>
            <w:tcW w:w="1440" w:type="dxa"/>
            <w:tcBorders>
              <w:top w:val="single" w:sz="6" w:space="0" w:color="000000"/>
              <w:left w:val="single" w:sz="6" w:space="0" w:color="000000"/>
              <w:bottom w:val="single" w:sz="6" w:space="0" w:color="000000"/>
              <w:right w:val="single" w:sz="4" w:space="0" w:color="000000"/>
            </w:tcBorders>
          </w:tcPr>
          <w:p>
            <w:pPr/>
          </w:p>
        </w:tc>
        <w:tc>
          <w:tcPr>
            <w:tcW w:w="1440" w:type="dxa"/>
            <w:tcBorders>
              <w:top w:val="single" w:sz="6" w:space="0" w:color="000000"/>
              <w:left w:val="single" w:sz="4" w:space="0" w:color="000000"/>
              <w:bottom w:val="single" w:sz="6" w:space="0" w:color="000000"/>
              <w:right w:val="single" w:sz="4" w:space="0" w:color="000000"/>
            </w:tcBorders>
          </w:tcPr>
          <w:p>
            <w:pPr/>
          </w:p>
        </w:tc>
        <w:tc>
          <w:tcPr>
            <w:tcW w:w="1440" w:type="dxa"/>
            <w:tcBorders>
              <w:top w:val="single" w:sz="6" w:space="0" w:color="000000"/>
              <w:left w:val="single" w:sz="4"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4" w:space="0" w:color="000000"/>
            </w:tcBorders>
          </w:tcPr>
          <w:p>
            <w:pPr/>
          </w:p>
        </w:tc>
        <w:tc>
          <w:tcPr>
            <w:tcW w:w="1478" w:type="dxa"/>
            <w:tcBorders>
              <w:top w:val="single" w:sz="6" w:space="0" w:color="000000"/>
              <w:left w:val="single" w:sz="4" w:space="0" w:color="000000"/>
              <w:bottom w:val="single" w:sz="6" w:space="0" w:color="000000"/>
              <w:right w:val="nil" w:sz="6" w:space="0" w:color="auto"/>
            </w:tcBorders>
          </w:tcPr>
          <w:p>
            <w:pPr/>
          </w:p>
        </w:tc>
      </w:tr>
      <w:tr>
        <w:trPr>
          <w:trHeight w:val="256" w:hRule="exact"/>
        </w:trPr>
        <w:tc>
          <w:tcPr>
            <w:tcW w:w="3652" w:type="dxa"/>
            <w:tcBorders>
              <w:top w:val="single" w:sz="6" w:space="0" w:color="000000"/>
              <w:left w:val="nil" w:sz="6" w:space="0" w:color="auto"/>
              <w:bottom w:val="single" w:sz="12" w:space="0" w:color="000000"/>
              <w:right w:val="single" w:sz="6" w:space="0" w:color="000000"/>
            </w:tcBorders>
          </w:tcPr>
          <w:p>
            <w:pPr>
              <w:pStyle w:val="TableParagraph"/>
              <w:tabs>
                <w:tab w:pos="553" w:val="left" w:leader="none"/>
              </w:tabs>
              <w:spacing w:line="207" w:lineRule="exact"/>
              <w:ind w:left="13"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40" w:type="dxa"/>
            <w:tcBorders>
              <w:top w:val="single" w:sz="6" w:space="0" w:color="000000"/>
              <w:left w:val="single" w:sz="6" w:space="0" w:color="000000"/>
              <w:bottom w:val="single" w:sz="12"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22,237,641.41</w:t>
            </w:r>
          </w:p>
        </w:tc>
        <w:tc>
          <w:tcPr>
            <w:tcW w:w="1440" w:type="dxa"/>
            <w:tcBorders>
              <w:top w:val="single" w:sz="6" w:space="0" w:color="000000"/>
              <w:left w:val="single" w:sz="4" w:space="0" w:color="000000"/>
              <w:bottom w:val="single" w:sz="12"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1,990,000.00</w:t>
            </w:r>
          </w:p>
        </w:tc>
        <w:tc>
          <w:tcPr>
            <w:tcW w:w="1440" w:type="dxa"/>
            <w:tcBorders>
              <w:top w:val="single" w:sz="6" w:space="0" w:color="000000"/>
              <w:left w:val="single" w:sz="4" w:space="0" w:color="000000"/>
              <w:bottom w:val="single" w:sz="12" w:space="0" w:color="000000"/>
              <w:right w:val="single" w:sz="6" w:space="0" w:color="000000"/>
            </w:tcBorders>
          </w:tcPr>
          <w:p>
            <w:pPr>
              <w:pStyle w:val="TableParagraph"/>
              <w:spacing w:line="207" w:lineRule="exact"/>
              <w:ind w:left="56" w:right="0"/>
              <w:jc w:val="center"/>
              <w:rPr>
                <w:rFonts w:ascii="宋体" w:hAnsi="宋体" w:cs="宋体" w:eastAsia="宋体" w:hint="default"/>
                <w:sz w:val="18"/>
                <w:szCs w:val="18"/>
              </w:rPr>
            </w:pPr>
            <w:r>
              <w:rPr>
                <w:rFonts w:ascii="宋体"/>
                <w:sz w:val="18"/>
              </w:rPr>
              <w:t>20,247,641.41</w:t>
            </w:r>
          </w:p>
        </w:tc>
        <w:tc>
          <w:tcPr>
            <w:tcW w:w="720" w:type="dxa"/>
            <w:tcBorders>
              <w:top w:val="single" w:sz="6" w:space="0" w:color="000000"/>
              <w:left w:val="single" w:sz="6" w:space="0" w:color="000000"/>
              <w:bottom w:val="single" w:sz="12" w:space="0" w:color="000000"/>
              <w:right w:val="single" w:sz="4" w:space="0" w:color="000000"/>
            </w:tcBorders>
          </w:tcPr>
          <w:p>
            <w:pPr/>
          </w:p>
        </w:tc>
        <w:tc>
          <w:tcPr>
            <w:tcW w:w="1478" w:type="dxa"/>
            <w:tcBorders>
              <w:top w:val="single" w:sz="6" w:space="0" w:color="000000"/>
              <w:left w:val="single" w:sz="4" w:space="0" w:color="000000"/>
              <w:bottom w:val="single" w:sz="12" w:space="0" w:color="000000"/>
              <w:right w:val="nil" w:sz="6" w:space="0" w:color="auto"/>
            </w:tcBorders>
          </w:tcPr>
          <w:p>
            <w:pPr>
              <w:pStyle w:val="TableParagraph"/>
              <w:spacing w:line="207" w:lineRule="exact"/>
              <w:ind w:right="100"/>
              <w:jc w:val="right"/>
              <w:rPr>
                <w:rFonts w:ascii="宋体" w:hAnsi="宋体" w:cs="宋体" w:eastAsia="宋体" w:hint="default"/>
                <w:sz w:val="18"/>
                <w:szCs w:val="18"/>
              </w:rPr>
            </w:pPr>
            <w:r>
              <w:rPr>
                <w:rFonts w:ascii="宋体"/>
                <w:sz w:val="18"/>
              </w:rPr>
              <w:t>22,237,641.41</w:t>
            </w:r>
          </w:p>
        </w:tc>
      </w:tr>
    </w:tbl>
    <w:p>
      <w:pPr>
        <w:pStyle w:val="BodyText"/>
        <w:spacing w:line="357" w:lineRule="auto" w:before="86"/>
        <w:ind w:left="214" w:right="215" w:firstLine="420"/>
        <w:jc w:val="left"/>
      </w:pPr>
      <w:r>
        <w:rPr/>
        <w:t>根据本公司2008年7月22日第三届董事会第十一次会议决议，审议通过了关于成立吉林紫鑫红石种养殖有 限公司，注册资本1000万元人民币。该公司已于2008年7月25日领取了企业法人营业执照，注册号为 220524000003195。</w:t>
      </w:r>
    </w:p>
    <w:p>
      <w:pPr>
        <w:pStyle w:val="BodyText"/>
        <w:spacing w:line="357" w:lineRule="auto" w:before="31"/>
        <w:ind w:left="213" w:right="213" w:firstLine="420"/>
        <w:jc w:val="both"/>
      </w:pPr>
      <w:r>
        <w:rPr/>
        <w:t>根据本公司2008年11月7日与自然人杨录军、李文静签定的股权转让协议书，受让自然人杨录军、李文静 </w:t>
      </w:r>
      <w:r>
        <w:rPr>
          <w:spacing w:val="-2"/>
        </w:rPr>
        <w:t>持有的吉林草还丹药业有限公司的全部股权，收购价格以北京中科华资产评估有限公司出具的吉林草还丹药业</w:t>
      </w:r>
      <w:r>
        <w:rPr>
          <w:spacing w:val="-95"/>
        </w:rPr>
        <w:t> </w:t>
      </w:r>
      <w:r>
        <w:rPr>
          <w:spacing w:val="-95"/>
        </w:rPr>
      </w:r>
      <w:r>
        <w:rPr>
          <w:spacing w:val="-2"/>
        </w:rPr>
        <w:t>有限公司截至2008年9月30日评估后的净资产10,247,641.41元为依据。本公司于2008年11月10日第三届董事会</w:t>
      </w:r>
      <w:r>
        <w:rPr>
          <w:spacing w:val="-77"/>
        </w:rPr>
        <w:t> </w:t>
      </w:r>
      <w:r>
        <w:rPr>
          <w:spacing w:val="-77"/>
        </w:rPr>
      </w:r>
      <w:r>
        <w:rPr>
          <w:spacing w:val="-2"/>
        </w:rPr>
        <w:t>第十四次会议决议，审议通过了《关于收购吉林草还丹药业有限公司100%股权》的议案。上述股权转让款本公</w:t>
      </w:r>
      <w:r>
        <w:rPr>
          <w:spacing w:val="-93"/>
        </w:rPr>
        <w:t> </w:t>
      </w:r>
      <w:r>
        <w:rPr>
          <w:spacing w:val="-93"/>
        </w:rPr>
      </w:r>
      <w:r>
        <w:rPr/>
        <w:t>司已于2008年11月25日全部予以支付，吉林草还丹药业有限公司已完成了工商变更登记手续。</w:t>
      </w:r>
    </w:p>
    <w:p>
      <w:pPr>
        <w:pStyle w:val="BodyText"/>
        <w:spacing w:line="240" w:lineRule="auto" w:before="31"/>
        <w:ind w:left="634" w:right="215"/>
        <w:jc w:val="left"/>
      </w:pPr>
      <w:r>
        <w:rPr/>
        <w:t>（3）子公司采用的会计政策与本公司一致，本公司投资变现及投资收益汇回无重大限制。</w:t>
      </w:r>
    </w:p>
    <w:p>
      <w:pPr>
        <w:pStyle w:val="BodyText"/>
        <w:spacing w:line="357" w:lineRule="auto" w:before="133"/>
        <w:ind w:left="214" w:right="215" w:firstLine="420"/>
        <w:jc w:val="left"/>
      </w:pPr>
      <w:r>
        <w:rPr>
          <w:spacing w:val="-7"/>
        </w:rPr>
        <w:t>（4）截至</w:t>
      </w:r>
      <w:r>
        <w:rPr>
          <w:spacing w:val="-52"/>
        </w:rPr>
        <w:t> </w:t>
      </w:r>
      <w:r>
        <w:rPr/>
        <w:t>2008</w:t>
      </w:r>
      <w:r>
        <w:rPr>
          <w:spacing w:val="-52"/>
        </w:rPr>
        <w:t> </w:t>
      </w:r>
      <w:r>
        <w:rPr/>
        <w:t>年</w:t>
      </w:r>
      <w:r>
        <w:rPr>
          <w:spacing w:val="-52"/>
        </w:rPr>
        <w:t> </w:t>
      </w:r>
      <w:r>
        <w:rPr/>
        <w:t>12</w:t>
      </w:r>
      <w:r>
        <w:rPr>
          <w:spacing w:val="-51"/>
        </w:rPr>
        <w:t> </w:t>
      </w:r>
      <w:r>
        <w:rPr/>
        <w:t>月</w:t>
      </w:r>
      <w:r>
        <w:rPr>
          <w:spacing w:val="-53"/>
        </w:rPr>
        <w:t> </w:t>
      </w:r>
      <w:r>
        <w:rPr/>
        <w:t>31</w:t>
      </w:r>
      <w:r>
        <w:rPr>
          <w:spacing w:val="-51"/>
        </w:rPr>
        <w:t> </w:t>
      </w:r>
      <w:r>
        <w:rPr>
          <w:spacing w:val="-3"/>
        </w:rPr>
        <w:t>日止，本公司长期股权投资期末余额无账面价值高于可收回金额的情况，未计</w:t>
      </w:r>
      <w:r>
        <w:rPr>
          <w:spacing w:val="-1"/>
        </w:rPr>
        <w:t> </w:t>
      </w:r>
      <w:r>
        <w:rPr/>
        <w:t>提长期股权投资减值准备。</w:t>
      </w:r>
    </w:p>
    <w:p>
      <w:pPr>
        <w:spacing w:line="355" w:lineRule="auto" w:before="30"/>
        <w:ind w:left="634" w:right="7669" w:hanging="8"/>
        <w:jc w:val="left"/>
        <w:rPr>
          <w:rFonts w:ascii="宋体" w:hAnsi="宋体" w:cs="宋体" w:eastAsia="宋体" w:hint="default"/>
          <w:sz w:val="21"/>
          <w:szCs w:val="21"/>
        </w:rPr>
      </w:pPr>
      <w:r>
        <w:rPr>
          <w:rFonts w:ascii="宋体" w:hAnsi="宋体" w:cs="宋体" w:eastAsia="宋体" w:hint="default"/>
          <w:b/>
          <w:bCs/>
          <w:sz w:val="21"/>
          <w:szCs w:val="21"/>
        </w:rPr>
        <w:t>4、营业收入/营业成本</w:t>
      </w:r>
      <w:r>
        <w:rPr>
          <w:rFonts w:ascii="宋体" w:hAnsi="宋体" w:cs="宋体" w:eastAsia="宋体" w:hint="default"/>
          <w:b/>
          <w:bCs/>
          <w:spacing w:val="1"/>
          <w:w w:val="99"/>
          <w:sz w:val="21"/>
          <w:szCs w:val="21"/>
        </w:rPr>
        <w:t> </w:t>
      </w:r>
      <w:r>
        <w:rPr>
          <w:rFonts w:ascii="宋体" w:hAnsi="宋体" w:cs="宋体" w:eastAsia="宋体" w:hint="default"/>
          <w:sz w:val="21"/>
          <w:szCs w:val="21"/>
        </w:rPr>
        <w:t>按主要品种分类</w:t>
      </w:r>
    </w:p>
    <w:p>
      <w:pPr>
        <w:spacing w:line="240" w:lineRule="auto" w:before="2"/>
        <w:rPr>
          <w:rFonts w:ascii="宋体" w:hAnsi="宋体" w:cs="宋体" w:eastAsia="宋体" w:hint="default"/>
          <w:sz w:val="5"/>
          <w:szCs w:val="5"/>
        </w:rPr>
      </w:pPr>
    </w:p>
    <w:tbl>
      <w:tblPr>
        <w:tblW w:w="0" w:type="auto"/>
        <w:jc w:val="left"/>
        <w:tblInd w:w="279" w:type="dxa"/>
        <w:tblLayout w:type="fixed"/>
        <w:tblCellMar>
          <w:top w:w="0" w:type="dxa"/>
          <w:left w:w="0" w:type="dxa"/>
          <w:bottom w:w="0" w:type="dxa"/>
          <w:right w:w="0" w:type="dxa"/>
        </w:tblCellMar>
        <w:tblLook w:val="01E0"/>
      </w:tblPr>
      <w:tblGrid>
        <w:gridCol w:w="1316"/>
        <w:gridCol w:w="1312"/>
        <w:gridCol w:w="1469"/>
        <w:gridCol w:w="1370"/>
        <w:gridCol w:w="1496"/>
        <w:gridCol w:w="1440"/>
        <w:gridCol w:w="1415"/>
      </w:tblGrid>
      <w:tr>
        <w:trPr>
          <w:trHeight w:val="280" w:hRule="exact"/>
        </w:trPr>
        <w:tc>
          <w:tcPr>
            <w:tcW w:w="1316" w:type="dxa"/>
            <w:vMerge w:val="restart"/>
            <w:tcBorders>
              <w:top w:val="single" w:sz="12" w:space="0" w:color="000000"/>
              <w:left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435" w:right="0"/>
              <w:jc w:val="left"/>
              <w:rPr>
                <w:rFonts w:ascii="宋体" w:hAnsi="宋体" w:cs="宋体" w:eastAsia="宋体" w:hint="default"/>
                <w:sz w:val="15"/>
                <w:szCs w:val="15"/>
              </w:rPr>
            </w:pPr>
            <w:r>
              <w:rPr>
                <w:rFonts w:ascii="宋体" w:hAnsi="宋体" w:cs="宋体" w:eastAsia="宋体" w:hint="default"/>
                <w:sz w:val="15"/>
                <w:szCs w:val="15"/>
              </w:rPr>
              <w:t>地  区</w:t>
            </w:r>
          </w:p>
        </w:tc>
        <w:tc>
          <w:tcPr>
            <w:tcW w:w="4151"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1"/>
              <w:jc w:val="center"/>
              <w:rPr>
                <w:rFonts w:ascii="宋体" w:hAnsi="宋体" w:cs="宋体" w:eastAsia="宋体" w:hint="default"/>
                <w:sz w:val="15"/>
                <w:szCs w:val="15"/>
              </w:rPr>
            </w:pPr>
            <w:r>
              <w:rPr>
                <w:rFonts w:ascii="宋体" w:hAnsi="宋体" w:cs="宋体" w:eastAsia="宋体" w:hint="default"/>
                <w:sz w:val="15"/>
                <w:szCs w:val="15"/>
              </w:rPr>
              <w:t>2008年度</w:t>
            </w:r>
          </w:p>
        </w:tc>
        <w:tc>
          <w:tcPr>
            <w:tcW w:w="4351"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6"/>
              <w:ind w:right="0"/>
              <w:jc w:val="center"/>
              <w:rPr>
                <w:rFonts w:ascii="宋体" w:hAnsi="宋体" w:cs="宋体" w:eastAsia="宋体" w:hint="default"/>
                <w:sz w:val="15"/>
                <w:szCs w:val="15"/>
              </w:rPr>
            </w:pPr>
            <w:r>
              <w:rPr>
                <w:rFonts w:ascii="宋体" w:hAnsi="宋体" w:cs="宋体" w:eastAsia="宋体" w:hint="default"/>
                <w:sz w:val="15"/>
                <w:szCs w:val="15"/>
              </w:rPr>
              <w:t>2007年度</w:t>
            </w:r>
          </w:p>
        </w:tc>
      </w:tr>
      <w:tr>
        <w:trPr>
          <w:trHeight w:val="272" w:hRule="exact"/>
        </w:trPr>
        <w:tc>
          <w:tcPr>
            <w:tcW w:w="1316" w:type="dxa"/>
            <w:vMerge/>
            <w:tcBorders>
              <w:left w:val="nil" w:sz="6" w:space="0" w:color="auto"/>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348"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427" w:right="0"/>
              <w:jc w:val="left"/>
              <w:rPr>
                <w:rFonts w:ascii="宋体" w:hAnsi="宋体" w:cs="宋体" w:eastAsia="宋体" w:hint="default"/>
                <w:sz w:val="15"/>
                <w:szCs w:val="15"/>
              </w:rPr>
            </w:pPr>
            <w:r>
              <w:rPr>
                <w:rFonts w:ascii="宋体" w:hAnsi="宋体" w:cs="宋体" w:eastAsia="宋体" w:hint="default"/>
                <w:sz w:val="15"/>
                <w:szCs w:val="15"/>
              </w:rPr>
              <w:t>营业成本</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378" w:right="0"/>
              <w:jc w:val="left"/>
              <w:rPr>
                <w:rFonts w:ascii="宋体" w:hAnsi="宋体" w:cs="宋体" w:eastAsia="宋体" w:hint="default"/>
                <w:sz w:val="15"/>
                <w:szCs w:val="15"/>
              </w:rPr>
            </w:pPr>
            <w:r>
              <w:rPr>
                <w:rFonts w:ascii="宋体" w:hAnsi="宋体" w:cs="宋体" w:eastAsia="宋体" w:hint="default"/>
                <w:sz w:val="15"/>
                <w:szCs w:val="15"/>
              </w:rPr>
              <w:t>营业毛利</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440"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412" w:right="0"/>
              <w:jc w:val="left"/>
              <w:rPr>
                <w:rFonts w:ascii="宋体" w:hAnsi="宋体" w:cs="宋体" w:eastAsia="宋体" w:hint="default"/>
                <w:sz w:val="15"/>
                <w:szCs w:val="15"/>
              </w:rPr>
            </w:pPr>
            <w:r>
              <w:rPr>
                <w:rFonts w:ascii="宋体" w:hAnsi="宋体" w:cs="宋体" w:eastAsia="宋体" w:hint="default"/>
                <w:sz w:val="15"/>
                <w:szCs w:val="15"/>
              </w:rPr>
              <w:t>营业成本</w:t>
            </w:r>
          </w:p>
        </w:tc>
        <w:tc>
          <w:tcPr>
            <w:tcW w:w="14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left="403" w:right="0"/>
              <w:jc w:val="left"/>
              <w:rPr>
                <w:rFonts w:ascii="宋体" w:hAnsi="宋体" w:cs="宋体" w:eastAsia="宋体" w:hint="default"/>
                <w:sz w:val="15"/>
                <w:szCs w:val="15"/>
              </w:rPr>
            </w:pPr>
            <w:r>
              <w:rPr>
                <w:rFonts w:ascii="宋体" w:hAnsi="宋体" w:cs="宋体" w:eastAsia="宋体" w:hint="default"/>
                <w:sz w:val="15"/>
                <w:szCs w:val="15"/>
              </w:rPr>
              <w:t>营业毛利</w:t>
            </w:r>
          </w:p>
        </w:tc>
      </w:tr>
      <w:tr>
        <w:trPr>
          <w:trHeight w:val="274" w:hRule="exact"/>
        </w:trPr>
        <w:tc>
          <w:tcPr>
            <w:tcW w:w="13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left="115" w:right="0"/>
              <w:jc w:val="left"/>
              <w:rPr>
                <w:rFonts w:ascii="宋体" w:hAnsi="宋体" w:cs="宋体" w:eastAsia="宋体" w:hint="default"/>
                <w:sz w:val="15"/>
                <w:szCs w:val="15"/>
              </w:rPr>
            </w:pPr>
            <w:r>
              <w:rPr>
                <w:rFonts w:ascii="宋体" w:hAnsi="宋体" w:cs="宋体" w:eastAsia="宋体" w:hint="default"/>
                <w:sz w:val="15"/>
                <w:szCs w:val="15"/>
              </w:rPr>
              <w:t>活血通脉片</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7"/>
              <w:jc w:val="right"/>
              <w:rPr>
                <w:rFonts w:ascii="宋体" w:hAnsi="宋体" w:cs="宋体" w:eastAsia="宋体" w:hint="default"/>
                <w:sz w:val="15"/>
                <w:szCs w:val="15"/>
              </w:rPr>
            </w:pPr>
            <w:r>
              <w:rPr>
                <w:rFonts w:ascii="宋体"/>
                <w:sz w:val="15"/>
              </w:rPr>
              <w:t>27,275,860.09</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447" w:right="0"/>
              <w:jc w:val="left"/>
              <w:rPr>
                <w:rFonts w:ascii="宋体" w:hAnsi="宋体" w:cs="宋体" w:eastAsia="宋体" w:hint="default"/>
                <w:sz w:val="15"/>
                <w:szCs w:val="15"/>
              </w:rPr>
            </w:pPr>
            <w:r>
              <w:rPr>
                <w:rFonts w:ascii="宋体"/>
                <w:sz w:val="15"/>
              </w:rPr>
              <w:t>9,329,448.89</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7"/>
              <w:jc w:val="right"/>
              <w:rPr>
                <w:rFonts w:ascii="宋体" w:hAnsi="宋体" w:cs="宋体" w:eastAsia="宋体" w:hint="default"/>
                <w:sz w:val="15"/>
                <w:szCs w:val="15"/>
              </w:rPr>
            </w:pPr>
            <w:r>
              <w:rPr>
                <w:rFonts w:ascii="宋体"/>
                <w:sz w:val="15"/>
              </w:rPr>
              <w:t>17,946,411.20</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398" w:right="0"/>
              <w:jc w:val="left"/>
              <w:rPr>
                <w:rFonts w:ascii="宋体" w:hAnsi="宋体" w:cs="宋体" w:eastAsia="宋体" w:hint="default"/>
                <w:sz w:val="15"/>
                <w:szCs w:val="15"/>
              </w:rPr>
            </w:pPr>
            <w:r>
              <w:rPr>
                <w:rFonts w:ascii="宋体"/>
                <w:sz w:val="15"/>
              </w:rPr>
              <w:t>26,508,499.30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417" w:right="0"/>
              <w:jc w:val="left"/>
              <w:rPr>
                <w:rFonts w:ascii="宋体" w:hAnsi="宋体" w:cs="宋体" w:eastAsia="宋体" w:hint="default"/>
                <w:sz w:val="15"/>
                <w:szCs w:val="15"/>
              </w:rPr>
            </w:pPr>
            <w:r>
              <w:rPr>
                <w:rFonts w:ascii="宋体"/>
                <w:sz w:val="15"/>
              </w:rPr>
              <w:t>8,312,516.59</w:t>
            </w:r>
          </w:p>
        </w:tc>
        <w:tc>
          <w:tcPr>
            <w:tcW w:w="14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98"/>
              <w:jc w:val="right"/>
              <w:rPr>
                <w:rFonts w:ascii="宋体" w:hAnsi="宋体" w:cs="宋体" w:eastAsia="宋体" w:hint="default"/>
                <w:sz w:val="15"/>
                <w:szCs w:val="15"/>
              </w:rPr>
            </w:pPr>
            <w:r>
              <w:rPr>
                <w:rFonts w:ascii="宋体"/>
                <w:sz w:val="15"/>
              </w:rPr>
              <w:t>18,195,982.71</w:t>
            </w:r>
          </w:p>
        </w:tc>
      </w:tr>
      <w:tr>
        <w:trPr>
          <w:trHeight w:val="274" w:hRule="exact"/>
        </w:trPr>
        <w:tc>
          <w:tcPr>
            <w:tcW w:w="13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left="115" w:right="0"/>
              <w:jc w:val="left"/>
              <w:rPr>
                <w:rFonts w:ascii="宋体" w:hAnsi="宋体" w:cs="宋体" w:eastAsia="宋体" w:hint="default"/>
                <w:sz w:val="15"/>
                <w:szCs w:val="15"/>
              </w:rPr>
            </w:pPr>
            <w:r>
              <w:rPr>
                <w:rFonts w:ascii="宋体" w:hAnsi="宋体" w:cs="宋体" w:eastAsia="宋体" w:hint="default"/>
                <w:sz w:val="15"/>
                <w:szCs w:val="15"/>
              </w:rPr>
              <w:t>醒脑再造胶囊</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8"/>
              <w:jc w:val="right"/>
              <w:rPr>
                <w:rFonts w:ascii="宋体" w:hAnsi="宋体" w:cs="宋体" w:eastAsia="宋体" w:hint="default"/>
                <w:sz w:val="15"/>
                <w:szCs w:val="15"/>
              </w:rPr>
            </w:pPr>
            <w:r>
              <w:rPr>
                <w:rFonts w:ascii="宋体"/>
                <w:sz w:val="15"/>
              </w:rPr>
              <w:t>14,241,529.01</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446" w:right="0"/>
              <w:jc w:val="left"/>
              <w:rPr>
                <w:rFonts w:ascii="宋体" w:hAnsi="宋体" w:cs="宋体" w:eastAsia="宋体" w:hint="default"/>
                <w:sz w:val="15"/>
                <w:szCs w:val="15"/>
              </w:rPr>
            </w:pPr>
            <w:r>
              <w:rPr>
                <w:rFonts w:ascii="宋体"/>
                <w:sz w:val="15"/>
              </w:rPr>
              <w:t>3,281,788.48</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7"/>
              <w:jc w:val="right"/>
              <w:rPr>
                <w:rFonts w:ascii="宋体" w:hAnsi="宋体" w:cs="宋体" w:eastAsia="宋体" w:hint="default"/>
                <w:sz w:val="15"/>
                <w:szCs w:val="15"/>
              </w:rPr>
            </w:pPr>
            <w:r>
              <w:rPr>
                <w:rFonts w:ascii="宋体"/>
                <w:sz w:val="15"/>
              </w:rPr>
              <w:t>10,959,740.53</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474" w:right="0"/>
              <w:jc w:val="left"/>
              <w:rPr>
                <w:rFonts w:ascii="宋体" w:hAnsi="宋体" w:cs="宋体" w:eastAsia="宋体" w:hint="default"/>
                <w:sz w:val="15"/>
                <w:szCs w:val="15"/>
              </w:rPr>
            </w:pPr>
            <w:r>
              <w:rPr>
                <w:rFonts w:ascii="宋体"/>
                <w:sz w:val="15"/>
              </w:rPr>
              <w:t>8,406,525.41</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417" w:right="0"/>
              <w:jc w:val="left"/>
              <w:rPr>
                <w:rFonts w:ascii="宋体" w:hAnsi="宋体" w:cs="宋体" w:eastAsia="宋体" w:hint="default"/>
                <w:sz w:val="15"/>
                <w:szCs w:val="15"/>
              </w:rPr>
            </w:pPr>
            <w:r>
              <w:rPr>
                <w:rFonts w:ascii="宋体"/>
                <w:sz w:val="15"/>
              </w:rPr>
              <w:t>2,258,914.48</w:t>
            </w:r>
          </w:p>
        </w:tc>
        <w:tc>
          <w:tcPr>
            <w:tcW w:w="14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98"/>
              <w:jc w:val="right"/>
              <w:rPr>
                <w:rFonts w:ascii="宋体" w:hAnsi="宋体" w:cs="宋体" w:eastAsia="宋体" w:hint="default"/>
                <w:sz w:val="15"/>
                <w:szCs w:val="15"/>
              </w:rPr>
            </w:pPr>
            <w:r>
              <w:rPr>
                <w:rFonts w:ascii="宋体"/>
                <w:sz w:val="15"/>
              </w:rPr>
              <w:t>6,147,610.93</w:t>
            </w:r>
          </w:p>
        </w:tc>
      </w:tr>
    </w:tbl>
    <w:p>
      <w:pPr>
        <w:spacing w:after="0" w:line="240" w:lineRule="auto"/>
        <w:jc w:val="right"/>
        <w:rPr>
          <w:rFonts w:ascii="宋体" w:hAnsi="宋体" w:cs="宋体" w:eastAsia="宋体" w:hint="default"/>
          <w:sz w:val="15"/>
          <w:szCs w:val="15"/>
        </w:rPr>
        <w:sectPr>
          <w:pgSz w:w="11910" w:h="16840"/>
          <w:pgMar w:header="867" w:footer="982" w:top="1060" w:bottom="1180" w:left="920" w:right="560"/>
        </w:sectPr>
      </w:pP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427"/>
        <w:gridCol w:w="1312"/>
        <w:gridCol w:w="1469"/>
        <w:gridCol w:w="1370"/>
        <w:gridCol w:w="1496"/>
        <w:gridCol w:w="1440"/>
        <w:gridCol w:w="1541"/>
      </w:tblGrid>
      <w:tr>
        <w:trPr>
          <w:trHeight w:val="287" w:hRule="exact"/>
        </w:trPr>
        <w:tc>
          <w:tcPr>
            <w:tcW w:w="1427"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7"/>
              <w:ind w:left="225" w:right="0"/>
              <w:jc w:val="left"/>
              <w:rPr>
                <w:rFonts w:ascii="宋体" w:hAnsi="宋体" w:cs="宋体" w:eastAsia="宋体" w:hint="default"/>
                <w:sz w:val="15"/>
                <w:szCs w:val="15"/>
              </w:rPr>
            </w:pPr>
            <w:r>
              <w:rPr>
                <w:rFonts w:ascii="宋体" w:hAnsi="宋体" w:cs="宋体" w:eastAsia="宋体" w:hint="default"/>
                <w:sz w:val="15"/>
                <w:szCs w:val="15"/>
              </w:rPr>
              <w:t>复方益肝灵片</w:t>
            </w:r>
          </w:p>
        </w:tc>
        <w:tc>
          <w:tcPr>
            <w:tcW w:w="1312"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7"/>
              <w:ind w:left="115" w:right="0"/>
              <w:jc w:val="center"/>
              <w:rPr>
                <w:rFonts w:ascii="宋体" w:hAnsi="宋体" w:cs="宋体" w:eastAsia="宋体" w:hint="default"/>
                <w:sz w:val="15"/>
                <w:szCs w:val="15"/>
              </w:rPr>
            </w:pPr>
            <w:r>
              <w:rPr>
                <w:rFonts w:ascii="宋体"/>
                <w:sz w:val="15"/>
              </w:rPr>
              <w:t>13,062,447.96</w:t>
            </w:r>
          </w:p>
        </w:tc>
        <w:tc>
          <w:tcPr>
            <w:tcW w:w="1469"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7"/>
              <w:ind w:right="98"/>
              <w:jc w:val="right"/>
              <w:rPr>
                <w:rFonts w:ascii="宋体" w:hAnsi="宋体" w:cs="宋体" w:eastAsia="宋体" w:hint="default"/>
                <w:sz w:val="15"/>
                <w:szCs w:val="15"/>
              </w:rPr>
            </w:pPr>
            <w:r>
              <w:rPr>
                <w:rFonts w:ascii="宋体"/>
                <w:sz w:val="15"/>
              </w:rPr>
              <w:t>6,996,827.41</w:t>
            </w:r>
          </w:p>
        </w:tc>
        <w:tc>
          <w:tcPr>
            <w:tcW w:w="137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7"/>
              <w:ind w:right="97"/>
              <w:jc w:val="right"/>
              <w:rPr>
                <w:rFonts w:ascii="宋体" w:hAnsi="宋体" w:cs="宋体" w:eastAsia="宋体" w:hint="default"/>
                <w:sz w:val="15"/>
                <w:szCs w:val="15"/>
              </w:rPr>
            </w:pPr>
            <w:r>
              <w:rPr>
                <w:rFonts w:ascii="宋体"/>
                <w:sz w:val="15"/>
              </w:rPr>
              <w:t>6,065,620.55</w:t>
            </w:r>
          </w:p>
        </w:tc>
        <w:tc>
          <w:tcPr>
            <w:tcW w:w="1496"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7"/>
              <w:ind w:right="98"/>
              <w:jc w:val="right"/>
              <w:rPr>
                <w:rFonts w:ascii="宋体" w:hAnsi="宋体" w:cs="宋体" w:eastAsia="宋体" w:hint="default"/>
                <w:sz w:val="15"/>
                <w:szCs w:val="15"/>
              </w:rPr>
            </w:pPr>
            <w:r>
              <w:rPr>
                <w:rFonts w:ascii="宋体"/>
                <w:sz w:val="15"/>
              </w:rPr>
              <w:t>13,132,981.87</w:t>
            </w:r>
          </w:p>
        </w:tc>
        <w:tc>
          <w:tcPr>
            <w:tcW w:w="144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7"/>
              <w:ind w:right="98"/>
              <w:jc w:val="right"/>
              <w:rPr>
                <w:rFonts w:ascii="宋体" w:hAnsi="宋体" w:cs="宋体" w:eastAsia="宋体" w:hint="default"/>
                <w:sz w:val="15"/>
                <w:szCs w:val="15"/>
              </w:rPr>
            </w:pPr>
            <w:r>
              <w:rPr>
                <w:rFonts w:ascii="宋体"/>
                <w:sz w:val="15"/>
              </w:rPr>
              <w:t>8,523,260.16</w:t>
            </w:r>
          </w:p>
        </w:tc>
        <w:tc>
          <w:tcPr>
            <w:tcW w:w="1541"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7"/>
              <w:ind w:right="224"/>
              <w:jc w:val="right"/>
              <w:rPr>
                <w:rFonts w:ascii="宋体" w:hAnsi="宋体" w:cs="宋体" w:eastAsia="宋体" w:hint="default"/>
                <w:sz w:val="15"/>
                <w:szCs w:val="15"/>
              </w:rPr>
            </w:pPr>
            <w:r>
              <w:rPr>
                <w:rFonts w:ascii="宋体"/>
                <w:sz w:val="15"/>
              </w:rPr>
              <w:t>4,609,721.71</w:t>
            </w:r>
          </w:p>
        </w:tc>
      </w:tr>
      <w:tr>
        <w:trPr>
          <w:trHeight w:val="274" w:hRule="exact"/>
        </w:trPr>
        <w:tc>
          <w:tcPr>
            <w:tcW w:w="14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left="225" w:right="0"/>
              <w:jc w:val="left"/>
              <w:rPr>
                <w:rFonts w:ascii="宋体" w:hAnsi="宋体" w:cs="宋体" w:eastAsia="宋体" w:hint="default"/>
                <w:sz w:val="15"/>
                <w:szCs w:val="15"/>
              </w:rPr>
            </w:pPr>
            <w:r>
              <w:rPr>
                <w:rFonts w:ascii="宋体" w:hAnsi="宋体" w:cs="宋体" w:eastAsia="宋体" w:hint="default"/>
                <w:sz w:val="15"/>
                <w:szCs w:val="15"/>
              </w:rPr>
              <w:t>肾复康胶囊</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16" w:right="0"/>
              <w:jc w:val="center"/>
              <w:rPr>
                <w:rFonts w:ascii="宋体" w:hAnsi="宋体" w:cs="宋体" w:eastAsia="宋体" w:hint="default"/>
                <w:sz w:val="15"/>
                <w:szCs w:val="15"/>
              </w:rPr>
            </w:pPr>
            <w:r>
              <w:rPr>
                <w:rFonts w:ascii="宋体"/>
                <w:sz w:val="15"/>
              </w:rPr>
              <w:t>14,982,612.64</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8"/>
              <w:jc w:val="right"/>
              <w:rPr>
                <w:rFonts w:ascii="宋体" w:hAnsi="宋体" w:cs="宋体" w:eastAsia="宋体" w:hint="default"/>
                <w:sz w:val="15"/>
                <w:szCs w:val="15"/>
              </w:rPr>
            </w:pPr>
            <w:r>
              <w:rPr>
                <w:rFonts w:ascii="宋体"/>
                <w:sz w:val="15"/>
              </w:rPr>
              <w:t>3,496,136.72</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7"/>
              <w:jc w:val="right"/>
              <w:rPr>
                <w:rFonts w:ascii="宋体" w:hAnsi="宋体" w:cs="宋体" w:eastAsia="宋体" w:hint="default"/>
                <w:sz w:val="15"/>
                <w:szCs w:val="15"/>
              </w:rPr>
            </w:pPr>
            <w:r>
              <w:rPr>
                <w:rFonts w:ascii="宋体"/>
                <w:sz w:val="15"/>
              </w:rPr>
              <w:t>11,486,475.92</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8"/>
              <w:jc w:val="right"/>
              <w:rPr>
                <w:rFonts w:ascii="宋体" w:hAnsi="宋体" w:cs="宋体" w:eastAsia="宋体" w:hint="default"/>
                <w:sz w:val="15"/>
                <w:szCs w:val="15"/>
              </w:rPr>
            </w:pPr>
            <w:r>
              <w:rPr>
                <w:rFonts w:ascii="宋体"/>
                <w:sz w:val="15"/>
              </w:rPr>
              <w:t>7,967,352.28</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8"/>
              <w:jc w:val="right"/>
              <w:rPr>
                <w:rFonts w:ascii="宋体" w:hAnsi="宋体" w:cs="宋体" w:eastAsia="宋体" w:hint="default"/>
                <w:sz w:val="15"/>
                <w:szCs w:val="15"/>
              </w:rPr>
            </w:pPr>
            <w:r>
              <w:rPr>
                <w:rFonts w:ascii="宋体"/>
                <w:sz w:val="15"/>
              </w:rPr>
              <w:t>2,130,040.40</w:t>
            </w:r>
          </w:p>
        </w:tc>
        <w:tc>
          <w:tcPr>
            <w:tcW w:w="15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224"/>
              <w:jc w:val="right"/>
              <w:rPr>
                <w:rFonts w:ascii="宋体" w:hAnsi="宋体" w:cs="宋体" w:eastAsia="宋体" w:hint="default"/>
                <w:sz w:val="15"/>
                <w:szCs w:val="15"/>
              </w:rPr>
            </w:pPr>
            <w:r>
              <w:rPr>
                <w:rFonts w:ascii="宋体"/>
                <w:sz w:val="15"/>
              </w:rPr>
              <w:t>5,837,311.88</w:t>
            </w:r>
          </w:p>
        </w:tc>
      </w:tr>
      <w:tr>
        <w:trPr>
          <w:trHeight w:val="272" w:hRule="exact"/>
        </w:trPr>
        <w:tc>
          <w:tcPr>
            <w:tcW w:w="14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left="225" w:right="0"/>
              <w:jc w:val="left"/>
              <w:rPr>
                <w:rFonts w:ascii="宋体" w:hAnsi="宋体" w:cs="宋体" w:eastAsia="宋体" w:hint="default"/>
                <w:sz w:val="15"/>
                <w:szCs w:val="15"/>
              </w:rPr>
            </w:pPr>
            <w:r>
              <w:rPr>
                <w:rFonts w:ascii="宋体" w:hAnsi="宋体" w:cs="宋体" w:eastAsia="宋体" w:hint="default"/>
                <w:sz w:val="15"/>
                <w:szCs w:val="15"/>
              </w:rPr>
              <w:t>补肾安神口服液</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12" w:right="0"/>
              <w:jc w:val="center"/>
              <w:rPr>
                <w:rFonts w:ascii="宋体" w:hAnsi="宋体" w:cs="宋体" w:eastAsia="宋体" w:hint="default"/>
                <w:sz w:val="15"/>
                <w:szCs w:val="15"/>
              </w:rPr>
            </w:pPr>
            <w:r>
              <w:rPr>
                <w:rFonts w:ascii="宋体"/>
                <w:sz w:val="15"/>
              </w:rPr>
              <w:t>13,794,236.84</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8"/>
              <w:jc w:val="right"/>
              <w:rPr>
                <w:rFonts w:ascii="宋体" w:hAnsi="宋体" w:cs="宋体" w:eastAsia="宋体" w:hint="default"/>
                <w:sz w:val="15"/>
                <w:szCs w:val="15"/>
              </w:rPr>
            </w:pPr>
            <w:r>
              <w:rPr>
                <w:rFonts w:ascii="宋体"/>
                <w:sz w:val="15"/>
              </w:rPr>
              <w:t>4,884,593.09</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7"/>
              <w:jc w:val="right"/>
              <w:rPr>
                <w:rFonts w:ascii="宋体" w:hAnsi="宋体" w:cs="宋体" w:eastAsia="宋体" w:hint="default"/>
                <w:sz w:val="15"/>
                <w:szCs w:val="15"/>
              </w:rPr>
            </w:pPr>
            <w:r>
              <w:rPr>
                <w:rFonts w:ascii="宋体"/>
                <w:sz w:val="15"/>
              </w:rPr>
              <w:t>8,909,643.75</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8"/>
              <w:jc w:val="right"/>
              <w:rPr>
                <w:rFonts w:ascii="宋体" w:hAnsi="宋体" w:cs="宋体" w:eastAsia="宋体" w:hint="default"/>
                <w:sz w:val="15"/>
                <w:szCs w:val="15"/>
              </w:rPr>
            </w:pPr>
            <w:r>
              <w:rPr>
                <w:rFonts w:ascii="宋体"/>
                <w:sz w:val="15"/>
              </w:rPr>
              <w:t>4,198,604.24</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8"/>
              <w:jc w:val="right"/>
              <w:rPr>
                <w:rFonts w:ascii="宋体" w:hAnsi="宋体" w:cs="宋体" w:eastAsia="宋体" w:hint="default"/>
                <w:sz w:val="15"/>
                <w:szCs w:val="15"/>
              </w:rPr>
            </w:pPr>
            <w:r>
              <w:rPr>
                <w:rFonts w:ascii="宋体"/>
                <w:sz w:val="15"/>
              </w:rPr>
              <w:t>1,714,518.11</w:t>
            </w:r>
          </w:p>
        </w:tc>
        <w:tc>
          <w:tcPr>
            <w:tcW w:w="15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224"/>
              <w:jc w:val="right"/>
              <w:rPr>
                <w:rFonts w:ascii="宋体" w:hAnsi="宋体" w:cs="宋体" w:eastAsia="宋体" w:hint="default"/>
                <w:sz w:val="15"/>
                <w:szCs w:val="15"/>
              </w:rPr>
            </w:pPr>
            <w:r>
              <w:rPr>
                <w:rFonts w:ascii="宋体"/>
                <w:sz w:val="15"/>
              </w:rPr>
              <w:t>2,484,086.13</w:t>
            </w:r>
          </w:p>
        </w:tc>
      </w:tr>
      <w:tr>
        <w:trPr>
          <w:trHeight w:val="274" w:hRule="exact"/>
        </w:trPr>
        <w:tc>
          <w:tcPr>
            <w:tcW w:w="14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left="225" w:right="0"/>
              <w:jc w:val="left"/>
              <w:rPr>
                <w:rFonts w:ascii="宋体" w:hAnsi="宋体" w:cs="宋体" w:eastAsia="宋体" w:hint="default"/>
                <w:sz w:val="15"/>
                <w:szCs w:val="15"/>
              </w:rPr>
            </w:pPr>
            <w:r>
              <w:rPr>
                <w:rFonts w:ascii="宋体" w:hAnsi="宋体" w:cs="宋体" w:eastAsia="宋体" w:hint="default"/>
                <w:sz w:val="15"/>
                <w:szCs w:val="15"/>
              </w:rPr>
              <w:t>四妙丸</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15" w:right="0"/>
              <w:jc w:val="center"/>
              <w:rPr>
                <w:rFonts w:ascii="宋体" w:hAnsi="宋体" w:cs="宋体" w:eastAsia="宋体" w:hint="default"/>
                <w:sz w:val="15"/>
                <w:szCs w:val="15"/>
              </w:rPr>
            </w:pPr>
            <w:r>
              <w:rPr>
                <w:rFonts w:ascii="宋体"/>
                <w:sz w:val="15"/>
              </w:rPr>
              <w:t>37,490,133.46</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8"/>
              <w:jc w:val="right"/>
              <w:rPr>
                <w:rFonts w:ascii="宋体" w:hAnsi="宋体" w:cs="宋体" w:eastAsia="宋体" w:hint="default"/>
                <w:sz w:val="15"/>
                <w:szCs w:val="15"/>
              </w:rPr>
            </w:pPr>
            <w:r>
              <w:rPr>
                <w:rFonts w:ascii="宋体"/>
                <w:sz w:val="15"/>
              </w:rPr>
              <w:t>6,059,192.48</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7"/>
              <w:jc w:val="right"/>
              <w:rPr>
                <w:rFonts w:ascii="宋体" w:hAnsi="宋体" w:cs="宋体" w:eastAsia="宋体" w:hint="default"/>
                <w:sz w:val="15"/>
                <w:szCs w:val="15"/>
              </w:rPr>
            </w:pPr>
            <w:r>
              <w:rPr>
                <w:rFonts w:ascii="宋体"/>
                <w:sz w:val="15"/>
              </w:rPr>
              <w:t>31,430,940.98</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9"/>
              <w:jc w:val="right"/>
              <w:rPr>
                <w:rFonts w:ascii="宋体" w:hAnsi="宋体" w:cs="宋体" w:eastAsia="宋体" w:hint="default"/>
                <w:sz w:val="15"/>
                <w:szCs w:val="15"/>
              </w:rPr>
            </w:pPr>
            <w:r>
              <w:rPr>
                <w:rFonts w:ascii="宋体"/>
                <w:sz w:val="15"/>
              </w:rPr>
              <w:t>26,088,813.73</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8"/>
              <w:jc w:val="right"/>
              <w:rPr>
                <w:rFonts w:ascii="宋体" w:hAnsi="宋体" w:cs="宋体" w:eastAsia="宋体" w:hint="default"/>
                <w:sz w:val="15"/>
                <w:szCs w:val="15"/>
              </w:rPr>
            </w:pPr>
            <w:r>
              <w:rPr>
                <w:rFonts w:ascii="宋体"/>
                <w:sz w:val="15"/>
              </w:rPr>
              <w:t>4,787,413.60</w:t>
            </w:r>
          </w:p>
        </w:tc>
        <w:tc>
          <w:tcPr>
            <w:tcW w:w="15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224"/>
              <w:jc w:val="right"/>
              <w:rPr>
                <w:rFonts w:ascii="宋体" w:hAnsi="宋体" w:cs="宋体" w:eastAsia="宋体" w:hint="default"/>
                <w:sz w:val="15"/>
                <w:szCs w:val="15"/>
              </w:rPr>
            </w:pPr>
            <w:r>
              <w:rPr>
                <w:rFonts w:ascii="宋体"/>
                <w:sz w:val="15"/>
              </w:rPr>
              <w:t>21,301,400.13</w:t>
            </w:r>
          </w:p>
        </w:tc>
      </w:tr>
      <w:tr>
        <w:trPr>
          <w:trHeight w:val="272" w:hRule="exact"/>
        </w:trPr>
        <w:tc>
          <w:tcPr>
            <w:tcW w:w="142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left="225" w:right="0"/>
              <w:jc w:val="left"/>
              <w:rPr>
                <w:rFonts w:ascii="宋体" w:hAnsi="宋体" w:cs="宋体" w:eastAsia="宋体" w:hint="default"/>
                <w:sz w:val="15"/>
                <w:szCs w:val="15"/>
              </w:rPr>
            </w:pPr>
            <w:r>
              <w:rPr>
                <w:rFonts w:ascii="宋体" w:hAnsi="宋体" w:cs="宋体" w:eastAsia="宋体" w:hint="default"/>
                <w:sz w:val="15"/>
                <w:szCs w:val="15"/>
              </w:rPr>
              <w:t>其他品种</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16" w:right="0"/>
              <w:jc w:val="center"/>
              <w:rPr>
                <w:rFonts w:ascii="宋体" w:hAnsi="宋体" w:cs="宋体" w:eastAsia="宋体" w:hint="default"/>
                <w:sz w:val="15"/>
                <w:szCs w:val="15"/>
              </w:rPr>
            </w:pPr>
            <w:r>
              <w:rPr>
                <w:rFonts w:ascii="宋体"/>
                <w:sz w:val="15"/>
              </w:rPr>
              <w:t>51,431,629.62</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7"/>
              <w:jc w:val="right"/>
              <w:rPr>
                <w:rFonts w:ascii="宋体" w:hAnsi="宋体" w:cs="宋体" w:eastAsia="宋体" w:hint="default"/>
                <w:sz w:val="15"/>
                <w:szCs w:val="15"/>
              </w:rPr>
            </w:pPr>
            <w:r>
              <w:rPr>
                <w:rFonts w:ascii="宋体"/>
                <w:sz w:val="15"/>
              </w:rPr>
              <w:t>16,316,351.65</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7"/>
              <w:jc w:val="right"/>
              <w:rPr>
                <w:rFonts w:ascii="宋体" w:hAnsi="宋体" w:cs="宋体" w:eastAsia="宋体" w:hint="default"/>
                <w:sz w:val="15"/>
                <w:szCs w:val="15"/>
              </w:rPr>
            </w:pPr>
            <w:r>
              <w:rPr>
                <w:rFonts w:ascii="宋体"/>
                <w:sz w:val="15"/>
              </w:rPr>
              <w:t>35,115,277.97</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8"/>
              <w:jc w:val="right"/>
              <w:rPr>
                <w:rFonts w:ascii="宋体" w:hAnsi="宋体" w:cs="宋体" w:eastAsia="宋体" w:hint="default"/>
                <w:sz w:val="15"/>
                <w:szCs w:val="15"/>
              </w:rPr>
            </w:pPr>
            <w:r>
              <w:rPr>
                <w:rFonts w:ascii="宋体"/>
                <w:sz w:val="15"/>
              </w:rPr>
              <w:t>38,096,950.53</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8"/>
              <w:jc w:val="right"/>
              <w:rPr>
                <w:rFonts w:ascii="宋体" w:hAnsi="宋体" w:cs="宋体" w:eastAsia="宋体" w:hint="default"/>
                <w:sz w:val="15"/>
                <w:szCs w:val="15"/>
              </w:rPr>
            </w:pPr>
            <w:r>
              <w:rPr>
                <w:rFonts w:ascii="宋体"/>
                <w:sz w:val="15"/>
              </w:rPr>
              <w:t>14,623,423.01</w:t>
            </w:r>
          </w:p>
        </w:tc>
        <w:tc>
          <w:tcPr>
            <w:tcW w:w="15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224"/>
              <w:jc w:val="right"/>
              <w:rPr>
                <w:rFonts w:ascii="宋体" w:hAnsi="宋体" w:cs="宋体" w:eastAsia="宋体" w:hint="default"/>
                <w:sz w:val="15"/>
                <w:szCs w:val="15"/>
              </w:rPr>
            </w:pPr>
            <w:r>
              <w:rPr>
                <w:rFonts w:ascii="宋体"/>
                <w:sz w:val="15"/>
              </w:rPr>
              <w:t>23,473,527.52</w:t>
            </w:r>
          </w:p>
        </w:tc>
      </w:tr>
      <w:tr>
        <w:trPr>
          <w:trHeight w:val="283" w:hRule="exact"/>
        </w:trPr>
        <w:tc>
          <w:tcPr>
            <w:tcW w:w="142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7"/>
              <w:ind w:left="545"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13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left="39" w:right="0"/>
              <w:jc w:val="center"/>
              <w:rPr>
                <w:rFonts w:ascii="宋体" w:hAnsi="宋体" w:cs="宋体" w:eastAsia="宋体" w:hint="default"/>
                <w:sz w:val="15"/>
                <w:szCs w:val="15"/>
              </w:rPr>
            </w:pPr>
            <w:r>
              <w:rPr>
                <w:rFonts w:ascii="宋体"/>
                <w:sz w:val="15"/>
              </w:rPr>
              <w:t>172,278,449.62</w:t>
            </w:r>
          </w:p>
        </w:tc>
        <w:tc>
          <w:tcPr>
            <w:tcW w:w="14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98"/>
              <w:jc w:val="right"/>
              <w:rPr>
                <w:rFonts w:ascii="宋体" w:hAnsi="宋体" w:cs="宋体" w:eastAsia="宋体" w:hint="default"/>
                <w:sz w:val="15"/>
                <w:szCs w:val="15"/>
              </w:rPr>
            </w:pPr>
            <w:r>
              <w:rPr>
                <w:rFonts w:ascii="宋体"/>
                <w:sz w:val="15"/>
              </w:rPr>
              <w:t>50,364,338.72</w:t>
            </w:r>
          </w:p>
        </w:tc>
        <w:tc>
          <w:tcPr>
            <w:tcW w:w="13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97"/>
              <w:jc w:val="right"/>
              <w:rPr>
                <w:rFonts w:ascii="宋体" w:hAnsi="宋体" w:cs="宋体" w:eastAsia="宋体" w:hint="default"/>
                <w:sz w:val="15"/>
                <w:szCs w:val="15"/>
              </w:rPr>
            </w:pPr>
            <w:r>
              <w:rPr>
                <w:rFonts w:ascii="宋体"/>
                <w:sz w:val="15"/>
              </w:rPr>
              <w:t>121,914,110.90</w:t>
            </w:r>
          </w:p>
        </w:tc>
        <w:tc>
          <w:tcPr>
            <w:tcW w:w="14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98"/>
              <w:jc w:val="right"/>
              <w:rPr>
                <w:rFonts w:ascii="宋体" w:hAnsi="宋体" w:cs="宋体" w:eastAsia="宋体" w:hint="default"/>
                <w:sz w:val="15"/>
                <w:szCs w:val="15"/>
              </w:rPr>
            </w:pPr>
            <w:r>
              <w:rPr>
                <w:rFonts w:ascii="宋体"/>
                <w:sz w:val="15"/>
              </w:rPr>
              <w:t>124,399,727.36</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98"/>
              <w:jc w:val="right"/>
              <w:rPr>
                <w:rFonts w:ascii="宋体" w:hAnsi="宋体" w:cs="宋体" w:eastAsia="宋体" w:hint="default"/>
                <w:sz w:val="15"/>
                <w:szCs w:val="15"/>
              </w:rPr>
            </w:pPr>
            <w:r>
              <w:rPr>
                <w:rFonts w:ascii="宋体"/>
                <w:sz w:val="15"/>
              </w:rPr>
              <w:t>42,350,086.35</w:t>
            </w:r>
          </w:p>
        </w:tc>
        <w:tc>
          <w:tcPr>
            <w:tcW w:w="154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
              <w:ind w:right="224"/>
              <w:jc w:val="right"/>
              <w:rPr>
                <w:rFonts w:ascii="宋体" w:hAnsi="宋体" w:cs="宋体" w:eastAsia="宋体" w:hint="default"/>
                <w:sz w:val="15"/>
                <w:szCs w:val="15"/>
              </w:rPr>
            </w:pPr>
            <w:r>
              <w:rPr>
                <w:rFonts w:ascii="宋体"/>
                <w:sz w:val="15"/>
              </w:rPr>
              <w:t>82,049,641.01</w:t>
            </w:r>
          </w:p>
        </w:tc>
      </w:tr>
    </w:tbl>
    <w:p>
      <w:pPr>
        <w:pStyle w:val="Heading5"/>
        <w:spacing w:line="240" w:lineRule="auto"/>
        <w:ind w:right="267"/>
        <w:jc w:val="left"/>
        <w:rPr>
          <w:b w:val="0"/>
          <w:bCs w:val="0"/>
        </w:rPr>
      </w:pPr>
      <w:r>
        <w:rPr/>
        <w:t>5、投资收益</w:t>
      </w:r>
      <w:r>
        <w:rPr>
          <w:b w:val="0"/>
          <w:bCs w:val="0"/>
        </w:rPr>
      </w:r>
    </w:p>
    <w:p>
      <w:pPr>
        <w:spacing w:line="240" w:lineRule="auto" w:before="10"/>
        <w:rPr>
          <w:rFonts w:ascii="宋体" w:hAnsi="宋体" w:cs="宋体" w:eastAsia="宋体" w:hint="default"/>
          <w:b/>
          <w:bCs/>
          <w:sz w:val="12"/>
          <w:szCs w:val="12"/>
        </w:rPr>
      </w:pPr>
    </w:p>
    <w:tbl>
      <w:tblPr>
        <w:tblW w:w="0" w:type="auto"/>
        <w:jc w:val="left"/>
        <w:tblInd w:w="1156" w:type="dxa"/>
        <w:tblLayout w:type="fixed"/>
        <w:tblCellMar>
          <w:top w:w="0" w:type="dxa"/>
          <w:left w:w="0" w:type="dxa"/>
          <w:bottom w:w="0" w:type="dxa"/>
          <w:right w:w="0" w:type="dxa"/>
        </w:tblCellMar>
        <w:tblLook w:val="01E0"/>
      </w:tblPr>
      <w:tblGrid>
        <w:gridCol w:w="3299"/>
        <w:gridCol w:w="2263"/>
        <w:gridCol w:w="2382"/>
      </w:tblGrid>
      <w:tr>
        <w:trPr>
          <w:trHeight w:val="592" w:hRule="exact"/>
        </w:trPr>
        <w:tc>
          <w:tcPr>
            <w:tcW w:w="3299" w:type="dxa"/>
            <w:tcBorders>
              <w:top w:val="single" w:sz="12" w:space="0" w:color="000000"/>
              <w:left w:val="nil" w:sz="6" w:space="0" w:color="auto"/>
              <w:bottom w:val="single" w:sz="6" w:space="0" w:color="000000"/>
              <w:right w:val="single" w:sz="6" w:space="0" w:color="000000"/>
            </w:tcBorders>
          </w:tcPr>
          <w:p>
            <w:pPr>
              <w:pStyle w:val="TableParagraph"/>
              <w:tabs>
                <w:tab w:pos="539" w:val="left" w:leader="none"/>
              </w:tabs>
              <w:spacing w:line="240" w:lineRule="auto" w:before="137"/>
              <w:ind w:right="1277"/>
              <w:jc w:val="right"/>
              <w:rPr>
                <w:rFonts w:ascii="宋体" w:hAnsi="宋体" w:cs="宋体" w:eastAsia="宋体" w:hint="default"/>
                <w:sz w:val="18"/>
                <w:szCs w:val="18"/>
              </w:rPr>
            </w:pPr>
            <w:r>
              <w:rPr>
                <w:rFonts w:ascii="宋体" w:hAnsi="宋体" w:cs="宋体" w:eastAsia="宋体" w:hint="default"/>
                <w:sz w:val="18"/>
                <w:szCs w:val="18"/>
              </w:rPr>
              <w:t>类</w:t>
              <w:tab/>
              <w:t>别</w:t>
            </w:r>
          </w:p>
        </w:tc>
        <w:tc>
          <w:tcPr>
            <w:tcW w:w="2263"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2008年度</w:t>
            </w:r>
          </w:p>
        </w:tc>
        <w:tc>
          <w:tcPr>
            <w:tcW w:w="2382"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137"/>
              <w:ind w:left="1" w:right="0"/>
              <w:jc w:val="center"/>
              <w:rPr>
                <w:rFonts w:ascii="宋体" w:hAnsi="宋体" w:cs="宋体" w:eastAsia="宋体" w:hint="default"/>
                <w:sz w:val="18"/>
                <w:szCs w:val="18"/>
              </w:rPr>
            </w:pPr>
            <w:r>
              <w:rPr>
                <w:rFonts w:ascii="宋体" w:hAnsi="宋体" w:cs="宋体" w:eastAsia="宋体" w:hint="default"/>
                <w:sz w:val="18"/>
                <w:szCs w:val="18"/>
              </w:rPr>
              <w:t>2007年度</w:t>
            </w:r>
          </w:p>
        </w:tc>
      </w:tr>
      <w:tr>
        <w:trPr>
          <w:trHeight w:val="587" w:hRule="exact"/>
        </w:trPr>
        <w:tc>
          <w:tcPr>
            <w:tcW w:w="329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9"/>
              <w:ind w:left="115" w:right="0"/>
              <w:jc w:val="left"/>
              <w:rPr>
                <w:rFonts w:ascii="宋体" w:hAnsi="宋体" w:cs="宋体" w:eastAsia="宋体" w:hint="default"/>
                <w:sz w:val="18"/>
                <w:szCs w:val="18"/>
              </w:rPr>
            </w:pPr>
            <w:r>
              <w:rPr>
                <w:rFonts w:ascii="宋体" w:hAnsi="宋体" w:cs="宋体" w:eastAsia="宋体" w:hint="default"/>
                <w:sz w:val="18"/>
                <w:szCs w:val="18"/>
              </w:rPr>
              <w:t>子公司分利</w:t>
            </w:r>
          </w:p>
        </w:tc>
        <w:tc>
          <w:tcPr>
            <w:tcW w:w="226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29,290,180.34</w:t>
            </w:r>
          </w:p>
        </w:tc>
        <w:tc>
          <w:tcPr>
            <w:tcW w:w="2382" w:type="dxa"/>
            <w:tcBorders>
              <w:top w:val="single" w:sz="6" w:space="0" w:color="000000"/>
              <w:left w:val="single" w:sz="4" w:space="0" w:color="000000"/>
              <w:bottom w:val="single" w:sz="6" w:space="0" w:color="000000"/>
              <w:right w:val="nil" w:sz="6" w:space="0" w:color="auto"/>
            </w:tcBorders>
          </w:tcPr>
          <w:p>
            <w:pPr/>
          </w:p>
        </w:tc>
      </w:tr>
      <w:tr>
        <w:trPr>
          <w:trHeight w:val="593" w:hRule="exact"/>
        </w:trPr>
        <w:tc>
          <w:tcPr>
            <w:tcW w:w="3299" w:type="dxa"/>
            <w:tcBorders>
              <w:top w:val="single" w:sz="6" w:space="0" w:color="000000"/>
              <w:left w:val="nil" w:sz="6" w:space="0" w:color="auto"/>
              <w:bottom w:val="single" w:sz="12" w:space="0" w:color="000000"/>
              <w:right w:val="single" w:sz="6" w:space="0" w:color="000000"/>
            </w:tcBorders>
          </w:tcPr>
          <w:p>
            <w:pPr>
              <w:pStyle w:val="TableParagraph"/>
              <w:tabs>
                <w:tab w:pos="539" w:val="left" w:leader="none"/>
              </w:tabs>
              <w:spacing w:line="240" w:lineRule="auto" w:before="139"/>
              <w:ind w:right="1277"/>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263"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29,290,180.34</w:t>
            </w:r>
          </w:p>
        </w:tc>
        <w:tc>
          <w:tcPr>
            <w:tcW w:w="2382" w:type="dxa"/>
            <w:tcBorders>
              <w:top w:val="single" w:sz="6" w:space="0" w:color="000000"/>
              <w:left w:val="single" w:sz="4" w:space="0" w:color="000000"/>
              <w:bottom w:val="single" w:sz="12" w:space="0" w:color="000000"/>
              <w:right w:val="nil" w:sz="6" w:space="0" w:color="auto"/>
            </w:tcBorders>
          </w:tcPr>
          <w:p>
            <w:pPr/>
          </w:p>
        </w:tc>
      </w:tr>
    </w:tbl>
    <w:p>
      <w:pPr>
        <w:pStyle w:val="BodyText"/>
        <w:spacing w:line="240" w:lineRule="auto" w:before="86"/>
        <w:ind w:right="267"/>
        <w:jc w:val="left"/>
      </w:pPr>
      <w:r>
        <w:rPr/>
        <w:t>子公司吉林融安科工贸有限公司本期现金分利</w:t>
      </w:r>
      <w:r>
        <w:rPr>
          <w:spacing w:val="-53"/>
        </w:rPr>
        <w:t> </w:t>
      </w:r>
      <w:r>
        <w:rPr/>
        <w:t>29,290,180.34</w:t>
      </w:r>
      <w:r>
        <w:rPr>
          <w:spacing w:val="-52"/>
        </w:rPr>
        <w:t> </w:t>
      </w:r>
      <w:r>
        <w:rPr/>
        <w:t>元，母公司确认为投资收益。</w:t>
      </w:r>
    </w:p>
    <w:p>
      <w:pPr>
        <w:spacing w:line="240" w:lineRule="auto" w:before="13"/>
        <w:rPr>
          <w:rFonts w:ascii="宋体" w:hAnsi="宋体" w:cs="宋体" w:eastAsia="宋体" w:hint="default"/>
          <w:sz w:val="18"/>
          <w:szCs w:val="18"/>
        </w:rPr>
      </w:pPr>
    </w:p>
    <w:p>
      <w:pPr>
        <w:pStyle w:val="Heading4"/>
        <w:spacing w:line="240" w:lineRule="auto"/>
        <w:ind w:left="625" w:right="267"/>
        <w:jc w:val="left"/>
        <w:rPr>
          <w:b w:val="0"/>
          <w:bCs w:val="0"/>
        </w:rPr>
      </w:pPr>
      <w:r>
        <w:rPr/>
        <w:t>八、关联方关系及其交易</w:t>
      </w:r>
      <w:r>
        <w:rPr>
          <w:b w:val="0"/>
          <w:bCs w:val="0"/>
        </w:rPr>
      </w:r>
    </w:p>
    <w:p>
      <w:pPr>
        <w:pStyle w:val="BodyText"/>
        <w:spacing w:line="357" w:lineRule="auto" w:before="157"/>
        <w:ind w:right="267" w:hanging="8"/>
        <w:jc w:val="left"/>
      </w:pPr>
      <w:r>
        <w:rPr>
          <w:rFonts w:ascii="宋体" w:hAnsi="宋体" w:cs="宋体" w:eastAsia="宋体" w:hint="default"/>
          <w:b/>
          <w:bCs/>
        </w:rPr>
        <w:t>（一）关联方认定标准</w:t>
      </w:r>
      <w:r>
        <w:rPr>
          <w:rFonts w:ascii="宋体" w:hAnsi="宋体" w:cs="宋体" w:eastAsia="宋体" w:hint="default"/>
          <w:b/>
          <w:bCs/>
          <w:spacing w:val="1"/>
          <w:w w:val="99"/>
        </w:rPr>
        <w:t> </w:t>
      </w:r>
      <w:r>
        <w:rPr/>
        <w:t>根据《企业会计准则第36号</w:t>
      </w:r>
      <w:r>
        <w:rPr>
          <w:rFonts w:ascii="Times New Roman" w:hAnsi="Times New Roman" w:cs="Times New Roman" w:eastAsia="Times New Roman" w:hint="default"/>
        </w:rPr>
        <w:t>——</w:t>
      </w:r>
      <w:r>
        <w:rPr/>
        <w:t>关联方披露》和中国证券监督管理委员会第40号《上市公司信息披露管</w:t>
      </w:r>
    </w:p>
    <w:p>
      <w:pPr>
        <w:pStyle w:val="BodyText"/>
        <w:spacing w:line="357" w:lineRule="auto" w:before="3"/>
        <w:ind w:right="4588" w:hanging="420"/>
        <w:jc w:val="left"/>
      </w:pPr>
      <w:r>
        <w:rPr>
          <w:spacing w:val="-4"/>
        </w:rPr>
        <w:t>理办法》，公司关联方认定标准为：关联法人和关联自然人。</w:t>
      </w:r>
      <w:r>
        <w:rPr>
          <w:spacing w:val="-102"/>
        </w:rPr>
        <w:t> </w:t>
      </w:r>
      <w:r>
        <w:rPr>
          <w:spacing w:val="-102"/>
        </w:rPr>
      </w:r>
      <w:r>
        <w:rPr/>
        <w:t>1、具有以下情形之一的法人为公司的关联法人：</w:t>
      </w:r>
    </w:p>
    <w:p>
      <w:pPr>
        <w:pStyle w:val="BodyText"/>
        <w:spacing w:line="240" w:lineRule="auto"/>
        <w:ind w:right="267"/>
        <w:jc w:val="left"/>
      </w:pPr>
      <w:r>
        <w:rPr/>
        <w:t>（1）直接或者间接地控制公司的法人；</w:t>
      </w:r>
    </w:p>
    <w:p>
      <w:pPr>
        <w:pStyle w:val="BodyText"/>
        <w:spacing w:line="240" w:lineRule="auto" w:before="134"/>
        <w:ind w:right="267"/>
        <w:jc w:val="left"/>
      </w:pPr>
      <w:r>
        <w:rPr/>
        <w:t>（2）由前项所述法人直接或者间接控制的除公司及其控股子公司以外的法人；</w:t>
      </w:r>
    </w:p>
    <w:p>
      <w:pPr>
        <w:pStyle w:val="BodyText"/>
        <w:spacing w:line="355" w:lineRule="auto" w:before="133"/>
        <w:ind w:left="154" w:right="267" w:firstLine="420"/>
        <w:jc w:val="left"/>
      </w:pPr>
      <w:r>
        <w:rPr>
          <w:spacing w:val="-2"/>
        </w:rPr>
        <w:t>（3）关联自然人直接或者间接控制的、或者担任董事、高级管理人员的，除公司及其控股子公司以外的</w:t>
      </w:r>
      <w:r>
        <w:rPr/>
        <w:t> 法人；</w:t>
      </w:r>
    </w:p>
    <w:p>
      <w:pPr>
        <w:pStyle w:val="BodyText"/>
        <w:spacing w:line="240" w:lineRule="auto" w:before="33"/>
        <w:ind w:right="267"/>
        <w:jc w:val="left"/>
      </w:pPr>
      <w:r>
        <w:rPr/>
        <w:t>（4）持有公司5％以上股份的法人或者一致行动人；</w:t>
      </w:r>
    </w:p>
    <w:p>
      <w:pPr>
        <w:pStyle w:val="BodyText"/>
        <w:spacing w:line="240" w:lineRule="auto" w:before="133"/>
        <w:ind w:right="267"/>
        <w:jc w:val="left"/>
      </w:pPr>
      <w:r>
        <w:rPr/>
        <w:t>（5）在过去12个月内或者根据相关协议安排在未来12月内，存在上述情形之一的；</w:t>
      </w:r>
    </w:p>
    <w:p>
      <w:pPr>
        <w:pStyle w:val="BodyText"/>
        <w:spacing w:line="355" w:lineRule="auto" w:before="134"/>
        <w:ind w:left="154" w:right="267" w:firstLine="420"/>
        <w:jc w:val="left"/>
      </w:pPr>
      <w:r>
        <w:rPr>
          <w:spacing w:val="-2"/>
        </w:rPr>
        <w:t>（6）中国证券会、证券交易所或者公司根据实质重于形式的原则认定的其他与公司有特殊关系，可能或</w:t>
      </w:r>
      <w:r>
        <w:rPr/>
        <w:t> 者已经造成上市公司对其利益倾斜的法人。</w:t>
      </w:r>
    </w:p>
    <w:p>
      <w:pPr>
        <w:pStyle w:val="BodyText"/>
        <w:spacing w:line="355" w:lineRule="auto" w:before="33"/>
        <w:ind w:right="4795"/>
        <w:jc w:val="left"/>
      </w:pPr>
      <w:r>
        <w:rPr/>
        <w:t>（7）公司的子公司、合营企业、联营企业。 2、具有以下情形之一的自然人为公司的关联自然人；</w:t>
      </w:r>
    </w:p>
    <w:p>
      <w:pPr>
        <w:pStyle w:val="BodyText"/>
        <w:spacing w:line="240" w:lineRule="auto" w:before="32"/>
        <w:ind w:right="267"/>
        <w:jc w:val="left"/>
      </w:pPr>
      <w:r>
        <w:rPr/>
        <w:t>（1）直接或者间接持有公司5％以上股份的自然人；</w:t>
      </w:r>
    </w:p>
    <w:p>
      <w:pPr>
        <w:pStyle w:val="BodyText"/>
        <w:spacing w:line="240" w:lineRule="auto" w:before="134"/>
        <w:ind w:right="267"/>
        <w:jc w:val="left"/>
      </w:pPr>
      <w:r>
        <w:rPr/>
        <w:t>（2）公司董事、监事及高级管理人员；</w:t>
      </w:r>
    </w:p>
    <w:p>
      <w:pPr>
        <w:pStyle w:val="BodyText"/>
        <w:spacing w:line="240" w:lineRule="auto" w:before="133"/>
        <w:ind w:right="267"/>
        <w:jc w:val="left"/>
      </w:pPr>
      <w:r>
        <w:rPr/>
        <w:t>（3）直接或者间接的控制公司的法人的董事、监事及高级管理人员；</w:t>
      </w:r>
    </w:p>
    <w:p>
      <w:pPr>
        <w:pStyle w:val="BodyText"/>
        <w:spacing w:line="355" w:lineRule="auto" w:before="134"/>
        <w:ind w:left="154" w:right="0" w:firstLine="420"/>
        <w:jc w:val="left"/>
      </w:pPr>
      <w:r>
        <w:rPr>
          <w:spacing w:val="-9"/>
        </w:rPr>
        <w:t>（4）上述（1）、（2）项所述人士的关系密切的家庭成员，包括配偶、父母、年满18周岁的子女及其配偶、</w:t>
      </w:r>
      <w:r>
        <w:rPr/>
        <w:t> 兄弟姐妹及其配偶、配偶的父母、兄弟姐妹、子女配偶的父母。</w:t>
      </w:r>
    </w:p>
    <w:p>
      <w:pPr>
        <w:pStyle w:val="BodyText"/>
        <w:spacing w:line="240" w:lineRule="auto" w:before="33"/>
        <w:ind w:right="267"/>
        <w:jc w:val="left"/>
      </w:pPr>
      <w:r>
        <w:rPr/>
        <w:t>（5）在过去12个月内或者根据相关协议安排在未来12个月内，存在上述情形之一的；</w:t>
      </w:r>
    </w:p>
    <w:p>
      <w:pPr>
        <w:pStyle w:val="BodyText"/>
        <w:spacing w:line="355" w:lineRule="auto" w:before="133"/>
        <w:ind w:left="154" w:right="267" w:firstLine="420"/>
        <w:jc w:val="left"/>
      </w:pPr>
      <w:r>
        <w:rPr>
          <w:spacing w:val="-2"/>
        </w:rPr>
        <w:t>（6）中国证券会、证券交易所或者上市公司根据实质重于形式的原则认定的其他与公司有特殊关系，可</w:t>
      </w:r>
      <w:r>
        <w:rPr/>
        <w:t> 能或者已经造成上市公司对其利益倾斜的自然人。</w:t>
      </w:r>
    </w:p>
    <w:p>
      <w:pPr>
        <w:pStyle w:val="Heading5"/>
        <w:spacing w:line="240" w:lineRule="auto" w:before="33"/>
        <w:ind w:right="267"/>
        <w:jc w:val="left"/>
        <w:rPr>
          <w:b w:val="0"/>
          <w:bCs w:val="0"/>
        </w:rPr>
      </w:pPr>
      <w:r>
        <w:rPr/>
        <w:t>（二）关联方关系</w:t>
      </w:r>
      <w:r>
        <w:rPr>
          <w:b w:val="0"/>
          <w:bCs w:val="0"/>
        </w:rPr>
      </w:r>
    </w:p>
    <w:p>
      <w:pPr>
        <w:spacing w:after="0" w:line="240" w:lineRule="auto"/>
        <w:jc w:val="left"/>
        <w:sectPr>
          <w:pgSz w:w="11910" w:h="16840"/>
          <w:pgMar w:header="867" w:footer="982" w:top="1060" w:bottom="1180" w:left="980" w:right="60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w:pict>
      </w:r>
      <w:r>
        <w:rPr>
          <w:rFonts w:ascii="宋体" w:hAnsi="宋体" w:cs="宋体" w:eastAsia="宋体" w:hint="default"/>
          <w:sz w:val="2"/>
          <w:szCs w:val="2"/>
        </w:rPr>
      </w:r>
    </w:p>
    <w:p>
      <w:pPr>
        <w:pStyle w:val="BodyText"/>
        <w:spacing w:line="240" w:lineRule="auto" w:before="0"/>
        <w:ind w:right="95"/>
        <w:jc w:val="left"/>
      </w:pPr>
      <w:r>
        <w:rPr/>
        <w:t>1、存在控制关系的关联方</w:t>
      </w:r>
    </w:p>
    <w:p>
      <w:pPr>
        <w:spacing w:line="240" w:lineRule="auto" w:before="10"/>
        <w:rPr>
          <w:rFonts w:ascii="宋体" w:hAnsi="宋体" w:cs="宋体" w:eastAsia="宋体" w:hint="default"/>
          <w:sz w:val="12"/>
          <w:szCs w:val="12"/>
        </w:rPr>
      </w:pPr>
    </w:p>
    <w:tbl>
      <w:tblPr>
        <w:tblW w:w="0" w:type="auto"/>
        <w:jc w:val="left"/>
        <w:tblInd w:w="225" w:type="dxa"/>
        <w:tblLayout w:type="fixed"/>
        <w:tblCellMar>
          <w:top w:w="0" w:type="dxa"/>
          <w:left w:w="0" w:type="dxa"/>
          <w:bottom w:w="0" w:type="dxa"/>
          <w:right w:w="0" w:type="dxa"/>
        </w:tblCellMar>
        <w:tblLook w:val="01E0"/>
      </w:tblPr>
      <w:tblGrid>
        <w:gridCol w:w="2242"/>
        <w:gridCol w:w="2623"/>
        <w:gridCol w:w="1400"/>
        <w:gridCol w:w="1199"/>
        <w:gridCol w:w="1090"/>
        <w:gridCol w:w="1255"/>
      </w:tblGrid>
      <w:tr>
        <w:trPr>
          <w:trHeight w:val="364" w:hRule="exact"/>
        </w:trPr>
        <w:tc>
          <w:tcPr>
            <w:tcW w:w="224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8"/>
              <w:ind w:left="925" w:right="0"/>
              <w:jc w:val="left"/>
              <w:rPr>
                <w:rFonts w:ascii="宋体" w:hAnsi="宋体" w:cs="宋体" w:eastAsia="宋体" w:hint="default"/>
                <w:sz w:val="15"/>
                <w:szCs w:val="15"/>
              </w:rPr>
            </w:pPr>
            <w:r>
              <w:rPr>
                <w:rFonts w:ascii="宋体" w:hAnsi="宋体" w:cs="宋体" w:eastAsia="宋体" w:hint="default"/>
                <w:spacing w:val="14"/>
                <w:sz w:val="15"/>
                <w:szCs w:val="15"/>
              </w:rPr>
              <w:t>企业名称</w:t>
            </w:r>
            <w:r>
              <w:rPr>
                <w:rFonts w:ascii="宋体" w:hAnsi="宋体" w:cs="宋体" w:eastAsia="宋体" w:hint="default"/>
                <w:spacing w:val="-56"/>
                <w:sz w:val="15"/>
                <w:szCs w:val="15"/>
              </w:rPr>
              <w:t> </w:t>
            </w:r>
            <w:r>
              <w:rPr>
                <w:rFonts w:ascii="宋体" w:hAnsi="宋体" w:cs="宋体" w:eastAsia="宋体" w:hint="default"/>
                <w:sz w:val="15"/>
                <w:szCs w:val="15"/>
              </w:rPr>
            </w:r>
          </w:p>
        </w:tc>
        <w:tc>
          <w:tcPr>
            <w:tcW w:w="262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宋体" w:hAnsi="宋体" w:cs="宋体" w:eastAsia="宋体" w:hint="default"/>
                <w:sz w:val="15"/>
                <w:szCs w:val="15"/>
              </w:rPr>
            </w:pPr>
            <w:r>
              <w:rPr>
                <w:rFonts w:ascii="宋体" w:hAnsi="宋体" w:cs="宋体" w:eastAsia="宋体" w:hint="default"/>
                <w:spacing w:val="14"/>
                <w:sz w:val="15"/>
                <w:szCs w:val="15"/>
              </w:rPr>
              <w:t>主营业务</w:t>
            </w:r>
            <w:r>
              <w:rPr>
                <w:rFonts w:ascii="宋体" w:hAnsi="宋体" w:cs="宋体" w:eastAsia="宋体" w:hint="default"/>
                <w:spacing w:val="-56"/>
                <w:sz w:val="15"/>
                <w:szCs w:val="15"/>
              </w:rPr>
              <w:t> </w:t>
            </w:r>
            <w:r>
              <w:rPr>
                <w:rFonts w:ascii="宋体" w:hAnsi="宋体" w:cs="宋体" w:eastAsia="宋体" w:hint="default"/>
                <w:sz w:val="15"/>
                <w:szCs w:val="15"/>
              </w:rPr>
            </w:r>
          </w:p>
        </w:tc>
        <w:tc>
          <w:tcPr>
            <w:tcW w:w="14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宋体" w:hAnsi="宋体" w:cs="宋体" w:eastAsia="宋体" w:hint="default"/>
                <w:sz w:val="15"/>
                <w:szCs w:val="15"/>
              </w:rPr>
            </w:pPr>
            <w:r>
              <w:rPr>
                <w:rFonts w:ascii="宋体" w:hAnsi="宋体" w:cs="宋体" w:eastAsia="宋体" w:hint="default"/>
                <w:spacing w:val="15"/>
                <w:sz w:val="15"/>
                <w:szCs w:val="15"/>
              </w:rPr>
              <w:t>与本企业关系</w:t>
            </w:r>
            <w:r>
              <w:rPr>
                <w:rFonts w:ascii="宋体" w:hAnsi="宋体" w:cs="宋体" w:eastAsia="宋体" w:hint="default"/>
                <w:spacing w:val="-56"/>
                <w:sz w:val="15"/>
                <w:szCs w:val="15"/>
              </w:rPr>
              <w:t> </w:t>
            </w:r>
            <w:r>
              <w:rPr>
                <w:rFonts w:ascii="宋体" w:hAnsi="宋体" w:cs="宋体" w:eastAsia="宋体" w:hint="default"/>
                <w:sz w:val="15"/>
                <w:szCs w:val="15"/>
              </w:rPr>
            </w:r>
          </w:p>
        </w:tc>
        <w:tc>
          <w:tcPr>
            <w:tcW w:w="119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8"/>
              <w:ind w:left="252" w:right="0"/>
              <w:jc w:val="left"/>
              <w:rPr>
                <w:rFonts w:ascii="宋体" w:hAnsi="宋体" w:cs="宋体" w:eastAsia="宋体" w:hint="default"/>
                <w:sz w:val="15"/>
                <w:szCs w:val="15"/>
              </w:rPr>
            </w:pPr>
            <w:r>
              <w:rPr>
                <w:rFonts w:ascii="宋体" w:hAnsi="宋体" w:cs="宋体" w:eastAsia="宋体" w:hint="default"/>
                <w:spacing w:val="14"/>
                <w:sz w:val="15"/>
                <w:szCs w:val="15"/>
              </w:rPr>
              <w:t>注册地址</w:t>
            </w:r>
            <w:r>
              <w:rPr>
                <w:rFonts w:ascii="宋体" w:hAnsi="宋体" w:cs="宋体" w:eastAsia="宋体" w:hint="default"/>
                <w:spacing w:val="-56"/>
                <w:sz w:val="15"/>
                <w:szCs w:val="15"/>
              </w:rPr>
              <w:t> </w:t>
            </w:r>
            <w:r>
              <w:rPr>
                <w:rFonts w:ascii="宋体" w:hAnsi="宋体" w:cs="宋体" w:eastAsia="宋体" w:hint="default"/>
                <w:sz w:val="15"/>
                <w:szCs w:val="15"/>
              </w:rPr>
            </w:r>
          </w:p>
        </w:tc>
        <w:tc>
          <w:tcPr>
            <w:tcW w:w="109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8"/>
              <w:ind w:right="1"/>
              <w:jc w:val="center"/>
              <w:rPr>
                <w:rFonts w:ascii="宋体" w:hAnsi="宋体" w:cs="宋体" w:eastAsia="宋体" w:hint="default"/>
                <w:sz w:val="15"/>
                <w:szCs w:val="15"/>
              </w:rPr>
            </w:pPr>
            <w:r>
              <w:rPr>
                <w:rFonts w:ascii="宋体" w:hAnsi="宋体" w:cs="宋体" w:eastAsia="宋体" w:hint="default"/>
                <w:spacing w:val="14"/>
                <w:sz w:val="15"/>
                <w:szCs w:val="15"/>
              </w:rPr>
              <w:t>企业类型</w:t>
            </w:r>
            <w:r>
              <w:rPr>
                <w:rFonts w:ascii="宋体" w:hAnsi="宋体" w:cs="宋体" w:eastAsia="宋体" w:hint="default"/>
                <w:spacing w:val="-56"/>
                <w:sz w:val="15"/>
                <w:szCs w:val="15"/>
              </w:rPr>
              <w:t> </w:t>
            </w:r>
            <w:r>
              <w:rPr>
                <w:rFonts w:ascii="宋体" w:hAnsi="宋体" w:cs="宋体" w:eastAsia="宋体" w:hint="default"/>
                <w:sz w:val="15"/>
                <w:szCs w:val="15"/>
              </w:rPr>
            </w:r>
          </w:p>
        </w:tc>
        <w:tc>
          <w:tcPr>
            <w:tcW w:w="125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8"/>
              <w:ind w:right="0"/>
              <w:jc w:val="center"/>
              <w:rPr>
                <w:rFonts w:ascii="宋体" w:hAnsi="宋体" w:cs="宋体" w:eastAsia="宋体" w:hint="default"/>
                <w:sz w:val="15"/>
                <w:szCs w:val="15"/>
              </w:rPr>
            </w:pPr>
            <w:r>
              <w:rPr>
                <w:rFonts w:ascii="宋体" w:hAnsi="宋体" w:cs="宋体" w:eastAsia="宋体" w:hint="default"/>
                <w:spacing w:val="15"/>
                <w:sz w:val="15"/>
                <w:szCs w:val="15"/>
              </w:rPr>
              <w:t>法定代表人</w:t>
            </w:r>
            <w:r>
              <w:rPr>
                <w:rFonts w:ascii="宋体" w:hAnsi="宋体" w:cs="宋体" w:eastAsia="宋体" w:hint="default"/>
                <w:spacing w:val="-56"/>
                <w:sz w:val="15"/>
                <w:szCs w:val="15"/>
              </w:rPr>
              <w:t> </w:t>
            </w:r>
            <w:r>
              <w:rPr>
                <w:rFonts w:ascii="宋体" w:hAnsi="宋体" w:cs="宋体" w:eastAsia="宋体" w:hint="default"/>
                <w:sz w:val="15"/>
                <w:szCs w:val="15"/>
              </w:rPr>
            </w:r>
          </w:p>
        </w:tc>
      </w:tr>
      <w:tr>
        <w:trPr>
          <w:trHeight w:val="404" w:hRule="exact"/>
        </w:trPr>
        <w:tc>
          <w:tcPr>
            <w:tcW w:w="22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3"/>
              <w:ind w:left="7" w:right="0"/>
              <w:jc w:val="left"/>
              <w:rPr>
                <w:rFonts w:ascii="宋体" w:hAnsi="宋体" w:cs="宋体" w:eastAsia="宋体" w:hint="default"/>
                <w:sz w:val="15"/>
                <w:szCs w:val="15"/>
              </w:rPr>
            </w:pPr>
            <w:r>
              <w:rPr>
                <w:rFonts w:ascii="宋体" w:hAnsi="宋体" w:cs="宋体" w:eastAsia="宋体" w:hint="default"/>
                <w:sz w:val="15"/>
                <w:szCs w:val="15"/>
              </w:rPr>
              <w:t>敦化市康平投资有限责任公司</w:t>
            </w:r>
          </w:p>
        </w:tc>
        <w:tc>
          <w:tcPr>
            <w:tcW w:w="2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hAnsi="宋体" w:cs="宋体" w:eastAsia="宋体" w:hint="default"/>
                <w:spacing w:val="14"/>
                <w:sz w:val="15"/>
                <w:szCs w:val="15"/>
              </w:rPr>
              <w:t>对外投资</w:t>
            </w:r>
            <w:r>
              <w:rPr>
                <w:rFonts w:ascii="宋体" w:hAnsi="宋体" w:cs="宋体" w:eastAsia="宋体" w:hint="default"/>
                <w:spacing w:val="-56"/>
                <w:sz w:val="15"/>
                <w:szCs w:val="15"/>
              </w:rPr>
              <w:t> </w:t>
            </w:r>
            <w:r>
              <w:rPr>
                <w:rFonts w:ascii="宋体" w:hAnsi="宋体" w:cs="宋体" w:eastAsia="宋体" w:hint="default"/>
                <w:sz w:val="15"/>
                <w:szCs w:val="15"/>
              </w:rPr>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03"/>
              <w:jc w:val="center"/>
              <w:rPr>
                <w:rFonts w:ascii="宋体" w:hAnsi="宋体" w:cs="宋体" w:eastAsia="宋体" w:hint="default"/>
                <w:sz w:val="15"/>
                <w:szCs w:val="15"/>
              </w:rPr>
            </w:pPr>
            <w:r>
              <w:rPr>
                <w:rFonts w:ascii="宋体" w:hAnsi="宋体" w:cs="宋体" w:eastAsia="宋体" w:hint="default"/>
                <w:sz w:val="15"/>
                <w:szCs w:val="15"/>
              </w:rPr>
              <w:t>第一大股东</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pacing w:val="13"/>
                <w:sz w:val="15"/>
                <w:szCs w:val="15"/>
              </w:rPr>
              <w:t>敦化市胜利南</w:t>
            </w:r>
            <w:r>
              <w:rPr>
                <w:rFonts w:ascii="宋体" w:hAnsi="宋体" w:cs="宋体" w:eastAsia="宋体" w:hint="default"/>
                <w:spacing w:val="-59"/>
                <w:sz w:val="15"/>
                <w:szCs w:val="15"/>
              </w:rPr>
              <w:t> </w:t>
            </w:r>
            <w:r>
              <w:rPr>
                <w:rFonts w:ascii="宋体" w:hAnsi="宋体" w:cs="宋体" w:eastAsia="宋体" w:hint="default"/>
                <w:sz w:val="15"/>
                <w:szCs w:val="15"/>
              </w:rPr>
            </w:r>
          </w:p>
          <w:p>
            <w:pPr>
              <w:pStyle w:val="TableParagraph"/>
              <w:spacing w:line="196" w:lineRule="exact"/>
              <w:ind w:left="100" w:right="0"/>
              <w:jc w:val="left"/>
              <w:rPr>
                <w:rFonts w:ascii="宋体" w:hAnsi="宋体" w:cs="宋体" w:eastAsia="宋体" w:hint="default"/>
                <w:sz w:val="15"/>
                <w:szCs w:val="15"/>
              </w:rPr>
            </w:pPr>
            <w:r>
              <w:rPr>
                <w:rFonts w:ascii="宋体" w:hAnsi="宋体" w:cs="宋体" w:eastAsia="宋体" w:hint="default"/>
                <w:sz w:val="15"/>
                <w:szCs w:val="15"/>
              </w:rPr>
              <w:t>大街</w:t>
            </w:r>
            <w:r>
              <w:rPr>
                <w:rFonts w:ascii="宋体" w:hAnsi="宋体" w:cs="宋体" w:eastAsia="宋体" w:hint="default"/>
                <w:spacing w:val="-38"/>
                <w:sz w:val="15"/>
                <w:szCs w:val="15"/>
              </w:rPr>
              <w:t> </w:t>
            </w:r>
            <w:r>
              <w:rPr>
                <w:rFonts w:ascii="宋体" w:hAnsi="宋体" w:cs="宋体" w:eastAsia="宋体" w:hint="default"/>
                <w:sz w:val="15"/>
                <w:szCs w:val="15"/>
              </w:rPr>
              <w:t>104</w:t>
            </w:r>
            <w:r>
              <w:rPr>
                <w:rFonts w:ascii="宋体" w:hAnsi="宋体" w:cs="宋体" w:eastAsia="宋体" w:hint="default"/>
                <w:spacing w:val="-38"/>
                <w:sz w:val="15"/>
                <w:szCs w:val="15"/>
              </w:rPr>
              <w:t> </w:t>
            </w:r>
            <w:r>
              <w:rPr>
                <w:rFonts w:ascii="宋体" w:hAnsi="宋体" w:cs="宋体" w:eastAsia="宋体" w:hint="default"/>
                <w:sz w:val="15"/>
                <w:szCs w:val="15"/>
              </w:rPr>
              <w:t>号</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03"/>
              <w:jc w:val="center"/>
              <w:rPr>
                <w:rFonts w:ascii="宋体" w:hAnsi="宋体" w:cs="宋体" w:eastAsia="宋体" w:hint="default"/>
                <w:sz w:val="15"/>
                <w:szCs w:val="15"/>
              </w:rPr>
            </w:pPr>
            <w:r>
              <w:rPr>
                <w:rFonts w:ascii="宋体" w:hAnsi="宋体" w:cs="宋体" w:eastAsia="宋体" w:hint="default"/>
                <w:sz w:val="15"/>
                <w:szCs w:val="15"/>
              </w:rPr>
              <w:t>有限公司</w:t>
            </w:r>
          </w:p>
        </w:tc>
        <w:tc>
          <w:tcPr>
            <w:tcW w:w="12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
              <w:jc w:val="center"/>
              <w:rPr>
                <w:rFonts w:ascii="宋体" w:hAnsi="宋体" w:cs="宋体" w:eastAsia="宋体" w:hint="default"/>
                <w:sz w:val="15"/>
                <w:szCs w:val="15"/>
              </w:rPr>
            </w:pPr>
            <w:r>
              <w:rPr>
                <w:rFonts w:ascii="宋体" w:hAnsi="宋体" w:cs="宋体" w:eastAsia="宋体" w:hint="default"/>
                <w:spacing w:val="12"/>
                <w:sz w:val="15"/>
                <w:szCs w:val="15"/>
              </w:rPr>
              <w:t>关立影</w:t>
            </w:r>
            <w:r>
              <w:rPr>
                <w:rFonts w:ascii="宋体" w:hAnsi="宋体" w:cs="宋体" w:eastAsia="宋体" w:hint="default"/>
                <w:spacing w:val="-56"/>
                <w:sz w:val="15"/>
                <w:szCs w:val="15"/>
              </w:rPr>
              <w:t> </w:t>
            </w:r>
            <w:r>
              <w:rPr>
                <w:rFonts w:ascii="宋体" w:hAnsi="宋体" w:cs="宋体" w:eastAsia="宋体" w:hint="default"/>
                <w:sz w:val="15"/>
                <w:szCs w:val="15"/>
              </w:rPr>
            </w:r>
          </w:p>
        </w:tc>
      </w:tr>
      <w:tr>
        <w:trPr>
          <w:trHeight w:val="524" w:hRule="exact"/>
        </w:trPr>
        <w:tc>
          <w:tcPr>
            <w:tcW w:w="22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7" w:right="0"/>
              <w:jc w:val="left"/>
              <w:rPr>
                <w:rFonts w:ascii="宋体" w:hAnsi="宋体" w:cs="宋体" w:eastAsia="宋体" w:hint="default"/>
                <w:sz w:val="15"/>
                <w:szCs w:val="15"/>
              </w:rPr>
            </w:pPr>
            <w:r>
              <w:rPr>
                <w:rFonts w:ascii="宋体" w:hAnsi="宋体" w:cs="宋体" w:eastAsia="宋体" w:hint="default"/>
                <w:sz w:val="15"/>
                <w:szCs w:val="15"/>
              </w:rPr>
              <w:t>吉林紫鑫敦化医药药材有限公司</w:t>
            </w:r>
          </w:p>
        </w:tc>
        <w:tc>
          <w:tcPr>
            <w:tcW w:w="262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520" w:right="0"/>
              <w:jc w:val="left"/>
              <w:rPr>
                <w:rFonts w:ascii="宋体" w:hAnsi="宋体" w:cs="宋体" w:eastAsia="宋体" w:hint="default"/>
                <w:sz w:val="15"/>
                <w:szCs w:val="15"/>
              </w:rPr>
            </w:pPr>
            <w:r>
              <w:rPr>
                <w:rFonts w:ascii="宋体" w:hAnsi="宋体" w:cs="宋体" w:eastAsia="宋体" w:hint="default"/>
                <w:spacing w:val="-4"/>
                <w:sz w:val="15"/>
                <w:szCs w:val="15"/>
              </w:rPr>
              <w:t>批发、零售中成药、化学药</w:t>
            </w:r>
            <w:r>
              <w:rPr>
                <w:rFonts w:ascii="宋体" w:hAnsi="宋体" w:cs="宋体" w:eastAsia="宋体" w:hint="default"/>
                <w:spacing w:val="8"/>
                <w:sz w:val="15"/>
                <w:szCs w:val="15"/>
              </w:rPr>
              <w:t> </w:t>
            </w:r>
            <w:r>
              <w:rPr>
                <w:rFonts w:ascii="宋体" w:hAnsi="宋体" w:cs="宋体" w:eastAsia="宋体" w:hint="default"/>
                <w:sz w:val="15"/>
                <w:szCs w:val="15"/>
              </w:rPr>
              <w:t>制</w:t>
            </w:r>
          </w:p>
          <w:p>
            <w:pPr>
              <w:pStyle w:val="TableParagraph"/>
              <w:spacing w:line="195" w:lineRule="exact"/>
              <w:ind w:left="520" w:right="0"/>
              <w:jc w:val="left"/>
              <w:rPr>
                <w:rFonts w:ascii="宋体" w:hAnsi="宋体" w:cs="宋体" w:eastAsia="宋体" w:hint="default"/>
                <w:sz w:val="15"/>
                <w:szCs w:val="15"/>
              </w:rPr>
            </w:pPr>
            <w:r>
              <w:rPr>
                <w:rFonts w:ascii="宋体" w:hAnsi="宋体" w:cs="宋体" w:eastAsia="宋体" w:hint="default"/>
                <w:sz w:val="15"/>
                <w:szCs w:val="15"/>
              </w:rPr>
              <w:t>剂、保健食品、药材原料等</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3"/>
              <w:jc w:val="center"/>
              <w:rPr>
                <w:rFonts w:ascii="宋体" w:hAnsi="宋体" w:cs="宋体" w:eastAsia="宋体" w:hint="default"/>
                <w:sz w:val="15"/>
                <w:szCs w:val="15"/>
              </w:rPr>
            </w:pPr>
            <w:r>
              <w:rPr>
                <w:rFonts w:ascii="宋体" w:hAnsi="宋体" w:cs="宋体" w:eastAsia="宋体" w:hint="default"/>
                <w:sz w:val="15"/>
                <w:szCs w:val="15"/>
              </w:rPr>
              <w:t>子公司</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83"/>
              <w:jc w:val="left"/>
              <w:rPr>
                <w:rFonts w:ascii="宋体" w:hAnsi="宋体" w:cs="宋体" w:eastAsia="宋体" w:hint="default"/>
                <w:sz w:val="15"/>
                <w:szCs w:val="15"/>
              </w:rPr>
            </w:pPr>
            <w:r>
              <w:rPr>
                <w:rFonts w:ascii="宋体" w:hAnsi="宋体" w:cs="宋体" w:eastAsia="宋体" w:hint="default"/>
                <w:spacing w:val="13"/>
                <w:sz w:val="15"/>
                <w:szCs w:val="15"/>
              </w:rPr>
              <w:t>吉林省敦化经</w:t>
            </w:r>
            <w:r>
              <w:rPr>
                <w:rFonts w:ascii="宋体" w:hAnsi="宋体" w:cs="宋体" w:eastAsia="宋体" w:hint="default"/>
                <w:spacing w:val="-59"/>
                <w:sz w:val="15"/>
                <w:szCs w:val="15"/>
              </w:rPr>
              <w:t> </w:t>
            </w:r>
            <w:r>
              <w:rPr>
                <w:rFonts w:ascii="宋体" w:hAnsi="宋体" w:cs="宋体" w:eastAsia="宋体" w:hint="default"/>
                <w:sz w:val="15"/>
                <w:szCs w:val="15"/>
              </w:rPr>
              <w:t>济开发区</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03"/>
              <w:jc w:val="center"/>
              <w:rPr>
                <w:rFonts w:ascii="宋体" w:hAnsi="宋体" w:cs="宋体" w:eastAsia="宋体" w:hint="default"/>
                <w:sz w:val="15"/>
                <w:szCs w:val="15"/>
              </w:rPr>
            </w:pPr>
            <w:r>
              <w:rPr>
                <w:rFonts w:ascii="宋体" w:hAnsi="宋体" w:cs="宋体" w:eastAsia="宋体" w:hint="default"/>
                <w:sz w:val="15"/>
                <w:szCs w:val="15"/>
              </w:rPr>
              <w:t>有限公司</w:t>
            </w:r>
          </w:p>
        </w:tc>
        <w:tc>
          <w:tcPr>
            <w:tcW w:w="12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pacing w:val="12"/>
                <w:sz w:val="15"/>
                <w:szCs w:val="15"/>
              </w:rPr>
              <w:t>聂春梅</w:t>
            </w:r>
            <w:r>
              <w:rPr>
                <w:rFonts w:ascii="宋体" w:hAnsi="宋体" w:cs="宋体" w:eastAsia="宋体" w:hint="default"/>
                <w:spacing w:val="-56"/>
                <w:sz w:val="15"/>
                <w:szCs w:val="15"/>
              </w:rPr>
              <w:t> </w:t>
            </w:r>
            <w:r>
              <w:rPr>
                <w:rFonts w:ascii="宋体" w:hAnsi="宋体" w:cs="宋体" w:eastAsia="宋体" w:hint="default"/>
                <w:sz w:val="15"/>
                <w:szCs w:val="15"/>
              </w:rPr>
            </w:r>
          </w:p>
        </w:tc>
      </w:tr>
      <w:tr>
        <w:trPr>
          <w:trHeight w:val="202" w:hRule="exact"/>
        </w:trPr>
        <w:tc>
          <w:tcPr>
            <w:tcW w:w="2242" w:type="dxa"/>
            <w:tcBorders>
              <w:top w:val="single" w:sz="6" w:space="0" w:color="000000"/>
              <w:left w:val="nil" w:sz="6" w:space="0" w:color="auto"/>
              <w:bottom w:val="nil" w:sz="6" w:space="0" w:color="auto"/>
              <w:right w:val="single" w:sz="6" w:space="0" w:color="000000"/>
            </w:tcBorders>
          </w:tcPr>
          <w:p>
            <w:pPr/>
          </w:p>
        </w:tc>
        <w:tc>
          <w:tcPr>
            <w:tcW w:w="2623" w:type="dxa"/>
            <w:tcBorders>
              <w:top w:val="single" w:sz="6" w:space="0" w:color="000000"/>
              <w:left w:val="single" w:sz="6" w:space="0" w:color="000000"/>
              <w:bottom w:val="nil" w:sz="6" w:space="0" w:color="auto"/>
              <w:right w:val="single" w:sz="6" w:space="0" w:color="000000"/>
            </w:tcBorders>
          </w:tcPr>
          <w:p>
            <w:pPr>
              <w:pStyle w:val="TableParagraph"/>
              <w:spacing w:line="172" w:lineRule="exact"/>
              <w:ind w:left="520" w:right="0"/>
              <w:jc w:val="left"/>
              <w:rPr>
                <w:rFonts w:ascii="宋体" w:hAnsi="宋体" w:cs="宋体" w:eastAsia="宋体" w:hint="default"/>
                <w:sz w:val="15"/>
                <w:szCs w:val="15"/>
              </w:rPr>
            </w:pPr>
            <w:r>
              <w:rPr>
                <w:rFonts w:ascii="宋体" w:hAnsi="宋体" w:cs="宋体" w:eastAsia="宋体" w:hint="default"/>
                <w:spacing w:val="2"/>
                <w:sz w:val="15"/>
                <w:szCs w:val="15"/>
              </w:rPr>
              <w:t>从事纺织品、纺织品加工，农</w:t>
            </w:r>
            <w:r>
              <w:rPr>
                <w:rFonts w:ascii="宋体" w:hAnsi="宋体" w:cs="宋体" w:eastAsia="宋体" w:hint="default"/>
                <w:sz w:val="15"/>
                <w:szCs w:val="15"/>
              </w:rPr>
            </w:r>
          </w:p>
        </w:tc>
        <w:tc>
          <w:tcPr>
            <w:tcW w:w="1400" w:type="dxa"/>
            <w:tcBorders>
              <w:top w:val="single" w:sz="6" w:space="0" w:color="000000"/>
              <w:left w:val="single" w:sz="6" w:space="0" w:color="000000"/>
              <w:bottom w:val="nil" w:sz="6" w:space="0" w:color="auto"/>
              <w:right w:val="single" w:sz="6" w:space="0" w:color="000000"/>
            </w:tcBorders>
          </w:tcPr>
          <w:p>
            <w:pPr/>
          </w:p>
        </w:tc>
        <w:tc>
          <w:tcPr>
            <w:tcW w:w="1199" w:type="dxa"/>
            <w:tcBorders>
              <w:top w:val="single" w:sz="6" w:space="0" w:color="000000"/>
              <w:left w:val="single" w:sz="6" w:space="0" w:color="000000"/>
              <w:bottom w:val="nil" w:sz="6" w:space="0" w:color="auto"/>
              <w:right w:val="single" w:sz="6" w:space="0" w:color="000000"/>
            </w:tcBorders>
          </w:tcPr>
          <w:p>
            <w:pPr/>
          </w:p>
        </w:tc>
        <w:tc>
          <w:tcPr>
            <w:tcW w:w="1090" w:type="dxa"/>
            <w:tcBorders>
              <w:top w:val="single" w:sz="6" w:space="0" w:color="000000"/>
              <w:left w:val="single" w:sz="6" w:space="0" w:color="000000"/>
              <w:bottom w:val="nil" w:sz="6" w:space="0" w:color="auto"/>
              <w:right w:val="single" w:sz="6" w:space="0" w:color="000000"/>
            </w:tcBorders>
          </w:tcPr>
          <w:p>
            <w:pPr/>
          </w:p>
        </w:tc>
        <w:tc>
          <w:tcPr>
            <w:tcW w:w="1255" w:type="dxa"/>
            <w:tcBorders>
              <w:top w:val="single" w:sz="6" w:space="0" w:color="000000"/>
              <w:left w:val="single" w:sz="6" w:space="0" w:color="000000"/>
              <w:bottom w:val="nil" w:sz="6" w:space="0" w:color="auto"/>
              <w:right w:val="nil" w:sz="6" w:space="0" w:color="auto"/>
            </w:tcBorders>
          </w:tcPr>
          <w:p>
            <w:pPr/>
          </w:p>
        </w:tc>
      </w:tr>
      <w:tr>
        <w:trPr>
          <w:trHeight w:val="389" w:hRule="exact"/>
        </w:trPr>
        <w:tc>
          <w:tcPr>
            <w:tcW w:w="2242" w:type="dxa"/>
            <w:tcBorders>
              <w:top w:val="nil" w:sz="6" w:space="0" w:color="auto"/>
              <w:left w:val="nil" w:sz="6" w:space="0" w:color="auto"/>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7" w:right="0"/>
              <w:jc w:val="left"/>
              <w:rPr>
                <w:rFonts w:ascii="宋体" w:hAnsi="宋体" w:cs="宋体" w:eastAsia="宋体" w:hint="default"/>
                <w:sz w:val="15"/>
                <w:szCs w:val="15"/>
              </w:rPr>
            </w:pPr>
            <w:r>
              <w:rPr>
                <w:rFonts w:ascii="宋体" w:hAnsi="宋体" w:cs="宋体" w:eastAsia="宋体" w:hint="default"/>
                <w:sz w:val="15"/>
                <w:szCs w:val="15"/>
              </w:rPr>
              <w:t>吉林融安科工贸有限公司</w:t>
            </w:r>
          </w:p>
        </w:tc>
        <w:tc>
          <w:tcPr>
            <w:tcW w:w="2623" w:type="dxa"/>
            <w:tcBorders>
              <w:top w:val="nil" w:sz="6" w:space="0" w:color="auto"/>
              <w:left w:val="single" w:sz="6" w:space="0" w:color="000000"/>
              <w:bottom w:val="nil" w:sz="6" w:space="0" w:color="auto"/>
              <w:right w:val="single" w:sz="6" w:space="0" w:color="000000"/>
            </w:tcBorders>
          </w:tcPr>
          <w:p>
            <w:pPr>
              <w:pStyle w:val="TableParagraph"/>
              <w:spacing w:line="171" w:lineRule="exact"/>
              <w:ind w:left="520" w:right="0"/>
              <w:jc w:val="left"/>
              <w:rPr>
                <w:rFonts w:ascii="宋体" w:hAnsi="宋体" w:cs="宋体" w:eastAsia="宋体" w:hint="default"/>
                <w:sz w:val="15"/>
                <w:szCs w:val="15"/>
              </w:rPr>
            </w:pPr>
            <w:r>
              <w:rPr>
                <w:rFonts w:ascii="宋体" w:hAnsi="宋体" w:cs="宋体" w:eastAsia="宋体" w:hint="default"/>
                <w:spacing w:val="-3"/>
                <w:sz w:val="15"/>
                <w:szCs w:val="15"/>
              </w:rPr>
              <w:t>副产品、土特产品、医疗器械、</w:t>
            </w:r>
          </w:p>
          <w:p>
            <w:pPr>
              <w:pStyle w:val="TableParagraph"/>
              <w:spacing w:line="195" w:lineRule="exact"/>
              <w:ind w:left="520" w:right="0"/>
              <w:jc w:val="left"/>
              <w:rPr>
                <w:rFonts w:ascii="宋体" w:hAnsi="宋体" w:cs="宋体" w:eastAsia="宋体" w:hint="default"/>
                <w:sz w:val="15"/>
                <w:szCs w:val="15"/>
              </w:rPr>
            </w:pPr>
            <w:r>
              <w:rPr>
                <w:rFonts w:ascii="宋体" w:hAnsi="宋体" w:cs="宋体" w:eastAsia="宋体" w:hint="default"/>
                <w:spacing w:val="2"/>
                <w:sz w:val="15"/>
                <w:szCs w:val="15"/>
              </w:rPr>
              <w:t>保健品、日用产品、中药材经</w:t>
            </w:r>
            <w:r>
              <w:rPr>
                <w:rFonts w:ascii="宋体" w:hAnsi="宋体" w:cs="宋体" w:eastAsia="宋体" w:hint="default"/>
                <w:sz w:val="15"/>
                <w:szCs w:val="15"/>
              </w:rPr>
            </w:r>
          </w:p>
        </w:tc>
        <w:tc>
          <w:tcPr>
            <w:tcW w:w="1400" w:type="dxa"/>
            <w:tcBorders>
              <w:top w:val="nil" w:sz="6" w:space="0" w:color="auto"/>
              <w:left w:val="single" w:sz="6" w:space="0" w:color="000000"/>
              <w:bottom w:val="nil" w:sz="6" w:space="0" w:color="auto"/>
              <w:right w:val="single" w:sz="6" w:space="0" w:color="000000"/>
            </w:tcBorders>
          </w:tcPr>
          <w:p>
            <w:pPr>
              <w:pStyle w:val="TableParagraph"/>
              <w:spacing w:line="240" w:lineRule="auto" w:before="84"/>
              <w:ind w:right="103"/>
              <w:jc w:val="center"/>
              <w:rPr>
                <w:rFonts w:ascii="宋体" w:hAnsi="宋体" w:cs="宋体" w:eastAsia="宋体" w:hint="default"/>
                <w:sz w:val="15"/>
                <w:szCs w:val="15"/>
              </w:rPr>
            </w:pPr>
            <w:r>
              <w:rPr>
                <w:rFonts w:ascii="宋体" w:hAnsi="宋体" w:cs="宋体" w:eastAsia="宋体" w:hint="default"/>
                <w:sz w:val="15"/>
                <w:szCs w:val="15"/>
              </w:rPr>
              <w:t>子公司</w:t>
            </w:r>
          </w:p>
        </w:tc>
        <w:tc>
          <w:tcPr>
            <w:tcW w:w="1199"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安图县明月镇</w:t>
            </w:r>
          </w:p>
        </w:tc>
        <w:tc>
          <w:tcPr>
            <w:tcW w:w="1090" w:type="dxa"/>
            <w:tcBorders>
              <w:top w:val="nil" w:sz="6" w:space="0" w:color="auto"/>
              <w:left w:val="single" w:sz="6" w:space="0" w:color="000000"/>
              <w:bottom w:val="nil" w:sz="6" w:space="0" w:color="auto"/>
              <w:right w:val="single" w:sz="6" w:space="0" w:color="000000"/>
            </w:tcBorders>
          </w:tcPr>
          <w:p>
            <w:pPr>
              <w:pStyle w:val="TableParagraph"/>
              <w:spacing w:line="240" w:lineRule="auto" w:before="84"/>
              <w:ind w:right="103"/>
              <w:jc w:val="center"/>
              <w:rPr>
                <w:rFonts w:ascii="宋体" w:hAnsi="宋体" w:cs="宋体" w:eastAsia="宋体" w:hint="default"/>
                <w:sz w:val="15"/>
                <w:szCs w:val="15"/>
              </w:rPr>
            </w:pPr>
            <w:r>
              <w:rPr>
                <w:rFonts w:ascii="宋体" w:hAnsi="宋体" w:cs="宋体" w:eastAsia="宋体" w:hint="default"/>
                <w:sz w:val="15"/>
                <w:szCs w:val="15"/>
              </w:rPr>
              <w:t>有限公司</w:t>
            </w:r>
          </w:p>
        </w:tc>
        <w:tc>
          <w:tcPr>
            <w:tcW w:w="1255" w:type="dxa"/>
            <w:tcBorders>
              <w:top w:val="nil" w:sz="6" w:space="0" w:color="auto"/>
              <w:left w:val="single" w:sz="6"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王久霞</w:t>
            </w:r>
          </w:p>
        </w:tc>
      </w:tr>
      <w:tr>
        <w:trPr>
          <w:trHeight w:val="323" w:hRule="exact"/>
        </w:trPr>
        <w:tc>
          <w:tcPr>
            <w:tcW w:w="2242" w:type="dxa"/>
            <w:tcBorders>
              <w:top w:val="nil" w:sz="6" w:space="0" w:color="auto"/>
              <w:left w:val="nil" w:sz="6" w:space="0" w:color="auto"/>
              <w:bottom w:val="single" w:sz="6" w:space="0" w:color="000000"/>
              <w:right w:val="single" w:sz="6" w:space="0" w:color="000000"/>
            </w:tcBorders>
          </w:tcPr>
          <w:p>
            <w:pPr/>
          </w:p>
        </w:tc>
        <w:tc>
          <w:tcPr>
            <w:tcW w:w="2623" w:type="dxa"/>
            <w:tcBorders>
              <w:top w:val="nil" w:sz="6" w:space="0" w:color="auto"/>
              <w:left w:val="single" w:sz="6" w:space="0" w:color="000000"/>
              <w:bottom w:val="single" w:sz="6" w:space="0" w:color="000000"/>
              <w:right w:val="single" w:sz="6" w:space="0" w:color="000000"/>
            </w:tcBorders>
          </w:tcPr>
          <w:p>
            <w:pPr>
              <w:pStyle w:val="TableParagraph"/>
              <w:spacing w:line="172" w:lineRule="exact"/>
              <w:ind w:left="520" w:right="0"/>
              <w:jc w:val="left"/>
              <w:rPr>
                <w:rFonts w:ascii="宋体" w:hAnsi="宋体" w:cs="宋体" w:eastAsia="宋体" w:hint="default"/>
                <w:sz w:val="15"/>
                <w:szCs w:val="15"/>
              </w:rPr>
            </w:pPr>
            <w:r>
              <w:rPr>
                <w:rFonts w:ascii="宋体" w:hAnsi="宋体" w:cs="宋体" w:eastAsia="宋体" w:hint="default"/>
                <w:sz w:val="15"/>
                <w:szCs w:val="15"/>
              </w:rPr>
              <w:t>销等</w:t>
            </w:r>
          </w:p>
        </w:tc>
        <w:tc>
          <w:tcPr>
            <w:tcW w:w="1400" w:type="dxa"/>
            <w:tcBorders>
              <w:top w:val="nil" w:sz="6" w:space="0" w:color="auto"/>
              <w:left w:val="single" w:sz="6" w:space="0" w:color="000000"/>
              <w:bottom w:val="single" w:sz="6" w:space="0" w:color="000000"/>
              <w:right w:val="single" w:sz="6" w:space="0" w:color="000000"/>
            </w:tcBorders>
          </w:tcPr>
          <w:p>
            <w:pPr/>
          </w:p>
        </w:tc>
        <w:tc>
          <w:tcPr>
            <w:tcW w:w="1199" w:type="dxa"/>
            <w:tcBorders>
              <w:top w:val="nil" w:sz="6" w:space="0" w:color="auto"/>
              <w:left w:val="single" w:sz="6" w:space="0" w:color="000000"/>
              <w:bottom w:val="single" w:sz="6" w:space="0" w:color="000000"/>
              <w:right w:val="single" w:sz="6" w:space="0" w:color="000000"/>
            </w:tcBorders>
          </w:tcPr>
          <w:p>
            <w:pPr/>
          </w:p>
        </w:tc>
        <w:tc>
          <w:tcPr>
            <w:tcW w:w="1090" w:type="dxa"/>
            <w:tcBorders>
              <w:top w:val="nil" w:sz="6" w:space="0" w:color="auto"/>
              <w:left w:val="single" w:sz="6" w:space="0" w:color="000000"/>
              <w:bottom w:val="single" w:sz="6" w:space="0" w:color="000000"/>
              <w:right w:val="single" w:sz="6" w:space="0" w:color="000000"/>
            </w:tcBorders>
          </w:tcPr>
          <w:p>
            <w:pPr/>
          </w:p>
        </w:tc>
        <w:tc>
          <w:tcPr>
            <w:tcW w:w="1255" w:type="dxa"/>
            <w:tcBorders>
              <w:top w:val="nil" w:sz="6" w:space="0" w:color="auto"/>
              <w:left w:val="single" w:sz="6" w:space="0" w:color="000000"/>
              <w:bottom w:val="single" w:sz="6" w:space="0" w:color="000000"/>
              <w:right w:val="nil" w:sz="6" w:space="0" w:color="auto"/>
            </w:tcBorders>
          </w:tcPr>
          <w:p>
            <w:pPr/>
          </w:p>
        </w:tc>
      </w:tr>
      <w:tr>
        <w:trPr>
          <w:trHeight w:val="352" w:hRule="exact"/>
        </w:trPr>
        <w:tc>
          <w:tcPr>
            <w:tcW w:w="22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7" w:right="0"/>
              <w:jc w:val="left"/>
              <w:rPr>
                <w:rFonts w:ascii="宋体" w:hAnsi="宋体" w:cs="宋体" w:eastAsia="宋体" w:hint="default"/>
                <w:sz w:val="15"/>
                <w:szCs w:val="15"/>
              </w:rPr>
            </w:pPr>
            <w:r>
              <w:rPr>
                <w:rFonts w:ascii="宋体" w:hAnsi="宋体" w:cs="宋体" w:eastAsia="宋体" w:hint="default"/>
                <w:sz w:val="15"/>
                <w:szCs w:val="15"/>
              </w:rPr>
              <w:t>吉林紫鑫红石种养殖有限公司</w:t>
            </w:r>
          </w:p>
        </w:tc>
        <w:tc>
          <w:tcPr>
            <w:tcW w:w="2623"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中药材种植销售、动物养殖、农副产品收</w:t>
            </w:r>
          </w:p>
          <w:p>
            <w:pPr>
              <w:pStyle w:val="TableParagraph"/>
              <w:spacing w:line="169" w:lineRule="exact"/>
              <w:ind w:left="100" w:right="0"/>
              <w:jc w:val="left"/>
              <w:rPr>
                <w:rFonts w:ascii="宋体" w:hAnsi="宋体" w:cs="宋体" w:eastAsia="宋体" w:hint="default"/>
                <w:sz w:val="13"/>
                <w:szCs w:val="13"/>
              </w:rPr>
            </w:pPr>
            <w:r>
              <w:rPr>
                <w:rFonts w:ascii="宋体" w:hAnsi="宋体" w:cs="宋体" w:eastAsia="宋体" w:hint="default"/>
                <w:sz w:val="13"/>
                <w:szCs w:val="13"/>
              </w:rPr>
              <w:t>购等</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194" w:lineRule="exact"/>
              <w:ind w:right="103"/>
              <w:jc w:val="center"/>
              <w:rPr>
                <w:rFonts w:ascii="宋体" w:hAnsi="宋体" w:cs="宋体" w:eastAsia="宋体" w:hint="default"/>
                <w:sz w:val="15"/>
                <w:szCs w:val="15"/>
              </w:rPr>
            </w:pPr>
            <w:r>
              <w:rPr>
                <w:rFonts w:ascii="宋体" w:hAnsi="宋体" w:cs="宋体" w:eastAsia="宋体" w:hint="default"/>
                <w:sz w:val="15"/>
                <w:szCs w:val="15"/>
              </w:rPr>
              <w:t>子公司</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0" w:right="0"/>
              <w:jc w:val="left"/>
              <w:rPr>
                <w:rFonts w:ascii="宋体" w:hAnsi="宋体" w:cs="宋体" w:eastAsia="宋体" w:hint="default"/>
                <w:sz w:val="13"/>
                <w:szCs w:val="13"/>
              </w:rPr>
            </w:pPr>
            <w:r>
              <w:rPr>
                <w:rFonts w:ascii="宋体" w:hAnsi="宋体" w:cs="宋体" w:eastAsia="宋体" w:hint="default"/>
                <w:sz w:val="13"/>
                <w:szCs w:val="13"/>
              </w:rPr>
              <w:t>柳河县柳河镇</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194" w:lineRule="exact"/>
              <w:ind w:right="103"/>
              <w:jc w:val="center"/>
              <w:rPr>
                <w:rFonts w:ascii="宋体" w:hAnsi="宋体" w:cs="宋体" w:eastAsia="宋体" w:hint="default"/>
                <w:sz w:val="15"/>
                <w:szCs w:val="15"/>
              </w:rPr>
            </w:pPr>
            <w:r>
              <w:rPr>
                <w:rFonts w:ascii="宋体" w:hAnsi="宋体" w:cs="宋体" w:eastAsia="宋体" w:hint="default"/>
                <w:sz w:val="15"/>
                <w:szCs w:val="15"/>
              </w:rPr>
              <w:t>有限公司</w:t>
            </w:r>
          </w:p>
        </w:tc>
        <w:tc>
          <w:tcPr>
            <w:tcW w:w="12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1"/>
              <w:jc w:val="center"/>
              <w:rPr>
                <w:rFonts w:ascii="宋体" w:hAnsi="宋体" w:cs="宋体" w:eastAsia="宋体" w:hint="default"/>
                <w:sz w:val="15"/>
                <w:szCs w:val="15"/>
              </w:rPr>
            </w:pPr>
            <w:r>
              <w:rPr>
                <w:rFonts w:ascii="宋体" w:hAnsi="宋体" w:cs="宋体" w:eastAsia="宋体" w:hint="default"/>
                <w:sz w:val="15"/>
                <w:szCs w:val="15"/>
              </w:rPr>
              <w:t>刘宝武</w:t>
            </w:r>
          </w:p>
        </w:tc>
      </w:tr>
      <w:tr>
        <w:trPr>
          <w:trHeight w:val="529" w:hRule="exact"/>
        </w:trPr>
        <w:tc>
          <w:tcPr>
            <w:tcW w:w="224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left="7" w:right="0"/>
              <w:jc w:val="left"/>
              <w:rPr>
                <w:rFonts w:ascii="宋体" w:hAnsi="宋体" w:cs="宋体" w:eastAsia="宋体" w:hint="default"/>
                <w:sz w:val="15"/>
                <w:szCs w:val="15"/>
              </w:rPr>
            </w:pPr>
            <w:r>
              <w:rPr>
                <w:rFonts w:ascii="宋体" w:hAnsi="宋体" w:cs="宋体" w:eastAsia="宋体" w:hint="default"/>
                <w:sz w:val="15"/>
                <w:szCs w:val="15"/>
              </w:rPr>
              <w:t>吉林草还丹药业有限公司</w:t>
            </w:r>
          </w:p>
        </w:tc>
        <w:tc>
          <w:tcPr>
            <w:tcW w:w="2623" w:type="dxa"/>
            <w:tcBorders>
              <w:top w:val="single" w:sz="6" w:space="0" w:color="000000"/>
              <w:left w:val="single" w:sz="6" w:space="0" w:color="000000"/>
              <w:bottom w:val="single" w:sz="12" w:space="0" w:color="000000"/>
              <w:right w:val="single" w:sz="6" w:space="0" w:color="000000"/>
            </w:tcBorders>
          </w:tcPr>
          <w:p>
            <w:pPr>
              <w:pStyle w:val="TableParagraph"/>
              <w:spacing w:line="147" w:lineRule="exact"/>
              <w:ind w:left="100" w:right="0"/>
              <w:jc w:val="left"/>
              <w:rPr>
                <w:rFonts w:ascii="宋体" w:hAnsi="宋体" w:cs="宋体" w:eastAsia="宋体" w:hint="default"/>
                <w:sz w:val="13"/>
                <w:szCs w:val="13"/>
              </w:rPr>
            </w:pPr>
            <w:r>
              <w:rPr>
                <w:rFonts w:ascii="宋体" w:hAnsi="宋体" w:cs="宋体" w:eastAsia="宋体" w:hint="default"/>
                <w:sz w:val="13"/>
                <w:szCs w:val="13"/>
              </w:rPr>
              <w:t>中成药、中药材、化学药品制剂加工销售、</w:t>
            </w:r>
          </w:p>
          <w:p>
            <w:pPr>
              <w:pStyle w:val="TableParagraph"/>
              <w:spacing w:line="168" w:lineRule="exact" w:before="17"/>
              <w:ind w:left="100" w:right="78"/>
              <w:jc w:val="left"/>
              <w:rPr>
                <w:rFonts w:ascii="宋体" w:hAnsi="宋体" w:cs="宋体" w:eastAsia="宋体" w:hint="default"/>
                <w:sz w:val="13"/>
                <w:szCs w:val="13"/>
              </w:rPr>
            </w:pPr>
            <w:r>
              <w:rPr>
                <w:rFonts w:ascii="宋体" w:hAnsi="宋体" w:cs="宋体" w:eastAsia="宋体" w:hint="default"/>
                <w:spacing w:val="-3"/>
                <w:sz w:val="13"/>
                <w:szCs w:val="13"/>
              </w:rPr>
              <w:t>食品加工销售、酒精、白酒及饮料酒制造、</w:t>
            </w:r>
            <w:r>
              <w:rPr>
                <w:rFonts w:ascii="宋体" w:hAnsi="宋体" w:cs="宋体" w:eastAsia="宋体" w:hint="default"/>
                <w:spacing w:val="-53"/>
                <w:sz w:val="13"/>
                <w:szCs w:val="13"/>
              </w:rPr>
              <w:t> </w:t>
            </w:r>
            <w:r>
              <w:rPr>
                <w:rFonts w:ascii="宋体" w:hAnsi="宋体" w:cs="宋体" w:eastAsia="宋体" w:hint="default"/>
                <w:spacing w:val="-53"/>
                <w:sz w:val="13"/>
                <w:szCs w:val="13"/>
              </w:rPr>
            </w:r>
            <w:r>
              <w:rPr>
                <w:rFonts w:ascii="宋体" w:hAnsi="宋体" w:cs="宋体" w:eastAsia="宋体" w:hint="default"/>
                <w:sz w:val="13"/>
                <w:szCs w:val="13"/>
              </w:rPr>
              <w:t>针织品加工、广告业、种养殖业等</w:t>
            </w:r>
          </w:p>
        </w:tc>
        <w:tc>
          <w:tcPr>
            <w:tcW w:w="14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2"/>
              <w:ind w:right="103"/>
              <w:jc w:val="center"/>
              <w:rPr>
                <w:rFonts w:ascii="宋体" w:hAnsi="宋体" w:cs="宋体" w:eastAsia="宋体" w:hint="default"/>
                <w:sz w:val="15"/>
                <w:szCs w:val="15"/>
              </w:rPr>
            </w:pPr>
            <w:r>
              <w:rPr>
                <w:rFonts w:ascii="宋体" w:hAnsi="宋体" w:cs="宋体" w:eastAsia="宋体" w:hint="default"/>
                <w:sz w:val="15"/>
                <w:szCs w:val="15"/>
              </w:rPr>
              <w:t>子公司</w:t>
            </w:r>
          </w:p>
        </w:tc>
        <w:tc>
          <w:tcPr>
            <w:tcW w:w="11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left="100" w:right="138"/>
              <w:jc w:val="left"/>
              <w:rPr>
                <w:rFonts w:ascii="宋体" w:hAnsi="宋体" w:cs="宋体" w:eastAsia="宋体" w:hint="default"/>
                <w:sz w:val="13"/>
                <w:szCs w:val="13"/>
              </w:rPr>
            </w:pPr>
            <w:r>
              <w:rPr>
                <w:rFonts w:ascii="宋体" w:hAnsi="宋体" w:cs="宋体" w:eastAsia="宋体" w:hint="default"/>
                <w:spacing w:val="4"/>
                <w:sz w:val="13"/>
                <w:szCs w:val="13"/>
              </w:rPr>
              <w:t>敦化市经济开发</w:t>
            </w:r>
            <w:r>
              <w:rPr>
                <w:rFonts w:ascii="宋体" w:hAnsi="宋体" w:cs="宋体" w:eastAsia="宋体" w:hint="default"/>
                <w:spacing w:val="4"/>
                <w:w w:val="99"/>
                <w:sz w:val="13"/>
                <w:szCs w:val="13"/>
              </w:rPr>
              <w:t> </w:t>
            </w:r>
            <w:r>
              <w:rPr>
                <w:rFonts w:ascii="宋体" w:hAnsi="宋体" w:cs="宋体" w:eastAsia="宋体" w:hint="default"/>
                <w:sz w:val="13"/>
                <w:szCs w:val="13"/>
              </w:rPr>
              <w:t>区工业区九号</w:t>
            </w:r>
          </w:p>
        </w:tc>
        <w:tc>
          <w:tcPr>
            <w:tcW w:w="10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2"/>
              <w:ind w:right="103"/>
              <w:jc w:val="center"/>
              <w:rPr>
                <w:rFonts w:ascii="宋体" w:hAnsi="宋体" w:cs="宋体" w:eastAsia="宋体" w:hint="default"/>
                <w:sz w:val="15"/>
                <w:szCs w:val="15"/>
              </w:rPr>
            </w:pPr>
            <w:r>
              <w:rPr>
                <w:rFonts w:ascii="宋体" w:hAnsi="宋体" w:cs="宋体" w:eastAsia="宋体" w:hint="default"/>
                <w:sz w:val="15"/>
                <w:szCs w:val="15"/>
              </w:rPr>
              <w:t>有限公司</w:t>
            </w:r>
          </w:p>
        </w:tc>
        <w:tc>
          <w:tcPr>
            <w:tcW w:w="125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李文静</w:t>
            </w:r>
          </w:p>
        </w:tc>
      </w:tr>
    </w:tbl>
    <w:p>
      <w:pPr>
        <w:pStyle w:val="BodyText"/>
        <w:spacing w:line="240" w:lineRule="auto" w:before="84"/>
        <w:ind w:right="95"/>
        <w:jc w:val="left"/>
      </w:pPr>
      <w:r>
        <w:rPr/>
        <w:t>2、存在控制关系的关联方的注册资本及其变化</w:t>
      </w:r>
    </w:p>
    <w:p>
      <w:pPr>
        <w:spacing w:line="240" w:lineRule="auto" w:before="9"/>
        <w:rPr>
          <w:rFonts w:ascii="宋体" w:hAnsi="宋体" w:cs="宋体" w:eastAsia="宋体" w:hint="default"/>
          <w:sz w:val="11"/>
          <w:szCs w:val="11"/>
        </w:rPr>
      </w:pPr>
    </w:p>
    <w:tbl>
      <w:tblPr>
        <w:tblW w:w="0" w:type="auto"/>
        <w:jc w:val="left"/>
        <w:tblInd w:w="228" w:type="dxa"/>
        <w:tblLayout w:type="fixed"/>
        <w:tblCellMar>
          <w:top w:w="0" w:type="dxa"/>
          <w:left w:w="0" w:type="dxa"/>
          <w:bottom w:w="0" w:type="dxa"/>
          <w:right w:w="0" w:type="dxa"/>
        </w:tblCellMar>
        <w:tblLook w:val="01E0"/>
      </w:tblPr>
      <w:tblGrid>
        <w:gridCol w:w="3346"/>
        <w:gridCol w:w="1800"/>
        <w:gridCol w:w="1561"/>
        <w:gridCol w:w="1440"/>
        <w:gridCol w:w="1654"/>
      </w:tblGrid>
      <w:tr>
        <w:trPr>
          <w:trHeight w:val="512" w:hRule="exact"/>
        </w:trPr>
        <w:tc>
          <w:tcPr>
            <w:tcW w:w="334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21"/>
              <w:ind w:left="14" w:right="0"/>
              <w:jc w:val="center"/>
              <w:rPr>
                <w:rFonts w:ascii="宋体" w:hAnsi="宋体" w:cs="宋体" w:eastAsia="宋体" w:hint="default"/>
                <w:sz w:val="15"/>
                <w:szCs w:val="15"/>
              </w:rPr>
            </w:pPr>
            <w:r>
              <w:rPr>
                <w:rFonts w:ascii="宋体" w:hAnsi="宋体" w:cs="宋体" w:eastAsia="宋体" w:hint="default"/>
                <w:spacing w:val="14"/>
                <w:sz w:val="15"/>
                <w:szCs w:val="15"/>
              </w:rPr>
              <w:t>企业名称</w:t>
            </w:r>
            <w:r>
              <w:rPr>
                <w:rFonts w:ascii="宋体" w:hAnsi="宋体" w:cs="宋体" w:eastAsia="宋体" w:hint="default"/>
                <w:spacing w:val="-56"/>
                <w:sz w:val="15"/>
                <w:szCs w:val="15"/>
              </w:rPr>
              <w:t> </w:t>
            </w:r>
            <w:r>
              <w:rPr>
                <w:rFonts w:ascii="宋体" w:hAnsi="宋体" w:cs="宋体" w:eastAsia="宋体" w:hint="default"/>
                <w:sz w:val="15"/>
                <w:szCs w:val="15"/>
              </w:rPr>
            </w:r>
          </w:p>
        </w:tc>
        <w:tc>
          <w:tcPr>
            <w:tcW w:w="18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1"/>
              <w:ind w:left="466" w:right="0"/>
              <w:jc w:val="left"/>
              <w:rPr>
                <w:rFonts w:ascii="宋体" w:hAnsi="宋体" w:cs="宋体" w:eastAsia="宋体" w:hint="default"/>
                <w:sz w:val="15"/>
                <w:szCs w:val="15"/>
              </w:rPr>
            </w:pPr>
            <w:r>
              <w:rPr>
                <w:rFonts w:ascii="宋体"/>
                <w:spacing w:val="10"/>
                <w:sz w:val="15"/>
              </w:rPr>
              <w:t>2007.12.31</w:t>
            </w:r>
            <w:r>
              <w:rPr>
                <w:rFonts w:ascii="宋体"/>
                <w:sz w:val="15"/>
              </w:rPr>
            </w:r>
          </w:p>
        </w:tc>
        <w:tc>
          <w:tcPr>
            <w:tcW w:w="156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1"/>
              <w:ind w:left="434" w:right="0"/>
              <w:jc w:val="left"/>
              <w:rPr>
                <w:rFonts w:ascii="宋体" w:hAnsi="宋体" w:cs="宋体" w:eastAsia="宋体" w:hint="default"/>
                <w:sz w:val="15"/>
                <w:szCs w:val="15"/>
              </w:rPr>
            </w:pPr>
            <w:r>
              <w:rPr>
                <w:rFonts w:ascii="宋体" w:hAnsi="宋体" w:cs="宋体" w:eastAsia="宋体" w:hint="default"/>
                <w:spacing w:val="14"/>
                <w:sz w:val="15"/>
                <w:szCs w:val="15"/>
              </w:rPr>
              <w:t>本年增加</w:t>
            </w:r>
            <w:r>
              <w:rPr>
                <w:rFonts w:ascii="宋体" w:hAnsi="宋体" w:cs="宋体" w:eastAsia="宋体" w:hint="default"/>
                <w:spacing w:val="-56"/>
                <w:sz w:val="15"/>
                <w:szCs w:val="15"/>
              </w:rPr>
              <w:t> </w:t>
            </w:r>
            <w:r>
              <w:rPr>
                <w:rFonts w:ascii="宋体" w:hAnsi="宋体" w:cs="宋体" w:eastAsia="宋体" w:hint="default"/>
                <w:sz w:val="15"/>
                <w:szCs w:val="15"/>
              </w:rPr>
            </w:r>
          </w:p>
        </w:tc>
        <w:tc>
          <w:tcPr>
            <w:tcW w:w="14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1"/>
              <w:ind w:left="374" w:right="0"/>
              <w:jc w:val="left"/>
              <w:rPr>
                <w:rFonts w:ascii="宋体" w:hAnsi="宋体" w:cs="宋体" w:eastAsia="宋体" w:hint="default"/>
                <w:sz w:val="15"/>
                <w:szCs w:val="15"/>
              </w:rPr>
            </w:pPr>
            <w:r>
              <w:rPr>
                <w:rFonts w:ascii="宋体" w:hAnsi="宋体" w:cs="宋体" w:eastAsia="宋体" w:hint="default"/>
                <w:spacing w:val="14"/>
                <w:sz w:val="15"/>
                <w:szCs w:val="15"/>
              </w:rPr>
              <w:t>本年减少</w:t>
            </w:r>
            <w:r>
              <w:rPr>
                <w:rFonts w:ascii="宋体" w:hAnsi="宋体" w:cs="宋体" w:eastAsia="宋体" w:hint="default"/>
                <w:spacing w:val="-56"/>
                <w:sz w:val="15"/>
                <w:szCs w:val="15"/>
              </w:rPr>
              <w:t> </w:t>
            </w:r>
            <w:r>
              <w:rPr>
                <w:rFonts w:ascii="宋体" w:hAnsi="宋体" w:cs="宋体" w:eastAsia="宋体" w:hint="default"/>
                <w:sz w:val="15"/>
                <w:szCs w:val="15"/>
              </w:rPr>
            </w:r>
          </w:p>
        </w:tc>
        <w:tc>
          <w:tcPr>
            <w:tcW w:w="165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21"/>
              <w:ind w:left="396" w:right="0"/>
              <w:jc w:val="left"/>
              <w:rPr>
                <w:rFonts w:ascii="宋体" w:hAnsi="宋体" w:cs="宋体" w:eastAsia="宋体" w:hint="default"/>
                <w:sz w:val="15"/>
                <w:szCs w:val="15"/>
              </w:rPr>
            </w:pPr>
            <w:r>
              <w:rPr>
                <w:rFonts w:ascii="宋体"/>
                <w:spacing w:val="10"/>
                <w:sz w:val="15"/>
              </w:rPr>
              <w:t>2008.12.31</w:t>
            </w:r>
            <w:r>
              <w:rPr>
                <w:rFonts w:ascii="宋体"/>
                <w:sz w:val="15"/>
              </w:rPr>
            </w:r>
          </w:p>
        </w:tc>
      </w:tr>
      <w:tr>
        <w:trPr>
          <w:trHeight w:val="504" w:hRule="exact"/>
        </w:trPr>
        <w:tc>
          <w:tcPr>
            <w:tcW w:w="33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2"/>
              <w:ind w:left="115" w:right="0"/>
              <w:jc w:val="left"/>
              <w:rPr>
                <w:rFonts w:ascii="宋体" w:hAnsi="宋体" w:cs="宋体" w:eastAsia="宋体" w:hint="default"/>
                <w:sz w:val="15"/>
                <w:szCs w:val="15"/>
              </w:rPr>
            </w:pPr>
            <w:r>
              <w:rPr>
                <w:rFonts w:ascii="宋体" w:hAnsi="宋体" w:cs="宋体" w:eastAsia="宋体" w:hint="default"/>
                <w:spacing w:val="17"/>
                <w:sz w:val="15"/>
                <w:szCs w:val="15"/>
              </w:rPr>
              <w:t>敦化市康平投资有限责任公司</w:t>
            </w:r>
            <w:r>
              <w:rPr>
                <w:rFonts w:ascii="宋体" w:hAnsi="宋体" w:cs="宋体" w:eastAsia="宋体" w:hint="default"/>
                <w:spacing w:val="-56"/>
                <w:sz w:val="15"/>
                <w:szCs w:val="15"/>
              </w:rPr>
              <w:t> </w:t>
            </w:r>
            <w:r>
              <w:rPr>
                <w:rFonts w:ascii="宋体" w:hAnsi="宋体" w:cs="宋体" w:eastAsia="宋体" w:hint="default"/>
                <w:sz w:val="15"/>
                <w:szCs w:val="15"/>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宋体" w:hAnsi="宋体" w:cs="宋体" w:eastAsia="宋体" w:hint="default"/>
                <w:sz w:val="15"/>
                <w:szCs w:val="15"/>
              </w:rPr>
            </w:pPr>
            <w:r>
              <w:rPr>
                <w:rFonts w:ascii="宋体"/>
                <w:spacing w:val="10"/>
                <w:sz w:val="15"/>
              </w:rPr>
              <w:t>47,350,000.00</w:t>
            </w:r>
            <w:r>
              <w:rPr>
                <w:rFonts w:ascii="宋体"/>
                <w:sz w:val="15"/>
              </w:rPr>
            </w:r>
          </w:p>
        </w:tc>
        <w:tc>
          <w:tcPr>
            <w:tcW w:w="1561"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6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2"/>
              <w:ind w:right="101"/>
              <w:jc w:val="right"/>
              <w:rPr>
                <w:rFonts w:ascii="宋体" w:hAnsi="宋体" w:cs="宋体" w:eastAsia="宋体" w:hint="default"/>
                <w:sz w:val="15"/>
                <w:szCs w:val="15"/>
              </w:rPr>
            </w:pPr>
            <w:r>
              <w:rPr>
                <w:rFonts w:ascii="宋体"/>
                <w:spacing w:val="10"/>
                <w:sz w:val="15"/>
              </w:rPr>
              <w:t>47,350,000.00</w:t>
            </w:r>
            <w:r>
              <w:rPr>
                <w:rFonts w:ascii="宋体"/>
                <w:sz w:val="15"/>
              </w:rPr>
            </w:r>
          </w:p>
        </w:tc>
      </w:tr>
      <w:tr>
        <w:trPr>
          <w:trHeight w:val="504" w:hRule="exact"/>
        </w:trPr>
        <w:tc>
          <w:tcPr>
            <w:tcW w:w="33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2"/>
              <w:ind w:left="115" w:right="0"/>
              <w:jc w:val="left"/>
              <w:rPr>
                <w:rFonts w:ascii="宋体" w:hAnsi="宋体" w:cs="宋体" w:eastAsia="宋体" w:hint="default"/>
                <w:sz w:val="15"/>
                <w:szCs w:val="15"/>
              </w:rPr>
            </w:pPr>
            <w:r>
              <w:rPr>
                <w:rFonts w:ascii="宋体" w:hAnsi="宋体" w:cs="宋体" w:eastAsia="宋体" w:hint="default"/>
                <w:spacing w:val="17"/>
                <w:sz w:val="15"/>
                <w:szCs w:val="15"/>
              </w:rPr>
              <w:t>吉林紫鑫敦化医药药材有限公司</w:t>
            </w:r>
            <w:r>
              <w:rPr>
                <w:rFonts w:ascii="宋体" w:hAnsi="宋体" w:cs="宋体" w:eastAsia="宋体" w:hint="default"/>
                <w:spacing w:val="-56"/>
                <w:sz w:val="15"/>
                <w:szCs w:val="15"/>
              </w:rPr>
              <w:t> </w:t>
            </w:r>
            <w:r>
              <w:rPr>
                <w:rFonts w:ascii="宋体" w:hAnsi="宋体" w:cs="宋体" w:eastAsia="宋体" w:hint="default"/>
                <w:sz w:val="15"/>
                <w:szCs w:val="15"/>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宋体" w:hAnsi="宋体" w:cs="宋体" w:eastAsia="宋体" w:hint="default"/>
                <w:sz w:val="15"/>
                <w:szCs w:val="15"/>
              </w:rPr>
            </w:pPr>
            <w:r>
              <w:rPr>
                <w:rFonts w:ascii="宋体"/>
                <w:spacing w:val="10"/>
                <w:sz w:val="15"/>
              </w:rPr>
              <w:t>1,000,000.00</w:t>
            </w:r>
            <w:r>
              <w:rPr>
                <w:rFonts w:ascii="宋体"/>
                <w:sz w:val="15"/>
              </w:rPr>
            </w:r>
          </w:p>
        </w:tc>
        <w:tc>
          <w:tcPr>
            <w:tcW w:w="1561"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6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2"/>
              <w:ind w:right="101"/>
              <w:jc w:val="right"/>
              <w:rPr>
                <w:rFonts w:ascii="宋体" w:hAnsi="宋体" w:cs="宋体" w:eastAsia="宋体" w:hint="default"/>
                <w:sz w:val="15"/>
                <w:szCs w:val="15"/>
              </w:rPr>
            </w:pPr>
            <w:r>
              <w:rPr>
                <w:rFonts w:ascii="宋体"/>
                <w:spacing w:val="10"/>
                <w:sz w:val="15"/>
              </w:rPr>
              <w:t>1,000,000.00</w:t>
            </w:r>
            <w:r>
              <w:rPr>
                <w:rFonts w:ascii="宋体"/>
                <w:sz w:val="15"/>
              </w:rPr>
            </w:r>
          </w:p>
        </w:tc>
      </w:tr>
      <w:tr>
        <w:trPr>
          <w:trHeight w:val="504" w:hRule="exact"/>
        </w:trPr>
        <w:tc>
          <w:tcPr>
            <w:tcW w:w="33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2"/>
              <w:ind w:left="115" w:right="0"/>
              <w:jc w:val="left"/>
              <w:rPr>
                <w:rFonts w:ascii="宋体" w:hAnsi="宋体" w:cs="宋体" w:eastAsia="宋体" w:hint="default"/>
                <w:sz w:val="15"/>
                <w:szCs w:val="15"/>
              </w:rPr>
            </w:pPr>
            <w:r>
              <w:rPr>
                <w:rFonts w:ascii="宋体" w:hAnsi="宋体" w:cs="宋体" w:eastAsia="宋体" w:hint="default"/>
                <w:spacing w:val="17"/>
                <w:sz w:val="15"/>
                <w:szCs w:val="15"/>
              </w:rPr>
              <w:t>吉林融安科工贸有限公司</w:t>
            </w:r>
            <w:r>
              <w:rPr>
                <w:rFonts w:ascii="宋体" w:hAnsi="宋体" w:cs="宋体" w:eastAsia="宋体" w:hint="default"/>
                <w:spacing w:val="-56"/>
                <w:sz w:val="15"/>
                <w:szCs w:val="15"/>
              </w:rPr>
              <w:t> </w:t>
            </w:r>
            <w:r>
              <w:rPr>
                <w:rFonts w:ascii="宋体" w:hAnsi="宋体" w:cs="宋体" w:eastAsia="宋体" w:hint="default"/>
                <w:sz w:val="15"/>
                <w:szCs w:val="15"/>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宋体" w:hAnsi="宋体" w:cs="宋体" w:eastAsia="宋体" w:hint="default"/>
                <w:sz w:val="15"/>
                <w:szCs w:val="15"/>
              </w:rPr>
            </w:pPr>
            <w:r>
              <w:rPr>
                <w:rFonts w:ascii="宋体"/>
                <w:spacing w:val="10"/>
                <w:sz w:val="15"/>
              </w:rPr>
              <w:t>1,000,000.00</w:t>
            </w:r>
            <w:r>
              <w:rPr>
                <w:rFonts w:ascii="宋体"/>
                <w:sz w:val="15"/>
              </w:rPr>
            </w:r>
          </w:p>
        </w:tc>
        <w:tc>
          <w:tcPr>
            <w:tcW w:w="1561"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6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2"/>
              <w:ind w:right="101"/>
              <w:jc w:val="right"/>
              <w:rPr>
                <w:rFonts w:ascii="宋体" w:hAnsi="宋体" w:cs="宋体" w:eastAsia="宋体" w:hint="default"/>
                <w:sz w:val="15"/>
                <w:szCs w:val="15"/>
              </w:rPr>
            </w:pPr>
            <w:r>
              <w:rPr>
                <w:rFonts w:ascii="宋体"/>
                <w:spacing w:val="10"/>
                <w:sz w:val="15"/>
              </w:rPr>
              <w:t>1,000,000.00</w:t>
            </w:r>
            <w:r>
              <w:rPr>
                <w:rFonts w:ascii="宋体"/>
                <w:sz w:val="15"/>
              </w:rPr>
            </w:r>
          </w:p>
        </w:tc>
      </w:tr>
      <w:tr>
        <w:trPr>
          <w:trHeight w:val="504" w:hRule="exact"/>
        </w:trPr>
        <w:tc>
          <w:tcPr>
            <w:tcW w:w="33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2"/>
              <w:ind w:left="115" w:right="0"/>
              <w:jc w:val="left"/>
              <w:rPr>
                <w:rFonts w:ascii="宋体" w:hAnsi="宋体" w:cs="宋体" w:eastAsia="宋体" w:hint="default"/>
                <w:sz w:val="15"/>
                <w:szCs w:val="15"/>
              </w:rPr>
            </w:pPr>
            <w:r>
              <w:rPr>
                <w:rFonts w:ascii="宋体" w:hAnsi="宋体" w:cs="宋体" w:eastAsia="宋体" w:hint="default"/>
                <w:spacing w:val="17"/>
                <w:sz w:val="15"/>
                <w:szCs w:val="15"/>
              </w:rPr>
              <w:t>吉林紫鑫红石种养殖有限公司</w:t>
            </w:r>
            <w:r>
              <w:rPr>
                <w:rFonts w:ascii="宋体" w:hAnsi="宋体" w:cs="宋体" w:eastAsia="宋体" w:hint="default"/>
                <w:spacing w:val="-56"/>
                <w:sz w:val="15"/>
                <w:szCs w:val="15"/>
              </w:rPr>
              <w:t> </w:t>
            </w:r>
            <w:r>
              <w:rPr>
                <w:rFonts w:ascii="宋体" w:hAnsi="宋体" w:cs="宋体" w:eastAsia="宋体" w:hint="default"/>
                <w:sz w:val="15"/>
                <w:szCs w:val="15"/>
              </w:rPr>
            </w:r>
          </w:p>
        </w:tc>
        <w:tc>
          <w:tcPr>
            <w:tcW w:w="1800"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宋体" w:hAnsi="宋体" w:cs="宋体" w:eastAsia="宋体" w:hint="default"/>
                <w:sz w:val="15"/>
                <w:szCs w:val="15"/>
              </w:rPr>
            </w:pPr>
            <w:r>
              <w:rPr>
                <w:rFonts w:ascii="宋体"/>
                <w:spacing w:val="10"/>
                <w:sz w:val="15"/>
              </w:rPr>
              <w:t>10,000,000.00</w:t>
            </w:r>
            <w:r>
              <w:rPr>
                <w:rFonts w:ascii="宋体"/>
                <w:sz w:val="15"/>
              </w:rPr>
            </w:r>
          </w:p>
        </w:tc>
        <w:tc>
          <w:tcPr>
            <w:tcW w:w="1440" w:type="dxa"/>
            <w:tcBorders>
              <w:top w:val="single" w:sz="6" w:space="0" w:color="000000"/>
              <w:left w:val="single" w:sz="6" w:space="0" w:color="000000"/>
              <w:bottom w:val="single" w:sz="6" w:space="0" w:color="000000"/>
              <w:right w:val="single" w:sz="6" w:space="0" w:color="000000"/>
            </w:tcBorders>
          </w:tcPr>
          <w:p>
            <w:pPr/>
          </w:p>
        </w:tc>
        <w:tc>
          <w:tcPr>
            <w:tcW w:w="16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2"/>
              <w:ind w:right="101"/>
              <w:jc w:val="right"/>
              <w:rPr>
                <w:rFonts w:ascii="宋体" w:hAnsi="宋体" w:cs="宋体" w:eastAsia="宋体" w:hint="default"/>
                <w:sz w:val="15"/>
                <w:szCs w:val="15"/>
              </w:rPr>
            </w:pPr>
            <w:r>
              <w:rPr>
                <w:rFonts w:ascii="宋体"/>
                <w:spacing w:val="10"/>
                <w:sz w:val="15"/>
              </w:rPr>
              <w:t>10,000,000.00</w:t>
            </w:r>
            <w:r>
              <w:rPr>
                <w:rFonts w:ascii="宋体"/>
                <w:sz w:val="15"/>
              </w:rPr>
            </w:r>
          </w:p>
        </w:tc>
      </w:tr>
      <w:tr>
        <w:trPr>
          <w:trHeight w:val="512" w:hRule="exact"/>
        </w:trPr>
        <w:tc>
          <w:tcPr>
            <w:tcW w:w="334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22"/>
              <w:ind w:left="115" w:right="0"/>
              <w:jc w:val="left"/>
              <w:rPr>
                <w:rFonts w:ascii="宋体" w:hAnsi="宋体" w:cs="宋体" w:eastAsia="宋体" w:hint="default"/>
                <w:sz w:val="15"/>
                <w:szCs w:val="15"/>
              </w:rPr>
            </w:pPr>
            <w:r>
              <w:rPr>
                <w:rFonts w:ascii="宋体" w:hAnsi="宋体" w:cs="宋体" w:eastAsia="宋体" w:hint="default"/>
                <w:spacing w:val="17"/>
                <w:sz w:val="15"/>
                <w:szCs w:val="15"/>
              </w:rPr>
              <w:t>吉林草还丹药业有限公司</w:t>
            </w:r>
            <w:r>
              <w:rPr>
                <w:rFonts w:ascii="宋体" w:hAnsi="宋体" w:cs="宋体" w:eastAsia="宋体" w:hint="default"/>
                <w:spacing w:val="-56"/>
                <w:sz w:val="15"/>
                <w:szCs w:val="15"/>
              </w:rPr>
              <w:t> </w:t>
            </w:r>
            <w:r>
              <w:rPr>
                <w:rFonts w:ascii="宋体" w:hAnsi="宋体" w:cs="宋体" w:eastAsia="宋体" w:hint="default"/>
                <w:sz w:val="15"/>
                <w:szCs w:val="15"/>
              </w:rPr>
            </w:r>
          </w:p>
        </w:tc>
        <w:tc>
          <w:tcPr>
            <w:tcW w:w="1800" w:type="dxa"/>
            <w:tcBorders>
              <w:top w:val="single" w:sz="6" w:space="0" w:color="000000"/>
              <w:left w:val="single" w:sz="6" w:space="0" w:color="000000"/>
              <w:bottom w:val="single" w:sz="12" w:space="0" w:color="000000"/>
              <w:right w:val="single" w:sz="6" w:space="0" w:color="000000"/>
            </w:tcBorders>
          </w:tcPr>
          <w:p>
            <w:pPr/>
          </w:p>
        </w:tc>
        <w:tc>
          <w:tcPr>
            <w:tcW w:w="15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2"/>
              <w:ind w:right="98"/>
              <w:jc w:val="right"/>
              <w:rPr>
                <w:rFonts w:ascii="宋体" w:hAnsi="宋体" w:cs="宋体" w:eastAsia="宋体" w:hint="default"/>
                <w:sz w:val="15"/>
                <w:szCs w:val="15"/>
              </w:rPr>
            </w:pPr>
            <w:r>
              <w:rPr>
                <w:rFonts w:ascii="宋体"/>
                <w:spacing w:val="10"/>
                <w:sz w:val="15"/>
              </w:rPr>
              <w:t>14,000,000.00</w:t>
            </w:r>
            <w:r>
              <w:rPr>
                <w:rFonts w:ascii="宋体"/>
                <w:sz w:val="15"/>
              </w:rPr>
            </w:r>
          </w:p>
        </w:tc>
        <w:tc>
          <w:tcPr>
            <w:tcW w:w="1440" w:type="dxa"/>
            <w:tcBorders>
              <w:top w:val="single" w:sz="6" w:space="0" w:color="000000"/>
              <w:left w:val="single" w:sz="6" w:space="0" w:color="000000"/>
              <w:bottom w:val="single" w:sz="12" w:space="0" w:color="000000"/>
              <w:right w:val="single" w:sz="6" w:space="0" w:color="000000"/>
            </w:tcBorders>
          </w:tcPr>
          <w:p>
            <w:pPr/>
          </w:p>
        </w:tc>
        <w:tc>
          <w:tcPr>
            <w:tcW w:w="165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2"/>
              <w:ind w:right="101"/>
              <w:jc w:val="right"/>
              <w:rPr>
                <w:rFonts w:ascii="宋体" w:hAnsi="宋体" w:cs="宋体" w:eastAsia="宋体" w:hint="default"/>
                <w:sz w:val="15"/>
                <w:szCs w:val="15"/>
              </w:rPr>
            </w:pPr>
            <w:r>
              <w:rPr>
                <w:rFonts w:ascii="宋体"/>
                <w:spacing w:val="10"/>
                <w:sz w:val="15"/>
              </w:rPr>
              <w:t>14,000,000.00</w:t>
            </w:r>
            <w:r>
              <w:rPr>
                <w:rFonts w:ascii="宋体"/>
                <w:sz w:val="15"/>
              </w:rPr>
            </w:r>
          </w:p>
        </w:tc>
      </w:tr>
    </w:tbl>
    <w:p>
      <w:pPr>
        <w:pStyle w:val="BodyText"/>
        <w:tabs>
          <w:tab w:pos="7729" w:val="left" w:leader="none"/>
        </w:tabs>
        <w:spacing w:line="240" w:lineRule="auto" w:before="86"/>
        <w:ind w:right="95"/>
        <w:jc w:val="left"/>
      </w:pPr>
      <w:r>
        <w:rPr/>
        <w:t>3、存在控制关系的关联方所持股份及其变化</w:t>
        <w:tab/>
        <w:t>单位：万元</w:t>
      </w:r>
    </w:p>
    <w:p>
      <w:pPr>
        <w:spacing w:line="240" w:lineRule="auto" w:before="10"/>
        <w:rPr>
          <w:rFonts w:ascii="宋体" w:hAnsi="宋体" w:cs="宋体" w:eastAsia="宋体" w:hint="default"/>
          <w:sz w:val="12"/>
          <w:szCs w:val="12"/>
        </w:rPr>
      </w:pPr>
    </w:p>
    <w:tbl>
      <w:tblPr>
        <w:tblW w:w="0" w:type="auto"/>
        <w:jc w:val="left"/>
        <w:tblInd w:w="159" w:type="dxa"/>
        <w:tblLayout w:type="fixed"/>
        <w:tblCellMar>
          <w:top w:w="0" w:type="dxa"/>
          <w:left w:w="0" w:type="dxa"/>
          <w:bottom w:w="0" w:type="dxa"/>
          <w:right w:w="0" w:type="dxa"/>
        </w:tblCellMar>
        <w:tblLook w:val="01E0"/>
      </w:tblPr>
      <w:tblGrid>
        <w:gridCol w:w="2746"/>
        <w:gridCol w:w="906"/>
        <w:gridCol w:w="936"/>
        <w:gridCol w:w="1038"/>
        <w:gridCol w:w="1080"/>
        <w:gridCol w:w="611"/>
        <w:gridCol w:w="720"/>
        <w:gridCol w:w="1080"/>
        <w:gridCol w:w="822"/>
      </w:tblGrid>
      <w:tr>
        <w:trPr>
          <w:trHeight w:val="470" w:hRule="exact"/>
        </w:trPr>
        <w:tc>
          <w:tcPr>
            <w:tcW w:w="2746"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4" w:right="0"/>
              <w:jc w:val="center"/>
              <w:rPr>
                <w:rFonts w:ascii="宋体" w:hAnsi="宋体" w:cs="宋体" w:eastAsia="宋体" w:hint="default"/>
                <w:sz w:val="15"/>
                <w:szCs w:val="15"/>
              </w:rPr>
            </w:pPr>
            <w:r>
              <w:rPr>
                <w:rFonts w:ascii="宋体" w:hAnsi="宋体" w:cs="宋体" w:eastAsia="宋体" w:hint="default"/>
                <w:spacing w:val="14"/>
                <w:sz w:val="15"/>
                <w:szCs w:val="15"/>
              </w:rPr>
              <w:t>企业名称</w:t>
            </w:r>
            <w:r>
              <w:rPr>
                <w:rFonts w:ascii="宋体" w:hAnsi="宋体" w:cs="宋体" w:eastAsia="宋体" w:hint="default"/>
                <w:spacing w:val="-56"/>
                <w:sz w:val="15"/>
                <w:szCs w:val="15"/>
              </w:rPr>
              <w:t> </w:t>
            </w:r>
            <w:r>
              <w:rPr>
                <w:rFonts w:ascii="宋体" w:hAnsi="宋体" w:cs="宋体" w:eastAsia="宋体" w:hint="default"/>
                <w:sz w:val="15"/>
                <w:szCs w:val="15"/>
              </w:rPr>
            </w:r>
          </w:p>
        </w:tc>
        <w:tc>
          <w:tcPr>
            <w:tcW w:w="184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487" w:right="0"/>
              <w:jc w:val="left"/>
              <w:rPr>
                <w:rFonts w:ascii="宋体" w:hAnsi="宋体" w:cs="宋体" w:eastAsia="宋体" w:hint="default"/>
                <w:sz w:val="15"/>
                <w:szCs w:val="15"/>
              </w:rPr>
            </w:pPr>
            <w:r>
              <w:rPr>
                <w:rFonts w:ascii="宋体"/>
                <w:spacing w:val="10"/>
                <w:sz w:val="15"/>
              </w:rPr>
              <w:t>2007.12.31</w:t>
            </w:r>
            <w:r>
              <w:rPr>
                <w:rFonts w:ascii="宋体"/>
                <w:sz w:val="15"/>
              </w:rPr>
            </w:r>
          </w:p>
        </w:tc>
        <w:tc>
          <w:tcPr>
            <w:tcW w:w="2118"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宋体" w:hAnsi="宋体" w:cs="宋体" w:eastAsia="宋体" w:hint="default"/>
                <w:sz w:val="15"/>
                <w:szCs w:val="15"/>
              </w:rPr>
            </w:pPr>
            <w:r>
              <w:rPr>
                <w:rFonts w:ascii="宋体" w:hAnsi="宋体" w:cs="宋体" w:eastAsia="宋体" w:hint="default"/>
                <w:spacing w:val="14"/>
                <w:sz w:val="15"/>
                <w:szCs w:val="15"/>
              </w:rPr>
              <w:t>本年增加</w:t>
            </w:r>
            <w:r>
              <w:rPr>
                <w:rFonts w:ascii="宋体" w:hAnsi="宋体" w:cs="宋体" w:eastAsia="宋体" w:hint="default"/>
                <w:spacing w:val="-56"/>
                <w:sz w:val="15"/>
                <w:szCs w:val="15"/>
              </w:rPr>
              <w:t> </w:t>
            </w:r>
            <w:r>
              <w:rPr>
                <w:rFonts w:ascii="宋体" w:hAnsi="宋体" w:cs="宋体" w:eastAsia="宋体" w:hint="default"/>
                <w:sz w:val="15"/>
                <w:szCs w:val="15"/>
              </w:rPr>
            </w:r>
          </w:p>
        </w:tc>
        <w:tc>
          <w:tcPr>
            <w:tcW w:w="1331"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319" w:right="0"/>
              <w:jc w:val="left"/>
              <w:rPr>
                <w:rFonts w:ascii="宋体" w:hAnsi="宋体" w:cs="宋体" w:eastAsia="宋体" w:hint="default"/>
                <w:sz w:val="15"/>
                <w:szCs w:val="15"/>
              </w:rPr>
            </w:pPr>
            <w:r>
              <w:rPr>
                <w:rFonts w:ascii="宋体" w:hAnsi="宋体" w:cs="宋体" w:eastAsia="宋体" w:hint="default"/>
                <w:spacing w:val="14"/>
                <w:sz w:val="15"/>
                <w:szCs w:val="15"/>
              </w:rPr>
              <w:t>本年减少</w:t>
            </w:r>
            <w:r>
              <w:rPr>
                <w:rFonts w:ascii="宋体" w:hAnsi="宋体" w:cs="宋体" w:eastAsia="宋体" w:hint="default"/>
                <w:spacing w:val="-56"/>
                <w:sz w:val="15"/>
                <w:szCs w:val="15"/>
              </w:rPr>
              <w:t> </w:t>
            </w:r>
            <w:r>
              <w:rPr>
                <w:rFonts w:ascii="宋体" w:hAnsi="宋体" w:cs="宋体" w:eastAsia="宋体" w:hint="default"/>
                <w:sz w:val="15"/>
                <w:szCs w:val="15"/>
              </w:rPr>
            </w:r>
          </w:p>
        </w:tc>
        <w:tc>
          <w:tcPr>
            <w:tcW w:w="1902"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100"/>
              <w:ind w:left="520" w:right="0"/>
              <w:jc w:val="left"/>
              <w:rPr>
                <w:rFonts w:ascii="宋体" w:hAnsi="宋体" w:cs="宋体" w:eastAsia="宋体" w:hint="default"/>
                <w:sz w:val="15"/>
                <w:szCs w:val="15"/>
              </w:rPr>
            </w:pPr>
            <w:r>
              <w:rPr>
                <w:rFonts w:ascii="宋体"/>
                <w:spacing w:val="10"/>
                <w:sz w:val="15"/>
              </w:rPr>
              <w:t>2008.12.31</w:t>
            </w:r>
            <w:r>
              <w:rPr>
                <w:rFonts w:ascii="宋体"/>
                <w:sz w:val="15"/>
              </w:rPr>
            </w:r>
          </w:p>
        </w:tc>
      </w:tr>
      <w:tr>
        <w:trPr>
          <w:trHeight w:val="463" w:hRule="exact"/>
        </w:trPr>
        <w:tc>
          <w:tcPr>
            <w:tcW w:w="2746" w:type="dxa"/>
            <w:vMerge/>
            <w:tcBorders>
              <w:left w:val="nil" w:sz="6" w:space="0" w:color="auto"/>
              <w:bottom w:val="single" w:sz="6" w:space="0" w:color="000000"/>
              <w:right w:val="single" w:sz="6" w:space="0" w:color="000000"/>
            </w:tcBorders>
          </w:tcPr>
          <w:p>
            <w:pPr/>
          </w:p>
        </w:tc>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29" w:right="0"/>
              <w:jc w:val="left"/>
              <w:rPr>
                <w:rFonts w:ascii="宋体" w:hAnsi="宋体" w:cs="宋体" w:eastAsia="宋体" w:hint="default"/>
                <w:sz w:val="15"/>
                <w:szCs w:val="15"/>
              </w:rPr>
            </w:pPr>
            <w:r>
              <w:rPr>
                <w:rFonts w:ascii="宋体" w:hAnsi="宋体" w:cs="宋体" w:eastAsia="宋体" w:hint="default"/>
                <w:sz w:val="15"/>
                <w:szCs w:val="15"/>
              </w:rPr>
              <w:t>金</w:t>
            </w:r>
            <w:r>
              <w:rPr>
                <w:rFonts w:ascii="宋体" w:hAnsi="宋体" w:cs="宋体" w:eastAsia="宋体" w:hint="default"/>
                <w:spacing w:val="38"/>
                <w:sz w:val="15"/>
                <w:szCs w:val="15"/>
              </w:rPr>
              <w:t> </w:t>
            </w:r>
            <w:r>
              <w:rPr>
                <w:rFonts w:ascii="宋体" w:hAnsi="宋体" w:cs="宋体" w:eastAsia="宋体" w:hint="default"/>
                <w:sz w:val="15"/>
                <w:szCs w:val="15"/>
              </w:rPr>
              <w:t>额</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1" w:right="0"/>
              <w:jc w:val="left"/>
              <w:rPr>
                <w:rFonts w:ascii="宋体" w:hAnsi="宋体" w:cs="宋体" w:eastAsia="宋体" w:hint="default"/>
                <w:sz w:val="15"/>
                <w:szCs w:val="15"/>
              </w:rPr>
            </w:pPr>
            <w:r>
              <w:rPr>
                <w:rFonts w:ascii="宋体" w:hAnsi="宋体" w:cs="宋体" w:eastAsia="宋体" w:hint="default"/>
                <w:spacing w:val="9"/>
                <w:sz w:val="15"/>
                <w:szCs w:val="15"/>
              </w:rPr>
              <w:t>比例</w:t>
            </w:r>
            <w:r>
              <w:rPr>
                <w:rFonts w:ascii="宋体" w:hAnsi="宋体" w:cs="宋体" w:eastAsia="宋体" w:hint="default"/>
                <w:spacing w:val="-56"/>
                <w:sz w:val="15"/>
                <w:szCs w:val="15"/>
              </w:rPr>
              <w:t> </w:t>
            </w:r>
            <w:r>
              <w:rPr>
                <w:rFonts w:ascii="宋体" w:hAnsi="宋体" w:cs="宋体" w:eastAsia="宋体" w:hint="default"/>
                <w:sz w:val="15"/>
                <w:szCs w:val="15"/>
              </w:rPr>
            </w: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宋体" w:hAnsi="宋体" w:cs="宋体" w:eastAsia="宋体" w:hint="default"/>
                <w:sz w:val="15"/>
                <w:szCs w:val="15"/>
              </w:rPr>
            </w:pPr>
            <w:r>
              <w:rPr>
                <w:rFonts w:ascii="宋体" w:hAnsi="宋体" w:cs="宋体" w:eastAsia="宋体" w:hint="default"/>
                <w:spacing w:val="9"/>
                <w:sz w:val="15"/>
                <w:szCs w:val="15"/>
              </w:rPr>
              <w:t>金额</w:t>
            </w:r>
            <w:r>
              <w:rPr>
                <w:rFonts w:ascii="宋体" w:hAnsi="宋体" w:cs="宋体" w:eastAsia="宋体" w:hint="default"/>
                <w:spacing w:val="-56"/>
                <w:sz w:val="15"/>
                <w:szCs w:val="15"/>
              </w:rPr>
              <w:t> </w:t>
            </w:r>
            <w:r>
              <w:rPr>
                <w:rFonts w:ascii="宋体" w:hAnsi="宋体" w:cs="宋体" w:eastAsia="宋体" w:hint="default"/>
                <w:sz w:val="15"/>
                <w:szCs w:val="15"/>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5" w:right="0"/>
              <w:jc w:val="center"/>
              <w:rPr>
                <w:rFonts w:ascii="宋体" w:hAnsi="宋体" w:cs="宋体" w:eastAsia="宋体" w:hint="default"/>
                <w:sz w:val="15"/>
                <w:szCs w:val="15"/>
              </w:rPr>
            </w:pPr>
            <w:r>
              <w:rPr>
                <w:rFonts w:ascii="宋体" w:hAnsi="宋体" w:cs="宋体" w:eastAsia="宋体" w:hint="default"/>
                <w:spacing w:val="9"/>
                <w:sz w:val="15"/>
                <w:szCs w:val="15"/>
              </w:rPr>
              <w:t>比例</w:t>
            </w:r>
            <w:r>
              <w:rPr>
                <w:rFonts w:ascii="宋体" w:hAnsi="宋体" w:cs="宋体" w:eastAsia="宋体" w:hint="default"/>
                <w:spacing w:val="-56"/>
                <w:sz w:val="15"/>
                <w:szCs w:val="15"/>
              </w:rPr>
              <w:t> </w:t>
            </w:r>
            <w:r>
              <w:rPr>
                <w:rFonts w:ascii="宋体" w:hAnsi="宋体" w:cs="宋体" w:eastAsia="宋体" w:hint="default"/>
                <w:sz w:val="15"/>
                <w:szCs w:val="15"/>
              </w:rPr>
            </w:r>
          </w:p>
        </w:tc>
        <w:tc>
          <w:tcPr>
            <w:tcW w:w="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8" w:right="0"/>
              <w:jc w:val="left"/>
              <w:rPr>
                <w:rFonts w:ascii="宋体" w:hAnsi="宋体" w:cs="宋体" w:eastAsia="宋体" w:hint="default"/>
                <w:sz w:val="15"/>
                <w:szCs w:val="15"/>
              </w:rPr>
            </w:pPr>
            <w:r>
              <w:rPr>
                <w:rFonts w:ascii="宋体" w:hAnsi="宋体" w:cs="宋体" w:eastAsia="宋体" w:hint="default"/>
                <w:spacing w:val="9"/>
                <w:sz w:val="15"/>
                <w:szCs w:val="15"/>
              </w:rPr>
              <w:t>金额</w:t>
            </w:r>
            <w:r>
              <w:rPr>
                <w:rFonts w:ascii="宋体" w:hAnsi="宋体" w:cs="宋体" w:eastAsia="宋体" w:hint="default"/>
                <w:spacing w:val="-56"/>
                <w:sz w:val="15"/>
                <w:szCs w:val="15"/>
              </w:rPr>
              <w:t> </w:t>
            </w:r>
            <w:r>
              <w:rPr>
                <w:rFonts w:ascii="宋体" w:hAnsi="宋体" w:cs="宋体" w:eastAsia="宋体" w:hint="default"/>
                <w:sz w:val="15"/>
                <w:szCs w:val="15"/>
              </w:rPr>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83" w:right="0"/>
              <w:jc w:val="left"/>
              <w:rPr>
                <w:rFonts w:ascii="宋体" w:hAnsi="宋体" w:cs="宋体" w:eastAsia="宋体" w:hint="default"/>
                <w:sz w:val="15"/>
                <w:szCs w:val="15"/>
              </w:rPr>
            </w:pPr>
            <w:r>
              <w:rPr>
                <w:rFonts w:ascii="宋体" w:hAnsi="宋体" w:cs="宋体" w:eastAsia="宋体" w:hint="default"/>
                <w:spacing w:val="9"/>
                <w:sz w:val="15"/>
                <w:szCs w:val="15"/>
              </w:rPr>
              <w:t>比例</w:t>
            </w:r>
            <w:r>
              <w:rPr>
                <w:rFonts w:ascii="宋体" w:hAnsi="宋体" w:cs="宋体" w:eastAsia="宋体" w:hint="default"/>
                <w:spacing w:val="-56"/>
                <w:sz w:val="15"/>
                <w:szCs w:val="15"/>
              </w:rPr>
              <w:t> </w:t>
            </w:r>
            <w:r>
              <w:rPr>
                <w:rFonts w:ascii="宋体" w:hAnsi="宋体" w:cs="宋体" w:eastAsia="宋体" w:hint="default"/>
                <w:sz w:val="15"/>
                <w:szCs w:val="15"/>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18"/>
              <w:jc w:val="right"/>
              <w:rPr>
                <w:rFonts w:ascii="宋体" w:hAnsi="宋体" w:cs="宋体" w:eastAsia="宋体" w:hint="default"/>
                <w:sz w:val="15"/>
                <w:szCs w:val="15"/>
              </w:rPr>
            </w:pPr>
            <w:r>
              <w:rPr>
                <w:rFonts w:ascii="宋体" w:hAnsi="宋体" w:cs="宋体" w:eastAsia="宋体" w:hint="default"/>
                <w:sz w:val="15"/>
                <w:szCs w:val="15"/>
              </w:rPr>
              <w:t>金</w:t>
            </w:r>
            <w:r>
              <w:rPr>
                <w:rFonts w:ascii="宋体" w:hAnsi="宋体" w:cs="宋体" w:eastAsia="宋体" w:hint="default"/>
                <w:spacing w:val="38"/>
                <w:sz w:val="15"/>
                <w:szCs w:val="15"/>
              </w:rPr>
              <w:t> </w:t>
            </w:r>
            <w:r>
              <w:rPr>
                <w:rFonts w:ascii="宋体" w:hAnsi="宋体" w:cs="宋体" w:eastAsia="宋体" w:hint="default"/>
                <w:sz w:val="15"/>
                <w:szCs w:val="15"/>
              </w:rPr>
              <w:t>额</w:t>
            </w:r>
          </w:p>
        </w:tc>
        <w:tc>
          <w:tcPr>
            <w:tcW w:w="8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2"/>
              <w:ind w:right="0"/>
              <w:jc w:val="center"/>
              <w:rPr>
                <w:rFonts w:ascii="宋体" w:hAnsi="宋体" w:cs="宋体" w:eastAsia="宋体" w:hint="default"/>
                <w:sz w:val="15"/>
                <w:szCs w:val="15"/>
              </w:rPr>
            </w:pPr>
            <w:r>
              <w:rPr>
                <w:rFonts w:ascii="宋体" w:hAnsi="宋体" w:cs="宋体" w:eastAsia="宋体" w:hint="default"/>
                <w:spacing w:val="9"/>
                <w:sz w:val="15"/>
                <w:szCs w:val="15"/>
              </w:rPr>
              <w:t>比例</w:t>
            </w:r>
            <w:r>
              <w:rPr>
                <w:rFonts w:ascii="宋体" w:hAnsi="宋体" w:cs="宋体" w:eastAsia="宋体" w:hint="default"/>
                <w:spacing w:val="-56"/>
                <w:sz w:val="15"/>
                <w:szCs w:val="15"/>
              </w:rPr>
              <w:t> </w:t>
            </w:r>
            <w:r>
              <w:rPr>
                <w:rFonts w:ascii="宋体" w:hAnsi="宋体" w:cs="宋体" w:eastAsia="宋体" w:hint="default"/>
                <w:sz w:val="15"/>
                <w:szCs w:val="15"/>
              </w:rPr>
            </w:r>
          </w:p>
        </w:tc>
      </w:tr>
      <w:tr>
        <w:trPr>
          <w:trHeight w:val="463" w:hRule="exact"/>
        </w:trPr>
        <w:tc>
          <w:tcPr>
            <w:tcW w:w="27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2"/>
              <w:ind w:left="115" w:right="0"/>
              <w:jc w:val="left"/>
              <w:rPr>
                <w:rFonts w:ascii="宋体" w:hAnsi="宋体" w:cs="宋体" w:eastAsia="宋体" w:hint="default"/>
                <w:sz w:val="15"/>
                <w:szCs w:val="15"/>
              </w:rPr>
            </w:pPr>
            <w:r>
              <w:rPr>
                <w:rFonts w:ascii="宋体" w:hAnsi="宋体" w:cs="宋体" w:eastAsia="宋体" w:hint="default"/>
                <w:spacing w:val="17"/>
                <w:sz w:val="15"/>
                <w:szCs w:val="15"/>
              </w:rPr>
              <w:t>敦化市康平投资有限责任公司</w:t>
            </w:r>
            <w:r>
              <w:rPr>
                <w:rFonts w:ascii="宋体" w:hAnsi="宋体" w:cs="宋体" w:eastAsia="宋体" w:hint="default"/>
                <w:spacing w:val="-56"/>
                <w:sz w:val="15"/>
                <w:szCs w:val="15"/>
              </w:rPr>
              <w:t> </w:t>
            </w:r>
            <w:r>
              <w:rPr>
                <w:rFonts w:ascii="宋体" w:hAnsi="宋体" w:cs="宋体" w:eastAsia="宋体" w:hint="default"/>
                <w:sz w:val="15"/>
                <w:szCs w:val="15"/>
              </w:rPr>
            </w:r>
          </w:p>
        </w:tc>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15"/>
                <w:szCs w:val="15"/>
              </w:rPr>
            </w:pPr>
            <w:r>
              <w:rPr>
                <w:rFonts w:ascii="宋体"/>
                <w:spacing w:val="10"/>
                <w:sz w:val="15"/>
              </w:rPr>
              <w:t>4,109.07</w:t>
            </w:r>
            <w:r>
              <w:rPr>
                <w:rFonts w:ascii="宋体"/>
                <w:sz w:val="15"/>
              </w:rPr>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15"/>
                <w:szCs w:val="15"/>
              </w:rPr>
            </w:pPr>
            <w:r>
              <w:rPr>
                <w:rFonts w:ascii="宋体"/>
                <w:spacing w:val="10"/>
                <w:sz w:val="15"/>
              </w:rPr>
              <w:t>60.85%</w:t>
            </w:r>
            <w:r>
              <w:rPr>
                <w:rFonts w:ascii="宋体"/>
                <w:sz w:val="15"/>
              </w:rPr>
            </w: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70" w:right="0"/>
              <w:jc w:val="left"/>
              <w:rPr>
                <w:rFonts w:ascii="宋体" w:hAnsi="宋体" w:cs="宋体" w:eastAsia="宋体" w:hint="default"/>
                <w:sz w:val="15"/>
                <w:szCs w:val="15"/>
              </w:rPr>
            </w:pPr>
            <w:r>
              <w:rPr>
                <w:rFonts w:ascii="宋体"/>
                <w:spacing w:val="10"/>
                <w:sz w:val="15"/>
              </w:rPr>
              <w:t>3,287.26</w:t>
            </w:r>
            <w:r>
              <w:rPr>
                <w:rFonts w:ascii="宋体"/>
                <w:sz w:val="15"/>
              </w:rPr>
            </w:r>
          </w:p>
        </w:tc>
        <w:tc>
          <w:tcPr>
            <w:tcW w:w="1080" w:type="dxa"/>
            <w:tcBorders>
              <w:top w:val="single" w:sz="6" w:space="0" w:color="000000"/>
              <w:left w:val="single" w:sz="6" w:space="0" w:color="000000"/>
              <w:bottom w:val="single" w:sz="6" w:space="0" w:color="000000"/>
              <w:right w:val="single" w:sz="6" w:space="0" w:color="000000"/>
            </w:tcBorders>
          </w:tcPr>
          <w:p>
            <w:pPr/>
          </w:p>
        </w:tc>
        <w:tc>
          <w:tcPr>
            <w:tcW w:w="611"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1"/>
              <w:jc w:val="right"/>
              <w:rPr>
                <w:rFonts w:ascii="宋体" w:hAnsi="宋体" w:cs="宋体" w:eastAsia="宋体" w:hint="default"/>
                <w:sz w:val="15"/>
                <w:szCs w:val="15"/>
              </w:rPr>
            </w:pPr>
            <w:r>
              <w:rPr>
                <w:rFonts w:ascii="宋体"/>
                <w:spacing w:val="10"/>
                <w:sz w:val="15"/>
              </w:rPr>
              <w:t>7,396.32</w:t>
            </w:r>
            <w:r>
              <w:rPr>
                <w:rFonts w:ascii="宋体"/>
                <w:sz w:val="15"/>
              </w:rPr>
            </w:r>
          </w:p>
        </w:tc>
        <w:tc>
          <w:tcPr>
            <w:tcW w:w="8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2"/>
              <w:ind w:right="1"/>
              <w:jc w:val="center"/>
              <w:rPr>
                <w:rFonts w:ascii="宋体" w:hAnsi="宋体" w:cs="宋体" w:eastAsia="宋体" w:hint="default"/>
                <w:sz w:val="15"/>
                <w:szCs w:val="15"/>
              </w:rPr>
            </w:pPr>
            <w:r>
              <w:rPr>
                <w:rFonts w:ascii="宋体"/>
                <w:spacing w:val="10"/>
                <w:sz w:val="15"/>
              </w:rPr>
              <w:t>60.85%</w:t>
            </w:r>
            <w:r>
              <w:rPr>
                <w:rFonts w:ascii="宋体"/>
                <w:sz w:val="15"/>
              </w:rPr>
            </w:r>
          </w:p>
        </w:tc>
      </w:tr>
      <w:tr>
        <w:trPr>
          <w:trHeight w:val="464" w:hRule="exact"/>
        </w:trPr>
        <w:tc>
          <w:tcPr>
            <w:tcW w:w="27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pacing w:val="17"/>
                <w:sz w:val="15"/>
                <w:szCs w:val="15"/>
              </w:rPr>
              <w:t>吉林紫鑫敦化医药药材有限公司</w:t>
            </w:r>
            <w:r>
              <w:rPr>
                <w:rFonts w:ascii="宋体" w:hAnsi="宋体" w:cs="宋体" w:eastAsia="宋体" w:hint="default"/>
                <w:spacing w:val="-56"/>
                <w:sz w:val="15"/>
                <w:szCs w:val="15"/>
              </w:rPr>
              <w:t> </w:t>
            </w:r>
            <w:r>
              <w:rPr>
                <w:rFonts w:ascii="宋体" w:hAnsi="宋体" w:cs="宋体" w:eastAsia="宋体" w:hint="default"/>
                <w:sz w:val="15"/>
                <w:szCs w:val="15"/>
              </w:rPr>
            </w:r>
          </w:p>
        </w:tc>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8"/>
              <w:jc w:val="right"/>
              <w:rPr>
                <w:rFonts w:ascii="宋体" w:hAnsi="宋体" w:cs="宋体" w:eastAsia="宋体" w:hint="default"/>
                <w:sz w:val="15"/>
                <w:szCs w:val="15"/>
              </w:rPr>
            </w:pPr>
            <w:r>
              <w:rPr>
                <w:rFonts w:ascii="宋体"/>
                <w:spacing w:val="10"/>
                <w:sz w:val="15"/>
              </w:rPr>
              <w:t>99.00</w:t>
            </w:r>
            <w:r>
              <w:rPr>
                <w:rFonts w:ascii="宋体"/>
                <w:sz w:val="15"/>
              </w:rPr>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8"/>
              <w:jc w:val="right"/>
              <w:rPr>
                <w:rFonts w:ascii="宋体" w:hAnsi="宋体" w:cs="宋体" w:eastAsia="宋体" w:hint="default"/>
                <w:sz w:val="15"/>
                <w:szCs w:val="15"/>
              </w:rPr>
            </w:pPr>
            <w:r>
              <w:rPr>
                <w:rFonts w:ascii="宋体"/>
                <w:spacing w:val="10"/>
                <w:sz w:val="15"/>
              </w:rPr>
              <w:t>99.00%</w:t>
            </w:r>
            <w:r>
              <w:rPr>
                <w:rFonts w:ascii="宋体"/>
                <w:sz w:val="15"/>
              </w:rPr>
            </w:r>
          </w:p>
        </w:tc>
        <w:tc>
          <w:tcPr>
            <w:tcW w:w="1038"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611"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19" w:right="0"/>
              <w:jc w:val="left"/>
              <w:rPr>
                <w:rFonts w:ascii="宋体" w:hAnsi="宋体" w:cs="宋体" w:eastAsia="宋体" w:hint="default"/>
                <w:sz w:val="15"/>
                <w:szCs w:val="15"/>
              </w:rPr>
            </w:pPr>
            <w:r>
              <w:rPr>
                <w:rFonts w:ascii="宋体"/>
                <w:spacing w:val="10"/>
                <w:sz w:val="15"/>
              </w:rPr>
              <w:t>99.00</w:t>
            </w:r>
            <w:r>
              <w:rPr>
                <w:rFonts w:ascii="宋体"/>
                <w:sz w:val="15"/>
              </w:rPr>
            </w:r>
          </w:p>
        </w:tc>
        <w:tc>
          <w:tcPr>
            <w:tcW w:w="8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3"/>
              <w:ind w:right="1"/>
              <w:jc w:val="center"/>
              <w:rPr>
                <w:rFonts w:ascii="宋体" w:hAnsi="宋体" w:cs="宋体" w:eastAsia="宋体" w:hint="default"/>
                <w:sz w:val="15"/>
                <w:szCs w:val="15"/>
              </w:rPr>
            </w:pPr>
            <w:r>
              <w:rPr>
                <w:rFonts w:ascii="宋体"/>
                <w:spacing w:val="10"/>
                <w:sz w:val="15"/>
              </w:rPr>
              <w:t>99.00%</w:t>
            </w:r>
            <w:r>
              <w:rPr>
                <w:rFonts w:ascii="宋体"/>
                <w:sz w:val="15"/>
              </w:rPr>
            </w:r>
          </w:p>
        </w:tc>
      </w:tr>
      <w:tr>
        <w:trPr>
          <w:trHeight w:val="463" w:hRule="exact"/>
        </w:trPr>
        <w:tc>
          <w:tcPr>
            <w:tcW w:w="27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2"/>
              <w:ind w:left="115" w:right="0"/>
              <w:jc w:val="left"/>
              <w:rPr>
                <w:rFonts w:ascii="宋体" w:hAnsi="宋体" w:cs="宋体" w:eastAsia="宋体" w:hint="default"/>
                <w:sz w:val="15"/>
                <w:szCs w:val="15"/>
              </w:rPr>
            </w:pPr>
            <w:r>
              <w:rPr>
                <w:rFonts w:ascii="宋体" w:hAnsi="宋体" w:cs="宋体" w:eastAsia="宋体" w:hint="default"/>
                <w:spacing w:val="17"/>
                <w:sz w:val="15"/>
                <w:szCs w:val="15"/>
              </w:rPr>
              <w:t>吉林融安科工贸有限公司</w:t>
            </w:r>
            <w:r>
              <w:rPr>
                <w:rFonts w:ascii="宋体" w:hAnsi="宋体" w:cs="宋体" w:eastAsia="宋体" w:hint="default"/>
                <w:spacing w:val="-56"/>
                <w:sz w:val="15"/>
                <w:szCs w:val="15"/>
              </w:rPr>
              <w:t> </w:t>
            </w:r>
            <w:r>
              <w:rPr>
                <w:rFonts w:ascii="宋体" w:hAnsi="宋体" w:cs="宋体" w:eastAsia="宋体" w:hint="default"/>
                <w:sz w:val="15"/>
                <w:szCs w:val="15"/>
              </w:rPr>
            </w:r>
          </w:p>
        </w:tc>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15"/>
                <w:szCs w:val="15"/>
              </w:rPr>
            </w:pPr>
            <w:r>
              <w:rPr>
                <w:rFonts w:ascii="宋体"/>
                <w:spacing w:val="10"/>
                <w:sz w:val="15"/>
              </w:rPr>
              <w:t>100.00</w:t>
            </w:r>
            <w:r>
              <w:rPr>
                <w:rFonts w:ascii="宋体"/>
                <w:sz w:val="15"/>
              </w:rPr>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15"/>
                <w:szCs w:val="15"/>
              </w:rPr>
            </w:pPr>
            <w:r>
              <w:rPr>
                <w:rFonts w:ascii="宋体"/>
                <w:spacing w:val="10"/>
                <w:sz w:val="15"/>
              </w:rPr>
              <w:t>100.00%</w:t>
            </w:r>
            <w:r>
              <w:rPr>
                <w:rFonts w:ascii="宋体"/>
                <w:sz w:val="15"/>
              </w:rPr>
            </w:r>
          </w:p>
        </w:tc>
        <w:tc>
          <w:tcPr>
            <w:tcW w:w="1038"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611"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75"/>
              <w:jc w:val="right"/>
              <w:rPr>
                <w:rFonts w:ascii="宋体" w:hAnsi="宋体" w:cs="宋体" w:eastAsia="宋体" w:hint="default"/>
                <w:sz w:val="15"/>
                <w:szCs w:val="15"/>
              </w:rPr>
            </w:pPr>
            <w:r>
              <w:rPr>
                <w:rFonts w:ascii="宋体"/>
                <w:spacing w:val="10"/>
                <w:sz w:val="15"/>
              </w:rPr>
              <w:t>100.00</w:t>
            </w:r>
            <w:r>
              <w:rPr>
                <w:rFonts w:ascii="宋体"/>
                <w:sz w:val="15"/>
              </w:rPr>
            </w:r>
          </w:p>
        </w:tc>
        <w:tc>
          <w:tcPr>
            <w:tcW w:w="8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2"/>
              <w:ind w:right="0"/>
              <w:jc w:val="center"/>
              <w:rPr>
                <w:rFonts w:ascii="宋体" w:hAnsi="宋体" w:cs="宋体" w:eastAsia="宋体" w:hint="default"/>
                <w:sz w:val="15"/>
                <w:szCs w:val="15"/>
              </w:rPr>
            </w:pPr>
            <w:r>
              <w:rPr>
                <w:rFonts w:ascii="宋体"/>
                <w:spacing w:val="10"/>
                <w:sz w:val="15"/>
              </w:rPr>
              <w:t>100.00%</w:t>
            </w:r>
            <w:r>
              <w:rPr>
                <w:rFonts w:ascii="宋体"/>
                <w:sz w:val="15"/>
              </w:rPr>
            </w:r>
          </w:p>
        </w:tc>
      </w:tr>
      <w:tr>
        <w:trPr>
          <w:trHeight w:val="462" w:hRule="exact"/>
        </w:trPr>
        <w:tc>
          <w:tcPr>
            <w:tcW w:w="27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2"/>
              <w:ind w:left="115" w:right="0"/>
              <w:jc w:val="left"/>
              <w:rPr>
                <w:rFonts w:ascii="宋体" w:hAnsi="宋体" w:cs="宋体" w:eastAsia="宋体" w:hint="default"/>
                <w:sz w:val="15"/>
                <w:szCs w:val="15"/>
              </w:rPr>
            </w:pPr>
            <w:r>
              <w:rPr>
                <w:rFonts w:ascii="宋体" w:hAnsi="宋体" w:cs="宋体" w:eastAsia="宋体" w:hint="default"/>
                <w:spacing w:val="17"/>
                <w:sz w:val="15"/>
                <w:szCs w:val="15"/>
              </w:rPr>
              <w:t>吉林紫鑫红石种养殖有限公司</w:t>
            </w:r>
            <w:r>
              <w:rPr>
                <w:rFonts w:ascii="宋体" w:hAnsi="宋体" w:cs="宋体" w:eastAsia="宋体" w:hint="default"/>
                <w:spacing w:val="-56"/>
                <w:sz w:val="15"/>
                <w:szCs w:val="15"/>
              </w:rPr>
              <w:t> </w:t>
            </w:r>
            <w:r>
              <w:rPr>
                <w:rFonts w:ascii="宋体" w:hAnsi="宋体" w:cs="宋体" w:eastAsia="宋体" w:hint="default"/>
                <w:sz w:val="15"/>
                <w:szCs w:val="15"/>
              </w:rPr>
            </w:r>
          </w:p>
        </w:tc>
        <w:tc>
          <w:tcPr>
            <w:tcW w:w="906"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18" w:right="0"/>
              <w:jc w:val="left"/>
              <w:rPr>
                <w:rFonts w:ascii="宋体" w:hAnsi="宋体" w:cs="宋体" w:eastAsia="宋体" w:hint="default"/>
                <w:sz w:val="15"/>
                <w:szCs w:val="15"/>
              </w:rPr>
            </w:pPr>
            <w:r>
              <w:rPr>
                <w:rFonts w:ascii="宋体"/>
                <w:spacing w:val="10"/>
                <w:sz w:val="15"/>
              </w:rPr>
              <w:t>1,000.00</w:t>
            </w:r>
            <w:r>
              <w:rPr>
                <w:rFonts w:ascii="宋体"/>
                <w:sz w:val="15"/>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6" w:right="0"/>
              <w:jc w:val="center"/>
              <w:rPr>
                <w:rFonts w:ascii="宋体" w:hAnsi="宋体" w:cs="宋体" w:eastAsia="宋体" w:hint="default"/>
                <w:sz w:val="15"/>
                <w:szCs w:val="15"/>
              </w:rPr>
            </w:pPr>
            <w:r>
              <w:rPr>
                <w:rFonts w:ascii="宋体"/>
                <w:spacing w:val="10"/>
                <w:sz w:val="15"/>
              </w:rPr>
              <w:t>100.00%</w:t>
            </w:r>
            <w:r>
              <w:rPr>
                <w:rFonts w:ascii="宋体"/>
                <w:sz w:val="15"/>
              </w:rPr>
            </w:r>
          </w:p>
        </w:tc>
        <w:tc>
          <w:tcPr>
            <w:tcW w:w="611"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42"/>
              <w:jc w:val="right"/>
              <w:rPr>
                <w:rFonts w:ascii="宋体" w:hAnsi="宋体" w:cs="宋体" w:eastAsia="宋体" w:hint="default"/>
                <w:sz w:val="15"/>
                <w:szCs w:val="15"/>
              </w:rPr>
            </w:pPr>
            <w:r>
              <w:rPr>
                <w:rFonts w:ascii="宋体"/>
                <w:spacing w:val="10"/>
                <w:sz w:val="15"/>
              </w:rPr>
              <w:t>1,000.00</w:t>
            </w:r>
            <w:r>
              <w:rPr>
                <w:rFonts w:ascii="宋体"/>
                <w:sz w:val="15"/>
              </w:rPr>
            </w:r>
          </w:p>
        </w:tc>
        <w:tc>
          <w:tcPr>
            <w:tcW w:w="8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2"/>
              <w:ind w:right="0"/>
              <w:jc w:val="center"/>
              <w:rPr>
                <w:rFonts w:ascii="宋体" w:hAnsi="宋体" w:cs="宋体" w:eastAsia="宋体" w:hint="default"/>
                <w:sz w:val="15"/>
                <w:szCs w:val="15"/>
              </w:rPr>
            </w:pPr>
            <w:r>
              <w:rPr>
                <w:rFonts w:ascii="宋体"/>
                <w:spacing w:val="10"/>
                <w:sz w:val="15"/>
              </w:rPr>
              <w:t>100.00%</w:t>
            </w:r>
            <w:r>
              <w:rPr>
                <w:rFonts w:ascii="宋体"/>
                <w:sz w:val="15"/>
              </w:rPr>
            </w:r>
          </w:p>
        </w:tc>
      </w:tr>
      <w:tr>
        <w:trPr>
          <w:trHeight w:val="472" w:hRule="exact"/>
        </w:trPr>
        <w:tc>
          <w:tcPr>
            <w:tcW w:w="274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3"/>
              <w:ind w:left="115" w:right="0"/>
              <w:jc w:val="left"/>
              <w:rPr>
                <w:rFonts w:ascii="宋体" w:hAnsi="宋体" w:cs="宋体" w:eastAsia="宋体" w:hint="default"/>
                <w:sz w:val="15"/>
                <w:szCs w:val="15"/>
              </w:rPr>
            </w:pPr>
            <w:r>
              <w:rPr>
                <w:rFonts w:ascii="宋体" w:hAnsi="宋体" w:cs="宋体" w:eastAsia="宋体" w:hint="default"/>
                <w:spacing w:val="17"/>
                <w:sz w:val="15"/>
                <w:szCs w:val="15"/>
              </w:rPr>
              <w:t>吉林草还丹药业有限公司</w:t>
            </w:r>
            <w:r>
              <w:rPr>
                <w:rFonts w:ascii="宋体" w:hAnsi="宋体" w:cs="宋体" w:eastAsia="宋体" w:hint="default"/>
                <w:spacing w:val="-56"/>
                <w:sz w:val="15"/>
                <w:szCs w:val="15"/>
              </w:rPr>
              <w:t> </w:t>
            </w:r>
            <w:r>
              <w:rPr>
                <w:rFonts w:ascii="宋体" w:hAnsi="宋体" w:cs="宋体" w:eastAsia="宋体" w:hint="default"/>
                <w:sz w:val="15"/>
                <w:szCs w:val="15"/>
              </w:rPr>
            </w:r>
          </w:p>
        </w:tc>
        <w:tc>
          <w:tcPr>
            <w:tcW w:w="906" w:type="dxa"/>
            <w:tcBorders>
              <w:top w:val="single" w:sz="6" w:space="0" w:color="000000"/>
              <w:left w:val="single" w:sz="6" w:space="0" w:color="000000"/>
              <w:bottom w:val="single" w:sz="12" w:space="0" w:color="000000"/>
              <w:right w:val="single" w:sz="6" w:space="0" w:color="000000"/>
            </w:tcBorders>
          </w:tcPr>
          <w:p>
            <w:pPr/>
          </w:p>
        </w:tc>
        <w:tc>
          <w:tcPr>
            <w:tcW w:w="936" w:type="dxa"/>
            <w:tcBorders>
              <w:top w:val="single" w:sz="6" w:space="0" w:color="000000"/>
              <w:left w:val="single" w:sz="6" w:space="0" w:color="000000"/>
              <w:bottom w:val="single" w:sz="12" w:space="0" w:color="000000"/>
              <w:right w:val="single" w:sz="6" w:space="0" w:color="000000"/>
            </w:tcBorders>
          </w:tcPr>
          <w:p>
            <w:pPr/>
          </w:p>
        </w:tc>
        <w:tc>
          <w:tcPr>
            <w:tcW w:w="10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3"/>
              <w:ind w:left="118" w:right="0"/>
              <w:jc w:val="left"/>
              <w:rPr>
                <w:rFonts w:ascii="宋体" w:hAnsi="宋体" w:cs="宋体" w:eastAsia="宋体" w:hint="default"/>
                <w:sz w:val="15"/>
                <w:szCs w:val="15"/>
              </w:rPr>
            </w:pPr>
            <w:r>
              <w:rPr>
                <w:rFonts w:ascii="宋体"/>
                <w:spacing w:val="10"/>
                <w:sz w:val="15"/>
              </w:rPr>
              <w:t>1,400.00</w:t>
            </w:r>
            <w:r>
              <w:rPr>
                <w:rFonts w:ascii="宋体"/>
                <w:sz w:val="15"/>
              </w:rPr>
            </w:r>
          </w:p>
        </w:tc>
        <w:tc>
          <w:tcPr>
            <w:tcW w:w="10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3"/>
              <w:ind w:left="56" w:right="0"/>
              <w:jc w:val="center"/>
              <w:rPr>
                <w:rFonts w:ascii="宋体" w:hAnsi="宋体" w:cs="宋体" w:eastAsia="宋体" w:hint="default"/>
                <w:sz w:val="15"/>
                <w:szCs w:val="15"/>
              </w:rPr>
            </w:pPr>
            <w:r>
              <w:rPr>
                <w:rFonts w:ascii="宋体"/>
                <w:spacing w:val="10"/>
                <w:sz w:val="15"/>
              </w:rPr>
              <w:t>100.00%</w:t>
            </w:r>
            <w:r>
              <w:rPr>
                <w:rFonts w:ascii="宋体"/>
                <w:sz w:val="15"/>
              </w:rPr>
            </w:r>
          </w:p>
        </w:tc>
        <w:tc>
          <w:tcPr>
            <w:tcW w:w="611" w:type="dxa"/>
            <w:tcBorders>
              <w:top w:val="single" w:sz="6" w:space="0" w:color="000000"/>
              <w:left w:val="single" w:sz="6" w:space="0" w:color="000000"/>
              <w:bottom w:val="single" w:sz="12" w:space="0" w:color="000000"/>
              <w:right w:val="single" w:sz="6" w:space="0" w:color="000000"/>
            </w:tcBorders>
          </w:tcPr>
          <w:p>
            <w:pPr/>
          </w:p>
        </w:tc>
        <w:tc>
          <w:tcPr>
            <w:tcW w:w="720" w:type="dxa"/>
            <w:tcBorders>
              <w:top w:val="single" w:sz="6" w:space="0" w:color="000000"/>
              <w:left w:val="single" w:sz="6" w:space="0" w:color="000000"/>
              <w:bottom w:val="single" w:sz="12" w:space="0" w:color="000000"/>
              <w:right w:val="single" w:sz="6" w:space="0" w:color="000000"/>
            </w:tcBorders>
          </w:tcPr>
          <w:p>
            <w:pPr/>
          </w:p>
        </w:tc>
        <w:tc>
          <w:tcPr>
            <w:tcW w:w="10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3"/>
              <w:ind w:right="242"/>
              <w:jc w:val="right"/>
              <w:rPr>
                <w:rFonts w:ascii="宋体" w:hAnsi="宋体" w:cs="宋体" w:eastAsia="宋体" w:hint="default"/>
                <w:sz w:val="15"/>
                <w:szCs w:val="15"/>
              </w:rPr>
            </w:pPr>
            <w:r>
              <w:rPr>
                <w:rFonts w:ascii="宋体"/>
                <w:spacing w:val="10"/>
                <w:sz w:val="15"/>
              </w:rPr>
              <w:t>1,400.00</w:t>
            </w:r>
            <w:r>
              <w:rPr>
                <w:rFonts w:ascii="宋体"/>
                <w:sz w:val="15"/>
              </w:rPr>
            </w:r>
          </w:p>
        </w:tc>
        <w:tc>
          <w:tcPr>
            <w:tcW w:w="82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3"/>
              <w:ind w:right="0"/>
              <w:jc w:val="center"/>
              <w:rPr>
                <w:rFonts w:ascii="宋体" w:hAnsi="宋体" w:cs="宋体" w:eastAsia="宋体" w:hint="default"/>
                <w:sz w:val="15"/>
                <w:szCs w:val="15"/>
              </w:rPr>
            </w:pPr>
            <w:r>
              <w:rPr>
                <w:rFonts w:ascii="宋体"/>
                <w:spacing w:val="10"/>
                <w:sz w:val="15"/>
              </w:rPr>
              <w:t>100.00%</w:t>
            </w:r>
            <w:r>
              <w:rPr>
                <w:rFonts w:ascii="宋体"/>
                <w:sz w:val="15"/>
              </w:rPr>
            </w:r>
          </w:p>
        </w:tc>
      </w:tr>
    </w:tbl>
    <w:p>
      <w:pPr>
        <w:spacing w:line="357" w:lineRule="auto" w:before="86"/>
        <w:ind w:left="574" w:right="7505" w:hanging="8"/>
        <w:jc w:val="left"/>
        <w:rPr>
          <w:rFonts w:ascii="宋体" w:hAnsi="宋体" w:cs="宋体" w:eastAsia="宋体" w:hint="default"/>
          <w:sz w:val="21"/>
          <w:szCs w:val="21"/>
        </w:rPr>
      </w:pPr>
      <w:r>
        <w:rPr>
          <w:rFonts w:ascii="宋体" w:hAnsi="宋体" w:cs="宋体" w:eastAsia="宋体" w:hint="default"/>
          <w:b/>
          <w:bCs/>
          <w:sz w:val="21"/>
          <w:szCs w:val="21"/>
        </w:rPr>
        <w:t>（三）关联方交易</w:t>
      </w:r>
      <w:r>
        <w:rPr>
          <w:rFonts w:ascii="宋体" w:hAnsi="宋体" w:cs="宋体" w:eastAsia="宋体" w:hint="default"/>
          <w:b/>
          <w:bCs/>
          <w:spacing w:val="1"/>
          <w:w w:val="99"/>
          <w:sz w:val="21"/>
          <w:szCs w:val="21"/>
        </w:rPr>
        <w:t> </w:t>
      </w:r>
      <w:r>
        <w:rPr>
          <w:rFonts w:ascii="宋体" w:hAnsi="宋体" w:cs="宋体" w:eastAsia="宋体" w:hint="default"/>
          <w:sz w:val="21"/>
          <w:szCs w:val="21"/>
        </w:rPr>
        <w:t>1、关联方交易定价原则</w:t>
      </w:r>
    </w:p>
    <w:p>
      <w:pPr>
        <w:pStyle w:val="BodyText"/>
        <w:spacing w:line="357" w:lineRule="auto"/>
        <w:ind w:left="154" w:right="256" w:firstLine="420"/>
        <w:jc w:val="both"/>
      </w:pPr>
      <w:r>
        <w:rPr/>
        <w:t>公司对关联方交易与非关联方交易执行统一的定价原则。关联方交易价格的确定遵循《关联交易内部控 制规范》规定的对关联方交易的定价原则和定价方法：关联方交易活动应遵循商业原则，关联交易的定价主</w:t>
      </w:r>
      <w:r>
        <w:rPr>
          <w:spacing w:val="-88"/>
        </w:rPr>
        <w:t> </w:t>
      </w:r>
      <w:r>
        <w:rPr>
          <w:spacing w:val="-88"/>
        </w:rPr>
      </w:r>
      <w:r>
        <w:rPr/>
        <w:t>要遵循市场价格的原则；如果没有市场价格，按照成本加成定价；如果没有市场价格，也不适合成本加成定</w:t>
      </w:r>
      <w:r>
        <w:rPr>
          <w:spacing w:val="-88"/>
        </w:rPr>
        <w:t> </w:t>
      </w:r>
      <w:r>
        <w:rPr>
          <w:spacing w:val="-88"/>
        </w:rPr>
      </w:r>
      <w:r>
        <w:rPr/>
        <w:t>价的，则按照协议定价。</w:t>
      </w:r>
    </w:p>
    <w:p>
      <w:pPr>
        <w:pStyle w:val="Heading4"/>
        <w:spacing w:line="240" w:lineRule="auto" w:before="26"/>
        <w:ind w:left="574" w:right="95"/>
        <w:jc w:val="left"/>
        <w:rPr>
          <w:b w:val="0"/>
          <w:bCs w:val="0"/>
        </w:rPr>
      </w:pPr>
      <w:r>
        <w:rPr/>
        <w:t>九、或有事项</w:t>
      </w:r>
      <w:r>
        <w:rPr>
          <w:b w:val="0"/>
          <w:bCs w:val="0"/>
        </w:rPr>
      </w:r>
    </w:p>
    <w:p>
      <w:pPr>
        <w:pStyle w:val="BodyText"/>
        <w:spacing w:line="240" w:lineRule="auto" w:before="157"/>
        <w:ind w:left="634" w:right="95"/>
        <w:jc w:val="left"/>
      </w:pPr>
      <w:r>
        <w:rPr/>
        <w:t>截至本财务报表签发日(2009年3月23日)，本公司无影响对本财务报表阅读和理解的重大或有事项。</w:t>
      </w:r>
    </w:p>
    <w:p>
      <w:pPr>
        <w:spacing w:after="0" w:line="240" w:lineRule="auto"/>
        <w:jc w:val="left"/>
        <w:sectPr>
          <w:footerReference w:type="default" r:id="rId34"/>
          <w:pgSz w:w="11910" w:h="16840"/>
          <w:pgMar w:footer="982" w:header="867" w:top="1060" w:bottom="1180" w:left="980" w:right="620"/>
          <w:pgNumType w:start="93"/>
        </w:sectPr>
      </w:pPr>
    </w:p>
    <w:p>
      <w:pPr>
        <w:pStyle w:val="BodyText"/>
        <w:spacing w:line="357" w:lineRule="auto" w:before="27"/>
        <w:ind w:left="865" w:right="0" w:firstLine="8"/>
        <w:jc w:val="left"/>
      </w:pPr>
      <w:r>
        <w:rPr/>
        <w:pict>
          <v:group style="position:absolute;margin-left:55.200001pt;margin-top:2.225905pt;width:502.75pt;height:.1pt;mso-position-horizontal-relative:page;mso-position-vertical-relative:paragraph;z-index:-494536" coordorigin="1104,45" coordsize="10055,2">
            <v:shape style="position:absolute;left:1104;top:45;width:10055;height:2" coordorigin="1104,45" coordsize="10055,0" path="m1104,45l11159,45e" filled="false" stroked="true" strokeweight=".72003pt" strokecolor="#000000">
              <v:path arrowok="t"/>
            </v:shape>
            <w10:wrap type="none"/>
          </v:group>
        </w:pict>
      </w:r>
      <w:r>
        <w:rPr>
          <w:rFonts w:ascii="宋体" w:hAnsi="宋体" w:cs="宋体" w:eastAsia="宋体" w:hint="default"/>
          <w:b/>
          <w:bCs/>
          <w:sz w:val="24"/>
          <w:szCs w:val="24"/>
        </w:rPr>
        <w:t>十、承诺事项</w:t>
      </w:r>
      <w:r>
        <w:rPr>
          <w:rFonts w:ascii="宋体" w:hAnsi="宋体" w:cs="宋体" w:eastAsia="宋体" w:hint="default"/>
          <w:b/>
          <w:bCs/>
          <w:spacing w:val="1"/>
          <w:w w:val="99"/>
          <w:sz w:val="24"/>
          <w:szCs w:val="24"/>
        </w:rPr>
        <w:t> </w:t>
      </w:r>
      <w:r>
        <w:rPr/>
        <w:t>截至本财务报表签发日(2009年3月23日)，本公司无影响对本财务报表阅读和理解的重大承诺事项。 </w:t>
      </w:r>
      <w:r>
        <w:rPr>
          <w:rFonts w:ascii="宋体" w:hAnsi="宋体" w:cs="宋体" w:eastAsia="宋体" w:hint="default"/>
          <w:b/>
          <w:bCs/>
          <w:sz w:val="24"/>
          <w:szCs w:val="24"/>
        </w:rPr>
        <w:t>十一、其他重大事项</w:t>
      </w:r>
      <w:r>
        <w:rPr>
          <w:rFonts w:ascii="宋体" w:hAnsi="宋体" w:cs="宋体" w:eastAsia="宋体" w:hint="default"/>
          <w:b/>
          <w:bCs/>
          <w:spacing w:val="1"/>
          <w:w w:val="99"/>
          <w:sz w:val="24"/>
          <w:szCs w:val="24"/>
        </w:rPr>
        <w:t> </w:t>
      </w:r>
      <w:r>
        <w:rPr/>
        <w:t>截至本财务报表签发日(2009年3月23日)，本公司无影响对本财务报表阅读和理解的其他重大事项。 </w:t>
      </w:r>
      <w:r>
        <w:rPr>
          <w:rFonts w:ascii="宋体" w:hAnsi="宋体" w:cs="宋体" w:eastAsia="宋体" w:hint="default"/>
          <w:b/>
          <w:bCs/>
          <w:sz w:val="24"/>
          <w:szCs w:val="24"/>
        </w:rPr>
        <w:t>十二、资产负债表日后事项</w:t>
      </w:r>
      <w:r>
        <w:rPr>
          <w:rFonts w:ascii="宋体" w:hAnsi="宋体" w:cs="宋体" w:eastAsia="宋体" w:hint="default"/>
          <w:b/>
          <w:bCs/>
          <w:spacing w:val="1"/>
          <w:w w:val="99"/>
          <w:sz w:val="24"/>
          <w:szCs w:val="24"/>
        </w:rPr>
        <w:t> </w:t>
      </w:r>
      <w:r>
        <w:rPr>
          <w:spacing w:val="-2"/>
        </w:rPr>
        <w:t>根据本公司2008年8月21日召开的第三届董事会第十二次会议，审议并通过了《关于拟向长春农村商业银</w:t>
      </w:r>
    </w:p>
    <w:p>
      <w:pPr>
        <w:pStyle w:val="BodyText"/>
        <w:spacing w:line="357" w:lineRule="auto"/>
        <w:ind w:left="453" w:right="555"/>
        <w:jc w:val="both"/>
      </w:pPr>
      <w:r>
        <w:rPr/>
        <w:t>行股份有限公司（筹）进行股权投资的议案》，拟投资2000万元，占长春农村商业银行股份有限公司（筹） 股本的6.67%。截至审计报告日，本公司在拟投资2000万元的基础上，追加投资800万元，总计投资金额2800 万元，占长春农村商业银行股份有限公司（筹）股本的9.33%，成为第二大股东。该投资款已于2009年2月汇 入长春农村商业银行股份有限公司（筹）的验资账户内，该公司尚未发起设立。</w:t>
      </w:r>
    </w:p>
    <w:p>
      <w:pPr>
        <w:pStyle w:val="BodyText"/>
        <w:spacing w:line="357" w:lineRule="auto"/>
        <w:ind w:left="454" w:right="0" w:firstLine="420"/>
        <w:jc w:val="left"/>
      </w:pPr>
      <w:r>
        <w:rPr/>
        <w:t>截至本财务报表签发日(2009年3月23日)，除上述事项外,本公司无其他影响对本财务报表阅读和理解的 资产负债表日后事项。</w:t>
      </w:r>
    </w:p>
    <w:p>
      <w:pPr>
        <w:pStyle w:val="Heading4"/>
        <w:spacing w:line="240" w:lineRule="auto" w:before="25"/>
        <w:ind w:left="874" w:right="0"/>
        <w:jc w:val="left"/>
        <w:rPr>
          <w:b w:val="0"/>
          <w:bCs w:val="0"/>
        </w:rPr>
      </w:pPr>
      <w:r>
        <w:rPr/>
        <w:t>十三、补充资料</w:t>
      </w:r>
      <w:r>
        <w:rPr>
          <w:b w:val="0"/>
          <w:bCs w:val="0"/>
        </w:rPr>
      </w:r>
    </w:p>
    <w:p>
      <w:pPr>
        <w:spacing w:line="240" w:lineRule="auto" w:before="3"/>
        <w:rPr>
          <w:rFonts w:ascii="宋体" w:hAnsi="宋体" w:cs="宋体" w:eastAsia="宋体" w:hint="default"/>
          <w:b/>
          <w:bCs/>
          <w:sz w:val="21"/>
          <w:szCs w:val="21"/>
        </w:rPr>
      </w:pPr>
    </w:p>
    <w:p>
      <w:pPr>
        <w:pStyle w:val="Heading5"/>
        <w:spacing w:line="240" w:lineRule="auto" w:before="0"/>
        <w:ind w:left="874" w:right="0"/>
        <w:jc w:val="left"/>
        <w:rPr>
          <w:b w:val="0"/>
          <w:bCs w:val="0"/>
        </w:rPr>
      </w:pPr>
      <w:r>
        <w:rPr/>
        <w:t>（一）净资产收益率及每股收益</w:t>
      </w:r>
      <w:r>
        <w:rPr>
          <w:b w:val="0"/>
          <w:bCs w:val="0"/>
        </w:rPr>
      </w:r>
    </w:p>
    <w:p>
      <w:pPr>
        <w:spacing w:line="240" w:lineRule="auto" w:before="11"/>
        <w:rPr>
          <w:rFonts w:ascii="宋体" w:hAnsi="宋体" w:cs="宋体" w:eastAsia="宋体" w:hint="default"/>
          <w:b/>
          <w:bCs/>
          <w:sz w:val="12"/>
          <w:szCs w:val="12"/>
        </w:rPr>
      </w:pPr>
    </w:p>
    <w:tbl>
      <w:tblPr>
        <w:tblW w:w="0" w:type="auto"/>
        <w:jc w:val="left"/>
        <w:tblInd w:w="100" w:type="dxa"/>
        <w:tblLayout w:type="fixed"/>
        <w:tblCellMar>
          <w:top w:w="0" w:type="dxa"/>
          <w:left w:w="0" w:type="dxa"/>
          <w:bottom w:w="0" w:type="dxa"/>
          <w:right w:w="0" w:type="dxa"/>
        </w:tblCellMar>
        <w:tblLook w:val="01E0"/>
      </w:tblPr>
      <w:tblGrid>
        <w:gridCol w:w="1952"/>
        <w:gridCol w:w="1240"/>
        <w:gridCol w:w="1080"/>
        <w:gridCol w:w="1060"/>
        <w:gridCol w:w="1159"/>
        <w:gridCol w:w="1021"/>
        <w:gridCol w:w="1040"/>
        <w:gridCol w:w="994"/>
        <w:gridCol w:w="1110"/>
      </w:tblGrid>
      <w:tr>
        <w:trPr>
          <w:trHeight w:val="837" w:hRule="exact"/>
        </w:trPr>
        <w:tc>
          <w:tcPr>
            <w:tcW w:w="1952"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2"/>
              <w:ind w:left="481" w:right="0"/>
              <w:jc w:val="left"/>
              <w:rPr>
                <w:rFonts w:ascii="宋体" w:hAnsi="宋体" w:cs="宋体" w:eastAsia="宋体" w:hint="default"/>
                <w:sz w:val="18"/>
                <w:szCs w:val="18"/>
              </w:rPr>
            </w:pPr>
            <w:r>
              <w:rPr>
                <w:rFonts w:ascii="宋体" w:hAnsi="宋体" w:cs="宋体" w:eastAsia="宋体" w:hint="default"/>
                <w:spacing w:val="15"/>
                <w:sz w:val="18"/>
                <w:szCs w:val="18"/>
              </w:rPr>
              <w:t>报告期利润</w:t>
            </w:r>
            <w:r>
              <w:rPr>
                <w:rFonts w:ascii="宋体" w:hAnsi="宋体" w:cs="宋体" w:eastAsia="宋体" w:hint="default"/>
                <w:spacing w:val="-71"/>
                <w:sz w:val="18"/>
                <w:szCs w:val="18"/>
              </w:rPr>
              <w:t> </w:t>
            </w:r>
            <w:r>
              <w:rPr>
                <w:rFonts w:ascii="宋体" w:hAnsi="宋体" w:cs="宋体" w:eastAsia="宋体" w:hint="default"/>
                <w:sz w:val="18"/>
                <w:szCs w:val="18"/>
              </w:rPr>
            </w:r>
          </w:p>
        </w:tc>
        <w:tc>
          <w:tcPr>
            <w:tcW w:w="4538" w:type="dxa"/>
            <w:gridSpan w:val="4"/>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pacing w:val="6"/>
                <w:sz w:val="18"/>
                <w:szCs w:val="18"/>
              </w:rPr>
              <w:t>2008</w:t>
            </w:r>
            <w:r>
              <w:rPr>
                <w:rFonts w:ascii="宋体" w:hAnsi="宋体" w:cs="宋体" w:eastAsia="宋体" w:hint="default"/>
                <w:spacing w:val="-27"/>
                <w:sz w:val="18"/>
                <w:szCs w:val="18"/>
              </w:rPr>
              <w:t> </w:t>
            </w:r>
            <w:r>
              <w:rPr>
                <w:rFonts w:ascii="宋体" w:hAnsi="宋体" w:cs="宋体" w:eastAsia="宋体" w:hint="default"/>
                <w:spacing w:val="9"/>
                <w:sz w:val="18"/>
                <w:szCs w:val="18"/>
              </w:rPr>
              <w:t>年度</w:t>
            </w:r>
          </w:p>
        </w:tc>
        <w:tc>
          <w:tcPr>
            <w:tcW w:w="4165"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right="16"/>
              <w:jc w:val="center"/>
              <w:rPr>
                <w:rFonts w:ascii="宋体" w:hAnsi="宋体" w:cs="宋体" w:eastAsia="宋体" w:hint="default"/>
                <w:sz w:val="18"/>
                <w:szCs w:val="18"/>
              </w:rPr>
            </w:pPr>
            <w:r>
              <w:rPr>
                <w:rFonts w:ascii="宋体" w:hAnsi="宋体" w:cs="宋体" w:eastAsia="宋体" w:hint="default"/>
                <w:spacing w:val="6"/>
                <w:sz w:val="18"/>
                <w:szCs w:val="18"/>
              </w:rPr>
              <w:t>2007</w:t>
            </w:r>
            <w:r>
              <w:rPr>
                <w:rFonts w:ascii="宋体" w:hAnsi="宋体" w:cs="宋体" w:eastAsia="宋体" w:hint="default"/>
                <w:spacing w:val="-27"/>
                <w:sz w:val="18"/>
                <w:szCs w:val="18"/>
              </w:rPr>
              <w:t> </w:t>
            </w:r>
            <w:r>
              <w:rPr>
                <w:rFonts w:ascii="宋体" w:hAnsi="宋体" w:cs="宋体" w:eastAsia="宋体" w:hint="default"/>
                <w:spacing w:val="9"/>
                <w:sz w:val="18"/>
                <w:szCs w:val="18"/>
              </w:rPr>
              <w:t>年度</w:t>
            </w:r>
          </w:p>
        </w:tc>
      </w:tr>
      <w:tr>
        <w:trPr>
          <w:trHeight w:val="829" w:hRule="exact"/>
        </w:trPr>
        <w:tc>
          <w:tcPr>
            <w:tcW w:w="1952" w:type="dxa"/>
            <w:vMerge/>
            <w:tcBorders>
              <w:left w:val="nil" w:sz="6" w:space="0" w:color="auto"/>
              <w:right w:val="single" w:sz="6" w:space="0" w:color="000000"/>
            </w:tcBorders>
          </w:tcPr>
          <w:p>
            <w:pPr/>
          </w:p>
        </w:tc>
        <w:tc>
          <w:tcPr>
            <w:tcW w:w="23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pacing w:val="15"/>
                <w:sz w:val="18"/>
                <w:szCs w:val="18"/>
              </w:rPr>
              <w:t>净资产收益率（%）</w:t>
            </w:r>
          </w:p>
        </w:tc>
        <w:tc>
          <w:tcPr>
            <w:tcW w:w="22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left="703" w:right="0"/>
              <w:jc w:val="left"/>
              <w:rPr>
                <w:rFonts w:ascii="宋体" w:hAnsi="宋体" w:cs="宋体" w:eastAsia="宋体" w:hint="default"/>
                <w:sz w:val="18"/>
                <w:szCs w:val="18"/>
              </w:rPr>
            </w:pPr>
            <w:r>
              <w:rPr>
                <w:rFonts w:ascii="宋体" w:hAnsi="宋体" w:cs="宋体" w:eastAsia="宋体" w:hint="default"/>
                <w:spacing w:val="14"/>
                <w:sz w:val="18"/>
                <w:szCs w:val="18"/>
              </w:rPr>
              <w:t>每股收益</w:t>
            </w:r>
            <w:r>
              <w:rPr>
                <w:rFonts w:ascii="宋体" w:hAnsi="宋体" w:cs="宋体" w:eastAsia="宋体" w:hint="default"/>
                <w:spacing w:val="-71"/>
                <w:sz w:val="18"/>
                <w:szCs w:val="18"/>
              </w:rPr>
              <w:t> </w:t>
            </w:r>
            <w:r>
              <w:rPr>
                <w:rFonts w:ascii="宋体" w:hAnsi="宋体" w:cs="宋体" w:eastAsia="宋体" w:hint="default"/>
                <w:sz w:val="18"/>
                <w:szCs w:val="18"/>
              </w:rPr>
            </w:r>
          </w:p>
        </w:tc>
        <w:tc>
          <w:tcPr>
            <w:tcW w:w="206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left="176" w:right="0"/>
              <w:jc w:val="left"/>
              <w:rPr>
                <w:rFonts w:ascii="宋体" w:hAnsi="宋体" w:cs="宋体" w:eastAsia="宋体" w:hint="default"/>
                <w:sz w:val="18"/>
                <w:szCs w:val="18"/>
              </w:rPr>
            </w:pPr>
            <w:r>
              <w:rPr>
                <w:rFonts w:ascii="宋体" w:hAnsi="宋体" w:cs="宋体" w:eastAsia="宋体" w:hint="default"/>
                <w:spacing w:val="15"/>
                <w:sz w:val="18"/>
                <w:szCs w:val="18"/>
              </w:rPr>
              <w:t>净资产收益率（%）</w:t>
            </w:r>
          </w:p>
        </w:tc>
        <w:tc>
          <w:tcPr>
            <w:tcW w:w="2104"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left="649" w:right="0"/>
              <w:jc w:val="left"/>
              <w:rPr>
                <w:rFonts w:ascii="宋体" w:hAnsi="宋体" w:cs="宋体" w:eastAsia="宋体" w:hint="default"/>
                <w:sz w:val="18"/>
                <w:szCs w:val="18"/>
              </w:rPr>
            </w:pPr>
            <w:r>
              <w:rPr>
                <w:rFonts w:ascii="宋体" w:hAnsi="宋体" w:cs="宋体" w:eastAsia="宋体" w:hint="default"/>
                <w:spacing w:val="14"/>
                <w:sz w:val="18"/>
                <w:szCs w:val="18"/>
              </w:rPr>
              <w:t>每股收益</w:t>
            </w:r>
            <w:r>
              <w:rPr>
                <w:rFonts w:ascii="宋体" w:hAnsi="宋体" w:cs="宋体" w:eastAsia="宋体" w:hint="default"/>
                <w:spacing w:val="-71"/>
                <w:sz w:val="18"/>
                <w:szCs w:val="18"/>
              </w:rPr>
              <w:t> </w:t>
            </w:r>
            <w:r>
              <w:rPr>
                <w:rFonts w:ascii="宋体" w:hAnsi="宋体" w:cs="宋体" w:eastAsia="宋体" w:hint="default"/>
                <w:sz w:val="18"/>
                <w:szCs w:val="18"/>
              </w:rPr>
            </w:r>
          </w:p>
        </w:tc>
      </w:tr>
      <w:tr>
        <w:trPr>
          <w:trHeight w:val="830" w:hRule="exact"/>
        </w:trPr>
        <w:tc>
          <w:tcPr>
            <w:tcW w:w="1952" w:type="dxa"/>
            <w:vMerge/>
            <w:tcBorders>
              <w:left w:val="nil" w:sz="6" w:space="0" w:color="auto"/>
              <w:bottom w:val="single" w:sz="6" w:space="0" w:color="000000"/>
              <w:right w:val="single" w:sz="6" w:space="0" w:color="000000"/>
            </w:tcBorders>
          </w:tcPr>
          <w:p>
            <w:pPr/>
          </w:p>
        </w:tc>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412" w:right="413"/>
              <w:jc w:val="center"/>
              <w:rPr>
                <w:rFonts w:ascii="宋体" w:hAnsi="宋体" w:cs="宋体" w:eastAsia="宋体" w:hint="default"/>
                <w:sz w:val="18"/>
                <w:szCs w:val="18"/>
              </w:rPr>
            </w:pPr>
            <w:r>
              <w:rPr>
                <w:rFonts w:ascii="宋体" w:hAnsi="宋体" w:cs="宋体" w:eastAsia="宋体" w:hint="default"/>
                <w:spacing w:val="9"/>
                <w:sz w:val="18"/>
                <w:szCs w:val="18"/>
              </w:rPr>
              <w:t>全面</w:t>
            </w:r>
            <w:r>
              <w:rPr>
                <w:rFonts w:ascii="宋体" w:hAnsi="宋体" w:cs="宋体" w:eastAsia="宋体" w:hint="default"/>
                <w:spacing w:val="-71"/>
                <w:sz w:val="18"/>
                <w:szCs w:val="18"/>
              </w:rPr>
              <w:t> </w:t>
            </w:r>
            <w:r>
              <w:rPr>
                <w:rFonts w:ascii="宋体" w:hAnsi="宋体" w:cs="宋体" w:eastAsia="宋体" w:hint="default"/>
                <w:spacing w:val="9"/>
                <w:sz w:val="18"/>
                <w:szCs w:val="18"/>
              </w:rPr>
              <w:t>摊薄</w:t>
            </w:r>
            <w:r>
              <w:rPr>
                <w:rFonts w:ascii="宋体" w:hAnsi="宋体" w:cs="宋体" w:eastAsia="宋体" w:hint="default"/>
                <w:spacing w:val="-71"/>
                <w:sz w:val="18"/>
                <w:szCs w:val="18"/>
              </w:rPr>
              <w:t> </w:t>
            </w:r>
            <w:r>
              <w:rPr>
                <w:rFonts w:ascii="宋体" w:hAnsi="宋体" w:cs="宋体" w:eastAsia="宋体" w:hint="default"/>
                <w:sz w:val="18"/>
                <w:szCs w:val="18"/>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333" w:right="331"/>
              <w:jc w:val="left"/>
              <w:rPr>
                <w:rFonts w:ascii="宋体" w:hAnsi="宋体" w:cs="宋体" w:eastAsia="宋体" w:hint="default"/>
                <w:sz w:val="18"/>
                <w:szCs w:val="18"/>
              </w:rPr>
            </w:pPr>
            <w:r>
              <w:rPr>
                <w:rFonts w:ascii="宋体" w:hAnsi="宋体" w:cs="宋体" w:eastAsia="宋体" w:hint="default"/>
                <w:spacing w:val="9"/>
                <w:sz w:val="18"/>
                <w:szCs w:val="18"/>
              </w:rPr>
              <w:t>加权</w:t>
            </w:r>
            <w:r>
              <w:rPr>
                <w:rFonts w:ascii="宋体" w:hAnsi="宋体" w:cs="宋体" w:eastAsia="宋体" w:hint="default"/>
                <w:spacing w:val="-71"/>
                <w:sz w:val="18"/>
                <w:szCs w:val="18"/>
              </w:rPr>
              <w:t> </w:t>
            </w:r>
            <w:r>
              <w:rPr>
                <w:rFonts w:ascii="宋体" w:hAnsi="宋体" w:cs="宋体" w:eastAsia="宋体" w:hint="default"/>
                <w:spacing w:val="9"/>
                <w:sz w:val="18"/>
                <w:szCs w:val="18"/>
              </w:rPr>
              <w:t>平均</w:t>
            </w:r>
            <w:r>
              <w:rPr>
                <w:rFonts w:ascii="宋体" w:hAnsi="宋体" w:cs="宋体" w:eastAsia="宋体" w:hint="default"/>
                <w:spacing w:val="-71"/>
                <w:sz w:val="18"/>
                <w:szCs w:val="18"/>
              </w:rPr>
              <w:t> </w:t>
            </w:r>
            <w:r>
              <w:rPr>
                <w:rFonts w:ascii="宋体" w:hAnsi="宋体" w:cs="宋体" w:eastAsia="宋体" w:hint="default"/>
                <w:sz w:val="18"/>
                <w:szCs w:val="18"/>
              </w:rPr>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223" w:right="222"/>
              <w:jc w:val="left"/>
              <w:rPr>
                <w:rFonts w:ascii="宋体" w:hAnsi="宋体" w:cs="宋体" w:eastAsia="宋体" w:hint="default"/>
                <w:sz w:val="18"/>
                <w:szCs w:val="18"/>
              </w:rPr>
            </w:pPr>
            <w:r>
              <w:rPr>
                <w:rFonts w:ascii="宋体" w:hAnsi="宋体" w:cs="宋体" w:eastAsia="宋体" w:hint="default"/>
                <w:spacing w:val="12"/>
                <w:sz w:val="18"/>
                <w:szCs w:val="18"/>
              </w:rPr>
              <w:t>基本每</w:t>
            </w:r>
            <w:r>
              <w:rPr>
                <w:rFonts w:ascii="宋体" w:hAnsi="宋体" w:cs="宋体" w:eastAsia="宋体" w:hint="default"/>
                <w:spacing w:val="-71"/>
                <w:sz w:val="18"/>
                <w:szCs w:val="18"/>
              </w:rPr>
              <w:t> </w:t>
            </w:r>
            <w:r>
              <w:rPr>
                <w:rFonts w:ascii="宋体" w:hAnsi="宋体" w:cs="宋体" w:eastAsia="宋体" w:hint="default"/>
                <w:spacing w:val="12"/>
                <w:sz w:val="18"/>
                <w:szCs w:val="18"/>
              </w:rPr>
              <w:t>股收益</w:t>
            </w:r>
            <w:r>
              <w:rPr>
                <w:rFonts w:ascii="宋体" w:hAnsi="宋体" w:cs="宋体" w:eastAsia="宋体" w:hint="default"/>
                <w:spacing w:val="-71"/>
                <w:sz w:val="18"/>
                <w:szCs w:val="18"/>
              </w:rPr>
              <w:t> </w:t>
            </w:r>
            <w:r>
              <w:rPr>
                <w:rFonts w:ascii="宋体" w:hAnsi="宋体" w:cs="宋体" w:eastAsia="宋体" w:hint="default"/>
                <w:sz w:val="18"/>
                <w:szCs w:val="18"/>
              </w:rPr>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273" w:right="271"/>
              <w:jc w:val="left"/>
              <w:rPr>
                <w:rFonts w:ascii="宋体" w:hAnsi="宋体" w:cs="宋体" w:eastAsia="宋体" w:hint="default"/>
                <w:sz w:val="18"/>
                <w:szCs w:val="18"/>
              </w:rPr>
            </w:pPr>
            <w:r>
              <w:rPr>
                <w:rFonts w:ascii="宋体" w:hAnsi="宋体" w:cs="宋体" w:eastAsia="宋体" w:hint="default"/>
                <w:spacing w:val="12"/>
                <w:sz w:val="18"/>
                <w:szCs w:val="18"/>
              </w:rPr>
              <w:t>稀释每</w:t>
            </w:r>
            <w:r>
              <w:rPr>
                <w:rFonts w:ascii="宋体" w:hAnsi="宋体" w:cs="宋体" w:eastAsia="宋体" w:hint="default"/>
                <w:spacing w:val="-71"/>
                <w:sz w:val="18"/>
                <w:szCs w:val="18"/>
              </w:rPr>
              <w:t> </w:t>
            </w:r>
            <w:r>
              <w:rPr>
                <w:rFonts w:ascii="宋体" w:hAnsi="宋体" w:cs="宋体" w:eastAsia="宋体" w:hint="default"/>
                <w:spacing w:val="12"/>
                <w:sz w:val="18"/>
                <w:szCs w:val="18"/>
              </w:rPr>
              <w:t>股收益</w:t>
            </w:r>
            <w:r>
              <w:rPr>
                <w:rFonts w:ascii="宋体" w:hAnsi="宋体" w:cs="宋体" w:eastAsia="宋体" w:hint="default"/>
                <w:spacing w:val="-71"/>
                <w:sz w:val="18"/>
                <w:szCs w:val="18"/>
              </w:rPr>
              <w:t> </w:t>
            </w:r>
            <w:r>
              <w:rPr>
                <w:rFonts w:ascii="宋体" w:hAnsi="宋体" w:cs="宋体" w:eastAsia="宋体" w:hint="default"/>
                <w:sz w:val="18"/>
                <w:szCs w:val="18"/>
              </w:rPr>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303" w:right="302"/>
              <w:jc w:val="left"/>
              <w:rPr>
                <w:rFonts w:ascii="宋体" w:hAnsi="宋体" w:cs="宋体" w:eastAsia="宋体" w:hint="default"/>
                <w:sz w:val="18"/>
                <w:szCs w:val="18"/>
              </w:rPr>
            </w:pPr>
            <w:r>
              <w:rPr>
                <w:rFonts w:ascii="宋体" w:hAnsi="宋体" w:cs="宋体" w:eastAsia="宋体" w:hint="default"/>
                <w:spacing w:val="9"/>
                <w:sz w:val="18"/>
                <w:szCs w:val="18"/>
              </w:rPr>
              <w:t>全面</w:t>
            </w:r>
            <w:r>
              <w:rPr>
                <w:rFonts w:ascii="宋体" w:hAnsi="宋体" w:cs="宋体" w:eastAsia="宋体" w:hint="default"/>
                <w:spacing w:val="-71"/>
                <w:sz w:val="18"/>
                <w:szCs w:val="18"/>
              </w:rPr>
              <w:t> </w:t>
            </w:r>
            <w:r>
              <w:rPr>
                <w:rFonts w:ascii="宋体" w:hAnsi="宋体" w:cs="宋体" w:eastAsia="宋体" w:hint="default"/>
                <w:spacing w:val="9"/>
                <w:sz w:val="18"/>
                <w:szCs w:val="18"/>
              </w:rPr>
              <w:t>摊薄</w:t>
            </w:r>
            <w:r>
              <w:rPr>
                <w:rFonts w:ascii="宋体" w:hAnsi="宋体" w:cs="宋体" w:eastAsia="宋体" w:hint="default"/>
                <w:spacing w:val="-71"/>
                <w:sz w:val="18"/>
                <w:szCs w:val="18"/>
              </w:rPr>
              <w:t> </w:t>
            </w:r>
            <w:r>
              <w:rPr>
                <w:rFonts w:ascii="宋体" w:hAnsi="宋体" w:cs="宋体" w:eastAsia="宋体" w:hint="default"/>
                <w:sz w:val="18"/>
                <w:szCs w:val="18"/>
              </w:rPr>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314" w:right="311"/>
              <w:jc w:val="left"/>
              <w:rPr>
                <w:rFonts w:ascii="宋体" w:hAnsi="宋体" w:cs="宋体" w:eastAsia="宋体" w:hint="default"/>
                <w:sz w:val="18"/>
                <w:szCs w:val="18"/>
              </w:rPr>
            </w:pPr>
            <w:r>
              <w:rPr>
                <w:rFonts w:ascii="宋体" w:hAnsi="宋体" w:cs="宋体" w:eastAsia="宋体" w:hint="default"/>
                <w:spacing w:val="9"/>
                <w:sz w:val="18"/>
                <w:szCs w:val="18"/>
              </w:rPr>
              <w:t>加权</w:t>
            </w:r>
            <w:r>
              <w:rPr>
                <w:rFonts w:ascii="宋体" w:hAnsi="宋体" w:cs="宋体" w:eastAsia="宋体" w:hint="default"/>
                <w:spacing w:val="-71"/>
                <w:sz w:val="18"/>
                <w:szCs w:val="18"/>
              </w:rPr>
              <w:t> </w:t>
            </w:r>
            <w:r>
              <w:rPr>
                <w:rFonts w:ascii="宋体" w:hAnsi="宋体" w:cs="宋体" w:eastAsia="宋体" w:hint="default"/>
                <w:spacing w:val="9"/>
                <w:sz w:val="18"/>
                <w:szCs w:val="18"/>
              </w:rPr>
              <w:t>平均</w:t>
            </w:r>
            <w:r>
              <w:rPr>
                <w:rFonts w:ascii="宋体" w:hAnsi="宋体" w:cs="宋体" w:eastAsia="宋体" w:hint="default"/>
                <w:spacing w:val="-71"/>
                <w:sz w:val="18"/>
                <w:szCs w:val="18"/>
              </w:rPr>
              <w:t> </w:t>
            </w:r>
            <w:r>
              <w:rPr>
                <w:rFonts w:ascii="宋体" w:hAnsi="宋体" w:cs="宋体" w:eastAsia="宋体" w:hint="default"/>
                <w:sz w:val="18"/>
                <w:szCs w:val="18"/>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190" w:right="188"/>
              <w:jc w:val="left"/>
              <w:rPr>
                <w:rFonts w:ascii="宋体" w:hAnsi="宋体" w:cs="宋体" w:eastAsia="宋体" w:hint="default"/>
                <w:sz w:val="18"/>
                <w:szCs w:val="18"/>
              </w:rPr>
            </w:pPr>
            <w:r>
              <w:rPr>
                <w:rFonts w:ascii="宋体" w:hAnsi="宋体" w:cs="宋体" w:eastAsia="宋体" w:hint="default"/>
                <w:spacing w:val="12"/>
                <w:sz w:val="18"/>
                <w:szCs w:val="18"/>
              </w:rPr>
              <w:t>基本每</w:t>
            </w:r>
            <w:r>
              <w:rPr>
                <w:rFonts w:ascii="宋体" w:hAnsi="宋体" w:cs="宋体" w:eastAsia="宋体" w:hint="default"/>
                <w:spacing w:val="-71"/>
                <w:sz w:val="18"/>
                <w:szCs w:val="18"/>
              </w:rPr>
              <w:t> </w:t>
            </w:r>
            <w:r>
              <w:rPr>
                <w:rFonts w:ascii="宋体" w:hAnsi="宋体" w:cs="宋体" w:eastAsia="宋体" w:hint="default"/>
                <w:spacing w:val="12"/>
                <w:sz w:val="18"/>
                <w:szCs w:val="18"/>
              </w:rPr>
              <w:t>股收益</w:t>
            </w:r>
            <w:r>
              <w:rPr>
                <w:rFonts w:ascii="宋体" w:hAnsi="宋体" w:cs="宋体" w:eastAsia="宋体" w:hint="default"/>
                <w:spacing w:val="-71"/>
                <w:sz w:val="18"/>
                <w:szCs w:val="18"/>
              </w:rPr>
              <w:t> </w:t>
            </w:r>
            <w:r>
              <w:rPr>
                <w:rFonts w:ascii="宋体" w:hAnsi="宋体" w:cs="宋体" w:eastAsia="宋体" w:hint="default"/>
                <w:sz w:val="18"/>
                <w:szCs w:val="18"/>
              </w:rPr>
            </w:r>
          </w:p>
        </w:tc>
        <w:tc>
          <w:tcPr>
            <w:tcW w:w="11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5"/>
              <w:ind w:left="351" w:right="151" w:hanging="200"/>
              <w:jc w:val="left"/>
              <w:rPr>
                <w:rFonts w:ascii="宋体" w:hAnsi="宋体" w:cs="宋体" w:eastAsia="宋体" w:hint="default"/>
                <w:sz w:val="18"/>
                <w:szCs w:val="18"/>
              </w:rPr>
            </w:pPr>
            <w:r>
              <w:rPr>
                <w:rFonts w:ascii="宋体" w:hAnsi="宋体" w:cs="宋体" w:eastAsia="宋体" w:hint="default"/>
                <w:spacing w:val="14"/>
                <w:sz w:val="18"/>
                <w:szCs w:val="18"/>
              </w:rPr>
              <w:t>稀释每股</w:t>
            </w:r>
            <w:r>
              <w:rPr>
                <w:rFonts w:ascii="宋体" w:hAnsi="宋体" w:cs="宋体" w:eastAsia="宋体" w:hint="default"/>
                <w:spacing w:val="-71"/>
                <w:sz w:val="18"/>
                <w:szCs w:val="18"/>
              </w:rPr>
              <w:t> </w:t>
            </w:r>
            <w:r>
              <w:rPr>
                <w:rFonts w:ascii="宋体" w:hAnsi="宋体" w:cs="宋体" w:eastAsia="宋体" w:hint="default"/>
                <w:spacing w:val="9"/>
                <w:sz w:val="18"/>
                <w:szCs w:val="18"/>
              </w:rPr>
              <w:t>收益</w:t>
            </w:r>
            <w:r>
              <w:rPr>
                <w:rFonts w:ascii="宋体" w:hAnsi="宋体" w:cs="宋体" w:eastAsia="宋体" w:hint="default"/>
                <w:spacing w:val="-71"/>
                <w:sz w:val="18"/>
                <w:szCs w:val="18"/>
              </w:rPr>
              <w:t> </w:t>
            </w:r>
            <w:r>
              <w:rPr>
                <w:rFonts w:ascii="宋体" w:hAnsi="宋体" w:cs="宋体" w:eastAsia="宋体" w:hint="default"/>
                <w:sz w:val="18"/>
                <w:szCs w:val="18"/>
              </w:rPr>
            </w:r>
          </w:p>
        </w:tc>
      </w:tr>
      <w:tr>
        <w:trPr>
          <w:trHeight w:val="830" w:hRule="exact"/>
        </w:trPr>
        <w:tc>
          <w:tcPr>
            <w:tcW w:w="195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5"/>
              <w:ind w:left="115" w:right="80"/>
              <w:jc w:val="left"/>
              <w:rPr>
                <w:rFonts w:ascii="宋体" w:hAnsi="宋体" w:cs="宋体" w:eastAsia="宋体" w:hint="default"/>
                <w:sz w:val="18"/>
                <w:szCs w:val="18"/>
              </w:rPr>
            </w:pPr>
            <w:r>
              <w:rPr>
                <w:rFonts w:ascii="宋体" w:hAnsi="宋体" w:cs="宋体" w:eastAsia="宋体" w:hint="default"/>
                <w:spacing w:val="33"/>
                <w:sz w:val="18"/>
                <w:szCs w:val="18"/>
              </w:rPr>
              <w:t>归属于公司普通股</w:t>
            </w:r>
            <w:r>
              <w:rPr>
                <w:rFonts w:ascii="宋体" w:hAnsi="宋体" w:cs="宋体" w:eastAsia="宋体" w:hint="default"/>
                <w:spacing w:val="-52"/>
                <w:sz w:val="18"/>
                <w:szCs w:val="18"/>
              </w:rPr>
              <w:t> </w:t>
            </w:r>
            <w:r>
              <w:rPr>
                <w:rFonts w:ascii="宋体" w:hAnsi="宋体" w:cs="宋体" w:eastAsia="宋体" w:hint="default"/>
                <w:spacing w:val="15"/>
                <w:sz w:val="18"/>
                <w:szCs w:val="18"/>
              </w:rPr>
              <w:t>股东的净利润</w:t>
            </w:r>
            <w:r>
              <w:rPr>
                <w:rFonts w:ascii="宋体" w:hAnsi="宋体" w:cs="宋体" w:eastAsia="宋体" w:hint="default"/>
                <w:spacing w:val="-71"/>
                <w:sz w:val="18"/>
                <w:szCs w:val="18"/>
              </w:rPr>
              <w:t> </w:t>
            </w:r>
            <w:r>
              <w:rPr>
                <w:rFonts w:ascii="宋体" w:hAnsi="宋体" w:cs="宋体" w:eastAsia="宋体" w:hint="default"/>
                <w:sz w:val="18"/>
                <w:szCs w:val="18"/>
              </w:rPr>
            </w:r>
          </w:p>
        </w:tc>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14.20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15.24</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0.44</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0.44</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14.78</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28.69</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0.41</w:t>
            </w:r>
          </w:p>
        </w:tc>
        <w:tc>
          <w:tcPr>
            <w:tcW w:w="11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0.41</w:t>
            </w:r>
          </w:p>
        </w:tc>
      </w:tr>
      <w:tr>
        <w:trPr>
          <w:trHeight w:val="837" w:hRule="exact"/>
        </w:trPr>
        <w:tc>
          <w:tcPr>
            <w:tcW w:w="1952" w:type="dxa"/>
            <w:tcBorders>
              <w:top w:val="single" w:sz="6" w:space="0" w:color="000000"/>
              <w:left w:val="nil" w:sz="6" w:space="0" w:color="auto"/>
              <w:bottom w:val="single" w:sz="12" w:space="0" w:color="000000"/>
              <w:right w:val="single" w:sz="6" w:space="0" w:color="000000"/>
            </w:tcBorders>
          </w:tcPr>
          <w:p>
            <w:pPr>
              <w:pStyle w:val="TableParagraph"/>
              <w:spacing w:line="237" w:lineRule="auto" w:before="29"/>
              <w:ind w:left="115" w:right="80"/>
              <w:jc w:val="both"/>
              <w:rPr>
                <w:rFonts w:ascii="宋体" w:hAnsi="宋体" w:cs="宋体" w:eastAsia="宋体" w:hint="default"/>
                <w:sz w:val="18"/>
                <w:szCs w:val="18"/>
              </w:rPr>
            </w:pPr>
            <w:r>
              <w:rPr>
                <w:rFonts w:ascii="宋体" w:hAnsi="宋体" w:cs="宋体" w:eastAsia="宋体" w:hint="default"/>
                <w:spacing w:val="33"/>
                <w:sz w:val="18"/>
                <w:szCs w:val="18"/>
              </w:rPr>
              <w:t>扣除非经常性损益</w:t>
            </w:r>
            <w:r>
              <w:rPr>
                <w:rFonts w:ascii="宋体" w:hAnsi="宋体" w:cs="宋体" w:eastAsia="宋体" w:hint="default"/>
                <w:spacing w:val="-52"/>
                <w:sz w:val="18"/>
                <w:szCs w:val="18"/>
              </w:rPr>
              <w:t> </w:t>
            </w:r>
            <w:r>
              <w:rPr>
                <w:rFonts w:ascii="宋体" w:hAnsi="宋体" w:cs="宋体" w:eastAsia="宋体" w:hint="default"/>
                <w:spacing w:val="33"/>
                <w:sz w:val="18"/>
                <w:szCs w:val="18"/>
              </w:rPr>
              <w:t>后归属于公司普通</w:t>
            </w:r>
            <w:r>
              <w:rPr>
                <w:rFonts w:ascii="宋体" w:hAnsi="宋体" w:cs="宋体" w:eastAsia="宋体" w:hint="default"/>
                <w:spacing w:val="-52"/>
                <w:sz w:val="18"/>
                <w:szCs w:val="18"/>
              </w:rPr>
              <w:t> </w:t>
            </w:r>
            <w:r>
              <w:rPr>
                <w:rFonts w:ascii="宋体" w:hAnsi="宋体" w:cs="宋体" w:eastAsia="宋体" w:hint="default"/>
                <w:spacing w:val="16"/>
                <w:sz w:val="18"/>
                <w:szCs w:val="18"/>
              </w:rPr>
              <w:t>股股东的净利润</w:t>
            </w:r>
            <w:r>
              <w:rPr>
                <w:rFonts w:ascii="宋体" w:hAnsi="宋体" w:cs="宋体" w:eastAsia="宋体" w:hint="default"/>
                <w:spacing w:val="-71"/>
                <w:sz w:val="18"/>
                <w:szCs w:val="18"/>
              </w:rPr>
              <w:t> </w:t>
            </w:r>
            <w:r>
              <w:rPr>
                <w:rFonts w:ascii="宋体" w:hAnsi="宋体" w:cs="宋体" w:eastAsia="宋体" w:hint="default"/>
                <w:sz w:val="18"/>
                <w:szCs w:val="18"/>
              </w:rPr>
            </w:r>
          </w:p>
        </w:tc>
        <w:tc>
          <w:tcPr>
            <w:tcW w:w="12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15.26</w:t>
            </w:r>
          </w:p>
        </w:tc>
        <w:tc>
          <w:tcPr>
            <w:tcW w:w="10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16.38</w:t>
            </w:r>
          </w:p>
        </w:tc>
        <w:tc>
          <w:tcPr>
            <w:tcW w:w="10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0.47</w:t>
            </w:r>
          </w:p>
        </w:tc>
        <w:tc>
          <w:tcPr>
            <w:tcW w:w="11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0.47</w:t>
            </w:r>
          </w:p>
        </w:tc>
        <w:tc>
          <w:tcPr>
            <w:tcW w:w="10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14.55</w:t>
            </w:r>
          </w:p>
        </w:tc>
        <w:tc>
          <w:tcPr>
            <w:tcW w:w="10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28.24</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0.41</w:t>
            </w:r>
          </w:p>
        </w:tc>
        <w:tc>
          <w:tcPr>
            <w:tcW w:w="111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0.41</w:t>
            </w:r>
          </w:p>
        </w:tc>
      </w:tr>
    </w:tbl>
    <w:p>
      <w:pPr>
        <w:spacing w:line="240" w:lineRule="auto" w:before="1"/>
        <w:rPr>
          <w:rFonts w:ascii="宋体" w:hAnsi="宋体" w:cs="宋体" w:eastAsia="宋体" w:hint="default"/>
          <w:b/>
          <w:bCs/>
          <w:sz w:val="13"/>
          <w:szCs w:val="13"/>
        </w:rPr>
      </w:pPr>
    </w:p>
    <w:p>
      <w:pPr>
        <w:spacing w:before="35"/>
        <w:ind w:left="866" w:right="0" w:firstLine="0"/>
        <w:jc w:val="left"/>
        <w:rPr>
          <w:rFonts w:ascii="宋体" w:hAnsi="宋体" w:cs="宋体" w:eastAsia="宋体" w:hint="default"/>
          <w:sz w:val="21"/>
          <w:szCs w:val="21"/>
        </w:rPr>
      </w:pPr>
      <w:r>
        <w:rPr>
          <w:rFonts w:ascii="宋体" w:hAnsi="宋体" w:cs="宋体" w:eastAsia="宋体" w:hint="default"/>
          <w:b/>
          <w:bCs/>
          <w:sz w:val="21"/>
          <w:szCs w:val="21"/>
        </w:rPr>
        <w:t>（二）非经常性损益计算表</w:t>
      </w:r>
      <w:r>
        <w:rPr>
          <w:rFonts w:ascii="宋体" w:hAnsi="宋体" w:cs="宋体" w:eastAsia="宋体" w:hint="default"/>
          <w:sz w:val="21"/>
          <w:szCs w:val="21"/>
        </w:rPr>
      </w:r>
    </w:p>
    <w:p>
      <w:pPr>
        <w:spacing w:line="240" w:lineRule="auto" w:before="11"/>
        <w:rPr>
          <w:rFonts w:ascii="宋体" w:hAnsi="宋体" w:cs="宋体" w:eastAsia="宋体" w:hint="default"/>
          <w:b/>
          <w:bCs/>
          <w:sz w:val="12"/>
          <w:szCs w:val="12"/>
        </w:rPr>
      </w:pPr>
    </w:p>
    <w:tbl>
      <w:tblPr>
        <w:tblW w:w="0" w:type="auto"/>
        <w:jc w:val="left"/>
        <w:tblInd w:w="694" w:type="dxa"/>
        <w:tblLayout w:type="fixed"/>
        <w:tblCellMar>
          <w:top w:w="0" w:type="dxa"/>
          <w:left w:w="0" w:type="dxa"/>
          <w:bottom w:w="0" w:type="dxa"/>
          <w:right w:w="0" w:type="dxa"/>
        </w:tblCellMar>
        <w:tblLook w:val="01E0"/>
      </w:tblPr>
      <w:tblGrid>
        <w:gridCol w:w="5731"/>
        <w:gridCol w:w="1890"/>
        <w:gridCol w:w="1847"/>
      </w:tblGrid>
      <w:tr>
        <w:trPr>
          <w:trHeight w:val="365" w:hRule="exact"/>
        </w:trPr>
        <w:tc>
          <w:tcPr>
            <w:tcW w:w="5731" w:type="dxa"/>
            <w:tcBorders>
              <w:top w:val="single" w:sz="12" w:space="0" w:color="000000"/>
              <w:left w:val="nil" w:sz="6" w:space="0" w:color="auto"/>
              <w:bottom w:val="single" w:sz="6" w:space="0" w:color="000000"/>
              <w:right w:val="single" w:sz="6" w:space="0" w:color="000000"/>
            </w:tcBorders>
          </w:tcPr>
          <w:p>
            <w:pPr>
              <w:pStyle w:val="TableParagraph"/>
              <w:tabs>
                <w:tab w:pos="1183" w:val="left" w:leader="none"/>
              </w:tabs>
              <w:spacing w:line="240" w:lineRule="auto" w:before="25"/>
              <w:ind w:left="1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90" w:type="dxa"/>
            <w:tcBorders>
              <w:top w:val="single" w:sz="12" w:space="0" w:color="000000"/>
              <w:left w:val="single" w:sz="6" w:space="0" w:color="000000"/>
              <w:bottom w:val="single" w:sz="6" w:space="0" w:color="000000"/>
              <w:right w:val="single" w:sz="2" w:space="0" w:color="000000"/>
            </w:tcBorders>
          </w:tcPr>
          <w:p>
            <w:pPr>
              <w:pStyle w:val="TableParagraph"/>
              <w:spacing w:line="240" w:lineRule="auto" w:before="25"/>
              <w:ind w:left="577" w:right="0"/>
              <w:jc w:val="left"/>
              <w:rPr>
                <w:rFonts w:ascii="宋体" w:hAnsi="宋体" w:cs="宋体" w:eastAsia="宋体" w:hint="default"/>
                <w:sz w:val="18"/>
                <w:szCs w:val="18"/>
              </w:rPr>
            </w:pPr>
            <w:r>
              <w:rPr>
                <w:rFonts w:ascii="宋体" w:hAnsi="宋体" w:cs="宋体" w:eastAsia="宋体" w:hint="default"/>
                <w:sz w:val="18"/>
                <w:szCs w:val="18"/>
              </w:rPr>
              <w:t>2008年度</w:t>
            </w:r>
          </w:p>
        </w:tc>
        <w:tc>
          <w:tcPr>
            <w:tcW w:w="1847" w:type="dxa"/>
            <w:tcBorders>
              <w:top w:val="single" w:sz="12" w:space="0" w:color="000000"/>
              <w:left w:val="single" w:sz="2" w:space="0" w:color="000000"/>
              <w:bottom w:val="single" w:sz="6" w:space="0" w:color="000000"/>
              <w:right w:val="nil" w:sz="6" w:space="0" w:color="auto"/>
            </w:tcBorders>
          </w:tcPr>
          <w:p>
            <w:pPr>
              <w:pStyle w:val="TableParagraph"/>
              <w:spacing w:line="240" w:lineRule="auto" w:before="25"/>
              <w:ind w:left="564" w:right="0"/>
              <w:jc w:val="left"/>
              <w:rPr>
                <w:rFonts w:ascii="宋体" w:hAnsi="宋体" w:cs="宋体" w:eastAsia="宋体" w:hint="default"/>
                <w:sz w:val="18"/>
                <w:szCs w:val="18"/>
              </w:rPr>
            </w:pPr>
            <w:r>
              <w:rPr>
                <w:rFonts w:ascii="宋体" w:hAnsi="宋体" w:cs="宋体" w:eastAsia="宋体" w:hint="default"/>
                <w:sz w:val="18"/>
                <w:szCs w:val="18"/>
              </w:rPr>
              <w:t>2007年度</w:t>
            </w:r>
          </w:p>
        </w:tc>
      </w:tr>
      <w:tr>
        <w:trPr>
          <w:trHeight w:val="323" w:hRule="exact"/>
        </w:trPr>
        <w:tc>
          <w:tcPr>
            <w:tcW w:w="57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left="115" w:right="0"/>
              <w:jc w:val="left"/>
              <w:rPr>
                <w:rFonts w:ascii="宋体" w:hAnsi="宋体" w:cs="宋体" w:eastAsia="宋体" w:hint="default"/>
                <w:sz w:val="18"/>
                <w:szCs w:val="18"/>
              </w:rPr>
            </w:pPr>
            <w:r>
              <w:rPr>
                <w:rFonts w:ascii="宋体" w:hAnsi="宋体" w:cs="宋体" w:eastAsia="宋体" w:hint="default"/>
                <w:b/>
                <w:bCs/>
                <w:sz w:val="18"/>
                <w:szCs w:val="18"/>
              </w:rPr>
              <w:t>一、非经常性收入项目：</w:t>
            </w:r>
            <w:r>
              <w:rPr>
                <w:rFonts w:ascii="宋体" w:hAnsi="宋体" w:cs="宋体" w:eastAsia="宋体" w:hint="default"/>
                <w:sz w:val="18"/>
                <w:szCs w:val="18"/>
              </w:rPr>
            </w:r>
          </w:p>
        </w:tc>
        <w:tc>
          <w:tcPr>
            <w:tcW w:w="1890" w:type="dxa"/>
            <w:tcBorders>
              <w:top w:val="single" w:sz="6" w:space="0" w:color="000000"/>
              <w:left w:val="single" w:sz="6" w:space="0" w:color="000000"/>
              <w:bottom w:val="single" w:sz="6" w:space="0" w:color="000000"/>
              <w:right w:val="single" w:sz="2" w:space="0" w:color="000000"/>
            </w:tcBorders>
          </w:tcPr>
          <w:p>
            <w:pPr/>
          </w:p>
        </w:tc>
        <w:tc>
          <w:tcPr>
            <w:tcW w:w="1847" w:type="dxa"/>
            <w:tcBorders>
              <w:top w:val="single" w:sz="6" w:space="0" w:color="000000"/>
              <w:left w:val="single" w:sz="2" w:space="0" w:color="000000"/>
              <w:bottom w:val="single" w:sz="6" w:space="0" w:color="000000"/>
              <w:right w:val="nil" w:sz="6" w:space="0" w:color="auto"/>
            </w:tcBorders>
          </w:tcPr>
          <w:p>
            <w:pPr/>
          </w:p>
        </w:tc>
      </w:tr>
      <w:tr>
        <w:trPr>
          <w:trHeight w:val="342" w:hRule="exact"/>
        </w:trPr>
        <w:tc>
          <w:tcPr>
            <w:tcW w:w="57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15" w:right="0"/>
              <w:jc w:val="left"/>
              <w:rPr>
                <w:rFonts w:ascii="宋体" w:hAnsi="宋体" w:cs="宋体" w:eastAsia="宋体" w:hint="default"/>
                <w:sz w:val="18"/>
                <w:szCs w:val="18"/>
              </w:rPr>
            </w:pPr>
            <w:r>
              <w:rPr>
                <w:rFonts w:ascii="宋体" w:hAnsi="宋体" w:cs="宋体" w:eastAsia="宋体" w:hint="default"/>
                <w:sz w:val="18"/>
                <w:szCs w:val="18"/>
              </w:rPr>
              <w:t>1、非流动资产处置收益(包括已计提资产减值的冲销部分)</w:t>
            </w:r>
          </w:p>
        </w:tc>
        <w:tc>
          <w:tcPr>
            <w:tcW w:w="1890" w:type="dxa"/>
            <w:tcBorders>
              <w:top w:val="single" w:sz="6" w:space="0" w:color="000000"/>
              <w:left w:val="single" w:sz="6" w:space="0" w:color="000000"/>
              <w:bottom w:val="single" w:sz="6" w:space="0" w:color="000000"/>
              <w:right w:val="single" w:sz="2" w:space="0" w:color="000000"/>
            </w:tcBorders>
          </w:tcPr>
          <w:p>
            <w:pPr/>
          </w:p>
        </w:tc>
        <w:tc>
          <w:tcPr>
            <w:tcW w:w="1847" w:type="dxa"/>
            <w:tcBorders>
              <w:top w:val="single" w:sz="6" w:space="0" w:color="000000"/>
              <w:left w:val="single" w:sz="2" w:space="0" w:color="000000"/>
              <w:bottom w:val="single" w:sz="6" w:space="0" w:color="000000"/>
              <w:right w:val="nil" w:sz="6" w:space="0" w:color="auto"/>
            </w:tcBorders>
          </w:tcPr>
          <w:p>
            <w:pPr/>
          </w:p>
        </w:tc>
      </w:tr>
      <w:tr>
        <w:trPr>
          <w:trHeight w:val="404" w:hRule="exact"/>
        </w:trPr>
        <w:tc>
          <w:tcPr>
            <w:tcW w:w="57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2、越权审批，或无正式批准文件，或偶发性的税收返还、减免</w:t>
            </w:r>
          </w:p>
        </w:tc>
        <w:tc>
          <w:tcPr>
            <w:tcW w:w="1890" w:type="dxa"/>
            <w:tcBorders>
              <w:top w:val="single" w:sz="6" w:space="0" w:color="000000"/>
              <w:left w:val="single" w:sz="6" w:space="0" w:color="000000"/>
              <w:bottom w:val="single" w:sz="6" w:space="0" w:color="000000"/>
              <w:right w:val="single" w:sz="2" w:space="0" w:color="000000"/>
            </w:tcBorders>
          </w:tcPr>
          <w:p>
            <w:pPr/>
          </w:p>
        </w:tc>
        <w:tc>
          <w:tcPr>
            <w:tcW w:w="1847" w:type="dxa"/>
            <w:tcBorders>
              <w:top w:val="single" w:sz="6" w:space="0" w:color="000000"/>
              <w:left w:val="single" w:sz="2" w:space="0" w:color="000000"/>
              <w:bottom w:val="single" w:sz="6" w:space="0" w:color="000000"/>
              <w:right w:val="nil" w:sz="6" w:space="0" w:color="auto"/>
            </w:tcBorders>
          </w:tcPr>
          <w:p>
            <w:pPr/>
          </w:p>
        </w:tc>
      </w:tr>
      <w:tr>
        <w:trPr>
          <w:trHeight w:val="482" w:hRule="exact"/>
        </w:trPr>
        <w:tc>
          <w:tcPr>
            <w:tcW w:w="5731"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15" w:right="0"/>
              <w:jc w:val="left"/>
              <w:rPr>
                <w:rFonts w:ascii="宋体" w:hAnsi="宋体" w:cs="宋体" w:eastAsia="宋体" w:hint="default"/>
                <w:sz w:val="18"/>
                <w:szCs w:val="18"/>
              </w:rPr>
            </w:pPr>
            <w:r>
              <w:rPr>
                <w:rFonts w:ascii="宋体" w:hAnsi="宋体" w:cs="宋体" w:eastAsia="宋体" w:hint="default"/>
                <w:sz w:val="18"/>
                <w:szCs w:val="18"/>
              </w:rPr>
              <w:t>3、计入当期收益的政府补助，但与公司正常业务密切相关，符合国家</w:t>
            </w:r>
          </w:p>
          <w:p>
            <w:pPr>
              <w:pStyle w:val="TableParagraph"/>
              <w:spacing w:line="235" w:lineRule="exact"/>
              <w:ind w:left="115" w:right="0"/>
              <w:jc w:val="left"/>
              <w:rPr>
                <w:rFonts w:ascii="宋体" w:hAnsi="宋体" w:cs="宋体" w:eastAsia="宋体" w:hint="default"/>
                <w:sz w:val="18"/>
                <w:szCs w:val="18"/>
              </w:rPr>
            </w:pPr>
            <w:r>
              <w:rPr>
                <w:rFonts w:ascii="宋体" w:hAnsi="宋体" w:cs="宋体" w:eastAsia="宋体" w:hint="default"/>
                <w:sz w:val="18"/>
                <w:szCs w:val="18"/>
              </w:rPr>
              <w:t>政策规定，按照一定标准定额或定量持续享受的政府补助除外</w:t>
            </w:r>
          </w:p>
        </w:tc>
        <w:tc>
          <w:tcPr>
            <w:tcW w:w="1890"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87"/>
              <w:ind w:left="874" w:right="0"/>
              <w:jc w:val="left"/>
              <w:rPr>
                <w:rFonts w:ascii="宋体" w:hAnsi="宋体" w:cs="宋体" w:eastAsia="宋体" w:hint="default"/>
                <w:sz w:val="18"/>
                <w:szCs w:val="18"/>
              </w:rPr>
            </w:pPr>
            <w:r>
              <w:rPr>
                <w:rFonts w:ascii="宋体"/>
                <w:sz w:val="18"/>
              </w:rPr>
              <w:t>500,000.00</w:t>
            </w:r>
          </w:p>
        </w:tc>
        <w:tc>
          <w:tcPr>
            <w:tcW w:w="1847"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87"/>
              <w:ind w:left="843" w:right="0"/>
              <w:jc w:val="left"/>
              <w:rPr>
                <w:rFonts w:ascii="宋体" w:hAnsi="宋体" w:cs="宋体" w:eastAsia="宋体" w:hint="default"/>
                <w:sz w:val="18"/>
                <w:szCs w:val="18"/>
              </w:rPr>
            </w:pPr>
            <w:r>
              <w:rPr>
                <w:rFonts w:ascii="宋体"/>
                <w:sz w:val="18"/>
              </w:rPr>
              <w:t>500,000.00</w:t>
            </w:r>
          </w:p>
        </w:tc>
      </w:tr>
      <w:tr>
        <w:trPr>
          <w:trHeight w:val="404" w:hRule="exact"/>
        </w:trPr>
        <w:tc>
          <w:tcPr>
            <w:tcW w:w="57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4、计入当期收益的对非金融企业收取的资金占用费</w:t>
            </w:r>
          </w:p>
        </w:tc>
        <w:tc>
          <w:tcPr>
            <w:tcW w:w="1890" w:type="dxa"/>
            <w:tcBorders>
              <w:top w:val="single" w:sz="6" w:space="0" w:color="000000"/>
              <w:left w:val="single" w:sz="6" w:space="0" w:color="000000"/>
              <w:bottom w:val="single" w:sz="6" w:space="0" w:color="000000"/>
              <w:right w:val="single" w:sz="2" w:space="0" w:color="000000"/>
            </w:tcBorders>
          </w:tcPr>
          <w:p>
            <w:pPr/>
          </w:p>
        </w:tc>
        <w:tc>
          <w:tcPr>
            <w:tcW w:w="1847" w:type="dxa"/>
            <w:tcBorders>
              <w:top w:val="single" w:sz="6" w:space="0" w:color="000000"/>
              <w:left w:val="single" w:sz="2" w:space="0" w:color="000000"/>
              <w:bottom w:val="single" w:sz="6" w:space="0" w:color="000000"/>
              <w:right w:val="nil" w:sz="6" w:space="0" w:color="auto"/>
            </w:tcBorders>
          </w:tcPr>
          <w:p>
            <w:pPr/>
          </w:p>
        </w:tc>
      </w:tr>
      <w:tr>
        <w:trPr>
          <w:trHeight w:val="482" w:hRule="exact"/>
        </w:trPr>
        <w:tc>
          <w:tcPr>
            <w:tcW w:w="5731"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15" w:right="0"/>
              <w:jc w:val="left"/>
              <w:rPr>
                <w:rFonts w:ascii="宋体" w:hAnsi="宋体" w:cs="宋体" w:eastAsia="宋体" w:hint="default"/>
                <w:sz w:val="18"/>
                <w:szCs w:val="18"/>
              </w:rPr>
            </w:pPr>
            <w:r>
              <w:rPr>
                <w:rFonts w:ascii="宋体" w:hAnsi="宋体" w:cs="宋体" w:eastAsia="宋体" w:hint="default"/>
                <w:sz w:val="18"/>
                <w:szCs w:val="18"/>
              </w:rPr>
              <w:t>5、企业取得子公司、联营企业及合营企业的投资成本小于取得投资时</w:t>
            </w:r>
          </w:p>
          <w:p>
            <w:pPr>
              <w:pStyle w:val="TableParagraph"/>
              <w:spacing w:line="235" w:lineRule="exact"/>
              <w:ind w:left="115" w:right="0"/>
              <w:jc w:val="left"/>
              <w:rPr>
                <w:rFonts w:ascii="宋体" w:hAnsi="宋体" w:cs="宋体" w:eastAsia="宋体" w:hint="default"/>
                <w:sz w:val="18"/>
                <w:szCs w:val="18"/>
              </w:rPr>
            </w:pPr>
            <w:r>
              <w:rPr>
                <w:rFonts w:ascii="宋体" w:hAnsi="宋体" w:cs="宋体" w:eastAsia="宋体" w:hint="default"/>
                <w:sz w:val="18"/>
                <w:szCs w:val="18"/>
              </w:rPr>
              <w:t>应享有被投资单位可辨认净资产公允价值产生的收益</w:t>
            </w:r>
          </w:p>
        </w:tc>
        <w:tc>
          <w:tcPr>
            <w:tcW w:w="1890" w:type="dxa"/>
            <w:tcBorders>
              <w:top w:val="single" w:sz="6" w:space="0" w:color="000000"/>
              <w:left w:val="single" w:sz="6" w:space="0" w:color="000000"/>
              <w:bottom w:val="single" w:sz="6" w:space="0" w:color="000000"/>
              <w:right w:val="single" w:sz="2" w:space="0" w:color="000000"/>
            </w:tcBorders>
          </w:tcPr>
          <w:p>
            <w:pPr/>
          </w:p>
        </w:tc>
        <w:tc>
          <w:tcPr>
            <w:tcW w:w="1847" w:type="dxa"/>
            <w:tcBorders>
              <w:top w:val="single" w:sz="6" w:space="0" w:color="000000"/>
              <w:left w:val="single" w:sz="2" w:space="0" w:color="000000"/>
              <w:bottom w:val="single" w:sz="6" w:space="0" w:color="000000"/>
              <w:right w:val="nil" w:sz="6" w:space="0" w:color="auto"/>
            </w:tcBorders>
          </w:tcPr>
          <w:p>
            <w:pPr/>
          </w:p>
        </w:tc>
      </w:tr>
      <w:tr>
        <w:trPr>
          <w:trHeight w:val="422" w:hRule="exact"/>
        </w:trPr>
        <w:tc>
          <w:tcPr>
            <w:tcW w:w="57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7"/>
              <w:ind w:left="115" w:right="0"/>
              <w:jc w:val="left"/>
              <w:rPr>
                <w:rFonts w:ascii="宋体" w:hAnsi="宋体" w:cs="宋体" w:eastAsia="宋体" w:hint="default"/>
                <w:sz w:val="18"/>
                <w:szCs w:val="18"/>
              </w:rPr>
            </w:pPr>
            <w:r>
              <w:rPr>
                <w:rFonts w:ascii="宋体" w:hAnsi="宋体" w:cs="宋体" w:eastAsia="宋体" w:hint="default"/>
                <w:sz w:val="18"/>
                <w:szCs w:val="18"/>
              </w:rPr>
              <w:t>6、非货币性资产交换收益</w:t>
            </w:r>
          </w:p>
        </w:tc>
        <w:tc>
          <w:tcPr>
            <w:tcW w:w="1890" w:type="dxa"/>
            <w:tcBorders>
              <w:top w:val="single" w:sz="6" w:space="0" w:color="000000"/>
              <w:left w:val="single" w:sz="6" w:space="0" w:color="000000"/>
              <w:bottom w:val="single" w:sz="6" w:space="0" w:color="000000"/>
              <w:right w:val="single" w:sz="2" w:space="0" w:color="000000"/>
            </w:tcBorders>
          </w:tcPr>
          <w:p>
            <w:pPr/>
          </w:p>
        </w:tc>
        <w:tc>
          <w:tcPr>
            <w:tcW w:w="1847" w:type="dxa"/>
            <w:tcBorders>
              <w:top w:val="single" w:sz="6" w:space="0" w:color="000000"/>
              <w:left w:val="single" w:sz="2" w:space="0" w:color="000000"/>
              <w:bottom w:val="single" w:sz="6" w:space="0" w:color="000000"/>
              <w:right w:val="nil" w:sz="6" w:space="0" w:color="auto"/>
            </w:tcBorders>
          </w:tcPr>
          <w:p>
            <w:pPr/>
          </w:p>
        </w:tc>
      </w:tr>
    </w:tbl>
    <w:p>
      <w:pPr>
        <w:spacing w:after="0"/>
        <w:sectPr>
          <w:pgSz w:w="11910" w:h="16840"/>
          <w:pgMar w:header="867" w:footer="982" w:top="1060" w:bottom="1180" w:left="680" w:right="320"/>
        </w:sectPr>
      </w:pPr>
    </w:p>
    <w:p>
      <w:pPr>
        <w:spacing w:line="240" w:lineRule="auto" w:before="12"/>
        <w:rPr>
          <w:rFonts w:ascii="宋体" w:hAnsi="宋体" w:cs="宋体" w:eastAsia="宋体" w:hint="default"/>
          <w:b/>
          <w:bCs/>
          <w:sz w:val="2"/>
          <w:szCs w:val="2"/>
        </w:rPr>
      </w:pPr>
    </w:p>
    <w:tbl>
      <w:tblPr>
        <w:tblW w:w="0" w:type="auto"/>
        <w:jc w:val="left"/>
        <w:tblInd w:w="416" w:type="dxa"/>
        <w:tblLayout w:type="fixed"/>
        <w:tblCellMar>
          <w:top w:w="0" w:type="dxa"/>
          <w:left w:w="0" w:type="dxa"/>
          <w:bottom w:w="0" w:type="dxa"/>
          <w:right w:w="0" w:type="dxa"/>
        </w:tblCellMar>
        <w:tblLook w:val="01E0"/>
      </w:tblPr>
      <w:tblGrid>
        <w:gridCol w:w="286"/>
        <w:gridCol w:w="5731"/>
        <w:gridCol w:w="1890"/>
        <w:gridCol w:w="1847"/>
        <w:gridCol w:w="301"/>
      </w:tblGrid>
      <w:tr>
        <w:trPr>
          <w:trHeight w:val="437" w:hRule="exact"/>
        </w:trPr>
        <w:tc>
          <w:tcPr>
            <w:tcW w:w="286" w:type="dxa"/>
            <w:vMerge w:val="restart"/>
            <w:tcBorders>
              <w:top w:val="single" w:sz="6" w:space="0" w:color="000000"/>
              <w:left w:val="nil" w:sz="6" w:space="0" w:color="auto"/>
              <w:right w:val="nil" w:sz="6" w:space="0" w:color="auto"/>
            </w:tcBorders>
          </w:tcPr>
          <w:p>
            <w:pPr/>
          </w:p>
        </w:tc>
        <w:tc>
          <w:tcPr>
            <w:tcW w:w="5731"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57"/>
              <w:ind w:left="115" w:right="0"/>
              <w:jc w:val="left"/>
              <w:rPr>
                <w:rFonts w:ascii="宋体" w:hAnsi="宋体" w:cs="宋体" w:eastAsia="宋体" w:hint="default"/>
                <w:sz w:val="18"/>
                <w:szCs w:val="18"/>
              </w:rPr>
            </w:pPr>
            <w:r>
              <w:rPr>
                <w:rFonts w:ascii="宋体" w:hAnsi="宋体" w:cs="宋体" w:eastAsia="宋体" w:hint="default"/>
                <w:sz w:val="18"/>
                <w:szCs w:val="18"/>
              </w:rPr>
              <w:t>7、委托他人投资或管理资产的收益</w:t>
            </w:r>
          </w:p>
        </w:tc>
        <w:tc>
          <w:tcPr>
            <w:tcW w:w="1890" w:type="dxa"/>
            <w:tcBorders>
              <w:top w:val="single" w:sz="17" w:space="0" w:color="000000"/>
              <w:left w:val="single" w:sz="6" w:space="0" w:color="000000"/>
              <w:bottom w:val="single" w:sz="6" w:space="0" w:color="000000"/>
              <w:right w:val="single" w:sz="2" w:space="0" w:color="000000"/>
            </w:tcBorders>
          </w:tcPr>
          <w:p>
            <w:pPr/>
          </w:p>
        </w:tc>
        <w:tc>
          <w:tcPr>
            <w:tcW w:w="1847" w:type="dxa"/>
            <w:tcBorders>
              <w:top w:val="single" w:sz="17" w:space="0" w:color="000000"/>
              <w:left w:val="single" w:sz="2" w:space="0" w:color="000000"/>
              <w:bottom w:val="single" w:sz="6" w:space="0" w:color="000000"/>
              <w:right w:val="nil" w:sz="6" w:space="0" w:color="auto"/>
            </w:tcBorders>
          </w:tcPr>
          <w:p>
            <w:pPr/>
          </w:p>
        </w:tc>
        <w:tc>
          <w:tcPr>
            <w:tcW w:w="301" w:type="dxa"/>
            <w:vMerge w:val="restart"/>
            <w:tcBorders>
              <w:top w:val="single" w:sz="6" w:space="0" w:color="000000"/>
              <w:left w:val="nil" w:sz="6" w:space="0" w:color="auto"/>
              <w:right w:val="nil" w:sz="6" w:space="0" w:color="auto"/>
            </w:tcBorders>
          </w:tcPr>
          <w:p>
            <w:pPr/>
          </w:p>
        </w:tc>
      </w:tr>
      <w:tr>
        <w:trPr>
          <w:trHeight w:val="422" w:hRule="exact"/>
        </w:trPr>
        <w:tc>
          <w:tcPr>
            <w:tcW w:w="286" w:type="dxa"/>
            <w:vMerge/>
            <w:tcBorders>
              <w:left w:val="nil" w:sz="6" w:space="0" w:color="auto"/>
              <w:right w:val="nil" w:sz="6" w:space="0" w:color="auto"/>
            </w:tcBorders>
          </w:tcPr>
          <w:p>
            <w:pPr/>
          </w:p>
        </w:tc>
        <w:tc>
          <w:tcPr>
            <w:tcW w:w="57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7"/>
              <w:ind w:left="115" w:right="0"/>
              <w:jc w:val="left"/>
              <w:rPr>
                <w:rFonts w:ascii="宋体" w:hAnsi="宋体" w:cs="宋体" w:eastAsia="宋体" w:hint="default"/>
                <w:sz w:val="18"/>
                <w:szCs w:val="18"/>
              </w:rPr>
            </w:pPr>
            <w:r>
              <w:rPr>
                <w:rFonts w:ascii="宋体" w:hAnsi="宋体" w:cs="宋体" w:eastAsia="宋体" w:hint="default"/>
                <w:sz w:val="18"/>
                <w:szCs w:val="18"/>
              </w:rPr>
              <w:t>8、债务重组收益</w:t>
            </w:r>
          </w:p>
        </w:tc>
        <w:tc>
          <w:tcPr>
            <w:tcW w:w="1890" w:type="dxa"/>
            <w:tcBorders>
              <w:top w:val="single" w:sz="6" w:space="0" w:color="000000"/>
              <w:left w:val="single" w:sz="6" w:space="0" w:color="000000"/>
              <w:bottom w:val="single" w:sz="6" w:space="0" w:color="000000"/>
              <w:right w:val="single" w:sz="2" w:space="0" w:color="000000"/>
            </w:tcBorders>
          </w:tcPr>
          <w:p>
            <w:pPr/>
          </w:p>
        </w:tc>
        <w:tc>
          <w:tcPr>
            <w:tcW w:w="1847" w:type="dxa"/>
            <w:tcBorders>
              <w:top w:val="single" w:sz="6" w:space="0" w:color="000000"/>
              <w:left w:val="single" w:sz="2" w:space="0" w:color="000000"/>
              <w:bottom w:val="single" w:sz="6" w:space="0" w:color="000000"/>
              <w:right w:val="nil" w:sz="6" w:space="0" w:color="auto"/>
            </w:tcBorders>
          </w:tcPr>
          <w:p>
            <w:pPr/>
          </w:p>
        </w:tc>
        <w:tc>
          <w:tcPr>
            <w:tcW w:w="301" w:type="dxa"/>
            <w:vMerge/>
            <w:tcBorders>
              <w:left w:val="nil" w:sz="6" w:space="0" w:color="auto"/>
              <w:right w:val="nil" w:sz="6" w:space="0" w:color="auto"/>
            </w:tcBorders>
          </w:tcPr>
          <w:p>
            <w:pPr/>
          </w:p>
        </w:tc>
      </w:tr>
      <w:tr>
        <w:trPr>
          <w:trHeight w:val="424" w:hRule="exact"/>
        </w:trPr>
        <w:tc>
          <w:tcPr>
            <w:tcW w:w="286" w:type="dxa"/>
            <w:vMerge/>
            <w:tcBorders>
              <w:left w:val="nil" w:sz="6" w:space="0" w:color="auto"/>
              <w:right w:val="nil" w:sz="6" w:space="0" w:color="auto"/>
            </w:tcBorders>
          </w:tcPr>
          <w:p>
            <w:pPr/>
          </w:p>
        </w:tc>
        <w:tc>
          <w:tcPr>
            <w:tcW w:w="57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7"/>
              <w:ind w:left="115" w:right="0"/>
              <w:jc w:val="left"/>
              <w:rPr>
                <w:rFonts w:ascii="宋体" w:hAnsi="宋体" w:cs="宋体" w:eastAsia="宋体" w:hint="default"/>
                <w:sz w:val="18"/>
                <w:szCs w:val="18"/>
              </w:rPr>
            </w:pPr>
            <w:r>
              <w:rPr>
                <w:rFonts w:ascii="宋体" w:hAnsi="宋体" w:cs="宋体" w:eastAsia="宋体" w:hint="default"/>
                <w:sz w:val="18"/>
                <w:szCs w:val="18"/>
              </w:rPr>
              <w:t>9、交易价格显失公允的交易产生的越过公允价值的收益</w:t>
            </w:r>
          </w:p>
        </w:tc>
        <w:tc>
          <w:tcPr>
            <w:tcW w:w="1890" w:type="dxa"/>
            <w:tcBorders>
              <w:top w:val="single" w:sz="6" w:space="0" w:color="000000"/>
              <w:left w:val="single" w:sz="6" w:space="0" w:color="000000"/>
              <w:bottom w:val="single" w:sz="6" w:space="0" w:color="000000"/>
              <w:right w:val="single" w:sz="2" w:space="0" w:color="000000"/>
            </w:tcBorders>
          </w:tcPr>
          <w:p>
            <w:pPr/>
          </w:p>
        </w:tc>
        <w:tc>
          <w:tcPr>
            <w:tcW w:w="1847" w:type="dxa"/>
            <w:tcBorders>
              <w:top w:val="single" w:sz="6" w:space="0" w:color="000000"/>
              <w:left w:val="single" w:sz="2" w:space="0" w:color="000000"/>
              <w:bottom w:val="single" w:sz="6" w:space="0" w:color="000000"/>
              <w:right w:val="nil" w:sz="6" w:space="0" w:color="auto"/>
            </w:tcBorders>
          </w:tcPr>
          <w:p>
            <w:pPr/>
          </w:p>
        </w:tc>
        <w:tc>
          <w:tcPr>
            <w:tcW w:w="301" w:type="dxa"/>
            <w:vMerge/>
            <w:tcBorders>
              <w:left w:val="nil" w:sz="6" w:space="0" w:color="auto"/>
              <w:right w:val="nil" w:sz="6" w:space="0" w:color="auto"/>
            </w:tcBorders>
          </w:tcPr>
          <w:p>
            <w:pPr/>
          </w:p>
        </w:tc>
      </w:tr>
      <w:tr>
        <w:trPr>
          <w:trHeight w:val="481" w:hRule="exact"/>
        </w:trPr>
        <w:tc>
          <w:tcPr>
            <w:tcW w:w="286" w:type="dxa"/>
            <w:vMerge/>
            <w:tcBorders>
              <w:left w:val="nil" w:sz="6" w:space="0" w:color="auto"/>
              <w:right w:val="nil" w:sz="6" w:space="0" w:color="auto"/>
            </w:tcBorders>
          </w:tcPr>
          <w:p>
            <w:pPr/>
          </w:p>
        </w:tc>
        <w:tc>
          <w:tcPr>
            <w:tcW w:w="5731"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pacing w:val="-3"/>
                <w:sz w:val="18"/>
                <w:szCs w:val="18"/>
              </w:rPr>
              <w:t>10、采用公允价值模式进行后续计量的投资性房地产公允价值变动产生</w:t>
            </w:r>
          </w:p>
          <w:p>
            <w:pPr>
              <w:pStyle w:val="TableParagraph"/>
              <w:spacing w:line="234" w:lineRule="exact"/>
              <w:ind w:left="115" w:right="0"/>
              <w:jc w:val="left"/>
              <w:rPr>
                <w:rFonts w:ascii="宋体" w:hAnsi="宋体" w:cs="宋体" w:eastAsia="宋体" w:hint="default"/>
                <w:sz w:val="18"/>
                <w:szCs w:val="18"/>
              </w:rPr>
            </w:pPr>
            <w:r>
              <w:rPr>
                <w:rFonts w:ascii="宋体" w:hAnsi="宋体" w:cs="宋体" w:eastAsia="宋体" w:hint="default"/>
                <w:sz w:val="18"/>
                <w:szCs w:val="18"/>
              </w:rPr>
              <w:t>的收益</w:t>
            </w:r>
          </w:p>
        </w:tc>
        <w:tc>
          <w:tcPr>
            <w:tcW w:w="1890" w:type="dxa"/>
            <w:tcBorders>
              <w:top w:val="single" w:sz="6" w:space="0" w:color="000000"/>
              <w:left w:val="single" w:sz="6" w:space="0" w:color="000000"/>
              <w:bottom w:val="single" w:sz="6" w:space="0" w:color="000000"/>
              <w:right w:val="single" w:sz="2" w:space="0" w:color="000000"/>
            </w:tcBorders>
          </w:tcPr>
          <w:p>
            <w:pPr/>
          </w:p>
        </w:tc>
        <w:tc>
          <w:tcPr>
            <w:tcW w:w="1847" w:type="dxa"/>
            <w:tcBorders>
              <w:top w:val="single" w:sz="6" w:space="0" w:color="000000"/>
              <w:left w:val="single" w:sz="2" w:space="0" w:color="000000"/>
              <w:bottom w:val="single" w:sz="6" w:space="0" w:color="000000"/>
              <w:right w:val="nil" w:sz="6" w:space="0" w:color="auto"/>
            </w:tcBorders>
          </w:tcPr>
          <w:p>
            <w:pPr/>
          </w:p>
        </w:tc>
        <w:tc>
          <w:tcPr>
            <w:tcW w:w="301" w:type="dxa"/>
            <w:vMerge/>
            <w:tcBorders>
              <w:left w:val="nil" w:sz="6" w:space="0" w:color="auto"/>
              <w:right w:val="nil" w:sz="6" w:space="0" w:color="auto"/>
            </w:tcBorders>
          </w:tcPr>
          <w:p>
            <w:pPr/>
          </w:p>
        </w:tc>
      </w:tr>
      <w:tr>
        <w:trPr>
          <w:trHeight w:val="482" w:hRule="exact"/>
        </w:trPr>
        <w:tc>
          <w:tcPr>
            <w:tcW w:w="286" w:type="dxa"/>
            <w:vMerge/>
            <w:tcBorders>
              <w:left w:val="nil" w:sz="6" w:space="0" w:color="auto"/>
              <w:right w:val="nil" w:sz="6" w:space="0" w:color="auto"/>
            </w:tcBorders>
          </w:tcPr>
          <w:p>
            <w:pPr/>
          </w:p>
        </w:tc>
        <w:tc>
          <w:tcPr>
            <w:tcW w:w="5731"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15" w:right="0"/>
              <w:jc w:val="left"/>
              <w:rPr>
                <w:rFonts w:ascii="宋体" w:hAnsi="宋体" w:cs="宋体" w:eastAsia="宋体" w:hint="default"/>
                <w:sz w:val="18"/>
                <w:szCs w:val="18"/>
              </w:rPr>
            </w:pPr>
            <w:r>
              <w:rPr>
                <w:rFonts w:ascii="宋体" w:hAnsi="宋体" w:cs="宋体" w:eastAsia="宋体" w:hint="default"/>
                <w:spacing w:val="-3"/>
                <w:sz w:val="18"/>
                <w:szCs w:val="18"/>
              </w:rPr>
              <w:t>11、根据税收、会计等法律、法规的要求对当期收益进行一次性调整对</w:t>
            </w:r>
          </w:p>
          <w:p>
            <w:pPr>
              <w:pStyle w:val="TableParagraph"/>
              <w:spacing w:line="235" w:lineRule="exact"/>
              <w:ind w:left="115" w:right="0"/>
              <w:jc w:val="left"/>
              <w:rPr>
                <w:rFonts w:ascii="宋体" w:hAnsi="宋体" w:cs="宋体" w:eastAsia="宋体" w:hint="default"/>
                <w:sz w:val="18"/>
                <w:szCs w:val="18"/>
              </w:rPr>
            </w:pPr>
            <w:r>
              <w:rPr>
                <w:rFonts w:ascii="宋体" w:hAnsi="宋体" w:cs="宋体" w:eastAsia="宋体" w:hint="default"/>
                <w:sz w:val="18"/>
                <w:szCs w:val="18"/>
              </w:rPr>
              <w:t>当期收益的影响</w:t>
            </w:r>
          </w:p>
        </w:tc>
        <w:tc>
          <w:tcPr>
            <w:tcW w:w="1890" w:type="dxa"/>
            <w:tcBorders>
              <w:top w:val="single" w:sz="6" w:space="0" w:color="000000"/>
              <w:left w:val="single" w:sz="6" w:space="0" w:color="000000"/>
              <w:bottom w:val="single" w:sz="6" w:space="0" w:color="000000"/>
              <w:right w:val="single" w:sz="2" w:space="0" w:color="000000"/>
            </w:tcBorders>
          </w:tcPr>
          <w:p>
            <w:pPr/>
          </w:p>
        </w:tc>
        <w:tc>
          <w:tcPr>
            <w:tcW w:w="1847" w:type="dxa"/>
            <w:tcBorders>
              <w:top w:val="single" w:sz="6" w:space="0" w:color="000000"/>
              <w:left w:val="single" w:sz="2" w:space="0" w:color="000000"/>
              <w:bottom w:val="single" w:sz="6" w:space="0" w:color="000000"/>
              <w:right w:val="nil" w:sz="6" w:space="0" w:color="auto"/>
            </w:tcBorders>
          </w:tcPr>
          <w:p>
            <w:pPr/>
          </w:p>
        </w:tc>
        <w:tc>
          <w:tcPr>
            <w:tcW w:w="301" w:type="dxa"/>
            <w:vMerge/>
            <w:tcBorders>
              <w:left w:val="nil" w:sz="6" w:space="0" w:color="auto"/>
              <w:right w:val="nil" w:sz="6" w:space="0" w:color="auto"/>
            </w:tcBorders>
          </w:tcPr>
          <w:p>
            <w:pPr/>
          </w:p>
        </w:tc>
      </w:tr>
      <w:tr>
        <w:trPr>
          <w:trHeight w:val="367" w:hRule="exact"/>
        </w:trPr>
        <w:tc>
          <w:tcPr>
            <w:tcW w:w="286" w:type="dxa"/>
            <w:vMerge/>
            <w:tcBorders>
              <w:left w:val="nil" w:sz="6" w:space="0" w:color="auto"/>
              <w:right w:val="nil" w:sz="6" w:space="0" w:color="auto"/>
            </w:tcBorders>
          </w:tcPr>
          <w:p>
            <w:pPr/>
          </w:p>
        </w:tc>
        <w:tc>
          <w:tcPr>
            <w:tcW w:w="57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115" w:right="0"/>
              <w:jc w:val="left"/>
              <w:rPr>
                <w:rFonts w:ascii="宋体" w:hAnsi="宋体" w:cs="宋体" w:eastAsia="宋体" w:hint="default"/>
                <w:sz w:val="18"/>
                <w:szCs w:val="18"/>
              </w:rPr>
            </w:pPr>
            <w:r>
              <w:rPr>
                <w:rFonts w:ascii="宋体" w:hAnsi="宋体" w:cs="宋体" w:eastAsia="宋体" w:hint="default"/>
                <w:sz w:val="18"/>
                <w:szCs w:val="18"/>
              </w:rPr>
              <w:t>12、除上述各项之外的其他营业外收入</w:t>
            </w:r>
          </w:p>
        </w:tc>
        <w:tc>
          <w:tcPr>
            <w:tcW w:w="1890"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29"/>
              <w:ind w:right="103"/>
              <w:jc w:val="right"/>
              <w:rPr>
                <w:rFonts w:ascii="宋体" w:hAnsi="宋体" w:cs="宋体" w:eastAsia="宋体" w:hint="default"/>
                <w:sz w:val="18"/>
                <w:szCs w:val="18"/>
              </w:rPr>
            </w:pPr>
            <w:r>
              <w:rPr>
                <w:rFonts w:ascii="宋体"/>
                <w:sz w:val="18"/>
              </w:rPr>
              <w:t>21,359.10</w:t>
            </w:r>
          </w:p>
        </w:tc>
        <w:tc>
          <w:tcPr>
            <w:tcW w:w="1847" w:type="dxa"/>
            <w:tcBorders>
              <w:top w:val="single" w:sz="6" w:space="0" w:color="000000"/>
              <w:left w:val="single" w:sz="2" w:space="0" w:color="000000"/>
              <w:bottom w:val="single" w:sz="6" w:space="0" w:color="000000"/>
              <w:right w:val="nil" w:sz="6" w:space="0" w:color="auto"/>
            </w:tcBorders>
          </w:tcPr>
          <w:p>
            <w:pPr/>
          </w:p>
        </w:tc>
        <w:tc>
          <w:tcPr>
            <w:tcW w:w="301" w:type="dxa"/>
            <w:vMerge/>
            <w:tcBorders>
              <w:left w:val="nil" w:sz="6" w:space="0" w:color="auto"/>
              <w:right w:val="nil" w:sz="6" w:space="0" w:color="auto"/>
            </w:tcBorders>
          </w:tcPr>
          <w:p>
            <w:pPr/>
          </w:p>
        </w:tc>
      </w:tr>
      <w:tr>
        <w:trPr>
          <w:trHeight w:val="368" w:hRule="exact"/>
        </w:trPr>
        <w:tc>
          <w:tcPr>
            <w:tcW w:w="286" w:type="dxa"/>
            <w:vMerge/>
            <w:tcBorders>
              <w:left w:val="nil" w:sz="6" w:space="0" w:color="auto"/>
              <w:right w:val="nil" w:sz="6" w:space="0" w:color="auto"/>
            </w:tcBorders>
          </w:tcPr>
          <w:p>
            <w:pPr/>
          </w:p>
        </w:tc>
        <w:tc>
          <w:tcPr>
            <w:tcW w:w="57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115" w:right="0"/>
              <w:jc w:val="left"/>
              <w:rPr>
                <w:rFonts w:ascii="宋体" w:hAnsi="宋体" w:cs="宋体" w:eastAsia="宋体" w:hint="default"/>
                <w:sz w:val="18"/>
                <w:szCs w:val="18"/>
              </w:rPr>
            </w:pPr>
            <w:r>
              <w:rPr>
                <w:rFonts w:ascii="宋体" w:hAnsi="宋体" w:cs="宋体" w:eastAsia="宋体" w:hint="default"/>
                <w:sz w:val="18"/>
                <w:szCs w:val="18"/>
              </w:rPr>
              <w:t>13、其他符合非经常性损益定义的收益项目</w:t>
            </w:r>
          </w:p>
        </w:tc>
        <w:tc>
          <w:tcPr>
            <w:tcW w:w="1890" w:type="dxa"/>
            <w:tcBorders>
              <w:top w:val="single" w:sz="6" w:space="0" w:color="000000"/>
              <w:left w:val="single" w:sz="6" w:space="0" w:color="000000"/>
              <w:bottom w:val="single" w:sz="6" w:space="0" w:color="000000"/>
              <w:right w:val="single" w:sz="2" w:space="0" w:color="000000"/>
            </w:tcBorders>
          </w:tcPr>
          <w:p>
            <w:pPr/>
          </w:p>
        </w:tc>
        <w:tc>
          <w:tcPr>
            <w:tcW w:w="1847" w:type="dxa"/>
            <w:tcBorders>
              <w:top w:val="single" w:sz="6" w:space="0" w:color="000000"/>
              <w:left w:val="single" w:sz="2" w:space="0" w:color="000000"/>
              <w:bottom w:val="single" w:sz="6" w:space="0" w:color="000000"/>
              <w:right w:val="nil" w:sz="6" w:space="0" w:color="auto"/>
            </w:tcBorders>
          </w:tcPr>
          <w:p>
            <w:pPr/>
          </w:p>
        </w:tc>
        <w:tc>
          <w:tcPr>
            <w:tcW w:w="301" w:type="dxa"/>
            <w:vMerge/>
            <w:tcBorders>
              <w:left w:val="nil" w:sz="6" w:space="0" w:color="auto"/>
              <w:right w:val="nil" w:sz="6" w:space="0" w:color="auto"/>
            </w:tcBorders>
          </w:tcPr>
          <w:p>
            <w:pPr/>
          </w:p>
        </w:tc>
      </w:tr>
      <w:tr>
        <w:trPr>
          <w:trHeight w:val="368" w:hRule="exact"/>
        </w:trPr>
        <w:tc>
          <w:tcPr>
            <w:tcW w:w="286" w:type="dxa"/>
            <w:vMerge/>
            <w:tcBorders>
              <w:left w:val="nil" w:sz="6" w:space="0" w:color="auto"/>
              <w:right w:val="nil" w:sz="6" w:space="0" w:color="auto"/>
            </w:tcBorders>
          </w:tcPr>
          <w:p>
            <w:pPr/>
          </w:p>
        </w:tc>
        <w:tc>
          <w:tcPr>
            <w:tcW w:w="57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115"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890"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29"/>
              <w:ind w:right="103"/>
              <w:jc w:val="right"/>
              <w:rPr>
                <w:rFonts w:ascii="宋体" w:hAnsi="宋体" w:cs="宋体" w:eastAsia="宋体" w:hint="default"/>
                <w:sz w:val="18"/>
                <w:szCs w:val="18"/>
              </w:rPr>
            </w:pPr>
            <w:r>
              <w:rPr>
                <w:rFonts w:ascii="宋体"/>
                <w:sz w:val="18"/>
              </w:rPr>
              <w:t>521,359.10</w:t>
            </w:r>
          </w:p>
        </w:tc>
        <w:tc>
          <w:tcPr>
            <w:tcW w:w="1847"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29"/>
              <w:ind w:right="98"/>
              <w:jc w:val="right"/>
              <w:rPr>
                <w:rFonts w:ascii="宋体" w:hAnsi="宋体" w:cs="宋体" w:eastAsia="宋体" w:hint="default"/>
                <w:sz w:val="18"/>
                <w:szCs w:val="18"/>
              </w:rPr>
            </w:pPr>
            <w:r>
              <w:rPr>
                <w:rFonts w:ascii="宋体"/>
                <w:sz w:val="18"/>
              </w:rPr>
              <w:t>500,000.00</w:t>
            </w:r>
          </w:p>
        </w:tc>
        <w:tc>
          <w:tcPr>
            <w:tcW w:w="301" w:type="dxa"/>
            <w:vMerge/>
            <w:tcBorders>
              <w:left w:val="nil" w:sz="6" w:space="0" w:color="auto"/>
              <w:right w:val="nil" w:sz="6" w:space="0" w:color="auto"/>
            </w:tcBorders>
          </w:tcPr>
          <w:p>
            <w:pPr/>
          </w:p>
        </w:tc>
      </w:tr>
      <w:tr>
        <w:trPr>
          <w:trHeight w:val="367" w:hRule="exact"/>
        </w:trPr>
        <w:tc>
          <w:tcPr>
            <w:tcW w:w="286" w:type="dxa"/>
            <w:vMerge/>
            <w:tcBorders>
              <w:left w:val="nil" w:sz="6" w:space="0" w:color="auto"/>
              <w:right w:val="nil" w:sz="6" w:space="0" w:color="auto"/>
            </w:tcBorders>
          </w:tcPr>
          <w:p>
            <w:pPr/>
          </w:p>
        </w:tc>
        <w:tc>
          <w:tcPr>
            <w:tcW w:w="57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115" w:right="0"/>
              <w:jc w:val="left"/>
              <w:rPr>
                <w:rFonts w:ascii="宋体" w:hAnsi="宋体" w:cs="宋体" w:eastAsia="宋体" w:hint="default"/>
                <w:sz w:val="18"/>
                <w:szCs w:val="18"/>
              </w:rPr>
            </w:pPr>
            <w:r>
              <w:rPr>
                <w:rFonts w:ascii="宋体" w:hAnsi="宋体" w:cs="宋体" w:eastAsia="宋体" w:hint="default"/>
                <w:b/>
                <w:bCs/>
                <w:sz w:val="18"/>
                <w:szCs w:val="18"/>
              </w:rPr>
              <w:t>二、非经常性支出项目：</w:t>
            </w:r>
            <w:r>
              <w:rPr>
                <w:rFonts w:ascii="宋体" w:hAnsi="宋体" w:cs="宋体" w:eastAsia="宋体" w:hint="default"/>
                <w:sz w:val="18"/>
                <w:szCs w:val="18"/>
              </w:rPr>
            </w:r>
          </w:p>
        </w:tc>
        <w:tc>
          <w:tcPr>
            <w:tcW w:w="1890" w:type="dxa"/>
            <w:tcBorders>
              <w:top w:val="single" w:sz="6" w:space="0" w:color="000000"/>
              <w:left w:val="single" w:sz="6" w:space="0" w:color="000000"/>
              <w:bottom w:val="single" w:sz="6" w:space="0" w:color="000000"/>
              <w:right w:val="single" w:sz="2" w:space="0" w:color="000000"/>
            </w:tcBorders>
          </w:tcPr>
          <w:p>
            <w:pPr/>
          </w:p>
        </w:tc>
        <w:tc>
          <w:tcPr>
            <w:tcW w:w="1847" w:type="dxa"/>
            <w:tcBorders>
              <w:top w:val="single" w:sz="6" w:space="0" w:color="000000"/>
              <w:left w:val="single" w:sz="2" w:space="0" w:color="000000"/>
              <w:bottom w:val="single" w:sz="6" w:space="0" w:color="000000"/>
              <w:right w:val="nil" w:sz="6" w:space="0" w:color="auto"/>
            </w:tcBorders>
          </w:tcPr>
          <w:p>
            <w:pPr/>
          </w:p>
        </w:tc>
        <w:tc>
          <w:tcPr>
            <w:tcW w:w="301" w:type="dxa"/>
            <w:vMerge/>
            <w:tcBorders>
              <w:left w:val="nil" w:sz="6" w:space="0" w:color="auto"/>
              <w:right w:val="nil" w:sz="6" w:space="0" w:color="auto"/>
            </w:tcBorders>
          </w:tcPr>
          <w:p>
            <w:pPr/>
          </w:p>
        </w:tc>
      </w:tr>
      <w:tr>
        <w:trPr>
          <w:trHeight w:val="370" w:hRule="exact"/>
        </w:trPr>
        <w:tc>
          <w:tcPr>
            <w:tcW w:w="286" w:type="dxa"/>
            <w:vMerge/>
            <w:tcBorders>
              <w:left w:val="nil" w:sz="6" w:space="0" w:color="auto"/>
              <w:right w:val="nil" w:sz="6" w:space="0" w:color="auto"/>
            </w:tcBorders>
          </w:tcPr>
          <w:p>
            <w:pPr/>
          </w:p>
        </w:tc>
        <w:tc>
          <w:tcPr>
            <w:tcW w:w="57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115" w:right="0"/>
              <w:jc w:val="left"/>
              <w:rPr>
                <w:rFonts w:ascii="宋体" w:hAnsi="宋体" w:cs="宋体" w:eastAsia="宋体" w:hint="default"/>
                <w:sz w:val="18"/>
                <w:szCs w:val="18"/>
              </w:rPr>
            </w:pPr>
            <w:r>
              <w:rPr>
                <w:rFonts w:ascii="宋体" w:hAnsi="宋体" w:cs="宋体" w:eastAsia="宋体" w:hint="default"/>
                <w:sz w:val="18"/>
                <w:szCs w:val="18"/>
              </w:rPr>
              <w:t>1、非流动资产处置损失(包括已计提资产减值的冲销部分)</w:t>
            </w:r>
          </w:p>
        </w:tc>
        <w:tc>
          <w:tcPr>
            <w:tcW w:w="1890" w:type="dxa"/>
            <w:tcBorders>
              <w:top w:val="single" w:sz="6" w:space="0" w:color="000000"/>
              <w:left w:val="single" w:sz="6" w:space="0" w:color="000000"/>
              <w:bottom w:val="single" w:sz="6" w:space="0" w:color="000000"/>
              <w:right w:val="single" w:sz="2" w:space="0" w:color="000000"/>
            </w:tcBorders>
          </w:tcPr>
          <w:p>
            <w:pPr/>
          </w:p>
        </w:tc>
        <w:tc>
          <w:tcPr>
            <w:tcW w:w="1847"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29"/>
              <w:ind w:right="98"/>
              <w:jc w:val="right"/>
              <w:rPr>
                <w:rFonts w:ascii="宋体" w:hAnsi="宋体" w:cs="宋体" w:eastAsia="宋体" w:hint="default"/>
                <w:sz w:val="18"/>
                <w:szCs w:val="18"/>
              </w:rPr>
            </w:pPr>
            <w:r>
              <w:rPr>
                <w:rFonts w:ascii="宋体"/>
                <w:sz w:val="18"/>
              </w:rPr>
              <w:t>1,469,412.88</w:t>
            </w:r>
          </w:p>
        </w:tc>
        <w:tc>
          <w:tcPr>
            <w:tcW w:w="301" w:type="dxa"/>
            <w:vMerge/>
            <w:tcBorders>
              <w:left w:val="nil" w:sz="6" w:space="0" w:color="auto"/>
              <w:right w:val="nil" w:sz="6" w:space="0" w:color="auto"/>
            </w:tcBorders>
          </w:tcPr>
          <w:p>
            <w:pPr/>
          </w:p>
        </w:tc>
      </w:tr>
      <w:tr>
        <w:trPr>
          <w:trHeight w:val="368" w:hRule="exact"/>
        </w:trPr>
        <w:tc>
          <w:tcPr>
            <w:tcW w:w="286" w:type="dxa"/>
            <w:vMerge/>
            <w:tcBorders>
              <w:left w:val="nil" w:sz="6" w:space="0" w:color="auto"/>
              <w:right w:val="nil" w:sz="6" w:space="0" w:color="auto"/>
            </w:tcBorders>
          </w:tcPr>
          <w:p>
            <w:pPr/>
          </w:p>
        </w:tc>
        <w:tc>
          <w:tcPr>
            <w:tcW w:w="57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115" w:right="0"/>
              <w:jc w:val="left"/>
              <w:rPr>
                <w:rFonts w:ascii="宋体" w:hAnsi="宋体" w:cs="宋体" w:eastAsia="宋体" w:hint="default"/>
                <w:sz w:val="18"/>
                <w:szCs w:val="18"/>
              </w:rPr>
            </w:pPr>
            <w:r>
              <w:rPr>
                <w:rFonts w:ascii="宋体" w:hAnsi="宋体" w:cs="宋体" w:eastAsia="宋体" w:hint="default"/>
                <w:sz w:val="18"/>
                <w:szCs w:val="18"/>
              </w:rPr>
              <w:t>2、计入当期损益的对非金融企业支付的资金占用费</w:t>
            </w:r>
          </w:p>
        </w:tc>
        <w:tc>
          <w:tcPr>
            <w:tcW w:w="1890" w:type="dxa"/>
            <w:tcBorders>
              <w:top w:val="single" w:sz="6" w:space="0" w:color="000000"/>
              <w:left w:val="single" w:sz="6" w:space="0" w:color="000000"/>
              <w:bottom w:val="single" w:sz="6" w:space="0" w:color="000000"/>
              <w:right w:val="single" w:sz="2" w:space="0" w:color="000000"/>
            </w:tcBorders>
          </w:tcPr>
          <w:p>
            <w:pPr/>
          </w:p>
        </w:tc>
        <w:tc>
          <w:tcPr>
            <w:tcW w:w="1847" w:type="dxa"/>
            <w:tcBorders>
              <w:top w:val="single" w:sz="6" w:space="0" w:color="000000"/>
              <w:left w:val="single" w:sz="2" w:space="0" w:color="000000"/>
              <w:bottom w:val="single" w:sz="6" w:space="0" w:color="000000"/>
              <w:right w:val="nil" w:sz="6" w:space="0" w:color="auto"/>
            </w:tcBorders>
          </w:tcPr>
          <w:p>
            <w:pPr/>
          </w:p>
        </w:tc>
        <w:tc>
          <w:tcPr>
            <w:tcW w:w="301" w:type="dxa"/>
            <w:vMerge/>
            <w:tcBorders>
              <w:left w:val="nil" w:sz="6" w:space="0" w:color="auto"/>
              <w:right w:val="nil" w:sz="6" w:space="0" w:color="auto"/>
            </w:tcBorders>
          </w:tcPr>
          <w:p>
            <w:pPr/>
          </w:p>
        </w:tc>
      </w:tr>
      <w:tr>
        <w:trPr>
          <w:trHeight w:val="367" w:hRule="exact"/>
        </w:trPr>
        <w:tc>
          <w:tcPr>
            <w:tcW w:w="286" w:type="dxa"/>
            <w:vMerge/>
            <w:tcBorders>
              <w:left w:val="nil" w:sz="6" w:space="0" w:color="auto"/>
              <w:right w:val="nil" w:sz="6" w:space="0" w:color="auto"/>
            </w:tcBorders>
          </w:tcPr>
          <w:p>
            <w:pPr/>
          </w:p>
        </w:tc>
        <w:tc>
          <w:tcPr>
            <w:tcW w:w="57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115" w:right="0"/>
              <w:jc w:val="left"/>
              <w:rPr>
                <w:rFonts w:ascii="宋体" w:hAnsi="宋体" w:cs="宋体" w:eastAsia="宋体" w:hint="default"/>
                <w:sz w:val="18"/>
                <w:szCs w:val="18"/>
              </w:rPr>
            </w:pPr>
            <w:r>
              <w:rPr>
                <w:rFonts w:ascii="宋体" w:hAnsi="宋体" w:cs="宋体" w:eastAsia="宋体" w:hint="default"/>
                <w:sz w:val="18"/>
                <w:szCs w:val="18"/>
              </w:rPr>
              <w:t>3、非货币性资产交换损失</w:t>
            </w:r>
          </w:p>
        </w:tc>
        <w:tc>
          <w:tcPr>
            <w:tcW w:w="1890" w:type="dxa"/>
            <w:tcBorders>
              <w:top w:val="single" w:sz="6" w:space="0" w:color="000000"/>
              <w:left w:val="single" w:sz="6" w:space="0" w:color="000000"/>
              <w:bottom w:val="single" w:sz="6" w:space="0" w:color="000000"/>
              <w:right w:val="single" w:sz="2" w:space="0" w:color="000000"/>
            </w:tcBorders>
          </w:tcPr>
          <w:p>
            <w:pPr/>
          </w:p>
        </w:tc>
        <w:tc>
          <w:tcPr>
            <w:tcW w:w="1847" w:type="dxa"/>
            <w:tcBorders>
              <w:top w:val="single" w:sz="6" w:space="0" w:color="000000"/>
              <w:left w:val="single" w:sz="2" w:space="0" w:color="000000"/>
              <w:bottom w:val="single" w:sz="6" w:space="0" w:color="000000"/>
              <w:right w:val="nil" w:sz="6" w:space="0" w:color="auto"/>
            </w:tcBorders>
          </w:tcPr>
          <w:p>
            <w:pPr/>
          </w:p>
        </w:tc>
        <w:tc>
          <w:tcPr>
            <w:tcW w:w="301" w:type="dxa"/>
            <w:vMerge/>
            <w:tcBorders>
              <w:left w:val="nil" w:sz="6" w:space="0" w:color="auto"/>
              <w:right w:val="nil" w:sz="6" w:space="0" w:color="auto"/>
            </w:tcBorders>
          </w:tcPr>
          <w:p>
            <w:pPr/>
          </w:p>
        </w:tc>
      </w:tr>
      <w:tr>
        <w:trPr>
          <w:trHeight w:val="368" w:hRule="exact"/>
        </w:trPr>
        <w:tc>
          <w:tcPr>
            <w:tcW w:w="286" w:type="dxa"/>
            <w:vMerge/>
            <w:tcBorders>
              <w:left w:val="nil" w:sz="6" w:space="0" w:color="auto"/>
              <w:right w:val="nil" w:sz="6" w:space="0" w:color="auto"/>
            </w:tcBorders>
          </w:tcPr>
          <w:p>
            <w:pPr/>
          </w:p>
        </w:tc>
        <w:tc>
          <w:tcPr>
            <w:tcW w:w="57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115" w:right="0"/>
              <w:jc w:val="left"/>
              <w:rPr>
                <w:rFonts w:ascii="宋体" w:hAnsi="宋体" w:cs="宋体" w:eastAsia="宋体" w:hint="default"/>
                <w:sz w:val="18"/>
                <w:szCs w:val="18"/>
              </w:rPr>
            </w:pPr>
            <w:r>
              <w:rPr>
                <w:rFonts w:ascii="宋体" w:hAnsi="宋体" w:cs="宋体" w:eastAsia="宋体" w:hint="default"/>
                <w:sz w:val="18"/>
                <w:szCs w:val="18"/>
              </w:rPr>
              <w:t>4、委托他人投资或管理资产的损失</w:t>
            </w:r>
          </w:p>
        </w:tc>
        <w:tc>
          <w:tcPr>
            <w:tcW w:w="1890" w:type="dxa"/>
            <w:tcBorders>
              <w:top w:val="single" w:sz="6" w:space="0" w:color="000000"/>
              <w:left w:val="single" w:sz="6" w:space="0" w:color="000000"/>
              <w:bottom w:val="single" w:sz="6" w:space="0" w:color="000000"/>
              <w:right w:val="single" w:sz="2" w:space="0" w:color="000000"/>
            </w:tcBorders>
          </w:tcPr>
          <w:p>
            <w:pPr/>
          </w:p>
        </w:tc>
        <w:tc>
          <w:tcPr>
            <w:tcW w:w="1847" w:type="dxa"/>
            <w:tcBorders>
              <w:top w:val="single" w:sz="6" w:space="0" w:color="000000"/>
              <w:left w:val="single" w:sz="2" w:space="0" w:color="000000"/>
              <w:bottom w:val="single" w:sz="6" w:space="0" w:color="000000"/>
              <w:right w:val="nil" w:sz="6" w:space="0" w:color="auto"/>
            </w:tcBorders>
          </w:tcPr>
          <w:p>
            <w:pPr/>
          </w:p>
        </w:tc>
        <w:tc>
          <w:tcPr>
            <w:tcW w:w="301" w:type="dxa"/>
            <w:vMerge/>
            <w:tcBorders>
              <w:left w:val="nil" w:sz="6" w:space="0" w:color="auto"/>
              <w:right w:val="nil" w:sz="6" w:space="0" w:color="auto"/>
            </w:tcBorders>
          </w:tcPr>
          <w:p>
            <w:pPr/>
          </w:p>
        </w:tc>
      </w:tr>
      <w:tr>
        <w:trPr>
          <w:trHeight w:val="368" w:hRule="exact"/>
        </w:trPr>
        <w:tc>
          <w:tcPr>
            <w:tcW w:w="286" w:type="dxa"/>
            <w:vMerge/>
            <w:tcBorders>
              <w:left w:val="nil" w:sz="6" w:space="0" w:color="auto"/>
              <w:right w:val="nil" w:sz="6" w:space="0" w:color="auto"/>
            </w:tcBorders>
          </w:tcPr>
          <w:p>
            <w:pPr/>
          </w:p>
        </w:tc>
        <w:tc>
          <w:tcPr>
            <w:tcW w:w="57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115" w:right="0"/>
              <w:jc w:val="left"/>
              <w:rPr>
                <w:rFonts w:ascii="宋体" w:hAnsi="宋体" w:cs="宋体" w:eastAsia="宋体" w:hint="default"/>
                <w:sz w:val="18"/>
                <w:szCs w:val="18"/>
              </w:rPr>
            </w:pPr>
            <w:r>
              <w:rPr>
                <w:rFonts w:ascii="宋体" w:hAnsi="宋体" w:cs="宋体" w:eastAsia="宋体" w:hint="default"/>
                <w:sz w:val="18"/>
                <w:szCs w:val="18"/>
              </w:rPr>
              <w:t>5、因不可抗力因素，如遭受自然灾害而计提的各项资产减值准备</w:t>
            </w:r>
          </w:p>
        </w:tc>
        <w:tc>
          <w:tcPr>
            <w:tcW w:w="1890" w:type="dxa"/>
            <w:tcBorders>
              <w:top w:val="single" w:sz="6" w:space="0" w:color="000000"/>
              <w:left w:val="single" w:sz="6" w:space="0" w:color="000000"/>
              <w:bottom w:val="single" w:sz="6" w:space="0" w:color="000000"/>
              <w:right w:val="single" w:sz="2" w:space="0" w:color="000000"/>
            </w:tcBorders>
          </w:tcPr>
          <w:p>
            <w:pPr/>
          </w:p>
        </w:tc>
        <w:tc>
          <w:tcPr>
            <w:tcW w:w="1847" w:type="dxa"/>
            <w:tcBorders>
              <w:top w:val="single" w:sz="6" w:space="0" w:color="000000"/>
              <w:left w:val="single" w:sz="2" w:space="0" w:color="000000"/>
              <w:bottom w:val="single" w:sz="6" w:space="0" w:color="000000"/>
              <w:right w:val="nil" w:sz="6" w:space="0" w:color="auto"/>
            </w:tcBorders>
          </w:tcPr>
          <w:p>
            <w:pPr/>
          </w:p>
        </w:tc>
        <w:tc>
          <w:tcPr>
            <w:tcW w:w="301" w:type="dxa"/>
            <w:vMerge/>
            <w:tcBorders>
              <w:left w:val="nil" w:sz="6" w:space="0" w:color="auto"/>
              <w:right w:val="nil" w:sz="6" w:space="0" w:color="auto"/>
            </w:tcBorders>
          </w:tcPr>
          <w:p>
            <w:pPr/>
          </w:p>
        </w:tc>
      </w:tr>
      <w:tr>
        <w:trPr>
          <w:trHeight w:val="368" w:hRule="exact"/>
        </w:trPr>
        <w:tc>
          <w:tcPr>
            <w:tcW w:w="286" w:type="dxa"/>
            <w:vMerge/>
            <w:tcBorders>
              <w:left w:val="nil" w:sz="6" w:space="0" w:color="auto"/>
              <w:right w:val="nil" w:sz="6" w:space="0" w:color="auto"/>
            </w:tcBorders>
          </w:tcPr>
          <w:p>
            <w:pPr/>
          </w:p>
        </w:tc>
        <w:tc>
          <w:tcPr>
            <w:tcW w:w="57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115" w:right="0"/>
              <w:jc w:val="left"/>
              <w:rPr>
                <w:rFonts w:ascii="宋体" w:hAnsi="宋体" w:cs="宋体" w:eastAsia="宋体" w:hint="default"/>
                <w:sz w:val="18"/>
                <w:szCs w:val="18"/>
              </w:rPr>
            </w:pPr>
            <w:r>
              <w:rPr>
                <w:rFonts w:ascii="宋体" w:hAnsi="宋体" w:cs="宋体" w:eastAsia="宋体" w:hint="default"/>
                <w:sz w:val="18"/>
                <w:szCs w:val="18"/>
              </w:rPr>
              <w:t>6、债务重组损失</w:t>
            </w:r>
          </w:p>
        </w:tc>
        <w:tc>
          <w:tcPr>
            <w:tcW w:w="1890" w:type="dxa"/>
            <w:tcBorders>
              <w:top w:val="single" w:sz="6" w:space="0" w:color="000000"/>
              <w:left w:val="single" w:sz="6" w:space="0" w:color="000000"/>
              <w:bottom w:val="single" w:sz="6" w:space="0" w:color="000000"/>
              <w:right w:val="single" w:sz="2" w:space="0" w:color="000000"/>
            </w:tcBorders>
          </w:tcPr>
          <w:p>
            <w:pPr/>
          </w:p>
        </w:tc>
        <w:tc>
          <w:tcPr>
            <w:tcW w:w="1847" w:type="dxa"/>
            <w:tcBorders>
              <w:top w:val="single" w:sz="6" w:space="0" w:color="000000"/>
              <w:left w:val="single" w:sz="2" w:space="0" w:color="000000"/>
              <w:bottom w:val="single" w:sz="6" w:space="0" w:color="000000"/>
              <w:right w:val="nil" w:sz="6" w:space="0" w:color="auto"/>
            </w:tcBorders>
          </w:tcPr>
          <w:p>
            <w:pPr/>
          </w:p>
        </w:tc>
        <w:tc>
          <w:tcPr>
            <w:tcW w:w="301" w:type="dxa"/>
            <w:vMerge/>
            <w:tcBorders>
              <w:left w:val="nil" w:sz="6" w:space="0" w:color="auto"/>
              <w:right w:val="nil" w:sz="6" w:space="0" w:color="auto"/>
            </w:tcBorders>
          </w:tcPr>
          <w:p>
            <w:pPr/>
          </w:p>
        </w:tc>
      </w:tr>
      <w:tr>
        <w:trPr>
          <w:trHeight w:val="368" w:hRule="exact"/>
        </w:trPr>
        <w:tc>
          <w:tcPr>
            <w:tcW w:w="286" w:type="dxa"/>
            <w:vMerge/>
            <w:tcBorders>
              <w:left w:val="nil" w:sz="6" w:space="0" w:color="auto"/>
              <w:right w:val="nil" w:sz="6" w:space="0" w:color="auto"/>
            </w:tcBorders>
          </w:tcPr>
          <w:p>
            <w:pPr/>
          </w:p>
        </w:tc>
        <w:tc>
          <w:tcPr>
            <w:tcW w:w="57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115" w:right="0"/>
              <w:jc w:val="left"/>
              <w:rPr>
                <w:rFonts w:ascii="宋体" w:hAnsi="宋体" w:cs="宋体" w:eastAsia="宋体" w:hint="default"/>
                <w:sz w:val="18"/>
                <w:szCs w:val="18"/>
              </w:rPr>
            </w:pPr>
            <w:r>
              <w:rPr>
                <w:rFonts w:ascii="宋体" w:hAnsi="宋体" w:cs="宋体" w:eastAsia="宋体" w:hint="default"/>
                <w:sz w:val="18"/>
                <w:szCs w:val="18"/>
              </w:rPr>
              <w:t>7、企业重组费用</w:t>
            </w:r>
          </w:p>
        </w:tc>
        <w:tc>
          <w:tcPr>
            <w:tcW w:w="1890" w:type="dxa"/>
            <w:tcBorders>
              <w:top w:val="single" w:sz="6" w:space="0" w:color="000000"/>
              <w:left w:val="single" w:sz="6" w:space="0" w:color="000000"/>
              <w:bottom w:val="single" w:sz="6" w:space="0" w:color="000000"/>
              <w:right w:val="single" w:sz="2" w:space="0" w:color="000000"/>
            </w:tcBorders>
          </w:tcPr>
          <w:p>
            <w:pPr/>
          </w:p>
        </w:tc>
        <w:tc>
          <w:tcPr>
            <w:tcW w:w="1847" w:type="dxa"/>
            <w:tcBorders>
              <w:top w:val="single" w:sz="6" w:space="0" w:color="000000"/>
              <w:left w:val="single" w:sz="2" w:space="0" w:color="000000"/>
              <w:bottom w:val="single" w:sz="6" w:space="0" w:color="000000"/>
              <w:right w:val="nil" w:sz="6" w:space="0" w:color="auto"/>
            </w:tcBorders>
          </w:tcPr>
          <w:p>
            <w:pPr/>
          </w:p>
        </w:tc>
        <w:tc>
          <w:tcPr>
            <w:tcW w:w="301" w:type="dxa"/>
            <w:vMerge/>
            <w:tcBorders>
              <w:left w:val="nil" w:sz="6" w:space="0" w:color="auto"/>
              <w:right w:val="nil" w:sz="6" w:space="0" w:color="auto"/>
            </w:tcBorders>
          </w:tcPr>
          <w:p>
            <w:pPr/>
          </w:p>
        </w:tc>
      </w:tr>
      <w:tr>
        <w:trPr>
          <w:trHeight w:val="367" w:hRule="exact"/>
        </w:trPr>
        <w:tc>
          <w:tcPr>
            <w:tcW w:w="286" w:type="dxa"/>
            <w:vMerge/>
            <w:tcBorders>
              <w:left w:val="nil" w:sz="6" w:space="0" w:color="auto"/>
              <w:right w:val="nil" w:sz="6" w:space="0" w:color="auto"/>
            </w:tcBorders>
          </w:tcPr>
          <w:p>
            <w:pPr/>
          </w:p>
        </w:tc>
        <w:tc>
          <w:tcPr>
            <w:tcW w:w="57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115" w:right="0"/>
              <w:jc w:val="left"/>
              <w:rPr>
                <w:rFonts w:ascii="宋体" w:hAnsi="宋体" w:cs="宋体" w:eastAsia="宋体" w:hint="default"/>
                <w:sz w:val="18"/>
                <w:szCs w:val="18"/>
              </w:rPr>
            </w:pPr>
            <w:r>
              <w:rPr>
                <w:rFonts w:ascii="宋体" w:hAnsi="宋体" w:cs="宋体" w:eastAsia="宋体" w:hint="default"/>
                <w:sz w:val="18"/>
                <w:szCs w:val="18"/>
              </w:rPr>
              <w:t>8、交易价格显失公允的交易产生的超过公允价值部分的损失</w:t>
            </w:r>
          </w:p>
        </w:tc>
        <w:tc>
          <w:tcPr>
            <w:tcW w:w="1890" w:type="dxa"/>
            <w:tcBorders>
              <w:top w:val="single" w:sz="6" w:space="0" w:color="000000"/>
              <w:left w:val="single" w:sz="6" w:space="0" w:color="000000"/>
              <w:bottom w:val="single" w:sz="6" w:space="0" w:color="000000"/>
              <w:right w:val="single" w:sz="2" w:space="0" w:color="000000"/>
            </w:tcBorders>
          </w:tcPr>
          <w:p>
            <w:pPr/>
          </w:p>
        </w:tc>
        <w:tc>
          <w:tcPr>
            <w:tcW w:w="1847" w:type="dxa"/>
            <w:tcBorders>
              <w:top w:val="single" w:sz="6" w:space="0" w:color="000000"/>
              <w:left w:val="single" w:sz="2" w:space="0" w:color="000000"/>
              <w:bottom w:val="single" w:sz="6" w:space="0" w:color="000000"/>
              <w:right w:val="nil" w:sz="6" w:space="0" w:color="auto"/>
            </w:tcBorders>
          </w:tcPr>
          <w:p>
            <w:pPr/>
          </w:p>
        </w:tc>
        <w:tc>
          <w:tcPr>
            <w:tcW w:w="301" w:type="dxa"/>
            <w:vMerge/>
            <w:tcBorders>
              <w:left w:val="nil" w:sz="6" w:space="0" w:color="auto"/>
              <w:right w:val="nil" w:sz="6" w:space="0" w:color="auto"/>
            </w:tcBorders>
          </w:tcPr>
          <w:p>
            <w:pPr/>
          </w:p>
        </w:tc>
      </w:tr>
      <w:tr>
        <w:trPr>
          <w:trHeight w:val="368" w:hRule="exact"/>
        </w:trPr>
        <w:tc>
          <w:tcPr>
            <w:tcW w:w="286" w:type="dxa"/>
            <w:vMerge/>
            <w:tcBorders>
              <w:left w:val="nil" w:sz="6" w:space="0" w:color="auto"/>
              <w:right w:val="nil" w:sz="6" w:space="0" w:color="auto"/>
            </w:tcBorders>
          </w:tcPr>
          <w:p>
            <w:pPr/>
          </w:p>
        </w:tc>
        <w:tc>
          <w:tcPr>
            <w:tcW w:w="57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115" w:right="0"/>
              <w:jc w:val="left"/>
              <w:rPr>
                <w:rFonts w:ascii="宋体" w:hAnsi="宋体" w:cs="宋体" w:eastAsia="宋体" w:hint="default"/>
                <w:sz w:val="18"/>
                <w:szCs w:val="18"/>
              </w:rPr>
            </w:pPr>
            <w:r>
              <w:rPr>
                <w:rFonts w:ascii="宋体" w:hAnsi="宋体" w:cs="宋体" w:eastAsia="宋体" w:hint="default"/>
                <w:sz w:val="18"/>
                <w:szCs w:val="18"/>
              </w:rPr>
              <w:t>9、除上述各项之外的其他营业外支出</w:t>
            </w:r>
          </w:p>
        </w:tc>
        <w:tc>
          <w:tcPr>
            <w:tcW w:w="1890"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29"/>
              <w:ind w:right="103"/>
              <w:jc w:val="right"/>
              <w:rPr>
                <w:rFonts w:ascii="宋体" w:hAnsi="宋体" w:cs="宋体" w:eastAsia="宋体" w:hint="default"/>
                <w:sz w:val="18"/>
                <w:szCs w:val="18"/>
              </w:rPr>
            </w:pPr>
            <w:r>
              <w:rPr>
                <w:rFonts w:ascii="宋体"/>
                <w:sz w:val="18"/>
              </w:rPr>
              <w:t>5,014,333.91</w:t>
            </w:r>
          </w:p>
        </w:tc>
        <w:tc>
          <w:tcPr>
            <w:tcW w:w="1847" w:type="dxa"/>
            <w:tcBorders>
              <w:top w:val="single" w:sz="6" w:space="0" w:color="000000"/>
              <w:left w:val="single" w:sz="2" w:space="0" w:color="000000"/>
              <w:bottom w:val="single" w:sz="6" w:space="0" w:color="000000"/>
              <w:right w:val="nil" w:sz="6" w:space="0" w:color="auto"/>
            </w:tcBorders>
          </w:tcPr>
          <w:p>
            <w:pPr/>
          </w:p>
        </w:tc>
        <w:tc>
          <w:tcPr>
            <w:tcW w:w="301" w:type="dxa"/>
            <w:vMerge/>
            <w:tcBorders>
              <w:left w:val="nil" w:sz="6" w:space="0" w:color="auto"/>
              <w:right w:val="nil" w:sz="6" w:space="0" w:color="auto"/>
            </w:tcBorders>
          </w:tcPr>
          <w:p>
            <w:pPr/>
          </w:p>
        </w:tc>
      </w:tr>
      <w:tr>
        <w:trPr>
          <w:trHeight w:val="300" w:hRule="exact"/>
        </w:trPr>
        <w:tc>
          <w:tcPr>
            <w:tcW w:w="286" w:type="dxa"/>
            <w:vMerge/>
            <w:tcBorders>
              <w:left w:val="nil" w:sz="6" w:space="0" w:color="auto"/>
              <w:right w:val="nil" w:sz="6" w:space="0" w:color="auto"/>
            </w:tcBorders>
          </w:tcPr>
          <w:p>
            <w:pPr/>
          </w:p>
        </w:tc>
        <w:tc>
          <w:tcPr>
            <w:tcW w:w="5731"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115" w:right="0"/>
              <w:jc w:val="left"/>
              <w:rPr>
                <w:rFonts w:ascii="宋体" w:hAnsi="宋体" w:cs="宋体" w:eastAsia="宋体" w:hint="default"/>
                <w:sz w:val="18"/>
                <w:szCs w:val="18"/>
              </w:rPr>
            </w:pPr>
            <w:r>
              <w:rPr>
                <w:rFonts w:ascii="宋体" w:hAnsi="宋体" w:cs="宋体" w:eastAsia="宋体" w:hint="default"/>
                <w:sz w:val="18"/>
                <w:szCs w:val="18"/>
              </w:rPr>
              <w:t>10、其他符合非经常性损益定义的损失项目</w:t>
            </w:r>
          </w:p>
        </w:tc>
        <w:tc>
          <w:tcPr>
            <w:tcW w:w="1890" w:type="dxa"/>
            <w:tcBorders>
              <w:top w:val="single" w:sz="6" w:space="0" w:color="000000"/>
              <w:left w:val="single" w:sz="6" w:space="0" w:color="000000"/>
              <w:bottom w:val="single" w:sz="6" w:space="0" w:color="000000"/>
              <w:right w:val="single" w:sz="2" w:space="0" w:color="000000"/>
            </w:tcBorders>
          </w:tcPr>
          <w:p>
            <w:pPr/>
          </w:p>
        </w:tc>
        <w:tc>
          <w:tcPr>
            <w:tcW w:w="1847" w:type="dxa"/>
            <w:tcBorders>
              <w:top w:val="single" w:sz="6" w:space="0" w:color="000000"/>
              <w:left w:val="single" w:sz="2" w:space="0" w:color="000000"/>
              <w:bottom w:val="single" w:sz="6" w:space="0" w:color="000000"/>
              <w:right w:val="nil" w:sz="6" w:space="0" w:color="auto"/>
            </w:tcBorders>
          </w:tcPr>
          <w:p>
            <w:pPr/>
          </w:p>
        </w:tc>
        <w:tc>
          <w:tcPr>
            <w:tcW w:w="301" w:type="dxa"/>
            <w:vMerge/>
            <w:tcBorders>
              <w:left w:val="nil" w:sz="6" w:space="0" w:color="auto"/>
              <w:right w:val="nil" w:sz="6" w:space="0" w:color="auto"/>
            </w:tcBorders>
          </w:tcPr>
          <w:p>
            <w:pPr/>
          </w:p>
        </w:tc>
      </w:tr>
      <w:tr>
        <w:trPr>
          <w:trHeight w:val="300" w:hRule="exact"/>
        </w:trPr>
        <w:tc>
          <w:tcPr>
            <w:tcW w:w="286" w:type="dxa"/>
            <w:vMerge/>
            <w:tcBorders>
              <w:left w:val="nil" w:sz="6" w:space="0" w:color="auto"/>
              <w:right w:val="nil" w:sz="6" w:space="0" w:color="auto"/>
            </w:tcBorders>
          </w:tcPr>
          <w:p>
            <w:pPr/>
          </w:p>
        </w:tc>
        <w:tc>
          <w:tcPr>
            <w:tcW w:w="5731"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115"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890" w:type="dxa"/>
            <w:tcBorders>
              <w:top w:val="single" w:sz="6" w:space="0" w:color="000000"/>
              <w:left w:val="single" w:sz="6" w:space="0" w:color="000000"/>
              <w:bottom w:val="single" w:sz="6" w:space="0" w:color="000000"/>
              <w:right w:val="single" w:sz="2" w:space="0" w:color="000000"/>
            </w:tcBorders>
          </w:tcPr>
          <w:p>
            <w:pPr>
              <w:pStyle w:val="TableParagraph"/>
              <w:spacing w:line="232" w:lineRule="exact"/>
              <w:ind w:right="103"/>
              <w:jc w:val="right"/>
              <w:rPr>
                <w:rFonts w:ascii="宋体" w:hAnsi="宋体" w:cs="宋体" w:eastAsia="宋体" w:hint="default"/>
                <w:sz w:val="18"/>
                <w:szCs w:val="18"/>
              </w:rPr>
            </w:pPr>
            <w:r>
              <w:rPr>
                <w:rFonts w:ascii="宋体"/>
                <w:sz w:val="18"/>
              </w:rPr>
              <w:t>5,014,333.91</w:t>
            </w:r>
          </w:p>
        </w:tc>
        <w:tc>
          <w:tcPr>
            <w:tcW w:w="1847" w:type="dxa"/>
            <w:tcBorders>
              <w:top w:val="single" w:sz="6" w:space="0" w:color="000000"/>
              <w:left w:val="single" w:sz="2" w:space="0" w:color="000000"/>
              <w:bottom w:val="single" w:sz="6"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1,469,412.88</w:t>
            </w:r>
          </w:p>
        </w:tc>
        <w:tc>
          <w:tcPr>
            <w:tcW w:w="301" w:type="dxa"/>
            <w:vMerge/>
            <w:tcBorders>
              <w:left w:val="nil" w:sz="6" w:space="0" w:color="auto"/>
              <w:right w:val="nil" w:sz="6" w:space="0" w:color="auto"/>
            </w:tcBorders>
          </w:tcPr>
          <w:p>
            <w:pPr/>
          </w:p>
        </w:tc>
      </w:tr>
      <w:tr>
        <w:trPr>
          <w:trHeight w:val="300" w:hRule="exact"/>
        </w:trPr>
        <w:tc>
          <w:tcPr>
            <w:tcW w:w="286" w:type="dxa"/>
            <w:vMerge/>
            <w:tcBorders>
              <w:left w:val="nil" w:sz="6" w:space="0" w:color="auto"/>
              <w:right w:val="nil" w:sz="6" w:space="0" w:color="auto"/>
            </w:tcBorders>
          </w:tcPr>
          <w:p>
            <w:pPr/>
          </w:p>
        </w:tc>
        <w:tc>
          <w:tcPr>
            <w:tcW w:w="5731"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115" w:right="0"/>
              <w:jc w:val="left"/>
              <w:rPr>
                <w:rFonts w:ascii="宋体" w:hAnsi="宋体" w:cs="宋体" w:eastAsia="宋体" w:hint="default"/>
                <w:sz w:val="18"/>
                <w:szCs w:val="18"/>
              </w:rPr>
            </w:pPr>
            <w:r>
              <w:rPr>
                <w:rFonts w:ascii="宋体" w:hAnsi="宋体" w:cs="宋体" w:eastAsia="宋体" w:hint="default"/>
                <w:b/>
                <w:bCs/>
                <w:sz w:val="18"/>
                <w:szCs w:val="18"/>
              </w:rPr>
              <w:t>三、扣除非经常性损益后归属于公司普通股股东的净利润计算过程：</w:t>
            </w:r>
            <w:r>
              <w:rPr>
                <w:rFonts w:ascii="宋体" w:hAnsi="宋体" w:cs="宋体" w:eastAsia="宋体" w:hint="default"/>
                <w:sz w:val="18"/>
                <w:szCs w:val="18"/>
              </w:rPr>
            </w:r>
          </w:p>
        </w:tc>
        <w:tc>
          <w:tcPr>
            <w:tcW w:w="1890" w:type="dxa"/>
            <w:tcBorders>
              <w:top w:val="single" w:sz="6" w:space="0" w:color="000000"/>
              <w:left w:val="single" w:sz="6" w:space="0" w:color="000000"/>
              <w:bottom w:val="single" w:sz="6" w:space="0" w:color="000000"/>
              <w:right w:val="single" w:sz="2" w:space="0" w:color="000000"/>
            </w:tcBorders>
          </w:tcPr>
          <w:p>
            <w:pPr/>
          </w:p>
        </w:tc>
        <w:tc>
          <w:tcPr>
            <w:tcW w:w="1847" w:type="dxa"/>
            <w:tcBorders>
              <w:top w:val="single" w:sz="6" w:space="0" w:color="000000"/>
              <w:left w:val="single" w:sz="2" w:space="0" w:color="000000"/>
              <w:bottom w:val="single" w:sz="6" w:space="0" w:color="000000"/>
              <w:right w:val="nil" w:sz="6" w:space="0" w:color="auto"/>
            </w:tcBorders>
          </w:tcPr>
          <w:p>
            <w:pPr/>
          </w:p>
        </w:tc>
        <w:tc>
          <w:tcPr>
            <w:tcW w:w="301" w:type="dxa"/>
            <w:vMerge/>
            <w:tcBorders>
              <w:left w:val="nil" w:sz="6" w:space="0" w:color="auto"/>
              <w:right w:val="nil" w:sz="6" w:space="0" w:color="auto"/>
            </w:tcBorders>
          </w:tcPr>
          <w:p>
            <w:pPr/>
          </w:p>
        </w:tc>
      </w:tr>
      <w:tr>
        <w:trPr>
          <w:trHeight w:val="301" w:hRule="exact"/>
        </w:trPr>
        <w:tc>
          <w:tcPr>
            <w:tcW w:w="286" w:type="dxa"/>
            <w:vMerge/>
            <w:tcBorders>
              <w:left w:val="nil" w:sz="6" w:space="0" w:color="auto"/>
              <w:right w:val="nil" w:sz="6" w:space="0" w:color="auto"/>
            </w:tcBorders>
          </w:tcPr>
          <w:p>
            <w:pPr/>
          </w:p>
        </w:tc>
        <w:tc>
          <w:tcPr>
            <w:tcW w:w="5731"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115" w:right="0"/>
              <w:jc w:val="left"/>
              <w:rPr>
                <w:rFonts w:ascii="宋体" w:hAnsi="宋体" w:cs="宋体" w:eastAsia="宋体" w:hint="default"/>
                <w:sz w:val="18"/>
                <w:szCs w:val="18"/>
              </w:rPr>
            </w:pPr>
            <w:r>
              <w:rPr>
                <w:rFonts w:ascii="宋体" w:hAnsi="宋体" w:cs="宋体" w:eastAsia="宋体" w:hint="default"/>
                <w:sz w:val="18"/>
                <w:szCs w:val="18"/>
              </w:rPr>
              <w:t>所得税费用影响数</w:t>
            </w:r>
          </w:p>
        </w:tc>
        <w:tc>
          <w:tcPr>
            <w:tcW w:w="1890" w:type="dxa"/>
            <w:tcBorders>
              <w:top w:val="single" w:sz="6" w:space="0" w:color="000000"/>
              <w:left w:val="single" w:sz="6" w:space="0" w:color="000000"/>
              <w:bottom w:val="single" w:sz="6" w:space="0" w:color="000000"/>
              <w:right w:val="single" w:sz="2" w:space="0" w:color="000000"/>
            </w:tcBorders>
          </w:tcPr>
          <w:p>
            <w:pPr>
              <w:pStyle w:val="TableParagraph"/>
              <w:spacing w:line="232" w:lineRule="exact"/>
              <w:ind w:right="103"/>
              <w:jc w:val="right"/>
              <w:rPr>
                <w:rFonts w:ascii="宋体" w:hAnsi="宋体" w:cs="宋体" w:eastAsia="宋体" w:hint="default"/>
                <w:sz w:val="18"/>
                <w:szCs w:val="18"/>
              </w:rPr>
            </w:pPr>
            <w:r>
              <w:rPr>
                <w:rFonts w:ascii="宋体"/>
                <w:sz w:val="18"/>
              </w:rPr>
              <w:t>506,811.60</w:t>
            </w:r>
          </w:p>
        </w:tc>
        <w:tc>
          <w:tcPr>
            <w:tcW w:w="1847" w:type="dxa"/>
            <w:tcBorders>
              <w:top w:val="single" w:sz="6" w:space="0" w:color="000000"/>
              <w:left w:val="single" w:sz="2" w:space="0" w:color="000000"/>
              <w:bottom w:val="single" w:sz="6"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-1,718,170.58</w:t>
            </w:r>
          </w:p>
        </w:tc>
        <w:tc>
          <w:tcPr>
            <w:tcW w:w="301" w:type="dxa"/>
            <w:vMerge/>
            <w:tcBorders>
              <w:left w:val="nil" w:sz="6" w:space="0" w:color="auto"/>
              <w:right w:val="nil" w:sz="6" w:space="0" w:color="auto"/>
            </w:tcBorders>
          </w:tcPr>
          <w:p>
            <w:pPr/>
          </w:p>
        </w:tc>
      </w:tr>
      <w:tr>
        <w:trPr>
          <w:trHeight w:val="300" w:hRule="exact"/>
        </w:trPr>
        <w:tc>
          <w:tcPr>
            <w:tcW w:w="286" w:type="dxa"/>
            <w:vMerge/>
            <w:tcBorders>
              <w:left w:val="nil" w:sz="6" w:space="0" w:color="auto"/>
              <w:right w:val="nil" w:sz="6" w:space="0" w:color="auto"/>
            </w:tcBorders>
          </w:tcPr>
          <w:p>
            <w:pPr/>
          </w:p>
        </w:tc>
        <w:tc>
          <w:tcPr>
            <w:tcW w:w="5731"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115" w:right="0"/>
              <w:jc w:val="left"/>
              <w:rPr>
                <w:rFonts w:ascii="宋体" w:hAnsi="宋体" w:cs="宋体" w:eastAsia="宋体" w:hint="default"/>
                <w:sz w:val="18"/>
                <w:szCs w:val="18"/>
              </w:rPr>
            </w:pPr>
            <w:r>
              <w:rPr>
                <w:rFonts w:ascii="宋体" w:hAnsi="宋体" w:cs="宋体" w:eastAsia="宋体" w:hint="default"/>
                <w:sz w:val="18"/>
                <w:szCs w:val="18"/>
              </w:rPr>
              <w:t>税后净利润影响数</w:t>
            </w:r>
          </w:p>
        </w:tc>
        <w:tc>
          <w:tcPr>
            <w:tcW w:w="1890" w:type="dxa"/>
            <w:tcBorders>
              <w:top w:val="single" w:sz="6" w:space="0" w:color="000000"/>
              <w:left w:val="single" w:sz="6" w:space="0" w:color="000000"/>
              <w:bottom w:val="single" w:sz="6" w:space="0" w:color="000000"/>
              <w:right w:val="single" w:sz="2" w:space="0" w:color="000000"/>
            </w:tcBorders>
          </w:tcPr>
          <w:p>
            <w:pPr>
              <w:pStyle w:val="TableParagraph"/>
              <w:spacing w:line="232" w:lineRule="exact"/>
              <w:ind w:right="103"/>
              <w:jc w:val="right"/>
              <w:rPr>
                <w:rFonts w:ascii="宋体" w:hAnsi="宋体" w:cs="宋体" w:eastAsia="宋体" w:hint="default"/>
                <w:sz w:val="18"/>
                <w:szCs w:val="18"/>
              </w:rPr>
            </w:pPr>
            <w:r>
              <w:rPr>
                <w:rFonts w:ascii="宋体"/>
                <w:sz w:val="18"/>
              </w:rPr>
              <w:t>-3,986,163.21</w:t>
            </w:r>
          </w:p>
        </w:tc>
        <w:tc>
          <w:tcPr>
            <w:tcW w:w="1847" w:type="dxa"/>
            <w:tcBorders>
              <w:top w:val="single" w:sz="6" w:space="0" w:color="000000"/>
              <w:left w:val="single" w:sz="2" w:space="0" w:color="000000"/>
              <w:bottom w:val="single" w:sz="6"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748,757.70</w:t>
            </w:r>
          </w:p>
        </w:tc>
        <w:tc>
          <w:tcPr>
            <w:tcW w:w="301" w:type="dxa"/>
            <w:vMerge/>
            <w:tcBorders>
              <w:left w:val="nil" w:sz="6" w:space="0" w:color="auto"/>
              <w:right w:val="nil" w:sz="6" w:space="0" w:color="auto"/>
            </w:tcBorders>
          </w:tcPr>
          <w:p>
            <w:pPr/>
          </w:p>
        </w:tc>
      </w:tr>
      <w:tr>
        <w:trPr>
          <w:trHeight w:val="300" w:hRule="exact"/>
        </w:trPr>
        <w:tc>
          <w:tcPr>
            <w:tcW w:w="286" w:type="dxa"/>
            <w:vMerge/>
            <w:tcBorders>
              <w:left w:val="nil" w:sz="6" w:space="0" w:color="auto"/>
              <w:right w:val="nil" w:sz="6" w:space="0" w:color="auto"/>
            </w:tcBorders>
          </w:tcPr>
          <w:p>
            <w:pPr/>
          </w:p>
        </w:tc>
        <w:tc>
          <w:tcPr>
            <w:tcW w:w="5731"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115"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890" w:type="dxa"/>
            <w:tcBorders>
              <w:top w:val="single" w:sz="6" w:space="0" w:color="000000"/>
              <w:left w:val="single" w:sz="6" w:space="0" w:color="000000"/>
              <w:bottom w:val="single" w:sz="6" w:space="0" w:color="000000"/>
              <w:right w:val="single" w:sz="2" w:space="0" w:color="000000"/>
            </w:tcBorders>
          </w:tcPr>
          <w:p>
            <w:pPr>
              <w:pStyle w:val="TableParagraph"/>
              <w:spacing w:line="232" w:lineRule="exact"/>
              <w:ind w:right="103"/>
              <w:jc w:val="right"/>
              <w:rPr>
                <w:rFonts w:ascii="宋体" w:hAnsi="宋体" w:cs="宋体" w:eastAsia="宋体" w:hint="default"/>
                <w:sz w:val="18"/>
                <w:szCs w:val="18"/>
              </w:rPr>
            </w:pPr>
            <w:r>
              <w:rPr>
                <w:rFonts w:ascii="宋体"/>
                <w:sz w:val="18"/>
              </w:rPr>
              <w:t>53,339,721.09</w:t>
            </w:r>
          </w:p>
        </w:tc>
        <w:tc>
          <w:tcPr>
            <w:tcW w:w="1847" w:type="dxa"/>
            <w:tcBorders>
              <w:top w:val="single" w:sz="6" w:space="0" w:color="000000"/>
              <w:left w:val="single" w:sz="2" w:space="0" w:color="000000"/>
              <w:bottom w:val="single" w:sz="6"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47,948,514.49</w:t>
            </w:r>
          </w:p>
        </w:tc>
        <w:tc>
          <w:tcPr>
            <w:tcW w:w="301" w:type="dxa"/>
            <w:vMerge/>
            <w:tcBorders>
              <w:left w:val="nil" w:sz="6" w:space="0" w:color="auto"/>
              <w:right w:val="nil" w:sz="6" w:space="0" w:color="auto"/>
            </w:tcBorders>
          </w:tcPr>
          <w:p>
            <w:pPr/>
          </w:p>
        </w:tc>
      </w:tr>
      <w:tr>
        <w:trPr>
          <w:trHeight w:val="309" w:hRule="exact"/>
        </w:trPr>
        <w:tc>
          <w:tcPr>
            <w:tcW w:w="286" w:type="dxa"/>
            <w:vMerge/>
            <w:tcBorders>
              <w:left w:val="nil" w:sz="6" w:space="0" w:color="auto"/>
              <w:bottom w:val="nil" w:sz="6" w:space="0" w:color="auto"/>
              <w:right w:val="nil" w:sz="6" w:space="0" w:color="auto"/>
            </w:tcBorders>
          </w:tcPr>
          <w:p>
            <w:pPr/>
          </w:p>
        </w:tc>
        <w:tc>
          <w:tcPr>
            <w:tcW w:w="5731" w:type="dxa"/>
            <w:tcBorders>
              <w:top w:val="single" w:sz="6" w:space="0" w:color="000000"/>
              <w:left w:val="nil" w:sz="6" w:space="0" w:color="auto"/>
              <w:bottom w:val="single" w:sz="12" w:space="0" w:color="000000"/>
              <w:right w:val="single" w:sz="6" w:space="0" w:color="000000"/>
            </w:tcBorders>
          </w:tcPr>
          <w:p>
            <w:pPr>
              <w:pStyle w:val="TableParagraph"/>
              <w:spacing w:line="232" w:lineRule="exact"/>
              <w:ind w:left="115"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890" w:type="dxa"/>
            <w:tcBorders>
              <w:top w:val="single" w:sz="6" w:space="0" w:color="000000"/>
              <w:left w:val="single" w:sz="6" w:space="0" w:color="000000"/>
              <w:bottom w:val="single" w:sz="12" w:space="0" w:color="000000"/>
              <w:right w:val="single" w:sz="2" w:space="0" w:color="000000"/>
            </w:tcBorders>
          </w:tcPr>
          <w:p>
            <w:pPr>
              <w:pStyle w:val="TableParagraph"/>
              <w:spacing w:line="232" w:lineRule="exact"/>
              <w:ind w:right="103"/>
              <w:jc w:val="right"/>
              <w:rPr>
                <w:rFonts w:ascii="宋体" w:hAnsi="宋体" w:cs="宋体" w:eastAsia="宋体" w:hint="default"/>
                <w:sz w:val="18"/>
                <w:szCs w:val="18"/>
              </w:rPr>
            </w:pPr>
            <w:r>
              <w:rPr>
                <w:rFonts w:ascii="宋体"/>
                <w:sz w:val="18"/>
              </w:rPr>
              <w:t>57,325,884.30</w:t>
            </w:r>
          </w:p>
        </w:tc>
        <w:tc>
          <w:tcPr>
            <w:tcW w:w="1847" w:type="dxa"/>
            <w:tcBorders>
              <w:top w:val="single" w:sz="6" w:space="0" w:color="000000"/>
              <w:left w:val="single" w:sz="2" w:space="0" w:color="000000"/>
              <w:bottom w:val="single" w:sz="12"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47,199,756.79</w:t>
            </w:r>
          </w:p>
        </w:tc>
        <w:tc>
          <w:tcPr>
            <w:tcW w:w="301" w:type="dxa"/>
            <w:vMerge/>
            <w:tcBorders>
              <w:left w:val="nil" w:sz="6" w:space="0" w:color="auto"/>
              <w:bottom w:val="nil" w:sz="6" w:space="0" w:color="auto"/>
              <w:right w:val="nil" w:sz="6" w:space="0" w:color="auto"/>
            </w:tcBorders>
          </w:tcPr>
          <w:p>
            <w:pPr/>
          </w:p>
        </w:tc>
      </w:tr>
    </w:tbl>
    <w:p>
      <w:pPr>
        <w:spacing w:line="241" w:lineRule="exact" w:before="0"/>
        <w:ind w:left="866" w:right="7362" w:firstLine="0"/>
        <w:jc w:val="left"/>
        <w:rPr>
          <w:rFonts w:ascii="宋体" w:hAnsi="宋体" w:cs="宋体" w:eastAsia="宋体" w:hint="default"/>
          <w:sz w:val="21"/>
          <w:szCs w:val="21"/>
        </w:rPr>
      </w:pPr>
      <w:r>
        <w:rPr>
          <w:rFonts w:ascii="宋体" w:hAnsi="宋体" w:cs="宋体" w:eastAsia="宋体" w:hint="default"/>
          <w:b/>
          <w:bCs/>
          <w:sz w:val="21"/>
          <w:szCs w:val="21"/>
        </w:rPr>
        <w:t>（三）资产减值准备明细表</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18" w:type="dxa"/>
        <w:tblLayout w:type="fixed"/>
        <w:tblCellMar>
          <w:top w:w="0" w:type="dxa"/>
          <w:left w:w="0" w:type="dxa"/>
          <w:bottom w:w="0" w:type="dxa"/>
          <w:right w:w="0" w:type="dxa"/>
        </w:tblCellMar>
        <w:tblLook w:val="01E0"/>
      </w:tblPr>
      <w:tblGrid>
        <w:gridCol w:w="2167"/>
        <w:gridCol w:w="1080"/>
        <w:gridCol w:w="1080"/>
        <w:gridCol w:w="990"/>
        <w:gridCol w:w="990"/>
        <w:gridCol w:w="1080"/>
        <w:gridCol w:w="1080"/>
        <w:gridCol w:w="1080"/>
        <w:gridCol w:w="1073"/>
      </w:tblGrid>
      <w:tr>
        <w:trPr>
          <w:trHeight w:val="727" w:hRule="exact"/>
        </w:trPr>
        <w:tc>
          <w:tcPr>
            <w:tcW w:w="2167"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216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699" w:right="0"/>
              <w:jc w:val="left"/>
              <w:rPr>
                <w:rFonts w:ascii="宋体" w:hAnsi="宋体" w:cs="宋体" w:eastAsia="宋体" w:hint="default"/>
                <w:sz w:val="15"/>
                <w:szCs w:val="15"/>
              </w:rPr>
            </w:pPr>
            <w:r>
              <w:rPr>
                <w:rFonts w:ascii="宋体"/>
                <w:sz w:val="15"/>
              </w:rPr>
              <w:t>2007.12.31</w:t>
            </w:r>
          </w:p>
        </w:tc>
        <w:tc>
          <w:tcPr>
            <w:tcW w:w="198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611" w:right="0"/>
              <w:jc w:val="left"/>
              <w:rPr>
                <w:rFonts w:ascii="宋体" w:hAnsi="宋体" w:cs="宋体" w:eastAsia="宋体" w:hint="default"/>
                <w:sz w:val="15"/>
                <w:szCs w:val="15"/>
              </w:rPr>
            </w:pPr>
            <w:r>
              <w:rPr>
                <w:rFonts w:ascii="宋体" w:hAnsi="宋体" w:cs="宋体" w:eastAsia="宋体" w:hint="default"/>
                <w:sz w:val="15"/>
                <w:szCs w:val="15"/>
              </w:rPr>
              <w:t>本期计提额</w:t>
            </w:r>
          </w:p>
        </w:tc>
        <w:tc>
          <w:tcPr>
            <w:tcW w:w="216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703" w:right="0"/>
              <w:jc w:val="left"/>
              <w:rPr>
                <w:rFonts w:ascii="宋体" w:hAnsi="宋体" w:cs="宋体" w:eastAsia="宋体" w:hint="default"/>
                <w:sz w:val="15"/>
                <w:szCs w:val="15"/>
              </w:rPr>
            </w:pPr>
            <w:r>
              <w:rPr>
                <w:rFonts w:ascii="宋体" w:hAnsi="宋体" w:cs="宋体" w:eastAsia="宋体" w:hint="default"/>
                <w:sz w:val="15"/>
                <w:szCs w:val="15"/>
              </w:rPr>
              <w:t>本期转回额</w:t>
            </w:r>
          </w:p>
        </w:tc>
        <w:tc>
          <w:tcPr>
            <w:tcW w:w="2153"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701" w:right="0"/>
              <w:jc w:val="left"/>
              <w:rPr>
                <w:rFonts w:ascii="宋体" w:hAnsi="宋体" w:cs="宋体" w:eastAsia="宋体" w:hint="default"/>
                <w:sz w:val="15"/>
                <w:szCs w:val="15"/>
              </w:rPr>
            </w:pPr>
            <w:r>
              <w:rPr>
                <w:rFonts w:ascii="宋体"/>
                <w:sz w:val="15"/>
              </w:rPr>
              <w:t>2008.12.31</w:t>
            </w:r>
          </w:p>
        </w:tc>
      </w:tr>
      <w:tr>
        <w:trPr>
          <w:trHeight w:val="340" w:hRule="exact"/>
        </w:trPr>
        <w:tc>
          <w:tcPr>
            <w:tcW w:w="2167" w:type="dxa"/>
            <w:vMerge/>
            <w:tcBorders>
              <w:left w:val="nil" w:sz="6" w:space="0" w:color="auto"/>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合并</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313" w:right="0"/>
              <w:jc w:val="left"/>
              <w:rPr>
                <w:rFonts w:ascii="宋体" w:hAnsi="宋体" w:cs="宋体" w:eastAsia="宋体" w:hint="default"/>
                <w:sz w:val="15"/>
                <w:szCs w:val="15"/>
              </w:rPr>
            </w:pPr>
            <w:r>
              <w:rPr>
                <w:rFonts w:ascii="宋体" w:hAnsi="宋体" w:cs="宋体" w:eastAsia="宋体" w:hint="default"/>
                <w:sz w:val="15"/>
                <w:szCs w:val="15"/>
              </w:rPr>
              <w:t>母公司</w:t>
            </w:r>
          </w:p>
        </w:tc>
        <w:tc>
          <w:tcPr>
            <w:tcW w:w="9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1" w:right="0"/>
              <w:jc w:val="center"/>
              <w:rPr>
                <w:rFonts w:ascii="宋体" w:hAnsi="宋体" w:cs="宋体" w:eastAsia="宋体" w:hint="default"/>
                <w:sz w:val="15"/>
                <w:szCs w:val="15"/>
              </w:rPr>
            </w:pPr>
            <w:r>
              <w:rPr>
                <w:rFonts w:ascii="宋体" w:hAnsi="宋体" w:cs="宋体" w:eastAsia="宋体" w:hint="default"/>
                <w:sz w:val="15"/>
                <w:szCs w:val="15"/>
              </w:rPr>
              <w:t>合并</w:t>
            </w:r>
          </w:p>
        </w:tc>
        <w:tc>
          <w:tcPr>
            <w:tcW w:w="9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母公司</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合并</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left="313" w:right="0"/>
              <w:jc w:val="left"/>
              <w:rPr>
                <w:rFonts w:ascii="宋体" w:hAnsi="宋体" w:cs="宋体" w:eastAsia="宋体" w:hint="default"/>
                <w:sz w:val="15"/>
                <w:szCs w:val="15"/>
              </w:rPr>
            </w:pPr>
            <w:r>
              <w:rPr>
                <w:rFonts w:ascii="宋体" w:hAnsi="宋体" w:cs="宋体" w:eastAsia="宋体" w:hint="default"/>
                <w:sz w:val="15"/>
                <w:szCs w:val="15"/>
              </w:rPr>
              <w:t>母公司</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合并</w:t>
            </w:r>
          </w:p>
        </w:tc>
        <w:tc>
          <w:tcPr>
            <w:tcW w:w="10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left="313" w:right="0"/>
              <w:jc w:val="left"/>
              <w:rPr>
                <w:rFonts w:ascii="宋体" w:hAnsi="宋体" w:cs="宋体" w:eastAsia="宋体" w:hint="default"/>
                <w:sz w:val="15"/>
                <w:szCs w:val="15"/>
              </w:rPr>
            </w:pPr>
            <w:r>
              <w:rPr>
                <w:rFonts w:ascii="宋体" w:hAnsi="宋体" w:cs="宋体" w:eastAsia="宋体" w:hint="default"/>
                <w:sz w:val="15"/>
                <w:szCs w:val="15"/>
              </w:rPr>
              <w:t>母公司</w:t>
            </w:r>
          </w:p>
        </w:tc>
      </w:tr>
      <w:tr>
        <w:trPr>
          <w:trHeight w:val="666" w:hRule="exact"/>
        </w:trPr>
        <w:tc>
          <w:tcPr>
            <w:tcW w:w="21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5"/>
                <w:szCs w:val="15"/>
              </w:rPr>
            </w:pPr>
            <w:r>
              <w:rPr>
                <w:rFonts w:ascii="宋体" w:hAnsi="宋体" w:cs="宋体" w:eastAsia="宋体" w:hint="default"/>
                <w:sz w:val="15"/>
                <w:szCs w:val="15"/>
              </w:rPr>
              <w:t>一、坏账准备合计</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
              <w:jc w:val="right"/>
              <w:rPr>
                <w:rFonts w:ascii="宋体" w:hAnsi="宋体" w:cs="宋体" w:eastAsia="宋体" w:hint="default"/>
                <w:sz w:val="15"/>
                <w:szCs w:val="15"/>
              </w:rPr>
            </w:pPr>
            <w:r>
              <w:rPr>
                <w:rFonts w:ascii="宋体"/>
                <w:sz w:val="15"/>
              </w:rPr>
              <w:t>4,600,524.52</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
              <w:jc w:val="right"/>
              <w:rPr>
                <w:rFonts w:ascii="宋体" w:hAnsi="宋体" w:cs="宋体" w:eastAsia="宋体" w:hint="default"/>
                <w:sz w:val="15"/>
                <w:szCs w:val="15"/>
              </w:rPr>
            </w:pPr>
            <w:r>
              <w:rPr>
                <w:rFonts w:ascii="宋体"/>
                <w:sz w:val="15"/>
              </w:rPr>
              <w:t>2,134,005.25</w:t>
            </w:r>
          </w:p>
        </w:tc>
        <w:tc>
          <w:tcPr>
            <w:tcW w:w="9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63" w:right="0"/>
              <w:jc w:val="center"/>
              <w:rPr>
                <w:rFonts w:ascii="宋体" w:hAnsi="宋体" w:cs="宋体" w:eastAsia="宋体" w:hint="default"/>
                <w:sz w:val="15"/>
                <w:szCs w:val="15"/>
              </w:rPr>
            </w:pPr>
            <w:r>
              <w:rPr>
                <w:rFonts w:ascii="宋体"/>
                <w:sz w:val="15"/>
              </w:rPr>
              <w:t>1,110,643.73</w:t>
            </w:r>
          </w:p>
        </w:tc>
        <w:tc>
          <w:tcPr>
            <w:tcW w:w="9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63" w:right="0"/>
              <w:jc w:val="center"/>
              <w:rPr>
                <w:rFonts w:ascii="宋体" w:hAnsi="宋体" w:cs="宋体" w:eastAsia="宋体" w:hint="default"/>
                <w:sz w:val="15"/>
                <w:szCs w:val="15"/>
              </w:rPr>
            </w:pPr>
            <w:r>
              <w:rPr>
                <w:rFonts w:ascii="宋体"/>
                <w:sz w:val="15"/>
              </w:rPr>
              <w:t>1,135,048.66</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
              <w:jc w:val="right"/>
              <w:rPr>
                <w:rFonts w:ascii="宋体" w:hAnsi="宋体" w:cs="宋体" w:eastAsia="宋体" w:hint="default"/>
                <w:sz w:val="15"/>
                <w:szCs w:val="15"/>
              </w:rPr>
            </w:pPr>
            <w:r>
              <w:rPr>
                <w:rFonts w:ascii="宋体"/>
                <w:sz w:val="15"/>
              </w:rPr>
              <w:t>397,926.16</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12" w:right="0"/>
              <w:jc w:val="left"/>
              <w:rPr>
                <w:rFonts w:ascii="宋体" w:hAnsi="宋体" w:cs="宋体" w:eastAsia="宋体" w:hint="default"/>
                <w:sz w:val="15"/>
                <w:szCs w:val="15"/>
              </w:rPr>
            </w:pPr>
            <w:r>
              <w:rPr>
                <w:rFonts w:ascii="宋体"/>
                <w:sz w:val="15"/>
              </w:rPr>
              <w:t>468,083.54</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
              <w:jc w:val="right"/>
              <w:rPr>
                <w:rFonts w:ascii="宋体" w:hAnsi="宋体" w:cs="宋体" w:eastAsia="宋体" w:hint="default"/>
                <w:sz w:val="15"/>
                <w:szCs w:val="15"/>
              </w:rPr>
            </w:pPr>
            <w:r>
              <w:rPr>
                <w:rFonts w:ascii="宋体"/>
                <w:sz w:val="15"/>
              </w:rPr>
              <w:t>5,313,242.09</w:t>
            </w:r>
          </w:p>
        </w:tc>
        <w:tc>
          <w:tcPr>
            <w:tcW w:w="10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right"/>
              <w:rPr>
                <w:rFonts w:ascii="宋体" w:hAnsi="宋体" w:cs="宋体" w:eastAsia="宋体" w:hint="default"/>
                <w:sz w:val="15"/>
                <w:szCs w:val="15"/>
              </w:rPr>
            </w:pPr>
            <w:r>
              <w:rPr>
                <w:rFonts w:ascii="宋体"/>
                <w:sz w:val="15"/>
              </w:rPr>
              <w:t>2,800,970.37</w:t>
            </w:r>
          </w:p>
        </w:tc>
      </w:tr>
      <w:tr>
        <w:trPr>
          <w:trHeight w:val="665" w:hRule="exact"/>
        </w:trPr>
        <w:tc>
          <w:tcPr>
            <w:tcW w:w="21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96" w:right="0"/>
              <w:jc w:val="left"/>
              <w:rPr>
                <w:rFonts w:ascii="宋体" w:hAnsi="宋体" w:cs="宋体" w:eastAsia="宋体" w:hint="default"/>
                <w:sz w:val="15"/>
                <w:szCs w:val="15"/>
              </w:rPr>
            </w:pPr>
            <w:r>
              <w:rPr>
                <w:rFonts w:ascii="宋体" w:hAnsi="宋体" w:cs="宋体" w:eastAsia="宋体" w:hint="default"/>
                <w:sz w:val="15"/>
                <w:szCs w:val="15"/>
              </w:rPr>
              <w:t>其中：应收账款</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
              <w:jc w:val="right"/>
              <w:rPr>
                <w:rFonts w:ascii="宋体" w:hAnsi="宋体" w:cs="宋体" w:eastAsia="宋体" w:hint="default"/>
                <w:sz w:val="15"/>
                <w:szCs w:val="15"/>
              </w:rPr>
            </w:pPr>
            <w:r>
              <w:rPr>
                <w:rFonts w:ascii="宋体"/>
                <w:sz w:val="15"/>
              </w:rPr>
              <w:t>3,953,180.10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
              <w:jc w:val="right"/>
              <w:rPr>
                <w:rFonts w:ascii="宋体" w:hAnsi="宋体" w:cs="宋体" w:eastAsia="宋体" w:hint="default"/>
                <w:sz w:val="15"/>
                <w:szCs w:val="15"/>
              </w:rPr>
            </w:pPr>
            <w:r>
              <w:rPr>
                <w:rFonts w:ascii="宋体"/>
                <w:sz w:val="15"/>
              </w:rPr>
              <w:t>1,512,313.90</w:t>
            </w:r>
          </w:p>
        </w:tc>
        <w:tc>
          <w:tcPr>
            <w:tcW w:w="9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63" w:right="0"/>
              <w:jc w:val="center"/>
              <w:rPr>
                <w:rFonts w:ascii="宋体" w:hAnsi="宋体" w:cs="宋体" w:eastAsia="宋体" w:hint="default"/>
                <w:sz w:val="15"/>
                <w:szCs w:val="15"/>
              </w:rPr>
            </w:pPr>
            <w:r>
              <w:rPr>
                <w:rFonts w:ascii="宋体"/>
                <w:sz w:val="15"/>
              </w:rPr>
              <w:t>1,110,643.73</w:t>
            </w:r>
          </w:p>
        </w:tc>
        <w:tc>
          <w:tcPr>
            <w:tcW w:w="9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63" w:right="0"/>
              <w:jc w:val="center"/>
              <w:rPr>
                <w:rFonts w:ascii="宋体" w:hAnsi="宋体" w:cs="宋体" w:eastAsia="宋体" w:hint="default"/>
                <w:sz w:val="15"/>
                <w:szCs w:val="15"/>
              </w:rPr>
            </w:pPr>
            <w:r>
              <w:rPr>
                <w:rFonts w:ascii="宋体"/>
                <w:sz w:val="15"/>
              </w:rPr>
              <w:t>1,135,048.66</w:t>
            </w: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
              <w:jc w:val="right"/>
              <w:rPr>
                <w:rFonts w:ascii="宋体" w:hAnsi="宋体" w:cs="宋体" w:eastAsia="宋体" w:hint="default"/>
                <w:sz w:val="15"/>
                <w:szCs w:val="15"/>
              </w:rPr>
            </w:pPr>
            <w:r>
              <w:rPr>
                <w:rFonts w:ascii="宋体"/>
                <w:sz w:val="15"/>
              </w:rPr>
              <w:t>5,063,823.83</w:t>
            </w:r>
          </w:p>
        </w:tc>
        <w:tc>
          <w:tcPr>
            <w:tcW w:w="10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right"/>
              <w:rPr>
                <w:rFonts w:ascii="宋体" w:hAnsi="宋体" w:cs="宋体" w:eastAsia="宋体" w:hint="default"/>
                <w:sz w:val="15"/>
                <w:szCs w:val="15"/>
              </w:rPr>
            </w:pPr>
            <w:r>
              <w:rPr>
                <w:rFonts w:ascii="宋体"/>
                <w:sz w:val="15"/>
              </w:rPr>
              <w:t>2,647,362.56</w:t>
            </w:r>
          </w:p>
        </w:tc>
      </w:tr>
      <w:tr>
        <w:trPr>
          <w:trHeight w:val="665" w:hRule="exact"/>
        </w:trPr>
        <w:tc>
          <w:tcPr>
            <w:tcW w:w="21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646" w:right="0"/>
              <w:jc w:val="left"/>
              <w:rPr>
                <w:rFonts w:ascii="宋体" w:hAnsi="宋体" w:cs="宋体" w:eastAsia="宋体" w:hint="default"/>
                <w:sz w:val="15"/>
                <w:szCs w:val="15"/>
              </w:rPr>
            </w:pPr>
            <w:r>
              <w:rPr>
                <w:rFonts w:ascii="宋体" w:hAnsi="宋体" w:cs="宋体" w:eastAsia="宋体" w:hint="default"/>
                <w:sz w:val="15"/>
                <w:szCs w:val="15"/>
              </w:rPr>
              <w:t>其他应收款</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
              <w:jc w:val="right"/>
              <w:rPr>
                <w:rFonts w:ascii="宋体" w:hAnsi="宋体" w:cs="宋体" w:eastAsia="宋体" w:hint="default"/>
                <w:sz w:val="15"/>
                <w:szCs w:val="15"/>
              </w:rPr>
            </w:pPr>
            <w:r>
              <w:rPr>
                <w:rFonts w:ascii="宋体"/>
                <w:sz w:val="15"/>
              </w:rPr>
              <w:t>647,344.42</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
              <w:jc w:val="right"/>
              <w:rPr>
                <w:rFonts w:ascii="宋体" w:hAnsi="宋体" w:cs="宋体" w:eastAsia="宋体" w:hint="default"/>
                <w:sz w:val="15"/>
                <w:szCs w:val="15"/>
              </w:rPr>
            </w:pPr>
            <w:r>
              <w:rPr>
                <w:rFonts w:ascii="宋体"/>
                <w:sz w:val="15"/>
              </w:rPr>
              <w:t>621,691.35</w:t>
            </w:r>
          </w:p>
        </w:tc>
        <w:tc>
          <w:tcPr>
            <w:tcW w:w="990" w:type="dxa"/>
            <w:tcBorders>
              <w:top w:val="single" w:sz="2" w:space="0" w:color="000000"/>
              <w:left w:val="single" w:sz="2" w:space="0" w:color="000000"/>
              <w:bottom w:val="single" w:sz="2" w:space="0" w:color="000000"/>
              <w:right w:val="single" w:sz="2" w:space="0" w:color="000000"/>
            </w:tcBorders>
          </w:tcPr>
          <w:p>
            <w:pPr/>
          </w:p>
        </w:tc>
        <w:tc>
          <w:tcPr>
            <w:tcW w:w="99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
              <w:jc w:val="right"/>
              <w:rPr>
                <w:rFonts w:ascii="宋体" w:hAnsi="宋体" w:cs="宋体" w:eastAsia="宋体" w:hint="default"/>
                <w:sz w:val="15"/>
                <w:szCs w:val="15"/>
              </w:rPr>
            </w:pPr>
            <w:r>
              <w:rPr>
                <w:rFonts w:ascii="宋体"/>
                <w:sz w:val="15"/>
              </w:rPr>
              <w:t>397,926.16</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12" w:right="0"/>
              <w:jc w:val="left"/>
              <w:rPr>
                <w:rFonts w:ascii="宋体" w:hAnsi="宋体" w:cs="宋体" w:eastAsia="宋体" w:hint="default"/>
                <w:sz w:val="15"/>
                <w:szCs w:val="15"/>
              </w:rPr>
            </w:pPr>
            <w:r>
              <w:rPr>
                <w:rFonts w:ascii="宋体"/>
                <w:sz w:val="15"/>
              </w:rPr>
              <w:t>468,083.54</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
              <w:jc w:val="right"/>
              <w:rPr>
                <w:rFonts w:ascii="宋体" w:hAnsi="宋体" w:cs="宋体" w:eastAsia="宋体" w:hint="default"/>
                <w:sz w:val="15"/>
                <w:szCs w:val="15"/>
              </w:rPr>
            </w:pPr>
            <w:r>
              <w:rPr>
                <w:rFonts w:ascii="宋体"/>
                <w:sz w:val="15"/>
              </w:rPr>
              <w:t>249,418.26</w:t>
            </w:r>
          </w:p>
        </w:tc>
        <w:tc>
          <w:tcPr>
            <w:tcW w:w="10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right"/>
              <w:rPr>
                <w:rFonts w:ascii="宋体" w:hAnsi="宋体" w:cs="宋体" w:eastAsia="宋体" w:hint="default"/>
                <w:sz w:val="15"/>
                <w:szCs w:val="15"/>
              </w:rPr>
            </w:pPr>
            <w:r>
              <w:rPr>
                <w:rFonts w:ascii="宋体"/>
                <w:sz w:val="15"/>
              </w:rPr>
              <w:t>153,607.81</w:t>
            </w:r>
          </w:p>
        </w:tc>
      </w:tr>
      <w:tr>
        <w:trPr>
          <w:trHeight w:val="665" w:hRule="exact"/>
        </w:trPr>
        <w:tc>
          <w:tcPr>
            <w:tcW w:w="21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5"/>
                <w:szCs w:val="15"/>
              </w:rPr>
            </w:pPr>
            <w:r>
              <w:rPr>
                <w:rFonts w:ascii="宋体" w:hAnsi="宋体" w:cs="宋体" w:eastAsia="宋体" w:hint="default"/>
                <w:sz w:val="15"/>
                <w:szCs w:val="15"/>
              </w:rPr>
              <w:t>二、存货跌价准备合计</w:t>
            </w: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990" w:type="dxa"/>
            <w:tcBorders>
              <w:top w:val="single" w:sz="2" w:space="0" w:color="000000"/>
              <w:left w:val="single" w:sz="2" w:space="0" w:color="000000"/>
              <w:bottom w:val="single" w:sz="2" w:space="0" w:color="000000"/>
              <w:right w:val="single" w:sz="2" w:space="0" w:color="000000"/>
            </w:tcBorders>
          </w:tcPr>
          <w:p>
            <w:pPr/>
          </w:p>
        </w:tc>
        <w:tc>
          <w:tcPr>
            <w:tcW w:w="99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677" w:hRule="exact"/>
        </w:trPr>
        <w:tc>
          <w:tcPr>
            <w:tcW w:w="216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5"/>
                <w:szCs w:val="15"/>
              </w:rPr>
            </w:pPr>
            <w:r>
              <w:rPr>
                <w:rFonts w:ascii="宋体" w:hAnsi="宋体" w:cs="宋体" w:eastAsia="宋体" w:hint="default"/>
                <w:sz w:val="15"/>
                <w:szCs w:val="15"/>
              </w:rPr>
              <w:t>三、可供出售金融资产减值准备</w:t>
            </w:r>
          </w:p>
        </w:tc>
        <w:tc>
          <w:tcPr>
            <w:tcW w:w="1080" w:type="dxa"/>
            <w:tcBorders>
              <w:top w:val="single" w:sz="2" w:space="0" w:color="000000"/>
              <w:left w:val="single" w:sz="2" w:space="0" w:color="000000"/>
              <w:bottom w:val="single" w:sz="12" w:space="0" w:color="000000"/>
              <w:right w:val="single" w:sz="2" w:space="0" w:color="000000"/>
            </w:tcBorders>
          </w:tcPr>
          <w:p>
            <w:pPr/>
          </w:p>
        </w:tc>
        <w:tc>
          <w:tcPr>
            <w:tcW w:w="1080" w:type="dxa"/>
            <w:tcBorders>
              <w:top w:val="single" w:sz="2" w:space="0" w:color="000000"/>
              <w:left w:val="single" w:sz="2" w:space="0" w:color="000000"/>
              <w:bottom w:val="single" w:sz="12" w:space="0" w:color="000000"/>
              <w:right w:val="single" w:sz="2" w:space="0" w:color="000000"/>
            </w:tcBorders>
          </w:tcPr>
          <w:p>
            <w:pPr/>
          </w:p>
        </w:tc>
        <w:tc>
          <w:tcPr>
            <w:tcW w:w="990" w:type="dxa"/>
            <w:tcBorders>
              <w:top w:val="single" w:sz="2" w:space="0" w:color="000000"/>
              <w:left w:val="single" w:sz="2" w:space="0" w:color="000000"/>
              <w:bottom w:val="single" w:sz="12" w:space="0" w:color="000000"/>
              <w:right w:val="single" w:sz="2" w:space="0" w:color="000000"/>
            </w:tcBorders>
          </w:tcPr>
          <w:p>
            <w:pPr/>
          </w:p>
        </w:tc>
        <w:tc>
          <w:tcPr>
            <w:tcW w:w="990" w:type="dxa"/>
            <w:tcBorders>
              <w:top w:val="single" w:sz="2" w:space="0" w:color="000000"/>
              <w:left w:val="single" w:sz="2" w:space="0" w:color="000000"/>
              <w:bottom w:val="single" w:sz="12" w:space="0" w:color="000000"/>
              <w:right w:val="single" w:sz="2" w:space="0" w:color="000000"/>
            </w:tcBorders>
          </w:tcPr>
          <w:p>
            <w:pPr/>
          </w:p>
        </w:tc>
        <w:tc>
          <w:tcPr>
            <w:tcW w:w="1080" w:type="dxa"/>
            <w:tcBorders>
              <w:top w:val="single" w:sz="2" w:space="0" w:color="000000"/>
              <w:left w:val="single" w:sz="2" w:space="0" w:color="000000"/>
              <w:bottom w:val="single" w:sz="12" w:space="0" w:color="000000"/>
              <w:right w:val="single" w:sz="2" w:space="0" w:color="000000"/>
            </w:tcBorders>
          </w:tcPr>
          <w:p>
            <w:pPr/>
          </w:p>
        </w:tc>
        <w:tc>
          <w:tcPr>
            <w:tcW w:w="1080" w:type="dxa"/>
            <w:tcBorders>
              <w:top w:val="single" w:sz="2" w:space="0" w:color="000000"/>
              <w:left w:val="single" w:sz="2" w:space="0" w:color="000000"/>
              <w:bottom w:val="single" w:sz="12" w:space="0" w:color="000000"/>
              <w:right w:val="single" w:sz="2" w:space="0" w:color="000000"/>
            </w:tcBorders>
          </w:tcPr>
          <w:p>
            <w:pPr/>
          </w:p>
        </w:tc>
        <w:tc>
          <w:tcPr>
            <w:tcW w:w="1080" w:type="dxa"/>
            <w:tcBorders>
              <w:top w:val="single" w:sz="2" w:space="0" w:color="000000"/>
              <w:left w:val="single" w:sz="2" w:space="0" w:color="000000"/>
              <w:bottom w:val="single" w:sz="12" w:space="0" w:color="000000"/>
              <w:right w:val="single" w:sz="2" w:space="0" w:color="000000"/>
            </w:tcBorders>
          </w:tcPr>
          <w:p>
            <w:pPr/>
          </w:p>
        </w:tc>
        <w:tc>
          <w:tcPr>
            <w:tcW w:w="1073"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867" w:footer="982" w:top="1060" w:bottom="1180" w:left="680" w:right="340"/>
        </w:sectPr>
      </w:pPr>
    </w:p>
    <w:p>
      <w:pPr>
        <w:spacing w:line="240" w:lineRule="auto" w:before="12"/>
        <w:rPr>
          <w:rFonts w:ascii="宋体" w:hAnsi="宋体" w:cs="宋体" w:eastAsia="宋体" w:hint="default"/>
          <w:b/>
          <w:bCs/>
          <w:sz w:val="2"/>
          <w:szCs w:val="2"/>
        </w:rPr>
      </w:pPr>
    </w:p>
    <w:p>
      <w:pPr>
        <w:spacing w:line="20" w:lineRule="exact"/>
        <w:ind w:left="416" w:right="0" w:firstLine="0"/>
        <w:rPr>
          <w:rFonts w:ascii="宋体" w:hAnsi="宋体" w:cs="宋体" w:eastAsia="宋体" w:hint="default"/>
          <w:sz w:val="2"/>
          <w:szCs w:val="2"/>
        </w:rPr>
      </w:pPr>
      <w:r>
        <w:rPr>
          <w:rFonts w:ascii="宋体" w:hAnsi="宋体" w:cs="宋体" w:eastAsia="宋体" w:hint="default"/>
          <w:sz w:val="2"/>
          <w:szCs w:val="2"/>
        </w:rPr>
        <w:pict>
          <v:group style="width:503.5pt;height:.75pt;mso-position-horizontal-relative:char;mso-position-vertical-relative:line" coordorigin="0,0" coordsize="10070,15">
            <v:group style="position:absolute;left:7;top:7;width:10055;height:2" coordorigin="7,7" coordsize="10055,2">
              <v:shape style="position:absolute;left:7;top:7;width:10055;height:2" coordorigin="7,7" coordsize="10055,0" path="m7,7l10062,7e" filled="false" stroked="true" strokeweight=".72003pt" strokecolor="#000000">
                <v:path arrowok="t"/>
              </v:shape>
            </v:group>
          </v:group>
        </w:pict>
      </w:r>
      <w:r>
        <w:rPr>
          <w:rFonts w:ascii="宋体" w:hAnsi="宋体" w:cs="宋体" w:eastAsia="宋体" w:hint="default"/>
          <w:sz w:val="2"/>
          <w:szCs w:val="2"/>
        </w:rPr>
      </w:r>
    </w:p>
    <w:tbl>
      <w:tblPr>
        <w:tblW w:w="0" w:type="auto"/>
        <w:jc w:val="left"/>
        <w:tblInd w:w="118" w:type="dxa"/>
        <w:tblLayout w:type="fixed"/>
        <w:tblCellMar>
          <w:top w:w="0" w:type="dxa"/>
          <w:left w:w="0" w:type="dxa"/>
          <w:bottom w:w="0" w:type="dxa"/>
          <w:right w:w="0" w:type="dxa"/>
        </w:tblCellMar>
        <w:tblLook w:val="01E0"/>
      </w:tblPr>
      <w:tblGrid>
        <w:gridCol w:w="2167"/>
        <w:gridCol w:w="1080"/>
        <w:gridCol w:w="1080"/>
        <w:gridCol w:w="990"/>
        <w:gridCol w:w="990"/>
        <w:gridCol w:w="1080"/>
        <w:gridCol w:w="1080"/>
        <w:gridCol w:w="1080"/>
        <w:gridCol w:w="1073"/>
      </w:tblGrid>
      <w:tr>
        <w:trPr>
          <w:trHeight w:val="677" w:hRule="exact"/>
        </w:trPr>
        <w:tc>
          <w:tcPr>
            <w:tcW w:w="216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5"/>
                <w:szCs w:val="15"/>
              </w:rPr>
            </w:pPr>
            <w:r>
              <w:rPr>
                <w:rFonts w:ascii="宋体" w:hAnsi="宋体" w:cs="宋体" w:eastAsia="宋体" w:hint="default"/>
                <w:sz w:val="15"/>
                <w:szCs w:val="15"/>
              </w:rPr>
              <w:t>四、持有至到期投资减值准备</w:t>
            </w:r>
          </w:p>
        </w:tc>
        <w:tc>
          <w:tcPr>
            <w:tcW w:w="1080" w:type="dxa"/>
            <w:tcBorders>
              <w:top w:val="single" w:sz="12" w:space="0" w:color="000000"/>
              <w:left w:val="single" w:sz="2" w:space="0" w:color="000000"/>
              <w:bottom w:val="single" w:sz="2" w:space="0" w:color="000000"/>
              <w:right w:val="single" w:sz="2" w:space="0" w:color="000000"/>
            </w:tcBorders>
          </w:tcPr>
          <w:p>
            <w:pPr/>
          </w:p>
        </w:tc>
        <w:tc>
          <w:tcPr>
            <w:tcW w:w="1080" w:type="dxa"/>
            <w:tcBorders>
              <w:top w:val="single" w:sz="12" w:space="0" w:color="000000"/>
              <w:left w:val="single" w:sz="2" w:space="0" w:color="000000"/>
              <w:bottom w:val="single" w:sz="2" w:space="0" w:color="000000"/>
              <w:right w:val="single" w:sz="2" w:space="0" w:color="000000"/>
            </w:tcBorders>
          </w:tcPr>
          <w:p>
            <w:pPr/>
          </w:p>
        </w:tc>
        <w:tc>
          <w:tcPr>
            <w:tcW w:w="990" w:type="dxa"/>
            <w:tcBorders>
              <w:top w:val="single" w:sz="12" w:space="0" w:color="000000"/>
              <w:left w:val="single" w:sz="2" w:space="0" w:color="000000"/>
              <w:bottom w:val="single" w:sz="2" w:space="0" w:color="000000"/>
              <w:right w:val="single" w:sz="2" w:space="0" w:color="000000"/>
            </w:tcBorders>
          </w:tcPr>
          <w:p>
            <w:pPr/>
          </w:p>
        </w:tc>
        <w:tc>
          <w:tcPr>
            <w:tcW w:w="990" w:type="dxa"/>
            <w:tcBorders>
              <w:top w:val="single" w:sz="12" w:space="0" w:color="000000"/>
              <w:left w:val="single" w:sz="2" w:space="0" w:color="000000"/>
              <w:bottom w:val="single" w:sz="2" w:space="0" w:color="000000"/>
              <w:right w:val="single" w:sz="2" w:space="0" w:color="000000"/>
            </w:tcBorders>
          </w:tcPr>
          <w:p>
            <w:pPr/>
          </w:p>
        </w:tc>
        <w:tc>
          <w:tcPr>
            <w:tcW w:w="1080" w:type="dxa"/>
            <w:tcBorders>
              <w:top w:val="single" w:sz="12" w:space="0" w:color="000000"/>
              <w:left w:val="single" w:sz="2" w:space="0" w:color="000000"/>
              <w:bottom w:val="single" w:sz="2" w:space="0" w:color="000000"/>
              <w:right w:val="single" w:sz="2" w:space="0" w:color="000000"/>
            </w:tcBorders>
          </w:tcPr>
          <w:p>
            <w:pPr/>
          </w:p>
        </w:tc>
        <w:tc>
          <w:tcPr>
            <w:tcW w:w="1080" w:type="dxa"/>
            <w:tcBorders>
              <w:top w:val="single" w:sz="12" w:space="0" w:color="000000"/>
              <w:left w:val="single" w:sz="2" w:space="0" w:color="000000"/>
              <w:bottom w:val="single" w:sz="2" w:space="0" w:color="000000"/>
              <w:right w:val="single" w:sz="2" w:space="0" w:color="000000"/>
            </w:tcBorders>
          </w:tcPr>
          <w:p>
            <w:pPr/>
          </w:p>
        </w:tc>
        <w:tc>
          <w:tcPr>
            <w:tcW w:w="1080" w:type="dxa"/>
            <w:tcBorders>
              <w:top w:val="single" w:sz="12" w:space="0" w:color="000000"/>
              <w:left w:val="single" w:sz="2" w:space="0" w:color="000000"/>
              <w:bottom w:val="single" w:sz="2" w:space="0" w:color="000000"/>
              <w:right w:val="single" w:sz="2" w:space="0" w:color="000000"/>
            </w:tcBorders>
          </w:tcPr>
          <w:p>
            <w:pPr/>
          </w:p>
        </w:tc>
        <w:tc>
          <w:tcPr>
            <w:tcW w:w="1073" w:type="dxa"/>
            <w:tcBorders>
              <w:top w:val="single" w:sz="12" w:space="0" w:color="000000"/>
              <w:left w:val="single" w:sz="2" w:space="0" w:color="000000"/>
              <w:bottom w:val="single" w:sz="2" w:space="0" w:color="000000"/>
              <w:right w:val="nil" w:sz="6" w:space="0" w:color="auto"/>
            </w:tcBorders>
          </w:tcPr>
          <w:p>
            <w:pPr/>
          </w:p>
        </w:tc>
      </w:tr>
      <w:tr>
        <w:trPr>
          <w:trHeight w:val="665" w:hRule="exact"/>
        </w:trPr>
        <w:tc>
          <w:tcPr>
            <w:tcW w:w="21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5"/>
                <w:szCs w:val="15"/>
              </w:rPr>
            </w:pPr>
            <w:r>
              <w:rPr>
                <w:rFonts w:ascii="宋体" w:hAnsi="宋体" w:cs="宋体" w:eastAsia="宋体" w:hint="default"/>
                <w:sz w:val="15"/>
                <w:szCs w:val="15"/>
              </w:rPr>
              <w:t>五、长期股权投资减值准备</w:t>
            </w: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990" w:type="dxa"/>
            <w:tcBorders>
              <w:top w:val="single" w:sz="2" w:space="0" w:color="000000"/>
              <w:left w:val="single" w:sz="2" w:space="0" w:color="000000"/>
              <w:bottom w:val="single" w:sz="2" w:space="0" w:color="000000"/>
              <w:right w:val="single" w:sz="2" w:space="0" w:color="000000"/>
            </w:tcBorders>
          </w:tcPr>
          <w:p>
            <w:pPr/>
          </w:p>
        </w:tc>
        <w:tc>
          <w:tcPr>
            <w:tcW w:w="99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665" w:hRule="exact"/>
        </w:trPr>
        <w:tc>
          <w:tcPr>
            <w:tcW w:w="21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5"/>
                <w:szCs w:val="15"/>
              </w:rPr>
            </w:pPr>
            <w:r>
              <w:rPr>
                <w:rFonts w:ascii="宋体" w:hAnsi="宋体" w:cs="宋体" w:eastAsia="宋体" w:hint="default"/>
                <w:sz w:val="15"/>
                <w:szCs w:val="15"/>
              </w:rPr>
              <w:t>六、投资性房地产减值准备</w:t>
            </w: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990" w:type="dxa"/>
            <w:tcBorders>
              <w:top w:val="single" w:sz="2" w:space="0" w:color="000000"/>
              <w:left w:val="single" w:sz="2" w:space="0" w:color="000000"/>
              <w:bottom w:val="single" w:sz="2" w:space="0" w:color="000000"/>
              <w:right w:val="single" w:sz="2" w:space="0" w:color="000000"/>
            </w:tcBorders>
          </w:tcPr>
          <w:p>
            <w:pPr/>
          </w:p>
        </w:tc>
        <w:tc>
          <w:tcPr>
            <w:tcW w:w="99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665" w:hRule="exact"/>
        </w:trPr>
        <w:tc>
          <w:tcPr>
            <w:tcW w:w="21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5"/>
                <w:szCs w:val="15"/>
              </w:rPr>
            </w:pPr>
            <w:r>
              <w:rPr>
                <w:rFonts w:ascii="宋体" w:hAnsi="宋体" w:cs="宋体" w:eastAsia="宋体" w:hint="default"/>
                <w:sz w:val="15"/>
                <w:szCs w:val="15"/>
              </w:rPr>
              <w:t>七、固定资产减值准备</w:t>
            </w: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990" w:type="dxa"/>
            <w:tcBorders>
              <w:top w:val="single" w:sz="2" w:space="0" w:color="000000"/>
              <w:left w:val="single" w:sz="2" w:space="0" w:color="000000"/>
              <w:bottom w:val="single" w:sz="2" w:space="0" w:color="000000"/>
              <w:right w:val="single" w:sz="2" w:space="0" w:color="000000"/>
            </w:tcBorders>
          </w:tcPr>
          <w:p>
            <w:pPr/>
          </w:p>
        </w:tc>
        <w:tc>
          <w:tcPr>
            <w:tcW w:w="99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666" w:hRule="exact"/>
        </w:trPr>
        <w:tc>
          <w:tcPr>
            <w:tcW w:w="21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5"/>
                <w:szCs w:val="15"/>
              </w:rPr>
            </w:pPr>
            <w:r>
              <w:rPr>
                <w:rFonts w:ascii="宋体" w:hAnsi="宋体" w:cs="宋体" w:eastAsia="宋体" w:hint="default"/>
                <w:sz w:val="15"/>
                <w:szCs w:val="15"/>
              </w:rPr>
              <w:t>八、工程物资减值准备</w:t>
            </w: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990" w:type="dxa"/>
            <w:tcBorders>
              <w:top w:val="single" w:sz="2" w:space="0" w:color="000000"/>
              <w:left w:val="single" w:sz="2" w:space="0" w:color="000000"/>
              <w:bottom w:val="single" w:sz="2" w:space="0" w:color="000000"/>
              <w:right w:val="single" w:sz="2" w:space="0" w:color="000000"/>
            </w:tcBorders>
          </w:tcPr>
          <w:p>
            <w:pPr/>
          </w:p>
        </w:tc>
        <w:tc>
          <w:tcPr>
            <w:tcW w:w="99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665" w:hRule="exact"/>
        </w:trPr>
        <w:tc>
          <w:tcPr>
            <w:tcW w:w="21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5"/>
                <w:szCs w:val="15"/>
              </w:rPr>
            </w:pPr>
            <w:r>
              <w:rPr>
                <w:rFonts w:ascii="宋体" w:hAnsi="宋体" w:cs="宋体" w:eastAsia="宋体" w:hint="default"/>
                <w:sz w:val="15"/>
                <w:szCs w:val="15"/>
              </w:rPr>
              <w:t>九、在建工程减值准备</w:t>
            </w: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990" w:type="dxa"/>
            <w:tcBorders>
              <w:top w:val="single" w:sz="2" w:space="0" w:color="000000"/>
              <w:left w:val="single" w:sz="2" w:space="0" w:color="000000"/>
              <w:bottom w:val="single" w:sz="2" w:space="0" w:color="000000"/>
              <w:right w:val="single" w:sz="2" w:space="0" w:color="000000"/>
            </w:tcBorders>
          </w:tcPr>
          <w:p>
            <w:pPr/>
          </w:p>
        </w:tc>
        <w:tc>
          <w:tcPr>
            <w:tcW w:w="99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665" w:hRule="exact"/>
        </w:trPr>
        <w:tc>
          <w:tcPr>
            <w:tcW w:w="21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5"/>
                <w:szCs w:val="15"/>
              </w:rPr>
            </w:pPr>
            <w:r>
              <w:rPr>
                <w:rFonts w:ascii="宋体" w:hAnsi="宋体" w:cs="宋体" w:eastAsia="宋体" w:hint="default"/>
                <w:sz w:val="15"/>
                <w:szCs w:val="15"/>
              </w:rPr>
              <w:t>十、生产性生物资产减值准备</w:t>
            </w: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990" w:type="dxa"/>
            <w:tcBorders>
              <w:top w:val="single" w:sz="2" w:space="0" w:color="000000"/>
              <w:left w:val="single" w:sz="2" w:space="0" w:color="000000"/>
              <w:bottom w:val="single" w:sz="2" w:space="0" w:color="000000"/>
              <w:right w:val="single" w:sz="2" w:space="0" w:color="000000"/>
            </w:tcBorders>
          </w:tcPr>
          <w:p>
            <w:pPr/>
          </w:p>
        </w:tc>
        <w:tc>
          <w:tcPr>
            <w:tcW w:w="99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665" w:hRule="exact"/>
        </w:trPr>
        <w:tc>
          <w:tcPr>
            <w:tcW w:w="21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5"/>
                <w:szCs w:val="15"/>
              </w:rPr>
            </w:pPr>
            <w:r>
              <w:rPr>
                <w:rFonts w:ascii="宋体" w:hAnsi="宋体" w:cs="宋体" w:eastAsia="宋体" w:hint="default"/>
                <w:sz w:val="15"/>
                <w:szCs w:val="15"/>
              </w:rPr>
              <w:t>十一、油气资产减值准备</w:t>
            </w: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990" w:type="dxa"/>
            <w:tcBorders>
              <w:top w:val="single" w:sz="2" w:space="0" w:color="000000"/>
              <w:left w:val="single" w:sz="2" w:space="0" w:color="000000"/>
              <w:bottom w:val="single" w:sz="2" w:space="0" w:color="000000"/>
              <w:right w:val="single" w:sz="2" w:space="0" w:color="000000"/>
            </w:tcBorders>
          </w:tcPr>
          <w:p>
            <w:pPr/>
          </w:p>
        </w:tc>
        <w:tc>
          <w:tcPr>
            <w:tcW w:w="99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665" w:hRule="exact"/>
        </w:trPr>
        <w:tc>
          <w:tcPr>
            <w:tcW w:w="21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5"/>
                <w:szCs w:val="15"/>
              </w:rPr>
            </w:pPr>
            <w:r>
              <w:rPr>
                <w:rFonts w:ascii="宋体" w:hAnsi="宋体" w:cs="宋体" w:eastAsia="宋体" w:hint="default"/>
                <w:sz w:val="15"/>
                <w:szCs w:val="15"/>
              </w:rPr>
              <w:t>十二、无形资产减值准备</w:t>
            </w: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990" w:type="dxa"/>
            <w:tcBorders>
              <w:top w:val="single" w:sz="2" w:space="0" w:color="000000"/>
              <w:left w:val="single" w:sz="2" w:space="0" w:color="000000"/>
              <w:bottom w:val="single" w:sz="2" w:space="0" w:color="000000"/>
              <w:right w:val="single" w:sz="2" w:space="0" w:color="000000"/>
            </w:tcBorders>
          </w:tcPr>
          <w:p>
            <w:pPr/>
          </w:p>
        </w:tc>
        <w:tc>
          <w:tcPr>
            <w:tcW w:w="99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665" w:hRule="exact"/>
        </w:trPr>
        <w:tc>
          <w:tcPr>
            <w:tcW w:w="21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5"/>
                <w:szCs w:val="15"/>
              </w:rPr>
            </w:pPr>
            <w:r>
              <w:rPr>
                <w:rFonts w:ascii="宋体" w:hAnsi="宋体" w:cs="宋体" w:eastAsia="宋体" w:hint="default"/>
                <w:sz w:val="15"/>
                <w:szCs w:val="15"/>
              </w:rPr>
              <w:t>十三、商誉减值准备</w:t>
            </w: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990" w:type="dxa"/>
            <w:tcBorders>
              <w:top w:val="single" w:sz="2" w:space="0" w:color="000000"/>
              <w:left w:val="single" w:sz="2" w:space="0" w:color="000000"/>
              <w:bottom w:val="single" w:sz="2" w:space="0" w:color="000000"/>
              <w:right w:val="single" w:sz="2" w:space="0" w:color="000000"/>
            </w:tcBorders>
          </w:tcPr>
          <w:p>
            <w:pPr/>
          </w:p>
        </w:tc>
        <w:tc>
          <w:tcPr>
            <w:tcW w:w="99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666" w:hRule="exact"/>
        </w:trPr>
        <w:tc>
          <w:tcPr>
            <w:tcW w:w="21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5"/>
                <w:szCs w:val="15"/>
              </w:rPr>
            </w:pPr>
            <w:r>
              <w:rPr>
                <w:rFonts w:ascii="宋体" w:hAnsi="宋体" w:cs="宋体" w:eastAsia="宋体" w:hint="default"/>
                <w:sz w:val="15"/>
                <w:szCs w:val="15"/>
              </w:rPr>
              <w:t>十四、其他</w:t>
            </w: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990" w:type="dxa"/>
            <w:tcBorders>
              <w:top w:val="single" w:sz="2" w:space="0" w:color="000000"/>
              <w:left w:val="single" w:sz="2" w:space="0" w:color="000000"/>
              <w:bottom w:val="single" w:sz="2" w:space="0" w:color="000000"/>
              <w:right w:val="single" w:sz="2" w:space="0" w:color="000000"/>
            </w:tcBorders>
          </w:tcPr>
          <w:p>
            <w:pPr/>
          </w:p>
        </w:tc>
        <w:tc>
          <w:tcPr>
            <w:tcW w:w="99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677" w:hRule="exact"/>
        </w:trPr>
        <w:tc>
          <w:tcPr>
            <w:tcW w:w="216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tabs>
                <w:tab w:pos="537" w:val="left" w:leader="none"/>
              </w:tabs>
              <w:spacing w:line="240" w:lineRule="auto"/>
              <w:ind w:left="8" w:right="0"/>
              <w:jc w:val="center"/>
              <w:rPr>
                <w:rFonts w:ascii="宋体" w:hAnsi="宋体" w:cs="宋体" w:eastAsia="宋体" w:hint="default"/>
                <w:sz w:val="15"/>
                <w:szCs w:val="15"/>
              </w:rPr>
            </w:pPr>
            <w:r>
              <w:rPr>
                <w:rFonts w:ascii="宋体" w:hAnsi="宋体" w:cs="宋体" w:eastAsia="宋体" w:hint="default"/>
                <w:sz w:val="15"/>
                <w:szCs w:val="15"/>
              </w:rPr>
              <w:t>合</w:t>
              <w:tab/>
              <w:t>计</w:t>
            </w: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1" w:right="0"/>
              <w:jc w:val="left"/>
              <w:rPr>
                <w:rFonts w:ascii="宋体" w:hAnsi="宋体" w:cs="宋体" w:eastAsia="宋体" w:hint="default"/>
                <w:sz w:val="15"/>
                <w:szCs w:val="15"/>
              </w:rPr>
            </w:pPr>
            <w:r>
              <w:rPr>
                <w:rFonts w:ascii="宋体"/>
                <w:sz w:val="15"/>
              </w:rPr>
              <w:t>4,600,524.52</w:t>
            </w: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1" w:right="0"/>
              <w:jc w:val="left"/>
              <w:rPr>
                <w:rFonts w:ascii="宋体" w:hAnsi="宋体" w:cs="宋体" w:eastAsia="宋体" w:hint="default"/>
                <w:sz w:val="15"/>
                <w:szCs w:val="15"/>
              </w:rPr>
            </w:pPr>
            <w:r>
              <w:rPr>
                <w:rFonts w:ascii="宋体"/>
                <w:sz w:val="15"/>
              </w:rPr>
              <w:t>2,134,005.25</w:t>
            </w:r>
          </w:p>
        </w:tc>
        <w:tc>
          <w:tcPr>
            <w:tcW w:w="9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71" w:right="0"/>
              <w:jc w:val="left"/>
              <w:rPr>
                <w:rFonts w:ascii="宋体" w:hAnsi="宋体" w:cs="宋体" w:eastAsia="宋体" w:hint="default"/>
                <w:sz w:val="15"/>
                <w:szCs w:val="15"/>
              </w:rPr>
            </w:pPr>
            <w:r>
              <w:rPr>
                <w:rFonts w:ascii="宋体"/>
                <w:sz w:val="15"/>
              </w:rPr>
              <w:t>1,110,643.73</w:t>
            </w:r>
          </w:p>
        </w:tc>
        <w:tc>
          <w:tcPr>
            <w:tcW w:w="9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71" w:right="0"/>
              <w:jc w:val="left"/>
              <w:rPr>
                <w:rFonts w:ascii="宋体" w:hAnsi="宋体" w:cs="宋体" w:eastAsia="宋体" w:hint="default"/>
                <w:sz w:val="15"/>
                <w:szCs w:val="15"/>
              </w:rPr>
            </w:pPr>
            <w:r>
              <w:rPr>
                <w:rFonts w:ascii="宋体"/>
                <w:sz w:val="15"/>
              </w:rPr>
              <w:t>1,135,048.66</w:t>
            </w: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12" w:right="0"/>
              <w:jc w:val="left"/>
              <w:rPr>
                <w:rFonts w:ascii="宋体" w:hAnsi="宋体" w:cs="宋体" w:eastAsia="宋体" w:hint="default"/>
                <w:sz w:val="15"/>
                <w:szCs w:val="15"/>
              </w:rPr>
            </w:pPr>
            <w:r>
              <w:rPr>
                <w:rFonts w:ascii="宋体"/>
                <w:sz w:val="15"/>
              </w:rPr>
              <w:t>397,926.16</w:t>
            </w: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12" w:right="0"/>
              <w:jc w:val="left"/>
              <w:rPr>
                <w:rFonts w:ascii="宋体" w:hAnsi="宋体" w:cs="宋体" w:eastAsia="宋体" w:hint="default"/>
                <w:sz w:val="15"/>
                <w:szCs w:val="15"/>
              </w:rPr>
            </w:pPr>
            <w:r>
              <w:rPr>
                <w:rFonts w:ascii="宋体"/>
                <w:sz w:val="15"/>
              </w:rPr>
              <w:t>468,083.54</w:t>
            </w: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0" w:right="0"/>
              <w:jc w:val="left"/>
              <w:rPr>
                <w:rFonts w:ascii="宋体" w:hAnsi="宋体" w:cs="宋体" w:eastAsia="宋体" w:hint="default"/>
                <w:sz w:val="15"/>
                <w:szCs w:val="15"/>
              </w:rPr>
            </w:pPr>
            <w:r>
              <w:rPr>
                <w:rFonts w:ascii="宋体"/>
                <w:sz w:val="15"/>
              </w:rPr>
              <w:t>5,313,242.09</w:t>
            </w:r>
          </w:p>
        </w:tc>
        <w:tc>
          <w:tcPr>
            <w:tcW w:w="107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0" w:right="0"/>
              <w:jc w:val="left"/>
              <w:rPr>
                <w:rFonts w:ascii="宋体" w:hAnsi="宋体" w:cs="宋体" w:eastAsia="宋体" w:hint="default"/>
                <w:sz w:val="15"/>
                <w:szCs w:val="15"/>
              </w:rPr>
            </w:pPr>
            <w:r>
              <w:rPr>
                <w:rFonts w:ascii="宋体"/>
                <w:sz w:val="15"/>
              </w:rPr>
              <w:t>2,800,970.37</w:t>
            </w:r>
          </w:p>
        </w:tc>
      </w:tr>
    </w:tbl>
    <w:p>
      <w:pPr>
        <w:spacing w:line="355" w:lineRule="auto" w:before="94"/>
        <w:ind w:left="866" w:right="7362" w:firstLine="106"/>
        <w:jc w:val="left"/>
        <w:rPr>
          <w:rFonts w:ascii="宋体" w:hAnsi="宋体" w:cs="宋体" w:eastAsia="宋体" w:hint="default"/>
          <w:sz w:val="21"/>
          <w:szCs w:val="21"/>
        </w:rPr>
      </w:pPr>
      <w:r>
        <w:rPr>
          <w:rFonts w:ascii="宋体" w:hAnsi="宋体" w:cs="宋体" w:eastAsia="宋体" w:hint="default"/>
          <w:b/>
          <w:bCs/>
          <w:sz w:val="21"/>
          <w:szCs w:val="21"/>
        </w:rPr>
        <w:t>(四)现金流量表补充资料</w:t>
      </w:r>
      <w:r>
        <w:rPr>
          <w:rFonts w:ascii="宋体" w:hAnsi="宋体" w:cs="宋体" w:eastAsia="宋体" w:hint="default"/>
          <w:b/>
          <w:bCs/>
          <w:spacing w:val="1"/>
          <w:w w:val="99"/>
          <w:sz w:val="21"/>
          <w:szCs w:val="21"/>
        </w:rPr>
        <w:t> </w:t>
      </w:r>
      <w:r>
        <w:rPr>
          <w:rFonts w:ascii="宋体" w:hAnsi="宋体" w:cs="宋体" w:eastAsia="宋体" w:hint="default"/>
          <w:b/>
          <w:bCs/>
          <w:sz w:val="21"/>
          <w:szCs w:val="21"/>
        </w:rPr>
        <w:t>1、合并现金流量表补充资料</w:t>
      </w:r>
      <w:r>
        <w:rPr>
          <w:rFonts w:ascii="宋体" w:hAnsi="宋体" w:cs="宋体" w:eastAsia="宋体" w:hint="default"/>
          <w:sz w:val="21"/>
          <w:szCs w:val="21"/>
        </w:rPr>
      </w:r>
    </w:p>
    <w:p>
      <w:pPr>
        <w:spacing w:line="240" w:lineRule="auto" w:before="2"/>
        <w:rPr>
          <w:rFonts w:ascii="宋体" w:hAnsi="宋体" w:cs="宋体" w:eastAsia="宋体" w:hint="default"/>
          <w:b/>
          <w:bCs/>
          <w:sz w:val="5"/>
          <w:szCs w:val="5"/>
        </w:rPr>
      </w:pPr>
    </w:p>
    <w:tbl>
      <w:tblPr>
        <w:tblW w:w="0" w:type="auto"/>
        <w:jc w:val="left"/>
        <w:tblInd w:w="963" w:type="dxa"/>
        <w:tblLayout w:type="fixed"/>
        <w:tblCellMar>
          <w:top w:w="0" w:type="dxa"/>
          <w:left w:w="0" w:type="dxa"/>
          <w:bottom w:w="0" w:type="dxa"/>
          <w:right w:w="0" w:type="dxa"/>
        </w:tblCellMar>
        <w:tblLook w:val="01E0"/>
      </w:tblPr>
      <w:tblGrid>
        <w:gridCol w:w="5626"/>
        <w:gridCol w:w="1656"/>
        <w:gridCol w:w="1649"/>
      </w:tblGrid>
      <w:tr>
        <w:trPr>
          <w:trHeight w:val="293" w:hRule="exact"/>
        </w:trPr>
        <w:tc>
          <w:tcPr>
            <w:tcW w:w="5626" w:type="dxa"/>
            <w:tcBorders>
              <w:top w:val="single" w:sz="12" w:space="0" w:color="000000"/>
              <w:left w:val="nil" w:sz="6" w:space="0" w:color="auto"/>
              <w:bottom w:val="single" w:sz="6" w:space="0" w:color="000000"/>
              <w:right w:val="single" w:sz="6" w:space="0" w:color="000000"/>
            </w:tcBorders>
          </w:tcPr>
          <w:p>
            <w:pPr>
              <w:pStyle w:val="TableParagraph"/>
              <w:tabs>
                <w:tab w:pos="1183" w:val="left" w:leader="none"/>
              </w:tabs>
              <w:spacing w:line="223" w:lineRule="exact"/>
              <w:ind w:left="1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656" w:type="dxa"/>
            <w:tcBorders>
              <w:top w:val="single" w:sz="12" w:space="0" w:color="000000"/>
              <w:left w:val="single" w:sz="6" w:space="0" w:color="000000"/>
              <w:bottom w:val="single" w:sz="6" w:space="0" w:color="000000"/>
              <w:right w:val="single" w:sz="2" w:space="0" w:color="000000"/>
            </w:tcBorders>
          </w:tcPr>
          <w:p>
            <w:pPr>
              <w:pStyle w:val="TableParagraph"/>
              <w:spacing w:line="223" w:lineRule="exact"/>
              <w:ind w:left="460" w:right="0"/>
              <w:jc w:val="left"/>
              <w:rPr>
                <w:rFonts w:ascii="宋体" w:hAnsi="宋体" w:cs="宋体" w:eastAsia="宋体" w:hint="default"/>
                <w:sz w:val="18"/>
                <w:szCs w:val="18"/>
              </w:rPr>
            </w:pPr>
            <w:r>
              <w:rPr>
                <w:rFonts w:ascii="宋体" w:hAnsi="宋体" w:cs="宋体" w:eastAsia="宋体" w:hint="default"/>
                <w:sz w:val="18"/>
                <w:szCs w:val="18"/>
              </w:rPr>
              <w:t>2008年度</w:t>
            </w:r>
          </w:p>
        </w:tc>
        <w:tc>
          <w:tcPr>
            <w:tcW w:w="1649" w:type="dxa"/>
            <w:tcBorders>
              <w:top w:val="single" w:sz="12" w:space="0" w:color="000000"/>
              <w:left w:val="single" w:sz="2" w:space="0" w:color="000000"/>
              <w:bottom w:val="single" w:sz="6" w:space="0" w:color="000000"/>
              <w:right w:val="nil" w:sz="6" w:space="0" w:color="auto"/>
            </w:tcBorders>
          </w:tcPr>
          <w:p>
            <w:pPr>
              <w:pStyle w:val="TableParagraph"/>
              <w:spacing w:line="223" w:lineRule="exact"/>
              <w:ind w:left="465" w:right="0"/>
              <w:jc w:val="left"/>
              <w:rPr>
                <w:rFonts w:ascii="宋体" w:hAnsi="宋体" w:cs="宋体" w:eastAsia="宋体" w:hint="default"/>
                <w:sz w:val="18"/>
                <w:szCs w:val="18"/>
              </w:rPr>
            </w:pPr>
            <w:r>
              <w:rPr>
                <w:rFonts w:ascii="宋体" w:hAnsi="宋体" w:cs="宋体" w:eastAsia="宋体" w:hint="default"/>
                <w:sz w:val="18"/>
                <w:szCs w:val="18"/>
              </w:rPr>
              <w:t>2007年度</w:t>
            </w:r>
          </w:p>
        </w:tc>
      </w:tr>
      <w:tr>
        <w:trPr>
          <w:trHeight w:val="287" w:hRule="exact"/>
        </w:trPr>
        <w:tc>
          <w:tcPr>
            <w:tcW w:w="5626"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115" w:right="0"/>
              <w:jc w:val="left"/>
              <w:rPr>
                <w:rFonts w:ascii="宋体" w:hAnsi="宋体" w:cs="宋体" w:eastAsia="宋体" w:hint="default"/>
                <w:sz w:val="18"/>
                <w:szCs w:val="18"/>
              </w:rPr>
            </w:pPr>
            <w:r>
              <w:rPr>
                <w:rFonts w:ascii="宋体" w:hAnsi="宋体" w:cs="宋体" w:eastAsia="宋体" w:hint="default"/>
                <w:b/>
                <w:bCs/>
                <w:sz w:val="18"/>
                <w:szCs w:val="18"/>
              </w:rPr>
              <w:t>（1）将净利润调节为经营活动的现金流量</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2" w:space="0" w:color="000000"/>
            </w:tcBorders>
          </w:tcPr>
          <w:p>
            <w:pPr/>
          </w:p>
        </w:tc>
        <w:tc>
          <w:tcPr>
            <w:tcW w:w="1649" w:type="dxa"/>
            <w:tcBorders>
              <w:top w:val="single" w:sz="6" w:space="0" w:color="000000"/>
              <w:left w:val="single" w:sz="2" w:space="0" w:color="000000"/>
              <w:bottom w:val="single" w:sz="6" w:space="0" w:color="000000"/>
              <w:right w:val="nil" w:sz="6" w:space="0" w:color="auto"/>
            </w:tcBorders>
          </w:tcPr>
          <w:p>
            <w:pPr/>
          </w:p>
        </w:tc>
      </w:tr>
      <w:tr>
        <w:trPr>
          <w:trHeight w:val="287" w:hRule="exact"/>
        </w:trPr>
        <w:tc>
          <w:tcPr>
            <w:tcW w:w="5626"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11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56"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53,329,645.80</w:t>
            </w:r>
          </w:p>
        </w:tc>
        <w:tc>
          <w:tcPr>
            <w:tcW w:w="1649"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98"/>
              <w:jc w:val="right"/>
              <w:rPr>
                <w:rFonts w:ascii="宋体" w:hAnsi="宋体" w:cs="宋体" w:eastAsia="宋体" w:hint="default"/>
                <w:sz w:val="18"/>
                <w:szCs w:val="18"/>
              </w:rPr>
            </w:pPr>
            <w:r>
              <w:rPr>
                <w:rFonts w:ascii="宋体"/>
                <w:sz w:val="18"/>
              </w:rPr>
              <w:t>47,956,853.90</w:t>
            </w:r>
          </w:p>
        </w:tc>
      </w:tr>
      <w:tr>
        <w:trPr>
          <w:trHeight w:val="286" w:hRule="exact"/>
        </w:trPr>
        <w:tc>
          <w:tcPr>
            <w:tcW w:w="5626"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115"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656"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491,164.24</w:t>
            </w:r>
          </w:p>
        </w:tc>
        <w:tc>
          <w:tcPr>
            <w:tcW w:w="1649"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98"/>
              <w:jc w:val="right"/>
              <w:rPr>
                <w:rFonts w:ascii="宋体" w:hAnsi="宋体" w:cs="宋体" w:eastAsia="宋体" w:hint="default"/>
                <w:sz w:val="18"/>
                <w:szCs w:val="18"/>
              </w:rPr>
            </w:pPr>
            <w:r>
              <w:rPr>
                <w:rFonts w:ascii="宋体"/>
                <w:sz w:val="18"/>
              </w:rPr>
              <w:t>828,465.66</w:t>
            </w:r>
          </w:p>
        </w:tc>
      </w:tr>
      <w:tr>
        <w:trPr>
          <w:trHeight w:val="287" w:hRule="exact"/>
        </w:trPr>
        <w:tc>
          <w:tcPr>
            <w:tcW w:w="5626"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76"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656"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16,083,631.54</w:t>
            </w:r>
          </w:p>
        </w:tc>
        <w:tc>
          <w:tcPr>
            <w:tcW w:w="1649"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98"/>
              <w:jc w:val="right"/>
              <w:rPr>
                <w:rFonts w:ascii="宋体" w:hAnsi="宋体" w:cs="宋体" w:eastAsia="宋体" w:hint="default"/>
                <w:sz w:val="18"/>
                <w:szCs w:val="18"/>
              </w:rPr>
            </w:pPr>
            <w:r>
              <w:rPr>
                <w:rFonts w:ascii="宋体"/>
                <w:sz w:val="18"/>
              </w:rPr>
              <w:t>5,739,943.32</w:t>
            </w:r>
          </w:p>
        </w:tc>
      </w:tr>
      <w:tr>
        <w:trPr>
          <w:trHeight w:val="288" w:hRule="exact"/>
        </w:trPr>
        <w:tc>
          <w:tcPr>
            <w:tcW w:w="5626"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75"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656"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2,005,948.69</w:t>
            </w:r>
          </w:p>
        </w:tc>
        <w:tc>
          <w:tcPr>
            <w:tcW w:w="1649"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98"/>
              <w:jc w:val="right"/>
              <w:rPr>
                <w:rFonts w:ascii="宋体" w:hAnsi="宋体" w:cs="宋体" w:eastAsia="宋体" w:hint="default"/>
                <w:sz w:val="18"/>
                <w:szCs w:val="18"/>
              </w:rPr>
            </w:pPr>
            <w:r>
              <w:rPr>
                <w:rFonts w:ascii="宋体"/>
                <w:sz w:val="18"/>
              </w:rPr>
              <w:t>892,210.75</w:t>
            </w:r>
          </w:p>
        </w:tc>
      </w:tr>
      <w:tr>
        <w:trPr>
          <w:trHeight w:val="286" w:hRule="exact"/>
        </w:trPr>
        <w:tc>
          <w:tcPr>
            <w:tcW w:w="5626"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75" w:right="0"/>
              <w:jc w:val="left"/>
              <w:rPr>
                <w:rFonts w:ascii="宋体" w:hAnsi="宋体" w:cs="宋体" w:eastAsia="宋体" w:hint="default"/>
                <w:sz w:val="18"/>
                <w:szCs w:val="18"/>
              </w:rPr>
            </w:pPr>
            <w:r>
              <w:rPr>
                <w:rFonts w:ascii="宋体" w:hAnsi="宋体" w:cs="宋体" w:eastAsia="宋体" w:hint="default"/>
                <w:sz w:val="18"/>
                <w:szCs w:val="18"/>
              </w:rPr>
              <w:t>长期待摊费用的摊销</w:t>
            </w:r>
          </w:p>
        </w:tc>
        <w:tc>
          <w:tcPr>
            <w:tcW w:w="1656" w:type="dxa"/>
            <w:tcBorders>
              <w:top w:val="single" w:sz="6" w:space="0" w:color="000000"/>
              <w:left w:val="single" w:sz="6" w:space="0" w:color="000000"/>
              <w:bottom w:val="single" w:sz="6" w:space="0" w:color="000000"/>
              <w:right w:val="single" w:sz="2" w:space="0" w:color="000000"/>
            </w:tcBorders>
          </w:tcPr>
          <w:p>
            <w:pPr/>
          </w:p>
        </w:tc>
        <w:tc>
          <w:tcPr>
            <w:tcW w:w="1649" w:type="dxa"/>
            <w:tcBorders>
              <w:top w:val="single" w:sz="6" w:space="0" w:color="000000"/>
              <w:left w:val="single" w:sz="2" w:space="0" w:color="000000"/>
              <w:bottom w:val="single" w:sz="6" w:space="0" w:color="000000"/>
              <w:right w:val="nil" w:sz="6" w:space="0" w:color="auto"/>
            </w:tcBorders>
          </w:tcPr>
          <w:p>
            <w:pPr/>
          </w:p>
        </w:tc>
      </w:tr>
      <w:tr>
        <w:trPr>
          <w:trHeight w:val="287" w:hRule="exact"/>
        </w:trPr>
        <w:tc>
          <w:tcPr>
            <w:tcW w:w="5626"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76"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处置固定资产、无形资产和其他长期资产的损失（减：收益）</w:t>
            </w:r>
          </w:p>
        </w:tc>
        <w:tc>
          <w:tcPr>
            <w:tcW w:w="1656" w:type="dxa"/>
            <w:tcBorders>
              <w:top w:val="single" w:sz="6" w:space="0" w:color="000000"/>
              <w:left w:val="single" w:sz="6" w:space="0" w:color="000000"/>
              <w:bottom w:val="single" w:sz="6" w:space="0" w:color="000000"/>
              <w:right w:val="single" w:sz="2" w:space="0" w:color="000000"/>
            </w:tcBorders>
          </w:tcPr>
          <w:p>
            <w:pPr/>
          </w:p>
        </w:tc>
        <w:tc>
          <w:tcPr>
            <w:tcW w:w="1649"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98"/>
              <w:jc w:val="right"/>
              <w:rPr>
                <w:rFonts w:ascii="宋体" w:hAnsi="宋体" w:cs="宋体" w:eastAsia="宋体" w:hint="default"/>
                <w:sz w:val="18"/>
                <w:szCs w:val="18"/>
              </w:rPr>
            </w:pPr>
            <w:r>
              <w:rPr>
                <w:rFonts w:ascii="宋体"/>
                <w:sz w:val="18"/>
              </w:rPr>
              <w:t>1,469,412.88</w:t>
            </w:r>
          </w:p>
        </w:tc>
      </w:tr>
      <w:tr>
        <w:trPr>
          <w:trHeight w:val="287" w:hRule="exact"/>
        </w:trPr>
        <w:tc>
          <w:tcPr>
            <w:tcW w:w="5626"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75" w:right="0"/>
              <w:jc w:val="left"/>
              <w:rPr>
                <w:rFonts w:ascii="宋体" w:hAnsi="宋体" w:cs="宋体" w:eastAsia="宋体" w:hint="default"/>
                <w:sz w:val="18"/>
                <w:szCs w:val="18"/>
              </w:rPr>
            </w:pPr>
            <w:r>
              <w:rPr>
                <w:rFonts w:ascii="宋体" w:hAnsi="宋体" w:cs="宋体" w:eastAsia="宋体" w:hint="default"/>
                <w:sz w:val="18"/>
                <w:szCs w:val="18"/>
              </w:rPr>
              <w:t>固定资产报废损失</w:t>
            </w:r>
          </w:p>
        </w:tc>
        <w:tc>
          <w:tcPr>
            <w:tcW w:w="1656" w:type="dxa"/>
            <w:tcBorders>
              <w:top w:val="single" w:sz="6" w:space="0" w:color="000000"/>
              <w:left w:val="single" w:sz="6" w:space="0" w:color="000000"/>
              <w:bottom w:val="single" w:sz="6" w:space="0" w:color="000000"/>
              <w:right w:val="single" w:sz="2" w:space="0" w:color="000000"/>
            </w:tcBorders>
          </w:tcPr>
          <w:p>
            <w:pPr/>
          </w:p>
        </w:tc>
        <w:tc>
          <w:tcPr>
            <w:tcW w:w="1649" w:type="dxa"/>
            <w:tcBorders>
              <w:top w:val="single" w:sz="6" w:space="0" w:color="000000"/>
              <w:left w:val="single" w:sz="2" w:space="0" w:color="000000"/>
              <w:bottom w:val="single" w:sz="6" w:space="0" w:color="000000"/>
              <w:right w:val="nil" w:sz="6" w:space="0" w:color="auto"/>
            </w:tcBorders>
          </w:tcPr>
          <w:p>
            <w:pPr/>
          </w:p>
        </w:tc>
      </w:tr>
      <w:tr>
        <w:trPr>
          <w:trHeight w:val="287" w:hRule="exact"/>
        </w:trPr>
        <w:tc>
          <w:tcPr>
            <w:tcW w:w="5626"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75" w:right="0"/>
              <w:jc w:val="left"/>
              <w:rPr>
                <w:rFonts w:ascii="宋体" w:hAnsi="宋体" w:cs="宋体" w:eastAsia="宋体" w:hint="default"/>
                <w:sz w:val="18"/>
                <w:szCs w:val="18"/>
              </w:rPr>
            </w:pPr>
            <w:r>
              <w:rPr>
                <w:rFonts w:ascii="宋体" w:hAnsi="宋体" w:cs="宋体" w:eastAsia="宋体" w:hint="default"/>
                <w:sz w:val="18"/>
                <w:szCs w:val="18"/>
              </w:rPr>
              <w:t>公允价值变动损失（减：收益）</w:t>
            </w:r>
          </w:p>
        </w:tc>
        <w:tc>
          <w:tcPr>
            <w:tcW w:w="1656" w:type="dxa"/>
            <w:tcBorders>
              <w:top w:val="single" w:sz="6" w:space="0" w:color="000000"/>
              <w:left w:val="single" w:sz="6" w:space="0" w:color="000000"/>
              <w:bottom w:val="single" w:sz="6" w:space="0" w:color="000000"/>
              <w:right w:val="single" w:sz="2" w:space="0" w:color="000000"/>
            </w:tcBorders>
          </w:tcPr>
          <w:p>
            <w:pPr/>
          </w:p>
        </w:tc>
        <w:tc>
          <w:tcPr>
            <w:tcW w:w="1649" w:type="dxa"/>
            <w:tcBorders>
              <w:top w:val="single" w:sz="6" w:space="0" w:color="000000"/>
              <w:left w:val="single" w:sz="2" w:space="0" w:color="000000"/>
              <w:bottom w:val="single" w:sz="6" w:space="0" w:color="000000"/>
              <w:right w:val="nil" w:sz="6" w:space="0" w:color="auto"/>
            </w:tcBorders>
          </w:tcPr>
          <w:p>
            <w:pPr/>
          </w:p>
        </w:tc>
      </w:tr>
      <w:tr>
        <w:trPr>
          <w:trHeight w:val="287" w:hRule="exact"/>
        </w:trPr>
        <w:tc>
          <w:tcPr>
            <w:tcW w:w="5626"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75" w:right="0"/>
              <w:jc w:val="left"/>
              <w:rPr>
                <w:rFonts w:ascii="宋体" w:hAnsi="宋体" w:cs="宋体" w:eastAsia="宋体" w:hint="default"/>
                <w:sz w:val="18"/>
                <w:szCs w:val="18"/>
              </w:rPr>
            </w:pPr>
            <w:r>
              <w:rPr>
                <w:rFonts w:ascii="宋体" w:hAnsi="宋体" w:cs="宋体" w:eastAsia="宋体" w:hint="default"/>
                <w:sz w:val="18"/>
                <w:szCs w:val="18"/>
              </w:rPr>
              <w:t>财务费用（减：收益）</w:t>
            </w:r>
          </w:p>
        </w:tc>
        <w:tc>
          <w:tcPr>
            <w:tcW w:w="1656"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8,167,070.33</w:t>
            </w:r>
          </w:p>
        </w:tc>
        <w:tc>
          <w:tcPr>
            <w:tcW w:w="1649"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98"/>
              <w:jc w:val="right"/>
              <w:rPr>
                <w:rFonts w:ascii="宋体" w:hAnsi="宋体" w:cs="宋体" w:eastAsia="宋体" w:hint="default"/>
                <w:sz w:val="18"/>
                <w:szCs w:val="18"/>
              </w:rPr>
            </w:pPr>
            <w:r>
              <w:rPr>
                <w:rFonts w:ascii="宋体"/>
                <w:sz w:val="18"/>
              </w:rPr>
              <w:t>4,128,001.34</w:t>
            </w:r>
          </w:p>
        </w:tc>
      </w:tr>
      <w:tr>
        <w:trPr>
          <w:trHeight w:val="287" w:hRule="exact"/>
        </w:trPr>
        <w:tc>
          <w:tcPr>
            <w:tcW w:w="5626"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75" w:right="0"/>
              <w:jc w:val="left"/>
              <w:rPr>
                <w:rFonts w:ascii="宋体" w:hAnsi="宋体" w:cs="宋体" w:eastAsia="宋体" w:hint="default"/>
                <w:sz w:val="18"/>
                <w:szCs w:val="18"/>
              </w:rPr>
            </w:pPr>
            <w:r>
              <w:rPr>
                <w:rFonts w:ascii="宋体" w:hAnsi="宋体" w:cs="宋体" w:eastAsia="宋体" w:hint="default"/>
                <w:sz w:val="18"/>
                <w:szCs w:val="18"/>
              </w:rPr>
              <w:t>投资损失（减：收益）</w:t>
            </w:r>
          </w:p>
        </w:tc>
        <w:tc>
          <w:tcPr>
            <w:tcW w:w="1656" w:type="dxa"/>
            <w:tcBorders>
              <w:top w:val="single" w:sz="6" w:space="0" w:color="000000"/>
              <w:left w:val="single" w:sz="6" w:space="0" w:color="000000"/>
              <w:bottom w:val="single" w:sz="6" w:space="0" w:color="000000"/>
              <w:right w:val="single" w:sz="2" w:space="0" w:color="000000"/>
            </w:tcBorders>
          </w:tcPr>
          <w:p>
            <w:pPr/>
          </w:p>
        </w:tc>
        <w:tc>
          <w:tcPr>
            <w:tcW w:w="1649" w:type="dxa"/>
            <w:tcBorders>
              <w:top w:val="single" w:sz="6" w:space="0" w:color="000000"/>
              <w:left w:val="single" w:sz="2" w:space="0" w:color="000000"/>
              <w:bottom w:val="single" w:sz="6" w:space="0" w:color="000000"/>
              <w:right w:val="nil" w:sz="6" w:space="0" w:color="auto"/>
            </w:tcBorders>
          </w:tcPr>
          <w:p>
            <w:pPr/>
          </w:p>
        </w:tc>
      </w:tr>
      <w:tr>
        <w:trPr>
          <w:trHeight w:val="286" w:hRule="exact"/>
        </w:trPr>
        <w:tc>
          <w:tcPr>
            <w:tcW w:w="5626"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75" w:right="0"/>
              <w:jc w:val="left"/>
              <w:rPr>
                <w:rFonts w:ascii="宋体" w:hAnsi="宋体" w:cs="宋体" w:eastAsia="宋体" w:hint="default"/>
                <w:sz w:val="18"/>
                <w:szCs w:val="18"/>
              </w:rPr>
            </w:pPr>
            <w:r>
              <w:rPr>
                <w:rFonts w:ascii="宋体" w:hAnsi="宋体" w:cs="宋体" w:eastAsia="宋体" w:hint="default"/>
                <w:sz w:val="18"/>
                <w:szCs w:val="18"/>
              </w:rPr>
              <w:t>递延所得税资产减少（减：增加）</w:t>
            </w:r>
          </w:p>
        </w:tc>
        <w:tc>
          <w:tcPr>
            <w:tcW w:w="1656"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60,687.41</w:t>
            </w:r>
          </w:p>
        </w:tc>
        <w:tc>
          <w:tcPr>
            <w:tcW w:w="1649"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98"/>
              <w:jc w:val="right"/>
              <w:rPr>
                <w:rFonts w:ascii="宋体" w:hAnsi="宋体" w:cs="宋体" w:eastAsia="宋体" w:hint="default"/>
                <w:sz w:val="18"/>
                <w:szCs w:val="18"/>
              </w:rPr>
            </w:pPr>
            <w:r>
              <w:rPr>
                <w:rFonts w:ascii="宋体"/>
                <w:sz w:val="18"/>
              </w:rPr>
              <w:t>87,553.51</w:t>
            </w:r>
          </w:p>
        </w:tc>
      </w:tr>
      <w:tr>
        <w:trPr>
          <w:trHeight w:val="287" w:hRule="exact"/>
        </w:trPr>
        <w:tc>
          <w:tcPr>
            <w:tcW w:w="5626"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75" w:right="0"/>
              <w:jc w:val="left"/>
              <w:rPr>
                <w:rFonts w:ascii="宋体" w:hAnsi="宋体" w:cs="宋体" w:eastAsia="宋体" w:hint="default"/>
                <w:sz w:val="18"/>
                <w:szCs w:val="18"/>
              </w:rPr>
            </w:pPr>
            <w:r>
              <w:rPr>
                <w:rFonts w:ascii="宋体" w:hAnsi="宋体" w:cs="宋体" w:eastAsia="宋体" w:hint="default"/>
                <w:sz w:val="18"/>
                <w:szCs w:val="18"/>
              </w:rPr>
              <w:t>递延所得税负债增加（减：减少）</w:t>
            </w:r>
          </w:p>
        </w:tc>
        <w:tc>
          <w:tcPr>
            <w:tcW w:w="1656" w:type="dxa"/>
            <w:tcBorders>
              <w:top w:val="single" w:sz="6" w:space="0" w:color="000000"/>
              <w:left w:val="single" w:sz="6" w:space="0" w:color="000000"/>
              <w:bottom w:val="single" w:sz="6" w:space="0" w:color="000000"/>
              <w:right w:val="single" w:sz="2" w:space="0" w:color="000000"/>
            </w:tcBorders>
          </w:tcPr>
          <w:p>
            <w:pPr/>
          </w:p>
        </w:tc>
        <w:tc>
          <w:tcPr>
            <w:tcW w:w="1649" w:type="dxa"/>
            <w:tcBorders>
              <w:top w:val="single" w:sz="6" w:space="0" w:color="000000"/>
              <w:left w:val="single" w:sz="2" w:space="0" w:color="000000"/>
              <w:bottom w:val="single" w:sz="6" w:space="0" w:color="000000"/>
              <w:right w:val="nil" w:sz="6" w:space="0" w:color="auto"/>
            </w:tcBorders>
          </w:tcPr>
          <w:p>
            <w:pPr/>
          </w:p>
        </w:tc>
      </w:tr>
      <w:tr>
        <w:trPr>
          <w:trHeight w:val="288" w:hRule="exact"/>
        </w:trPr>
        <w:tc>
          <w:tcPr>
            <w:tcW w:w="5626"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75" w:right="0"/>
              <w:jc w:val="left"/>
              <w:rPr>
                <w:rFonts w:ascii="宋体" w:hAnsi="宋体" w:cs="宋体" w:eastAsia="宋体" w:hint="default"/>
                <w:sz w:val="18"/>
                <w:szCs w:val="18"/>
              </w:rPr>
            </w:pPr>
            <w:r>
              <w:rPr>
                <w:rFonts w:ascii="宋体" w:hAnsi="宋体" w:cs="宋体" w:eastAsia="宋体" w:hint="default"/>
                <w:sz w:val="18"/>
                <w:szCs w:val="18"/>
              </w:rPr>
              <w:t>存货的减少（减：增加）</w:t>
            </w:r>
          </w:p>
        </w:tc>
        <w:tc>
          <w:tcPr>
            <w:tcW w:w="1656"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-11,066,311.08</w:t>
            </w:r>
          </w:p>
        </w:tc>
        <w:tc>
          <w:tcPr>
            <w:tcW w:w="1649"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98"/>
              <w:jc w:val="right"/>
              <w:rPr>
                <w:rFonts w:ascii="宋体" w:hAnsi="宋体" w:cs="宋体" w:eastAsia="宋体" w:hint="default"/>
                <w:sz w:val="18"/>
                <w:szCs w:val="18"/>
              </w:rPr>
            </w:pPr>
            <w:r>
              <w:rPr>
                <w:rFonts w:ascii="宋体"/>
                <w:sz w:val="18"/>
              </w:rPr>
              <w:t>-3,251,970.80</w:t>
            </w:r>
          </w:p>
        </w:tc>
      </w:tr>
      <w:tr>
        <w:trPr>
          <w:trHeight w:val="287" w:hRule="exact"/>
        </w:trPr>
        <w:tc>
          <w:tcPr>
            <w:tcW w:w="5626"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75" w:right="0"/>
              <w:jc w:val="left"/>
              <w:rPr>
                <w:rFonts w:ascii="宋体" w:hAnsi="宋体" w:cs="宋体" w:eastAsia="宋体" w:hint="default"/>
                <w:sz w:val="18"/>
                <w:szCs w:val="18"/>
              </w:rPr>
            </w:pPr>
            <w:r>
              <w:rPr>
                <w:rFonts w:ascii="宋体" w:hAnsi="宋体" w:cs="宋体" w:eastAsia="宋体" w:hint="default"/>
                <w:sz w:val="18"/>
                <w:szCs w:val="18"/>
              </w:rPr>
              <w:t>经营性应收项目的减少（减：增加）</w:t>
            </w:r>
          </w:p>
        </w:tc>
        <w:tc>
          <w:tcPr>
            <w:tcW w:w="1656"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-29,856,448.71</w:t>
            </w:r>
          </w:p>
        </w:tc>
        <w:tc>
          <w:tcPr>
            <w:tcW w:w="1649"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98"/>
              <w:jc w:val="right"/>
              <w:rPr>
                <w:rFonts w:ascii="宋体" w:hAnsi="宋体" w:cs="宋体" w:eastAsia="宋体" w:hint="default"/>
                <w:sz w:val="18"/>
                <w:szCs w:val="18"/>
              </w:rPr>
            </w:pPr>
            <w:r>
              <w:rPr>
                <w:rFonts w:ascii="宋体"/>
                <w:sz w:val="18"/>
              </w:rPr>
              <w:t>-25,208,424.90</w:t>
            </w:r>
          </w:p>
        </w:tc>
      </w:tr>
      <w:tr>
        <w:trPr>
          <w:trHeight w:val="286" w:hRule="exact"/>
        </w:trPr>
        <w:tc>
          <w:tcPr>
            <w:tcW w:w="5626"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75"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经营性应付项目的增加（减：减少）</w:t>
            </w:r>
          </w:p>
        </w:tc>
        <w:tc>
          <w:tcPr>
            <w:tcW w:w="1656"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-13,546,818.49</w:t>
            </w:r>
          </w:p>
        </w:tc>
        <w:tc>
          <w:tcPr>
            <w:tcW w:w="1649"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98"/>
              <w:jc w:val="right"/>
              <w:rPr>
                <w:rFonts w:ascii="宋体" w:hAnsi="宋体" w:cs="宋体" w:eastAsia="宋体" w:hint="default"/>
                <w:sz w:val="18"/>
                <w:szCs w:val="18"/>
              </w:rPr>
            </w:pPr>
            <w:r>
              <w:rPr>
                <w:rFonts w:ascii="宋体"/>
                <w:sz w:val="18"/>
              </w:rPr>
              <w:t>-11,356,878.88</w:t>
            </w:r>
          </w:p>
        </w:tc>
      </w:tr>
      <w:tr>
        <w:trPr>
          <w:trHeight w:val="287" w:hRule="exact"/>
        </w:trPr>
        <w:tc>
          <w:tcPr>
            <w:tcW w:w="5626"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7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56" w:type="dxa"/>
            <w:tcBorders>
              <w:top w:val="single" w:sz="6" w:space="0" w:color="000000"/>
              <w:left w:val="single" w:sz="6" w:space="0" w:color="000000"/>
              <w:bottom w:val="single" w:sz="6" w:space="0" w:color="000000"/>
              <w:right w:val="single" w:sz="2" w:space="0" w:color="000000"/>
            </w:tcBorders>
          </w:tcPr>
          <w:p>
            <w:pPr/>
          </w:p>
        </w:tc>
        <w:tc>
          <w:tcPr>
            <w:tcW w:w="1649" w:type="dxa"/>
            <w:tcBorders>
              <w:top w:val="single" w:sz="6" w:space="0" w:color="000000"/>
              <w:left w:val="single" w:sz="2" w:space="0" w:color="000000"/>
              <w:bottom w:val="single" w:sz="6" w:space="0" w:color="000000"/>
              <w:right w:val="nil" w:sz="6" w:space="0" w:color="auto"/>
            </w:tcBorders>
          </w:tcPr>
          <w:p>
            <w:pPr/>
          </w:p>
        </w:tc>
      </w:tr>
      <w:tr>
        <w:trPr>
          <w:trHeight w:val="288" w:hRule="exact"/>
        </w:trPr>
        <w:tc>
          <w:tcPr>
            <w:tcW w:w="5626"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76"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25,668,569.73</w:t>
            </w:r>
          </w:p>
        </w:tc>
        <w:tc>
          <w:tcPr>
            <w:tcW w:w="1649"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98"/>
              <w:jc w:val="right"/>
              <w:rPr>
                <w:rFonts w:ascii="宋体" w:hAnsi="宋体" w:cs="宋体" w:eastAsia="宋体" w:hint="default"/>
                <w:sz w:val="18"/>
                <w:szCs w:val="18"/>
              </w:rPr>
            </w:pPr>
            <w:r>
              <w:rPr>
                <w:rFonts w:ascii="宋体"/>
                <w:sz w:val="18"/>
              </w:rPr>
              <w:t>21,285,166.78</w:t>
            </w:r>
          </w:p>
        </w:tc>
      </w:tr>
    </w:tbl>
    <w:p>
      <w:pPr>
        <w:spacing w:after="0" w:line="225" w:lineRule="exact"/>
        <w:jc w:val="right"/>
        <w:rPr>
          <w:rFonts w:ascii="宋体" w:hAnsi="宋体" w:cs="宋体" w:eastAsia="宋体" w:hint="default"/>
          <w:sz w:val="18"/>
          <w:szCs w:val="18"/>
        </w:rPr>
        <w:sectPr>
          <w:pgSz w:w="11910" w:h="16840"/>
          <w:pgMar w:header="867" w:footer="982" w:top="1060" w:bottom="1180" w:left="680" w:right="340"/>
        </w:sectPr>
      </w:pPr>
    </w:p>
    <w:p>
      <w:pPr>
        <w:spacing w:line="240" w:lineRule="auto" w:before="12"/>
        <w:rPr>
          <w:rFonts w:ascii="宋体" w:hAnsi="宋体" w:cs="宋体" w:eastAsia="宋体" w:hint="default"/>
          <w:b/>
          <w:bCs/>
          <w:sz w:val="2"/>
          <w:szCs w:val="2"/>
        </w:rPr>
      </w:pPr>
    </w:p>
    <w:tbl>
      <w:tblPr>
        <w:tblW w:w="0" w:type="auto"/>
        <w:jc w:val="left"/>
        <w:tblInd w:w="116" w:type="dxa"/>
        <w:tblLayout w:type="fixed"/>
        <w:tblCellMar>
          <w:top w:w="0" w:type="dxa"/>
          <w:left w:w="0" w:type="dxa"/>
          <w:bottom w:w="0" w:type="dxa"/>
          <w:right w:w="0" w:type="dxa"/>
        </w:tblCellMar>
        <w:tblLook w:val="01E0"/>
      </w:tblPr>
      <w:tblGrid>
        <w:gridCol w:w="554"/>
        <w:gridCol w:w="5626"/>
        <w:gridCol w:w="1656"/>
        <w:gridCol w:w="1649"/>
        <w:gridCol w:w="570"/>
      </w:tblGrid>
      <w:tr>
        <w:trPr>
          <w:trHeight w:val="300" w:hRule="exact"/>
        </w:trPr>
        <w:tc>
          <w:tcPr>
            <w:tcW w:w="554" w:type="dxa"/>
            <w:vMerge w:val="restart"/>
            <w:tcBorders>
              <w:top w:val="single" w:sz="6" w:space="0" w:color="000000"/>
              <w:left w:val="nil" w:sz="6" w:space="0" w:color="auto"/>
              <w:right w:val="nil" w:sz="6" w:space="0" w:color="auto"/>
            </w:tcBorders>
          </w:tcPr>
          <w:p>
            <w:pPr/>
          </w:p>
        </w:tc>
        <w:tc>
          <w:tcPr>
            <w:tcW w:w="5626" w:type="dxa"/>
            <w:tcBorders>
              <w:top w:val="single" w:sz="17" w:space="0" w:color="000000"/>
              <w:left w:val="nil" w:sz="6" w:space="0" w:color="auto"/>
              <w:bottom w:val="single" w:sz="6" w:space="0" w:color="000000"/>
              <w:right w:val="single" w:sz="6" w:space="0" w:color="000000"/>
            </w:tcBorders>
          </w:tcPr>
          <w:p>
            <w:pPr>
              <w:pStyle w:val="TableParagraph"/>
              <w:spacing w:line="224" w:lineRule="exact"/>
              <w:ind w:left="115" w:right="0"/>
              <w:jc w:val="left"/>
              <w:rPr>
                <w:rFonts w:ascii="宋体" w:hAnsi="宋体" w:cs="宋体" w:eastAsia="宋体" w:hint="default"/>
                <w:sz w:val="18"/>
                <w:szCs w:val="18"/>
              </w:rPr>
            </w:pPr>
            <w:r>
              <w:rPr>
                <w:rFonts w:ascii="宋体" w:hAnsi="宋体" w:cs="宋体" w:eastAsia="宋体" w:hint="default"/>
                <w:b/>
                <w:bCs/>
                <w:sz w:val="18"/>
                <w:szCs w:val="18"/>
              </w:rPr>
              <w:t>（２）不涉及现金收支的投资和筹资活动</w:t>
            </w:r>
            <w:r>
              <w:rPr>
                <w:rFonts w:ascii="宋体" w:hAnsi="宋体" w:cs="宋体" w:eastAsia="宋体" w:hint="default"/>
                <w:sz w:val="18"/>
                <w:szCs w:val="18"/>
              </w:rPr>
            </w:r>
          </w:p>
        </w:tc>
        <w:tc>
          <w:tcPr>
            <w:tcW w:w="1656" w:type="dxa"/>
            <w:tcBorders>
              <w:top w:val="single" w:sz="17" w:space="0" w:color="000000"/>
              <w:left w:val="single" w:sz="6" w:space="0" w:color="000000"/>
              <w:bottom w:val="single" w:sz="6" w:space="0" w:color="000000"/>
              <w:right w:val="single" w:sz="2" w:space="0" w:color="000000"/>
            </w:tcBorders>
          </w:tcPr>
          <w:p>
            <w:pPr/>
          </w:p>
        </w:tc>
        <w:tc>
          <w:tcPr>
            <w:tcW w:w="1649" w:type="dxa"/>
            <w:tcBorders>
              <w:top w:val="single" w:sz="17" w:space="0" w:color="000000"/>
              <w:left w:val="single" w:sz="2" w:space="0" w:color="000000"/>
              <w:bottom w:val="single" w:sz="6" w:space="0" w:color="000000"/>
              <w:right w:val="nil" w:sz="6" w:space="0" w:color="auto"/>
            </w:tcBorders>
          </w:tcPr>
          <w:p>
            <w:pPr/>
          </w:p>
        </w:tc>
        <w:tc>
          <w:tcPr>
            <w:tcW w:w="570" w:type="dxa"/>
            <w:vMerge w:val="restart"/>
            <w:tcBorders>
              <w:top w:val="single" w:sz="6" w:space="0" w:color="000000"/>
              <w:left w:val="nil" w:sz="6" w:space="0" w:color="auto"/>
              <w:right w:val="nil" w:sz="6" w:space="0" w:color="auto"/>
            </w:tcBorders>
          </w:tcPr>
          <w:p>
            <w:pPr/>
          </w:p>
        </w:tc>
      </w:tr>
      <w:tr>
        <w:trPr>
          <w:trHeight w:val="288" w:hRule="exact"/>
        </w:trPr>
        <w:tc>
          <w:tcPr>
            <w:tcW w:w="554" w:type="dxa"/>
            <w:vMerge/>
            <w:tcBorders>
              <w:left w:val="nil" w:sz="6" w:space="0" w:color="auto"/>
              <w:right w:val="nil" w:sz="6" w:space="0" w:color="auto"/>
            </w:tcBorders>
          </w:tcPr>
          <w:p>
            <w:pPr/>
          </w:p>
        </w:tc>
        <w:tc>
          <w:tcPr>
            <w:tcW w:w="5626"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295"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656" w:type="dxa"/>
            <w:tcBorders>
              <w:top w:val="single" w:sz="6" w:space="0" w:color="000000"/>
              <w:left w:val="single" w:sz="6" w:space="0" w:color="000000"/>
              <w:bottom w:val="single" w:sz="6" w:space="0" w:color="000000"/>
              <w:right w:val="single" w:sz="2" w:space="0" w:color="000000"/>
            </w:tcBorders>
          </w:tcPr>
          <w:p>
            <w:pPr/>
          </w:p>
        </w:tc>
        <w:tc>
          <w:tcPr>
            <w:tcW w:w="1649" w:type="dxa"/>
            <w:tcBorders>
              <w:top w:val="single" w:sz="6" w:space="0" w:color="000000"/>
              <w:left w:val="single" w:sz="2" w:space="0" w:color="000000"/>
              <w:bottom w:val="single" w:sz="6" w:space="0" w:color="000000"/>
              <w:right w:val="nil" w:sz="6" w:space="0" w:color="auto"/>
            </w:tcBorders>
          </w:tcPr>
          <w:p>
            <w:pPr/>
          </w:p>
        </w:tc>
        <w:tc>
          <w:tcPr>
            <w:tcW w:w="570" w:type="dxa"/>
            <w:vMerge/>
            <w:tcBorders>
              <w:left w:val="nil" w:sz="6" w:space="0" w:color="auto"/>
              <w:right w:val="nil" w:sz="6" w:space="0" w:color="auto"/>
            </w:tcBorders>
          </w:tcPr>
          <w:p>
            <w:pPr/>
          </w:p>
        </w:tc>
      </w:tr>
      <w:tr>
        <w:trPr>
          <w:trHeight w:val="287" w:hRule="exact"/>
        </w:trPr>
        <w:tc>
          <w:tcPr>
            <w:tcW w:w="554" w:type="dxa"/>
            <w:vMerge/>
            <w:tcBorders>
              <w:left w:val="nil" w:sz="6" w:space="0" w:color="auto"/>
              <w:right w:val="nil" w:sz="6" w:space="0" w:color="auto"/>
            </w:tcBorders>
          </w:tcPr>
          <w:p>
            <w:pPr/>
          </w:p>
        </w:tc>
        <w:tc>
          <w:tcPr>
            <w:tcW w:w="5626"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295"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656" w:type="dxa"/>
            <w:tcBorders>
              <w:top w:val="single" w:sz="6" w:space="0" w:color="000000"/>
              <w:left w:val="single" w:sz="6" w:space="0" w:color="000000"/>
              <w:bottom w:val="single" w:sz="6" w:space="0" w:color="000000"/>
              <w:right w:val="single" w:sz="2" w:space="0" w:color="000000"/>
            </w:tcBorders>
          </w:tcPr>
          <w:p>
            <w:pPr/>
          </w:p>
        </w:tc>
        <w:tc>
          <w:tcPr>
            <w:tcW w:w="1649" w:type="dxa"/>
            <w:tcBorders>
              <w:top w:val="single" w:sz="6" w:space="0" w:color="000000"/>
              <w:left w:val="single" w:sz="2" w:space="0" w:color="000000"/>
              <w:bottom w:val="single" w:sz="6" w:space="0" w:color="000000"/>
              <w:right w:val="nil" w:sz="6" w:space="0" w:color="auto"/>
            </w:tcBorders>
          </w:tcPr>
          <w:p>
            <w:pPr/>
          </w:p>
        </w:tc>
        <w:tc>
          <w:tcPr>
            <w:tcW w:w="570" w:type="dxa"/>
            <w:vMerge/>
            <w:tcBorders>
              <w:left w:val="nil" w:sz="6" w:space="0" w:color="auto"/>
              <w:right w:val="nil" w:sz="6" w:space="0" w:color="auto"/>
            </w:tcBorders>
          </w:tcPr>
          <w:p>
            <w:pPr/>
          </w:p>
        </w:tc>
      </w:tr>
      <w:tr>
        <w:trPr>
          <w:trHeight w:val="286" w:hRule="exact"/>
        </w:trPr>
        <w:tc>
          <w:tcPr>
            <w:tcW w:w="554" w:type="dxa"/>
            <w:vMerge/>
            <w:tcBorders>
              <w:left w:val="nil" w:sz="6" w:space="0" w:color="auto"/>
              <w:right w:val="nil" w:sz="6" w:space="0" w:color="auto"/>
            </w:tcBorders>
          </w:tcPr>
          <w:p>
            <w:pPr/>
          </w:p>
        </w:tc>
        <w:tc>
          <w:tcPr>
            <w:tcW w:w="5626"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295"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656" w:type="dxa"/>
            <w:tcBorders>
              <w:top w:val="single" w:sz="6" w:space="0" w:color="000000"/>
              <w:left w:val="single" w:sz="6" w:space="0" w:color="000000"/>
              <w:bottom w:val="single" w:sz="6" w:space="0" w:color="000000"/>
              <w:right w:val="single" w:sz="2" w:space="0" w:color="000000"/>
            </w:tcBorders>
          </w:tcPr>
          <w:p>
            <w:pPr/>
          </w:p>
        </w:tc>
        <w:tc>
          <w:tcPr>
            <w:tcW w:w="1649" w:type="dxa"/>
            <w:tcBorders>
              <w:top w:val="single" w:sz="6" w:space="0" w:color="000000"/>
              <w:left w:val="single" w:sz="2" w:space="0" w:color="000000"/>
              <w:bottom w:val="single" w:sz="6" w:space="0" w:color="000000"/>
              <w:right w:val="nil" w:sz="6" w:space="0" w:color="auto"/>
            </w:tcBorders>
          </w:tcPr>
          <w:p>
            <w:pPr/>
          </w:p>
        </w:tc>
        <w:tc>
          <w:tcPr>
            <w:tcW w:w="570" w:type="dxa"/>
            <w:vMerge/>
            <w:tcBorders>
              <w:left w:val="nil" w:sz="6" w:space="0" w:color="auto"/>
              <w:right w:val="nil" w:sz="6" w:space="0" w:color="auto"/>
            </w:tcBorders>
          </w:tcPr>
          <w:p>
            <w:pPr/>
          </w:p>
        </w:tc>
      </w:tr>
      <w:tr>
        <w:trPr>
          <w:trHeight w:val="287" w:hRule="exact"/>
        </w:trPr>
        <w:tc>
          <w:tcPr>
            <w:tcW w:w="554" w:type="dxa"/>
            <w:vMerge/>
            <w:tcBorders>
              <w:left w:val="nil" w:sz="6" w:space="0" w:color="auto"/>
              <w:right w:val="nil" w:sz="6" w:space="0" w:color="auto"/>
            </w:tcBorders>
          </w:tcPr>
          <w:p>
            <w:pPr/>
          </w:p>
        </w:tc>
        <w:tc>
          <w:tcPr>
            <w:tcW w:w="5626"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115" w:right="0"/>
              <w:jc w:val="left"/>
              <w:rPr>
                <w:rFonts w:ascii="宋体" w:hAnsi="宋体" w:cs="宋体" w:eastAsia="宋体" w:hint="default"/>
                <w:sz w:val="18"/>
                <w:szCs w:val="18"/>
              </w:rPr>
            </w:pPr>
            <w:r>
              <w:rPr>
                <w:rFonts w:ascii="宋体" w:hAnsi="宋体" w:cs="宋体" w:eastAsia="宋体" w:hint="default"/>
                <w:b/>
                <w:bCs/>
                <w:sz w:val="18"/>
                <w:szCs w:val="18"/>
              </w:rPr>
              <w:t>（３）现金及现金等价物净变动情况</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2" w:space="0" w:color="000000"/>
            </w:tcBorders>
          </w:tcPr>
          <w:p>
            <w:pPr/>
          </w:p>
        </w:tc>
        <w:tc>
          <w:tcPr>
            <w:tcW w:w="1649" w:type="dxa"/>
            <w:tcBorders>
              <w:top w:val="single" w:sz="6" w:space="0" w:color="000000"/>
              <w:left w:val="single" w:sz="2" w:space="0" w:color="000000"/>
              <w:bottom w:val="single" w:sz="6" w:space="0" w:color="000000"/>
              <w:right w:val="nil" w:sz="6" w:space="0" w:color="auto"/>
            </w:tcBorders>
          </w:tcPr>
          <w:p>
            <w:pPr/>
          </w:p>
        </w:tc>
        <w:tc>
          <w:tcPr>
            <w:tcW w:w="570" w:type="dxa"/>
            <w:vMerge/>
            <w:tcBorders>
              <w:left w:val="nil" w:sz="6" w:space="0" w:color="auto"/>
              <w:right w:val="nil" w:sz="6" w:space="0" w:color="auto"/>
            </w:tcBorders>
          </w:tcPr>
          <w:p>
            <w:pPr/>
          </w:p>
        </w:tc>
      </w:tr>
      <w:tr>
        <w:trPr>
          <w:trHeight w:val="287" w:hRule="exact"/>
        </w:trPr>
        <w:tc>
          <w:tcPr>
            <w:tcW w:w="554" w:type="dxa"/>
            <w:vMerge/>
            <w:tcBorders>
              <w:left w:val="nil" w:sz="6" w:space="0" w:color="auto"/>
              <w:right w:val="nil" w:sz="6" w:space="0" w:color="auto"/>
            </w:tcBorders>
          </w:tcPr>
          <w:p>
            <w:pPr/>
          </w:p>
        </w:tc>
        <w:tc>
          <w:tcPr>
            <w:tcW w:w="5626"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295"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656"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88,959,819.60</w:t>
            </w:r>
          </w:p>
        </w:tc>
        <w:tc>
          <w:tcPr>
            <w:tcW w:w="1649"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98"/>
              <w:jc w:val="right"/>
              <w:rPr>
                <w:rFonts w:ascii="宋体" w:hAnsi="宋体" w:cs="宋体" w:eastAsia="宋体" w:hint="default"/>
                <w:sz w:val="18"/>
                <w:szCs w:val="18"/>
              </w:rPr>
            </w:pPr>
            <w:r>
              <w:rPr>
                <w:rFonts w:ascii="宋体"/>
                <w:sz w:val="18"/>
              </w:rPr>
              <w:t>96,865,092.91</w:t>
            </w:r>
          </w:p>
        </w:tc>
        <w:tc>
          <w:tcPr>
            <w:tcW w:w="570" w:type="dxa"/>
            <w:vMerge/>
            <w:tcBorders>
              <w:left w:val="nil" w:sz="6" w:space="0" w:color="auto"/>
              <w:right w:val="nil" w:sz="6" w:space="0" w:color="auto"/>
            </w:tcBorders>
          </w:tcPr>
          <w:p>
            <w:pPr/>
          </w:p>
        </w:tc>
      </w:tr>
      <w:tr>
        <w:trPr>
          <w:trHeight w:val="287" w:hRule="exact"/>
        </w:trPr>
        <w:tc>
          <w:tcPr>
            <w:tcW w:w="554" w:type="dxa"/>
            <w:vMerge/>
            <w:tcBorders>
              <w:left w:val="nil" w:sz="6" w:space="0" w:color="auto"/>
              <w:right w:val="nil" w:sz="6" w:space="0" w:color="auto"/>
            </w:tcBorders>
          </w:tcPr>
          <w:p>
            <w:pPr/>
          </w:p>
        </w:tc>
        <w:tc>
          <w:tcPr>
            <w:tcW w:w="5626"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295"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656"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96,865,092.91</w:t>
            </w:r>
          </w:p>
        </w:tc>
        <w:tc>
          <w:tcPr>
            <w:tcW w:w="1649"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98"/>
              <w:jc w:val="right"/>
              <w:rPr>
                <w:rFonts w:ascii="宋体" w:hAnsi="宋体" w:cs="宋体" w:eastAsia="宋体" w:hint="default"/>
                <w:sz w:val="18"/>
                <w:szCs w:val="18"/>
              </w:rPr>
            </w:pPr>
            <w:r>
              <w:rPr>
                <w:rFonts w:ascii="宋体"/>
                <w:sz w:val="18"/>
              </w:rPr>
              <w:t>16,103,602.68</w:t>
            </w:r>
          </w:p>
        </w:tc>
        <w:tc>
          <w:tcPr>
            <w:tcW w:w="570" w:type="dxa"/>
            <w:vMerge/>
            <w:tcBorders>
              <w:left w:val="nil" w:sz="6" w:space="0" w:color="auto"/>
              <w:right w:val="nil" w:sz="6" w:space="0" w:color="auto"/>
            </w:tcBorders>
          </w:tcPr>
          <w:p>
            <w:pPr/>
          </w:p>
        </w:tc>
      </w:tr>
      <w:tr>
        <w:trPr>
          <w:trHeight w:val="287" w:hRule="exact"/>
        </w:trPr>
        <w:tc>
          <w:tcPr>
            <w:tcW w:w="554" w:type="dxa"/>
            <w:vMerge/>
            <w:tcBorders>
              <w:left w:val="nil" w:sz="6" w:space="0" w:color="auto"/>
              <w:right w:val="nil" w:sz="6" w:space="0" w:color="auto"/>
            </w:tcBorders>
          </w:tcPr>
          <w:p>
            <w:pPr/>
          </w:p>
        </w:tc>
        <w:tc>
          <w:tcPr>
            <w:tcW w:w="5626"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295"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656" w:type="dxa"/>
            <w:tcBorders>
              <w:top w:val="single" w:sz="6" w:space="0" w:color="000000"/>
              <w:left w:val="single" w:sz="6" w:space="0" w:color="000000"/>
              <w:bottom w:val="single" w:sz="6" w:space="0" w:color="000000"/>
              <w:right w:val="single" w:sz="2" w:space="0" w:color="000000"/>
            </w:tcBorders>
          </w:tcPr>
          <w:p>
            <w:pPr/>
          </w:p>
        </w:tc>
        <w:tc>
          <w:tcPr>
            <w:tcW w:w="1649" w:type="dxa"/>
            <w:tcBorders>
              <w:top w:val="single" w:sz="6" w:space="0" w:color="000000"/>
              <w:left w:val="single" w:sz="2" w:space="0" w:color="000000"/>
              <w:bottom w:val="single" w:sz="6" w:space="0" w:color="000000"/>
              <w:right w:val="nil" w:sz="6" w:space="0" w:color="auto"/>
            </w:tcBorders>
          </w:tcPr>
          <w:p>
            <w:pPr/>
          </w:p>
        </w:tc>
        <w:tc>
          <w:tcPr>
            <w:tcW w:w="570" w:type="dxa"/>
            <w:vMerge/>
            <w:tcBorders>
              <w:left w:val="nil" w:sz="6" w:space="0" w:color="auto"/>
              <w:right w:val="nil" w:sz="6" w:space="0" w:color="auto"/>
            </w:tcBorders>
          </w:tcPr>
          <w:p>
            <w:pPr/>
          </w:p>
        </w:tc>
      </w:tr>
      <w:tr>
        <w:trPr>
          <w:trHeight w:val="287" w:hRule="exact"/>
        </w:trPr>
        <w:tc>
          <w:tcPr>
            <w:tcW w:w="554" w:type="dxa"/>
            <w:vMerge/>
            <w:tcBorders>
              <w:left w:val="nil" w:sz="6" w:space="0" w:color="auto"/>
              <w:right w:val="nil" w:sz="6" w:space="0" w:color="auto"/>
            </w:tcBorders>
          </w:tcPr>
          <w:p>
            <w:pPr/>
          </w:p>
        </w:tc>
        <w:tc>
          <w:tcPr>
            <w:tcW w:w="5626"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295"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656" w:type="dxa"/>
            <w:tcBorders>
              <w:top w:val="single" w:sz="6" w:space="0" w:color="000000"/>
              <w:left w:val="single" w:sz="6" w:space="0" w:color="000000"/>
              <w:bottom w:val="single" w:sz="6" w:space="0" w:color="000000"/>
              <w:right w:val="single" w:sz="2" w:space="0" w:color="000000"/>
            </w:tcBorders>
          </w:tcPr>
          <w:p>
            <w:pPr/>
          </w:p>
        </w:tc>
        <w:tc>
          <w:tcPr>
            <w:tcW w:w="1649" w:type="dxa"/>
            <w:tcBorders>
              <w:top w:val="single" w:sz="6" w:space="0" w:color="000000"/>
              <w:left w:val="single" w:sz="2" w:space="0" w:color="000000"/>
              <w:bottom w:val="single" w:sz="6" w:space="0" w:color="000000"/>
              <w:right w:val="nil" w:sz="6" w:space="0" w:color="auto"/>
            </w:tcBorders>
          </w:tcPr>
          <w:p>
            <w:pPr/>
          </w:p>
        </w:tc>
        <w:tc>
          <w:tcPr>
            <w:tcW w:w="570" w:type="dxa"/>
            <w:vMerge/>
            <w:tcBorders>
              <w:left w:val="nil" w:sz="6" w:space="0" w:color="auto"/>
              <w:right w:val="nil" w:sz="6" w:space="0" w:color="auto"/>
            </w:tcBorders>
          </w:tcPr>
          <w:p>
            <w:pPr/>
          </w:p>
        </w:tc>
      </w:tr>
      <w:tr>
        <w:trPr>
          <w:trHeight w:val="295" w:hRule="exact"/>
        </w:trPr>
        <w:tc>
          <w:tcPr>
            <w:tcW w:w="554" w:type="dxa"/>
            <w:vMerge/>
            <w:tcBorders>
              <w:left w:val="nil" w:sz="6" w:space="0" w:color="auto"/>
              <w:bottom w:val="nil" w:sz="6" w:space="0" w:color="auto"/>
              <w:right w:val="nil" w:sz="6" w:space="0" w:color="auto"/>
            </w:tcBorders>
          </w:tcPr>
          <w:p>
            <w:pPr/>
          </w:p>
        </w:tc>
        <w:tc>
          <w:tcPr>
            <w:tcW w:w="5626" w:type="dxa"/>
            <w:tcBorders>
              <w:top w:val="single" w:sz="6" w:space="0" w:color="000000"/>
              <w:left w:val="nil" w:sz="6" w:space="0" w:color="auto"/>
              <w:bottom w:val="single" w:sz="12" w:space="0" w:color="000000"/>
              <w:right w:val="single" w:sz="6" w:space="0" w:color="000000"/>
            </w:tcBorders>
          </w:tcPr>
          <w:p>
            <w:pPr>
              <w:pStyle w:val="TableParagraph"/>
              <w:spacing w:line="225" w:lineRule="exact"/>
              <w:ind w:left="296" w:right="0"/>
              <w:jc w:val="left"/>
              <w:rPr>
                <w:rFonts w:ascii="宋体" w:hAnsi="宋体" w:cs="宋体" w:eastAsia="宋体" w:hint="default"/>
                <w:sz w:val="18"/>
                <w:szCs w:val="18"/>
              </w:rPr>
            </w:pPr>
            <w:r>
              <w:rPr>
                <w:rFonts w:ascii="宋体" w:hAnsi="宋体" w:cs="宋体" w:eastAsia="宋体" w:hint="default"/>
                <w:b/>
                <w:bCs/>
                <w:sz w:val="18"/>
                <w:szCs w:val="18"/>
              </w:rPr>
              <w:t>现金及现金等价物净增加额</w:t>
            </w:r>
            <w:r>
              <w:rPr>
                <w:rFonts w:ascii="宋体" w:hAnsi="宋体" w:cs="宋体" w:eastAsia="宋体" w:hint="default"/>
                <w:sz w:val="18"/>
                <w:szCs w:val="18"/>
              </w:rPr>
            </w:r>
          </w:p>
        </w:tc>
        <w:tc>
          <w:tcPr>
            <w:tcW w:w="1656" w:type="dxa"/>
            <w:tcBorders>
              <w:top w:val="single" w:sz="6" w:space="0" w:color="000000"/>
              <w:left w:val="single" w:sz="6" w:space="0" w:color="000000"/>
              <w:bottom w:val="single" w:sz="12"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-7,905,273.31</w:t>
            </w:r>
          </w:p>
        </w:tc>
        <w:tc>
          <w:tcPr>
            <w:tcW w:w="1649" w:type="dxa"/>
            <w:tcBorders>
              <w:top w:val="single" w:sz="6" w:space="0" w:color="000000"/>
              <w:left w:val="single" w:sz="2" w:space="0" w:color="000000"/>
              <w:bottom w:val="single" w:sz="12" w:space="0" w:color="000000"/>
              <w:right w:val="nil" w:sz="6" w:space="0" w:color="auto"/>
            </w:tcBorders>
          </w:tcPr>
          <w:p>
            <w:pPr>
              <w:pStyle w:val="TableParagraph"/>
              <w:spacing w:line="225" w:lineRule="exact"/>
              <w:ind w:right="98"/>
              <w:jc w:val="right"/>
              <w:rPr>
                <w:rFonts w:ascii="宋体" w:hAnsi="宋体" w:cs="宋体" w:eastAsia="宋体" w:hint="default"/>
                <w:sz w:val="18"/>
                <w:szCs w:val="18"/>
              </w:rPr>
            </w:pPr>
            <w:r>
              <w:rPr>
                <w:rFonts w:ascii="宋体"/>
                <w:sz w:val="18"/>
              </w:rPr>
              <w:t>80,761,490.23</w:t>
            </w:r>
          </w:p>
        </w:tc>
        <w:tc>
          <w:tcPr>
            <w:tcW w:w="570" w:type="dxa"/>
            <w:vMerge/>
            <w:tcBorders>
              <w:left w:val="nil" w:sz="6" w:space="0" w:color="auto"/>
              <w:bottom w:val="nil" w:sz="6" w:space="0" w:color="auto"/>
              <w:right w:val="nil" w:sz="6" w:space="0" w:color="auto"/>
            </w:tcBorders>
          </w:tcPr>
          <w:p>
            <w:pPr/>
          </w:p>
        </w:tc>
      </w:tr>
    </w:tbl>
    <w:p>
      <w:pPr>
        <w:spacing w:before="86"/>
        <w:ind w:left="566" w:right="0" w:firstLine="0"/>
        <w:jc w:val="left"/>
        <w:rPr>
          <w:rFonts w:ascii="宋体" w:hAnsi="宋体" w:cs="宋体" w:eastAsia="宋体" w:hint="default"/>
          <w:sz w:val="21"/>
          <w:szCs w:val="21"/>
        </w:rPr>
      </w:pPr>
      <w:r>
        <w:rPr>
          <w:rFonts w:ascii="宋体" w:hAnsi="宋体" w:cs="宋体" w:eastAsia="宋体" w:hint="default"/>
          <w:b/>
          <w:bCs/>
          <w:sz w:val="21"/>
          <w:szCs w:val="21"/>
        </w:rPr>
        <w:t>2、合并现金和现金等价物</w:t>
      </w:r>
      <w:r>
        <w:rPr>
          <w:rFonts w:ascii="宋体" w:hAnsi="宋体" w:cs="宋体" w:eastAsia="宋体" w:hint="default"/>
          <w:sz w:val="21"/>
          <w:szCs w:val="21"/>
        </w:rPr>
      </w:r>
    </w:p>
    <w:p>
      <w:pPr>
        <w:spacing w:line="240" w:lineRule="auto" w:before="11"/>
        <w:rPr>
          <w:rFonts w:ascii="宋体" w:hAnsi="宋体" w:cs="宋体" w:eastAsia="宋体" w:hint="default"/>
          <w:b/>
          <w:bCs/>
          <w:sz w:val="12"/>
          <w:szCs w:val="12"/>
        </w:rPr>
      </w:pPr>
    </w:p>
    <w:tbl>
      <w:tblPr>
        <w:tblW w:w="0" w:type="auto"/>
        <w:jc w:val="left"/>
        <w:tblInd w:w="651" w:type="dxa"/>
        <w:tblLayout w:type="fixed"/>
        <w:tblCellMar>
          <w:top w:w="0" w:type="dxa"/>
          <w:left w:w="0" w:type="dxa"/>
          <w:bottom w:w="0" w:type="dxa"/>
          <w:right w:w="0" w:type="dxa"/>
        </w:tblCellMar>
        <w:tblLook w:val="01E0"/>
      </w:tblPr>
      <w:tblGrid>
        <w:gridCol w:w="4846"/>
        <w:gridCol w:w="2059"/>
        <w:gridCol w:w="2052"/>
      </w:tblGrid>
      <w:tr>
        <w:trPr>
          <w:trHeight w:val="347" w:hRule="exact"/>
        </w:trPr>
        <w:tc>
          <w:tcPr>
            <w:tcW w:w="4846" w:type="dxa"/>
            <w:tcBorders>
              <w:top w:val="single" w:sz="12" w:space="0" w:color="000000"/>
              <w:left w:val="nil" w:sz="6" w:space="0" w:color="auto"/>
              <w:bottom w:val="single" w:sz="6" w:space="0" w:color="000000"/>
              <w:right w:val="single" w:sz="6" w:space="0" w:color="000000"/>
            </w:tcBorders>
          </w:tcPr>
          <w:p>
            <w:pPr>
              <w:pStyle w:val="TableParagraph"/>
              <w:tabs>
                <w:tab w:pos="1183" w:val="left" w:leader="none"/>
              </w:tabs>
              <w:spacing w:line="240" w:lineRule="auto" w:before="15"/>
              <w:ind w:left="1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059" w:type="dxa"/>
            <w:tcBorders>
              <w:top w:val="single" w:sz="12" w:space="0" w:color="000000"/>
              <w:left w:val="single" w:sz="6" w:space="0" w:color="000000"/>
              <w:bottom w:val="single" w:sz="6" w:space="0" w:color="000000"/>
              <w:right w:val="single" w:sz="2" w:space="0" w:color="000000"/>
            </w:tcBorders>
          </w:tcPr>
          <w:p>
            <w:pPr>
              <w:pStyle w:val="TableParagraph"/>
              <w:spacing w:line="240" w:lineRule="auto" w:before="15"/>
              <w:ind w:left="662" w:right="0"/>
              <w:jc w:val="left"/>
              <w:rPr>
                <w:rFonts w:ascii="宋体" w:hAnsi="宋体" w:cs="宋体" w:eastAsia="宋体" w:hint="default"/>
                <w:sz w:val="18"/>
                <w:szCs w:val="18"/>
              </w:rPr>
            </w:pPr>
            <w:r>
              <w:rPr>
                <w:rFonts w:ascii="宋体" w:hAnsi="宋体" w:cs="宋体" w:eastAsia="宋体" w:hint="default"/>
                <w:sz w:val="18"/>
                <w:szCs w:val="18"/>
              </w:rPr>
              <w:t>2008年度</w:t>
            </w:r>
          </w:p>
        </w:tc>
        <w:tc>
          <w:tcPr>
            <w:tcW w:w="2052" w:type="dxa"/>
            <w:tcBorders>
              <w:top w:val="single" w:sz="12" w:space="0" w:color="000000"/>
              <w:left w:val="single" w:sz="2" w:space="0" w:color="000000"/>
              <w:bottom w:val="single" w:sz="6" w:space="0" w:color="000000"/>
              <w:right w:val="nil" w:sz="6" w:space="0" w:color="auto"/>
            </w:tcBorders>
          </w:tcPr>
          <w:p>
            <w:pPr>
              <w:pStyle w:val="TableParagraph"/>
              <w:spacing w:line="240" w:lineRule="auto" w:before="15"/>
              <w:ind w:left="667" w:right="0"/>
              <w:jc w:val="left"/>
              <w:rPr>
                <w:rFonts w:ascii="宋体" w:hAnsi="宋体" w:cs="宋体" w:eastAsia="宋体" w:hint="default"/>
                <w:sz w:val="18"/>
                <w:szCs w:val="18"/>
              </w:rPr>
            </w:pPr>
            <w:r>
              <w:rPr>
                <w:rFonts w:ascii="宋体" w:hAnsi="宋体" w:cs="宋体" w:eastAsia="宋体" w:hint="default"/>
                <w:sz w:val="18"/>
                <w:szCs w:val="18"/>
              </w:rPr>
              <w:t>2007年度</w:t>
            </w:r>
          </w:p>
        </w:tc>
      </w:tr>
      <w:tr>
        <w:trPr>
          <w:trHeight w:val="341" w:hRule="exact"/>
        </w:trPr>
        <w:tc>
          <w:tcPr>
            <w:tcW w:w="48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15" w:right="0"/>
              <w:jc w:val="left"/>
              <w:rPr>
                <w:rFonts w:ascii="宋体" w:hAnsi="宋体" w:cs="宋体" w:eastAsia="宋体" w:hint="default"/>
                <w:sz w:val="18"/>
                <w:szCs w:val="18"/>
              </w:rPr>
            </w:pPr>
            <w:r>
              <w:rPr>
                <w:rFonts w:ascii="宋体" w:hAnsi="宋体" w:cs="宋体" w:eastAsia="宋体" w:hint="default"/>
                <w:sz w:val="18"/>
                <w:szCs w:val="18"/>
              </w:rPr>
              <w:t>（1）现金</w:t>
            </w:r>
          </w:p>
        </w:tc>
        <w:tc>
          <w:tcPr>
            <w:tcW w:w="2059"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16"/>
              <w:ind w:right="103"/>
              <w:jc w:val="right"/>
              <w:rPr>
                <w:rFonts w:ascii="宋体" w:hAnsi="宋体" w:cs="宋体" w:eastAsia="宋体" w:hint="default"/>
                <w:sz w:val="18"/>
                <w:szCs w:val="18"/>
              </w:rPr>
            </w:pPr>
            <w:r>
              <w:rPr>
                <w:rFonts w:ascii="宋体"/>
                <w:sz w:val="18"/>
              </w:rPr>
              <w:t>88,959,819.60</w:t>
            </w:r>
          </w:p>
        </w:tc>
        <w:tc>
          <w:tcPr>
            <w:tcW w:w="2052"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16"/>
              <w:ind w:right="98"/>
              <w:jc w:val="right"/>
              <w:rPr>
                <w:rFonts w:ascii="宋体" w:hAnsi="宋体" w:cs="宋体" w:eastAsia="宋体" w:hint="default"/>
                <w:sz w:val="18"/>
                <w:szCs w:val="18"/>
              </w:rPr>
            </w:pPr>
            <w:r>
              <w:rPr>
                <w:rFonts w:ascii="宋体"/>
                <w:sz w:val="18"/>
              </w:rPr>
              <w:t>96,865,092.91</w:t>
            </w:r>
          </w:p>
        </w:tc>
      </w:tr>
      <w:tr>
        <w:trPr>
          <w:trHeight w:val="342" w:hRule="exact"/>
        </w:trPr>
        <w:tc>
          <w:tcPr>
            <w:tcW w:w="48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565"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059"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16"/>
              <w:ind w:right="103"/>
              <w:jc w:val="right"/>
              <w:rPr>
                <w:rFonts w:ascii="宋体" w:hAnsi="宋体" w:cs="宋体" w:eastAsia="宋体" w:hint="default"/>
                <w:sz w:val="18"/>
                <w:szCs w:val="18"/>
              </w:rPr>
            </w:pPr>
            <w:r>
              <w:rPr>
                <w:rFonts w:ascii="宋体"/>
                <w:sz w:val="18"/>
              </w:rPr>
              <w:t>36,261.16</w:t>
            </w:r>
          </w:p>
        </w:tc>
        <w:tc>
          <w:tcPr>
            <w:tcW w:w="2052"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16"/>
              <w:ind w:right="98"/>
              <w:jc w:val="right"/>
              <w:rPr>
                <w:rFonts w:ascii="宋体" w:hAnsi="宋体" w:cs="宋体" w:eastAsia="宋体" w:hint="default"/>
                <w:sz w:val="18"/>
                <w:szCs w:val="18"/>
              </w:rPr>
            </w:pPr>
            <w:r>
              <w:rPr>
                <w:rFonts w:ascii="宋体"/>
                <w:sz w:val="18"/>
              </w:rPr>
              <w:t>7,349.28</w:t>
            </w:r>
          </w:p>
        </w:tc>
      </w:tr>
      <w:tr>
        <w:trPr>
          <w:trHeight w:val="341" w:hRule="exact"/>
        </w:trPr>
        <w:tc>
          <w:tcPr>
            <w:tcW w:w="48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105"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059"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16"/>
              <w:ind w:right="103"/>
              <w:jc w:val="right"/>
              <w:rPr>
                <w:rFonts w:ascii="宋体" w:hAnsi="宋体" w:cs="宋体" w:eastAsia="宋体" w:hint="default"/>
                <w:sz w:val="18"/>
                <w:szCs w:val="18"/>
              </w:rPr>
            </w:pPr>
            <w:r>
              <w:rPr>
                <w:rFonts w:ascii="宋体"/>
                <w:sz w:val="18"/>
              </w:rPr>
              <w:t>88,923,558.44</w:t>
            </w:r>
          </w:p>
        </w:tc>
        <w:tc>
          <w:tcPr>
            <w:tcW w:w="2052"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16"/>
              <w:ind w:right="98"/>
              <w:jc w:val="right"/>
              <w:rPr>
                <w:rFonts w:ascii="宋体" w:hAnsi="宋体" w:cs="宋体" w:eastAsia="宋体" w:hint="default"/>
                <w:sz w:val="18"/>
                <w:szCs w:val="18"/>
              </w:rPr>
            </w:pPr>
            <w:r>
              <w:rPr>
                <w:rFonts w:ascii="宋体"/>
                <w:sz w:val="18"/>
              </w:rPr>
              <w:t>26,797,743.63</w:t>
            </w:r>
          </w:p>
        </w:tc>
      </w:tr>
      <w:tr>
        <w:trPr>
          <w:trHeight w:val="341" w:hRule="exact"/>
        </w:trPr>
        <w:tc>
          <w:tcPr>
            <w:tcW w:w="48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right="1211"/>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059" w:type="dxa"/>
            <w:tcBorders>
              <w:top w:val="single" w:sz="6" w:space="0" w:color="000000"/>
              <w:left w:val="single" w:sz="6" w:space="0" w:color="000000"/>
              <w:bottom w:val="single" w:sz="6" w:space="0" w:color="000000"/>
              <w:right w:val="single" w:sz="2" w:space="0" w:color="000000"/>
            </w:tcBorders>
          </w:tcPr>
          <w:p>
            <w:pPr/>
          </w:p>
        </w:tc>
        <w:tc>
          <w:tcPr>
            <w:tcW w:w="2052"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16"/>
              <w:ind w:right="98"/>
              <w:jc w:val="right"/>
              <w:rPr>
                <w:rFonts w:ascii="宋体" w:hAnsi="宋体" w:cs="宋体" w:eastAsia="宋体" w:hint="default"/>
                <w:sz w:val="18"/>
                <w:szCs w:val="18"/>
              </w:rPr>
            </w:pPr>
            <w:r>
              <w:rPr>
                <w:rFonts w:ascii="宋体"/>
                <w:sz w:val="18"/>
              </w:rPr>
              <w:t>70,060,000.00</w:t>
            </w:r>
          </w:p>
        </w:tc>
      </w:tr>
      <w:tr>
        <w:trPr>
          <w:trHeight w:val="341" w:hRule="exact"/>
        </w:trPr>
        <w:tc>
          <w:tcPr>
            <w:tcW w:w="48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right="1211"/>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2059" w:type="dxa"/>
            <w:tcBorders>
              <w:top w:val="single" w:sz="6" w:space="0" w:color="000000"/>
              <w:left w:val="single" w:sz="6" w:space="0" w:color="000000"/>
              <w:bottom w:val="single" w:sz="6" w:space="0" w:color="000000"/>
              <w:right w:val="single" w:sz="2" w:space="0" w:color="000000"/>
            </w:tcBorders>
          </w:tcPr>
          <w:p>
            <w:pPr/>
          </w:p>
        </w:tc>
        <w:tc>
          <w:tcPr>
            <w:tcW w:w="2052" w:type="dxa"/>
            <w:tcBorders>
              <w:top w:val="single" w:sz="6" w:space="0" w:color="000000"/>
              <w:left w:val="single" w:sz="2" w:space="0" w:color="000000"/>
              <w:bottom w:val="single" w:sz="6" w:space="0" w:color="000000"/>
              <w:right w:val="nil" w:sz="6" w:space="0" w:color="auto"/>
            </w:tcBorders>
          </w:tcPr>
          <w:p>
            <w:pPr/>
          </w:p>
        </w:tc>
      </w:tr>
      <w:tr>
        <w:trPr>
          <w:trHeight w:val="341" w:hRule="exact"/>
        </w:trPr>
        <w:tc>
          <w:tcPr>
            <w:tcW w:w="48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105"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2059" w:type="dxa"/>
            <w:tcBorders>
              <w:top w:val="single" w:sz="6" w:space="0" w:color="000000"/>
              <w:left w:val="single" w:sz="6" w:space="0" w:color="000000"/>
              <w:bottom w:val="single" w:sz="6" w:space="0" w:color="000000"/>
              <w:right w:val="single" w:sz="2" w:space="0" w:color="000000"/>
            </w:tcBorders>
          </w:tcPr>
          <w:p>
            <w:pPr/>
          </w:p>
        </w:tc>
        <w:tc>
          <w:tcPr>
            <w:tcW w:w="2052" w:type="dxa"/>
            <w:tcBorders>
              <w:top w:val="single" w:sz="6" w:space="0" w:color="000000"/>
              <w:left w:val="single" w:sz="2" w:space="0" w:color="000000"/>
              <w:bottom w:val="single" w:sz="6" w:space="0" w:color="000000"/>
              <w:right w:val="nil" w:sz="6" w:space="0" w:color="auto"/>
            </w:tcBorders>
          </w:tcPr>
          <w:p>
            <w:pPr/>
          </w:p>
        </w:tc>
      </w:tr>
      <w:tr>
        <w:trPr>
          <w:trHeight w:val="341" w:hRule="exact"/>
        </w:trPr>
        <w:tc>
          <w:tcPr>
            <w:tcW w:w="48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105"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2059" w:type="dxa"/>
            <w:tcBorders>
              <w:top w:val="single" w:sz="6" w:space="0" w:color="000000"/>
              <w:left w:val="single" w:sz="6" w:space="0" w:color="000000"/>
              <w:bottom w:val="single" w:sz="6" w:space="0" w:color="000000"/>
              <w:right w:val="single" w:sz="2" w:space="0" w:color="000000"/>
            </w:tcBorders>
          </w:tcPr>
          <w:p>
            <w:pPr/>
          </w:p>
        </w:tc>
        <w:tc>
          <w:tcPr>
            <w:tcW w:w="2052" w:type="dxa"/>
            <w:tcBorders>
              <w:top w:val="single" w:sz="6" w:space="0" w:color="000000"/>
              <w:left w:val="single" w:sz="2" w:space="0" w:color="000000"/>
              <w:bottom w:val="single" w:sz="6" w:space="0" w:color="000000"/>
              <w:right w:val="nil" w:sz="6" w:space="0" w:color="auto"/>
            </w:tcBorders>
          </w:tcPr>
          <w:p>
            <w:pPr/>
          </w:p>
        </w:tc>
      </w:tr>
      <w:tr>
        <w:trPr>
          <w:trHeight w:val="350" w:hRule="exact"/>
        </w:trPr>
        <w:tc>
          <w:tcPr>
            <w:tcW w:w="484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6"/>
              <w:ind w:left="115" w:right="0"/>
              <w:jc w:val="left"/>
              <w:rPr>
                <w:rFonts w:ascii="宋体" w:hAnsi="宋体" w:cs="宋体" w:eastAsia="宋体" w:hint="default"/>
                <w:sz w:val="18"/>
                <w:szCs w:val="18"/>
              </w:rPr>
            </w:pPr>
            <w:r>
              <w:rPr>
                <w:rFonts w:ascii="宋体" w:hAnsi="宋体" w:cs="宋体" w:eastAsia="宋体" w:hint="default"/>
                <w:sz w:val="18"/>
                <w:szCs w:val="18"/>
              </w:rPr>
              <w:t>（2）现金等价物</w:t>
            </w:r>
          </w:p>
        </w:tc>
        <w:tc>
          <w:tcPr>
            <w:tcW w:w="2059" w:type="dxa"/>
            <w:tcBorders>
              <w:top w:val="single" w:sz="6" w:space="0" w:color="000000"/>
              <w:left w:val="single" w:sz="6" w:space="0" w:color="000000"/>
              <w:bottom w:val="single" w:sz="12" w:space="0" w:color="000000"/>
              <w:right w:val="single" w:sz="2" w:space="0" w:color="000000"/>
            </w:tcBorders>
          </w:tcPr>
          <w:p>
            <w:pPr/>
          </w:p>
        </w:tc>
        <w:tc>
          <w:tcPr>
            <w:tcW w:w="2052" w:type="dxa"/>
            <w:tcBorders>
              <w:top w:val="single" w:sz="6" w:space="0" w:color="000000"/>
              <w:left w:val="single" w:sz="2" w:space="0" w:color="000000"/>
              <w:bottom w:val="single" w:sz="12" w:space="0" w:color="000000"/>
              <w:right w:val="nil" w:sz="6" w:space="0" w:color="auto"/>
            </w:tcBorders>
          </w:tcPr>
          <w:p>
            <w:pPr/>
          </w:p>
        </w:tc>
      </w:tr>
    </w:tbl>
    <w:p>
      <w:pPr>
        <w:spacing w:before="86"/>
        <w:ind w:left="566" w:right="0" w:firstLine="0"/>
        <w:jc w:val="left"/>
        <w:rPr>
          <w:rFonts w:ascii="宋体" w:hAnsi="宋体" w:cs="宋体" w:eastAsia="宋体" w:hint="default"/>
          <w:sz w:val="21"/>
          <w:szCs w:val="21"/>
        </w:rPr>
      </w:pPr>
      <w:r>
        <w:rPr>
          <w:rFonts w:ascii="宋体" w:hAnsi="宋体" w:cs="宋体" w:eastAsia="宋体" w:hint="default"/>
          <w:b/>
          <w:bCs/>
          <w:sz w:val="21"/>
          <w:szCs w:val="21"/>
        </w:rPr>
        <w:t>3、母公司现金流量表补充资料</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663" w:type="dxa"/>
        <w:tblLayout w:type="fixed"/>
        <w:tblCellMar>
          <w:top w:w="0" w:type="dxa"/>
          <w:left w:w="0" w:type="dxa"/>
          <w:bottom w:w="0" w:type="dxa"/>
          <w:right w:w="0" w:type="dxa"/>
        </w:tblCellMar>
        <w:tblLook w:val="01E0"/>
      </w:tblPr>
      <w:tblGrid>
        <w:gridCol w:w="5626"/>
        <w:gridCol w:w="1656"/>
        <w:gridCol w:w="1649"/>
      </w:tblGrid>
      <w:tr>
        <w:trPr>
          <w:trHeight w:val="292" w:hRule="exact"/>
        </w:trPr>
        <w:tc>
          <w:tcPr>
            <w:tcW w:w="5626" w:type="dxa"/>
            <w:tcBorders>
              <w:top w:val="single" w:sz="12" w:space="0" w:color="000000"/>
              <w:left w:val="nil" w:sz="6" w:space="0" w:color="auto"/>
              <w:bottom w:val="single" w:sz="6" w:space="0" w:color="000000"/>
              <w:right w:val="single" w:sz="6" w:space="0" w:color="000000"/>
            </w:tcBorders>
          </w:tcPr>
          <w:p>
            <w:pPr>
              <w:pStyle w:val="TableParagraph"/>
              <w:tabs>
                <w:tab w:pos="1183" w:val="left" w:leader="none"/>
              </w:tabs>
              <w:spacing w:line="223" w:lineRule="exact"/>
              <w:ind w:left="1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656" w:type="dxa"/>
            <w:tcBorders>
              <w:top w:val="single" w:sz="12" w:space="0" w:color="000000"/>
              <w:left w:val="single" w:sz="6" w:space="0" w:color="000000"/>
              <w:bottom w:val="single" w:sz="6" w:space="0" w:color="000000"/>
              <w:right w:val="single" w:sz="2" w:space="0" w:color="000000"/>
            </w:tcBorders>
          </w:tcPr>
          <w:p>
            <w:pPr>
              <w:pStyle w:val="TableParagraph"/>
              <w:spacing w:line="223" w:lineRule="exact"/>
              <w:ind w:left="460" w:right="0"/>
              <w:jc w:val="left"/>
              <w:rPr>
                <w:rFonts w:ascii="宋体" w:hAnsi="宋体" w:cs="宋体" w:eastAsia="宋体" w:hint="default"/>
                <w:sz w:val="18"/>
                <w:szCs w:val="18"/>
              </w:rPr>
            </w:pPr>
            <w:r>
              <w:rPr>
                <w:rFonts w:ascii="宋体" w:hAnsi="宋体" w:cs="宋体" w:eastAsia="宋体" w:hint="default"/>
                <w:sz w:val="18"/>
                <w:szCs w:val="18"/>
              </w:rPr>
              <w:t>2008年度</w:t>
            </w:r>
          </w:p>
        </w:tc>
        <w:tc>
          <w:tcPr>
            <w:tcW w:w="1649" w:type="dxa"/>
            <w:tcBorders>
              <w:top w:val="single" w:sz="12" w:space="0" w:color="000000"/>
              <w:left w:val="single" w:sz="2" w:space="0" w:color="000000"/>
              <w:bottom w:val="single" w:sz="6" w:space="0" w:color="000000"/>
              <w:right w:val="nil" w:sz="6" w:space="0" w:color="auto"/>
            </w:tcBorders>
          </w:tcPr>
          <w:p>
            <w:pPr>
              <w:pStyle w:val="TableParagraph"/>
              <w:spacing w:line="223" w:lineRule="exact"/>
              <w:ind w:left="465" w:right="0"/>
              <w:jc w:val="left"/>
              <w:rPr>
                <w:rFonts w:ascii="宋体" w:hAnsi="宋体" w:cs="宋体" w:eastAsia="宋体" w:hint="default"/>
                <w:sz w:val="18"/>
                <w:szCs w:val="18"/>
              </w:rPr>
            </w:pPr>
            <w:r>
              <w:rPr>
                <w:rFonts w:ascii="宋体" w:hAnsi="宋体" w:cs="宋体" w:eastAsia="宋体" w:hint="default"/>
                <w:sz w:val="18"/>
                <w:szCs w:val="18"/>
              </w:rPr>
              <w:t>2007年度</w:t>
            </w:r>
          </w:p>
        </w:tc>
      </w:tr>
      <w:tr>
        <w:trPr>
          <w:trHeight w:val="286" w:hRule="exact"/>
        </w:trPr>
        <w:tc>
          <w:tcPr>
            <w:tcW w:w="5626"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115" w:right="0"/>
              <w:jc w:val="left"/>
              <w:rPr>
                <w:rFonts w:ascii="宋体" w:hAnsi="宋体" w:cs="宋体" w:eastAsia="宋体" w:hint="default"/>
                <w:sz w:val="18"/>
                <w:szCs w:val="18"/>
              </w:rPr>
            </w:pPr>
            <w:r>
              <w:rPr>
                <w:rFonts w:ascii="宋体" w:hAnsi="宋体" w:cs="宋体" w:eastAsia="宋体" w:hint="default"/>
                <w:b/>
                <w:bCs/>
                <w:sz w:val="18"/>
                <w:szCs w:val="18"/>
              </w:rPr>
              <w:t>（1）将净利润调节为经营活动的现金流量</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2" w:space="0" w:color="000000"/>
            </w:tcBorders>
          </w:tcPr>
          <w:p>
            <w:pPr/>
          </w:p>
        </w:tc>
        <w:tc>
          <w:tcPr>
            <w:tcW w:w="1649" w:type="dxa"/>
            <w:tcBorders>
              <w:top w:val="single" w:sz="6" w:space="0" w:color="000000"/>
              <w:left w:val="single" w:sz="2" w:space="0" w:color="000000"/>
              <w:bottom w:val="single" w:sz="6" w:space="0" w:color="000000"/>
              <w:right w:val="nil" w:sz="6" w:space="0" w:color="auto"/>
            </w:tcBorders>
          </w:tcPr>
          <w:p>
            <w:pPr/>
          </w:p>
        </w:tc>
      </w:tr>
      <w:tr>
        <w:trPr>
          <w:trHeight w:val="284" w:hRule="exact"/>
        </w:trPr>
        <w:tc>
          <w:tcPr>
            <w:tcW w:w="5626"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11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56"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57,007,483.64</w:t>
            </w:r>
          </w:p>
        </w:tc>
        <w:tc>
          <w:tcPr>
            <w:tcW w:w="1649"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98"/>
              <w:jc w:val="right"/>
              <w:rPr>
                <w:rFonts w:ascii="宋体" w:hAnsi="宋体" w:cs="宋体" w:eastAsia="宋体" w:hint="default"/>
                <w:sz w:val="18"/>
                <w:szCs w:val="18"/>
              </w:rPr>
            </w:pPr>
            <w:r>
              <w:rPr>
                <w:rFonts w:ascii="宋体"/>
                <w:sz w:val="18"/>
              </w:rPr>
              <w:t>25,166,665.88</w:t>
            </w:r>
          </w:p>
        </w:tc>
      </w:tr>
      <w:tr>
        <w:trPr>
          <w:trHeight w:val="286" w:hRule="exact"/>
        </w:trPr>
        <w:tc>
          <w:tcPr>
            <w:tcW w:w="5626"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115"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656"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666,965.12</w:t>
            </w:r>
          </w:p>
        </w:tc>
        <w:tc>
          <w:tcPr>
            <w:tcW w:w="1649"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98"/>
              <w:jc w:val="right"/>
              <w:rPr>
                <w:rFonts w:ascii="宋体" w:hAnsi="宋体" w:cs="宋体" w:eastAsia="宋体" w:hint="default"/>
                <w:sz w:val="18"/>
                <w:szCs w:val="18"/>
              </w:rPr>
            </w:pPr>
            <w:r>
              <w:rPr>
                <w:rFonts w:ascii="宋体"/>
                <w:sz w:val="18"/>
              </w:rPr>
              <w:t>-997,717.13</w:t>
            </w:r>
          </w:p>
        </w:tc>
      </w:tr>
      <w:tr>
        <w:trPr>
          <w:trHeight w:val="284" w:hRule="exact"/>
        </w:trPr>
        <w:tc>
          <w:tcPr>
            <w:tcW w:w="5626"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76"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656"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11,458,646.92</w:t>
            </w:r>
          </w:p>
        </w:tc>
        <w:tc>
          <w:tcPr>
            <w:tcW w:w="1649"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98"/>
              <w:jc w:val="right"/>
              <w:rPr>
                <w:rFonts w:ascii="宋体" w:hAnsi="宋体" w:cs="宋体" w:eastAsia="宋体" w:hint="default"/>
                <w:sz w:val="18"/>
                <w:szCs w:val="18"/>
              </w:rPr>
            </w:pPr>
            <w:r>
              <w:rPr>
                <w:rFonts w:ascii="宋体"/>
                <w:sz w:val="18"/>
              </w:rPr>
              <w:t>5,726,507.66</w:t>
            </w:r>
          </w:p>
        </w:tc>
      </w:tr>
      <w:tr>
        <w:trPr>
          <w:trHeight w:val="286" w:hRule="exact"/>
        </w:trPr>
        <w:tc>
          <w:tcPr>
            <w:tcW w:w="5626"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75"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656"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908,489.30</w:t>
            </w:r>
          </w:p>
        </w:tc>
        <w:tc>
          <w:tcPr>
            <w:tcW w:w="1649"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98"/>
              <w:jc w:val="right"/>
              <w:rPr>
                <w:rFonts w:ascii="宋体" w:hAnsi="宋体" w:cs="宋体" w:eastAsia="宋体" w:hint="default"/>
                <w:sz w:val="18"/>
                <w:szCs w:val="18"/>
              </w:rPr>
            </w:pPr>
            <w:r>
              <w:rPr>
                <w:rFonts w:ascii="宋体"/>
                <w:sz w:val="18"/>
              </w:rPr>
              <w:t>892,210.75</w:t>
            </w:r>
          </w:p>
        </w:tc>
      </w:tr>
      <w:tr>
        <w:trPr>
          <w:trHeight w:val="284" w:hRule="exact"/>
        </w:trPr>
        <w:tc>
          <w:tcPr>
            <w:tcW w:w="5626"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75" w:right="0"/>
              <w:jc w:val="left"/>
              <w:rPr>
                <w:rFonts w:ascii="宋体" w:hAnsi="宋体" w:cs="宋体" w:eastAsia="宋体" w:hint="default"/>
                <w:sz w:val="18"/>
                <w:szCs w:val="18"/>
              </w:rPr>
            </w:pPr>
            <w:r>
              <w:rPr>
                <w:rFonts w:ascii="宋体" w:hAnsi="宋体" w:cs="宋体" w:eastAsia="宋体" w:hint="default"/>
                <w:sz w:val="18"/>
                <w:szCs w:val="18"/>
              </w:rPr>
              <w:t>长期待摊费用的摊销</w:t>
            </w:r>
          </w:p>
        </w:tc>
        <w:tc>
          <w:tcPr>
            <w:tcW w:w="1656" w:type="dxa"/>
            <w:tcBorders>
              <w:top w:val="single" w:sz="6" w:space="0" w:color="000000"/>
              <w:left w:val="single" w:sz="6" w:space="0" w:color="000000"/>
              <w:bottom w:val="single" w:sz="6" w:space="0" w:color="000000"/>
              <w:right w:val="single" w:sz="2" w:space="0" w:color="000000"/>
            </w:tcBorders>
          </w:tcPr>
          <w:p>
            <w:pPr/>
          </w:p>
        </w:tc>
        <w:tc>
          <w:tcPr>
            <w:tcW w:w="1649" w:type="dxa"/>
            <w:tcBorders>
              <w:top w:val="single" w:sz="6" w:space="0" w:color="000000"/>
              <w:left w:val="single" w:sz="2" w:space="0" w:color="000000"/>
              <w:bottom w:val="single" w:sz="6" w:space="0" w:color="000000"/>
              <w:right w:val="nil" w:sz="6" w:space="0" w:color="auto"/>
            </w:tcBorders>
          </w:tcPr>
          <w:p>
            <w:pPr/>
          </w:p>
        </w:tc>
      </w:tr>
      <w:tr>
        <w:trPr>
          <w:trHeight w:val="286" w:hRule="exact"/>
        </w:trPr>
        <w:tc>
          <w:tcPr>
            <w:tcW w:w="5626"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76"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处置固定资产、无形资产和其他长期资产的损失（减：收益）</w:t>
            </w:r>
          </w:p>
        </w:tc>
        <w:tc>
          <w:tcPr>
            <w:tcW w:w="1656" w:type="dxa"/>
            <w:tcBorders>
              <w:top w:val="single" w:sz="6" w:space="0" w:color="000000"/>
              <w:left w:val="single" w:sz="6" w:space="0" w:color="000000"/>
              <w:bottom w:val="single" w:sz="6" w:space="0" w:color="000000"/>
              <w:right w:val="single" w:sz="2" w:space="0" w:color="000000"/>
            </w:tcBorders>
          </w:tcPr>
          <w:p>
            <w:pPr/>
          </w:p>
        </w:tc>
        <w:tc>
          <w:tcPr>
            <w:tcW w:w="1649"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98"/>
              <w:jc w:val="right"/>
              <w:rPr>
                <w:rFonts w:ascii="宋体" w:hAnsi="宋体" w:cs="宋体" w:eastAsia="宋体" w:hint="default"/>
                <w:sz w:val="18"/>
                <w:szCs w:val="18"/>
              </w:rPr>
            </w:pPr>
            <w:r>
              <w:rPr>
                <w:rFonts w:ascii="宋体"/>
                <w:sz w:val="18"/>
              </w:rPr>
              <w:t>1,469,412.88</w:t>
            </w:r>
          </w:p>
        </w:tc>
      </w:tr>
      <w:tr>
        <w:trPr>
          <w:trHeight w:val="284" w:hRule="exact"/>
        </w:trPr>
        <w:tc>
          <w:tcPr>
            <w:tcW w:w="5626"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75" w:right="0"/>
              <w:jc w:val="left"/>
              <w:rPr>
                <w:rFonts w:ascii="宋体" w:hAnsi="宋体" w:cs="宋体" w:eastAsia="宋体" w:hint="default"/>
                <w:sz w:val="18"/>
                <w:szCs w:val="18"/>
              </w:rPr>
            </w:pPr>
            <w:r>
              <w:rPr>
                <w:rFonts w:ascii="宋体" w:hAnsi="宋体" w:cs="宋体" w:eastAsia="宋体" w:hint="default"/>
                <w:sz w:val="18"/>
                <w:szCs w:val="18"/>
              </w:rPr>
              <w:t>固定资产报废损失</w:t>
            </w:r>
          </w:p>
        </w:tc>
        <w:tc>
          <w:tcPr>
            <w:tcW w:w="1656" w:type="dxa"/>
            <w:tcBorders>
              <w:top w:val="single" w:sz="6" w:space="0" w:color="000000"/>
              <w:left w:val="single" w:sz="6" w:space="0" w:color="000000"/>
              <w:bottom w:val="single" w:sz="6" w:space="0" w:color="000000"/>
              <w:right w:val="single" w:sz="2" w:space="0" w:color="000000"/>
            </w:tcBorders>
          </w:tcPr>
          <w:p>
            <w:pPr/>
          </w:p>
        </w:tc>
        <w:tc>
          <w:tcPr>
            <w:tcW w:w="1649" w:type="dxa"/>
            <w:tcBorders>
              <w:top w:val="single" w:sz="6" w:space="0" w:color="000000"/>
              <w:left w:val="single" w:sz="2" w:space="0" w:color="000000"/>
              <w:bottom w:val="single" w:sz="6" w:space="0" w:color="000000"/>
              <w:right w:val="nil" w:sz="6" w:space="0" w:color="auto"/>
            </w:tcBorders>
          </w:tcPr>
          <w:p>
            <w:pPr/>
          </w:p>
        </w:tc>
      </w:tr>
      <w:tr>
        <w:trPr>
          <w:trHeight w:val="286" w:hRule="exact"/>
        </w:trPr>
        <w:tc>
          <w:tcPr>
            <w:tcW w:w="5626"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75" w:right="0"/>
              <w:jc w:val="left"/>
              <w:rPr>
                <w:rFonts w:ascii="宋体" w:hAnsi="宋体" w:cs="宋体" w:eastAsia="宋体" w:hint="default"/>
                <w:sz w:val="18"/>
                <w:szCs w:val="18"/>
              </w:rPr>
            </w:pPr>
            <w:r>
              <w:rPr>
                <w:rFonts w:ascii="宋体" w:hAnsi="宋体" w:cs="宋体" w:eastAsia="宋体" w:hint="default"/>
                <w:sz w:val="18"/>
                <w:szCs w:val="18"/>
              </w:rPr>
              <w:t>公允价值变动损失（减：收益）</w:t>
            </w:r>
          </w:p>
        </w:tc>
        <w:tc>
          <w:tcPr>
            <w:tcW w:w="1656" w:type="dxa"/>
            <w:tcBorders>
              <w:top w:val="single" w:sz="6" w:space="0" w:color="000000"/>
              <w:left w:val="single" w:sz="6" w:space="0" w:color="000000"/>
              <w:bottom w:val="single" w:sz="6" w:space="0" w:color="000000"/>
              <w:right w:val="single" w:sz="2" w:space="0" w:color="000000"/>
            </w:tcBorders>
          </w:tcPr>
          <w:p>
            <w:pPr/>
          </w:p>
        </w:tc>
        <w:tc>
          <w:tcPr>
            <w:tcW w:w="1649" w:type="dxa"/>
            <w:tcBorders>
              <w:top w:val="single" w:sz="6" w:space="0" w:color="000000"/>
              <w:left w:val="single" w:sz="2" w:space="0" w:color="000000"/>
              <w:bottom w:val="single" w:sz="6" w:space="0" w:color="000000"/>
              <w:right w:val="nil" w:sz="6" w:space="0" w:color="auto"/>
            </w:tcBorders>
          </w:tcPr>
          <w:p>
            <w:pPr/>
          </w:p>
        </w:tc>
      </w:tr>
      <w:tr>
        <w:trPr>
          <w:trHeight w:val="284" w:hRule="exact"/>
        </w:trPr>
        <w:tc>
          <w:tcPr>
            <w:tcW w:w="5626"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75" w:right="0"/>
              <w:jc w:val="left"/>
              <w:rPr>
                <w:rFonts w:ascii="宋体" w:hAnsi="宋体" w:cs="宋体" w:eastAsia="宋体" w:hint="default"/>
                <w:sz w:val="18"/>
                <w:szCs w:val="18"/>
              </w:rPr>
            </w:pPr>
            <w:r>
              <w:rPr>
                <w:rFonts w:ascii="宋体" w:hAnsi="宋体" w:cs="宋体" w:eastAsia="宋体" w:hint="default"/>
                <w:sz w:val="18"/>
                <w:szCs w:val="18"/>
              </w:rPr>
              <w:t>财务费用（减：收益）</w:t>
            </w:r>
          </w:p>
        </w:tc>
        <w:tc>
          <w:tcPr>
            <w:tcW w:w="1656"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7,813,548.20</w:t>
            </w:r>
          </w:p>
        </w:tc>
        <w:tc>
          <w:tcPr>
            <w:tcW w:w="1649"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98"/>
              <w:jc w:val="right"/>
              <w:rPr>
                <w:rFonts w:ascii="宋体" w:hAnsi="宋体" w:cs="宋体" w:eastAsia="宋体" w:hint="default"/>
                <w:sz w:val="18"/>
                <w:szCs w:val="18"/>
              </w:rPr>
            </w:pPr>
            <w:r>
              <w:rPr>
                <w:rFonts w:ascii="宋体"/>
                <w:sz w:val="18"/>
              </w:rPr>
              <w:t>4,128,001.34</w:t>
            </w:r>
          </w:p>
        </w:tc>
      </w:tr>
      <w:tr>
        <w:trPr>
          <w:trHeight w:val="286" w:hRule="exact"/>
        </w:trPr>
        <w:tc>
          <w:tcPr>
            <w:tcW w:w="5626"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75" w:right="0"/>
              <w:jc w:val="left"/>
              <w:rPr>
                <w:rFonts w:ascii="宋体" w:hAnsi="宋体" w:cs="宋体" w:eastAsia="宋体" w:hint="default"/>
                <w:sz w:val="18"/>
                <w:szCs w:val="18"/>
              </w:rPr>
            </w:pPr>
            <w:r>
              <w:rPr>
                <w:rFonts w:ascii="宋体" w:hAnsi="宋体" w:cs="宋体" w:eastAsia="宋体" w:hint="default"/>
                <w:sz w:val="18"/>
                <w:szCs w:val="18"/>
              </w:rPr>
              <w:t>投资损失（减：收益）</w:t>
            </w:r>
          </w:p>
        </w:tc>
        <w:tc>
          <w:tcPr>
            <w:tcW w:w="1656"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-29,290,180.34</w:t>
            </w:r>
          </w:p>
        </w:tc>
        <w:tc>
          <w:tcPr>
            <w:tcW w:w="1649" w:type="dxa"/>
            <w:tcBorders>
              <w:top w:val="single" w:sz="6" w:space="0" w:color="000000"/>
              <w:left w:val="single" w:sz="2" w:space="0" w:color="000000"/>
              <w:bottom w:val="single" w:sz="6" w:space="0" w:color="000000"/>
              <w:right w:val="nil" w:sz="6" w:space="0" w:color="auto"/>
            </w:tcBorders>
          </w:tcPr>
          <w:p>
            <w:pPr/>
          </w:p>
        </w:tc>
      </w:tr>
      <w:tr>
        <w:trPr>
          <w:trHeight w:val="284" w:hRule="exact"/>
        </w:trPr>
        <w:tc>
          <w:tcPr>
            <w:tcW w:w="5626"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75" w:right="0"/>
              <w:jc w:val="left"/>
              <w:rPr>
                <w:rFonts w:ascii="宋体" w:hAnsi="宋体" w:cs="宋体" w:eastAsia="宋体" w:hint="default"/>
                <w:sz w:val="18"/>
                <w:szCs w:val="18"/>
              </w:rPr>
            </w:pPr>
            <w:r>
              <w:rPr>
                <w:rFonts w:ascii="宋体" w:hAnsi="宋体" w:cs="宋体" w:eastAsia="宋体" w:hint="default"/>
                <w:sz w:val="18"/>
                <w:szCs w:val="18"/>
              </w:rPr>
              <w:t>递延所得税资产减少（减：增加）</w:t>
            </w:r>
          </w:p>
        </w:tc>
        <w:tc>
          <w:tcPr>
            <w:tcW w:w="1656"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71,742.74</w:t>
            </w:r>
          </w:p>
        </w:tc>
        <w:tc>
          <w:tcPr>
            <w:tcW w:w="1649"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98"/>
              <w:jc w:val="right"/>
              <w:rPr>
                <w:rFonts w:ascii="宋体" w:hAnsi="宋体" w:cs="宋体" w:eastAsia="宋体" w:hint="default"/>
                <w:sz w:val="18"/>
                <w:szCs w:val="18"/>
              </w:rPr>
            </w:pPr>
            <w:r>
              <w:rPr>
                <w:rFonts w:ascii="宋体"/>
                <w:sz w:val="18"/>
              </w:rPr>
              <w:t>459,031.86</w:t>
            </w:r>
          </w:p>
        </w:tc>
      </w:tr>
      <w:tr>
        <w:trPr>
          <w:trHeight w:val="286" w:hRule="exact"/>
        </w:trPr>
        <w:tc>
          <w:tcPr>
            <w:tcW w:w="5626"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75" w:right="0"/>
              <w:jc w:val="left"/>
              <w:rPr>
                <w:rFonts w:ascii="宋体" w:hAnsi="宋体" w:cs="宋体" w:eastAsia="宋体" w:hint="default"/>
                <w:sz w:val="18"/>
                <w:szCs w:val="18"/>
              </w:rPr>
            </w:pPr>
            <w:r>
              <w:rPr>
                <w:rFonts w:ascii="宋体" w:hAnsi="宋体" w:cs="宋体" w:eastAsia="宋体" w:hint="default"/>
                <w:sz w:val="18"/>
                <w:szCs w:val="18"/>
              </w:rPr>
              <w:t>递延所得税负债增加（减：减少）</w:t>
            </w:r>
          </w:p>
        </w:tc>
        <w:tc>
          <w:tcPr>
            <w:tcW w:w="1656" w:type="dxa"/>
            <w:tcBorders>
              <w:top w:val="single" w:sz="6" w:space="0" w:color="000000"/>
              <w:left w:val="single" w:sz="6" w:space="0" w:color="000000"/>
              <w:bottom w:val="single" w:sz="6" w:space="0" w:color="000000"/>
              <w:right w:val="single" w:sz="2" w:space="0" w:color="000000"/>
            </w:tcBorders>
          </w:tcPr>
          <w:p>
            <w:pPr/>
          </w:p>
        </w:tc>
        <w:tc>
          <w:tcPr>
            <w:tcW w:w="1649" w:type="dxa"/>
            <w:tcBorders>
              <w:top w:val="single" w:sz="6" w:space="0" w:color="000000"/>
              <w:left w:val="single" w:sz="2" w:space="0" w:color="000000"/>
              <w:bottom w:val="single" w:sz="6" w:space="0" w:color="000000"/>
              <w:right w:val="nil" w:sz="6" w:space="0" w:color="auto"/>
            </w:tcBorders>
          </w:tcPr>
          <w:p>
            <w:pPr/>
          </w:p>
        </w:tc>
      </w:tr>
      <w:tr>
        <w:trPr>
          <w:trHeight w:val="284" w:hRule="exact"/>
        </w:trPr>
        <w:tc>
          <w:tcPr>
            <w:tcW w:w="5626"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75" w:right="0"/>
              <w:jc w:val="left"/>
              <w:rPr>
                <w:rFonts w:ascii="宋体" w:hAnsi="宋体" w:cs="宋体" w:eastAsia="宋体" w:hint="default"/>
                <w:sz w:val="18"/>
                <w:szCs w:val="18"/>
              </w:rPr>
            </w:pPr>
            <w:r>
              <w:rPr>
                <w:rFonts w:ascii="宋体" w:hAnsi="宋体" w:cs="宋体" w:eastAsia="宋体" w:hint="default"/>
                <w:sz w:val="18"/>
                <w:szCs w:val="18"/>
              </w:rPr>
              <w:t>存货的减少（减：增加）</w:t>
            </w:r>
          </w:p>
        </w:tc>
        <w:tc>
          <w:tcPr>
            <w:tcW w:w="1656"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101,778.51</w:t>
            </w:r>
          </w:p>
        </w:tc>
        <w:tc>
          <w:tcPr>
            <w:tcW w:w="1649"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98"/>
              <w:jc w:val="right"/>
              <w:rPr>
                <w:rFonts w:ascii="宋体" w:hAnsi="宋体" w:cs="宋体" w:eastAsia="宋体" w:hint="default"/>
                <w:sz w:val="18"/>
                <w:szCs w:val="18"/>
              </w:rPr>
            </w:pPr>
            <w:r>
              <w:rPr>
                <w:rFonts w:ascii="宋体"/>
                <w:sz w:val="18"/>
              </w:rPr>
              <w:t>-2,890,441.10</w:t>
            </w:r>
          </w:p>
        </w:tc>
      </w:tr>
      <w:tr>
        <w:trPr>
          <w:trHeight w:val="286" w:hRule="exact"/>
        </w:trPr>
        <w:tc>
          <w:tcPr>
            <w:tcW w:w="5626"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75" w:right="0"/>
              <w:jc w:val="left"/>
              <w:rPr>
                <w:rFonts w:ascii="宋体" w:hAnsi="宋体" w:cs="宋体" w:eastAsia="宋体" w:hint="default"/>
                <w:sz w:val="18"/>
                <w:szCs w:val="18"/>
              </w:rPr>
            </w:pPr>
            <w:r>
              <w:rPr>
                <w:rFonts w:ascii="宋体" w:hAnsi="宋体" w:cs="宋体" w:eastAsia="宋体" w:hint="default"/>
                <w:sz w:val="18"/>
                <w:szCs w:val="18"/>
              </w:rPr>
              <w:t>经营性应收项目的减少（减：增加）</w:t>
            </w:r>
          </w:p>
        </w:tc>
        <w:tc>
          <w:tcPr>
            <w:tcW w:w="1656"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-33,311,716.20</w:t>
            </w:r>
          </w:p>
        </w:tc>
        <w:tc>
          <w:tcPr>
            <w:tcW w:w="1649"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98"/>
              <w:jc w:val="right"/>
              <w:rPr>
                <w:rFonts w:ascii="宋体" w:hAnsi="宋体" w:cs="宋体" w:eastAsia="宋体" w:hint="default"/>
                <w:sz w:val="18"/>
                <w:szCs w:val="18"/>
              </w:rPr>
            </w:pPr>
            <w:r>
              <w:rPr>
                <w:rFonts w:ascii="宋体"/>
                <w:sz w:val="18"/>
              </w:rPr>
              <w:t>5,740,548.34</w:t>
            </w:r>
          </w:p>
        </w:tc>
      </w:tr>
      <w:tr>
        <w:trPr>
          <w:trHeight w:val="284" w:hRule="exact"/>
        </w:trPr>
        <w:tc>
          <w:tcPr>
            <w:tcW w:w="5626"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75"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经营性应付项目的增加（减：减少）</w:t>
            </w:r>
          </w:p>
        </w:tc>
        <w:tc>
          <w:tcPr>
            <w:tcW w:w="1656"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-17,348,271.09</w:t>
            </w:r>
          </w:p>
        </w:tc>
        <w:tc>
          <w:tcPr>
            <w:tcW w:w="1649"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98"/>
              <w:jc w:val="right"/>
              <w:rPr>
                <w:rFonts w:ascii="宋体" w:hAnsi="宋体" w:cs="宋体" w:eastAsia="宋体" w:hint="default"/>
                <w:sz w:val="18"/>
                <w:szCs w:val="18"/>
              </w:rPr>
            </w:pPr>
            <w:r>
              <w:rPr>
                <w:rFonts w:ascii="宋体"/>
                <w:sz w:val="18"/>
              </w:rPr>
              <w:t>-22,893,640.06</w:t>
            </w:r>
          </w:p>
        </w:tc>
      </w:tr>
      <w:tr>
        <w:trPr>
          <w:trHeight w:val="286" w:hRule="exact"/>
        </w:trPr>
        <w:tc>
          <w:tcPr>
            <w:tcW w:w="5626"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7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56" w:type="dxa"/>
            <w:tcBorders>
              <w:top w:val="single" w:sz="6" w:space="0" w:color="000000"/>
              <w:left w:val="single" w:sz="6" w:space="0" w:color="000000"/>
              <w:bottom w:val="single" w:sz="6" w:space="0" w:color="000000"/>
              <w:right w:val="single" w:sz="2" w:space="0" w:color="000000"/>
            </w:tcBorders>
          </w:tcPr>
          <w:p>
            <w:pPr/>
          </w:p>
        </w:tc>
        <w:tc>
          <w:tcPr>
            <w:tcW w:w="1649" w:type="dxa"/>
            <w:tcBorders>
              <w:top w:val="single" w:sz="6" w:space="0" w:color="000000"/>
              <w:left w:val="single" w:sz="2" w:space="0" w:color="000000"/>
              <w:bottom w:val="single" w:sz="6" w:space="0" w:color="000000"/>
              <w:right w:val="nil" w:sz="6" w:space="0" w:color="auto"/>
            </w:tcBorders>
          </w:tcPr>
          <w:p>
            <w:pPr/>
          </w:p>
        </w:tc>
      </w:tr>
      <w:tr>
        <w:trPr>
          <w:trHeight w:val="284" w:hRule="exact"/>
        </w:trPr>
        <w:tc>
          <w:tcPr>
            <w:tcW w:w="5626"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476"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-1,921,513.20</w:t>
            </w:r>
          </w:p>
        </w:tc>
        <w:tc>
          <w:tcPr>
            <w:tcW w:w="1649"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98"/>
              <w:jc w:val="right"/>
              <w:rPr>
                <w:rFonts w:ascii="宋体" w:hAnsi="宋体" w:cs="宋体" w:eastAsia="宋体" w:hint="default"/>
                <w:sz w:val="18"/>
                <w:szCs w:val="18"/>
              </w:rPr>
            </w:pPr>
            <w:r>
              <w:rPr>
                <w:rFonts w:ascii="宋体"/>
                <w:sz w:val="18"/>
              </w:rPr>
              <w:t>16,800,580.42</w:t>
            </w:r>
          </w:p>
        </w:tc>
      </w:tr>
      <w:tr>
        <w:trPr>
          <w:trHeight w:val="286" w:hRule="exact"/>
        </w:trPr>
        <w:tc>
          <w:tcPr>
            <w:tcW w:w="5626"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115" w:right="0"/>
              <w:jc w:val="left"/>
              <w:rPr>
                <w:rFonts w:ascii="宋体" w:hAnsi="宋体" w:cs="宋体" w:eastAsia="宋体" w:hint="default"/>
                <w:sz w:val="18"/>
                <w:szCs w:val="18"/>
              </w:rPr>
            </w:pPr>
            <w:r>
              <w:rPr>
                <w:rFonts w:ascii="宋体" w:hAnsi="宋体" w:cs="宋体" w:eastAsia="宋体" w:hint="default"/>
                <w:b/>
                <w:bCs/>
                <w:sz w:val="18"/>
                <w:szCs w:val="18"/>
              </w:rPr>
              <w:t>（２）不涉及现金收支的投资和筹资活动</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2" w:space="0" w:color="000000"/>
            </w:tcBorders>
          </w:tcPr>
          <w:p>
            <w:pPr/>
          </w:p>
        </w:tc>
        <w:tc>
          <w:tcPr>
            <w:tcW w:w="1649" w:type="dxa"/>
            <w:tcBorders>
              <w:top w:val="single" w:sz="6" w:space="0" w:color="000000"/>
              <w:left w:val="single" w:sz="2" w:space="0" w:color="000000"/>
              <w:bottom w:val="single" w:sz="6" w:space="0" w:color="000000"/>
              <w:right w:val="nil" w:sz="6" w:space="0" w:color="auto"/>
            </w:tcBorders>
          </w:tcPr>
          <w:p>
            <w:pPr/>
          </w:p>
        </w:tc>
      </w:tr>
      <w:tr>
        <w:trPr>
          <w:trHeight w:val="284" w:hRule="exact"/>
        </w:trPr>
        <w:tc>
          <w:tcPr>
            <w:tcW w:w="5626"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295"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656" w:type="dxa"/>
            <w:tcBorders>
              <w:top w:val="single" w:sz="6" w:space="0" w:color="000000"/>
              <w:left w:val="single" w:sz="6" w:space="0" w:color="000000"/>
              <w:bottom w:val="single" w:sz="6" w:space="0" w:color="000000"/>
              <w:right w:val="single" w:sz="2" w:space="0" w:color="000000"/>
            </w:tcBorders>
          </w:tcPr>
          <w:p>
            <w:pPr/>
          </w:p>
        </w:tc>
        <w:tc>
          <w:tcPr>
            <w:tcW w:w="1649" w:type="dxa"/>
            <w:tcBorders>
              <w:top w:val="single" w:sz="6" w:space="0" w:color="000000"/>
              <w:left w:val="single" w:sz="2" w:space="0" w:color="000000"/>
              <w:bottom w:val="single" w:sz="6" w:space="0" w:color="000000"/>
              <w:right w:val="nil" w:sz="6" w:space="0" w:color="auto"/>
            </w:tcBorders>
          </w:tcPr>
          <w:p>
            <w:pPr/>
          </w:p>
        </w:tc>
      </w:tr>
      <w:tr>
        <w:trPr>
          <w:trHeight w:val="286" w:hRule="exact"/>
        </w:trPr>
        <w:tc>
          <w:tcPr>
            <w:tcW w:w="5626"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295"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656" w:type="dxa"/>
            <w:tcBorders>
              <w:top w:val="single" w:sz="6" w:space="0" w:color="000000"/>
              <w:left w:val="single" w:sz="6" w:space="0" w:color="000000"/>
              <w:bottom w:val="single" w:sz="6" w:space="0" w:color="000000"/>
              <w:right w:val="single" w:sz="2" w:space="0" w:color="000000"/>
            </w:tcBorders>
          </w:tcPr>
          <w:p>
            <w:pPr/>
          </w:p>
        </w:tc>
        <w:tc>
          <w:tcPr>
            <w:tcW w:w="1649" w:type="dxa"/>
            <w:tcBorders>
              <w:top w:val="single" w:sz="6" w:space="0" w:color="000000"/>
              <w:left w:val="single" w:sz="2" w:space="0" w:color="000000"/>
              <w:bottom w:val="single" w:sz="6" w:space="0" w:color="000000"/>
              <w:right w:val="nil" w:sz="6" w:space="0" w:color="auto"/>
            </w:tcBorders>
          </w:tcPr>
          <w:p>
            <w:pPr/>
          </w:p>
        </w:tc>
      </w:tr>
      <w:tr>
        <w:trPr>
          <w:trHeight w:val="284" w:hRule="exact"/>
        </w:trPr>
        <w:tc>
          <w:tcPr>
            <w:tcW w:w="5626"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295"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656" w:type="dxa"/>
            <w:tcBorders>
              <w:top w:val="single" w:sz="6" w:space="0" w:color="000000"/>
              <w:left w:val="single" w:sz="6" w:space="0" w:color="000000"/>
              <w:bottom w:val="single" w:sz="6" w:space="0" w:color="000000"/>
              <w:right w:val="single" w:sz="2" w:space="0" w:color="000000"/>
            </w:tcBorders>
          </w:tcPr>
          <w:p>
            <w:pPr/>
          </w:p>
        </w:tc>
        <w:tc>
          <w:tcPr>
            <w:tcW w:w="1649" w:type="dxa"/>
            <w:tcBorders>
              <w:top w:val="single" w:sz="6" w:space="0" w:color="000000"/>
              <w:left w:val="single" w:sz="2" w:space="0" w:color="000000"/>
              <w:bottom w:val="single" w:sz="6" w:space="0" w:color="000000"/>
              <w:right w:val="nil" w:sz="6" w:space="0" w:color="auto"/>
            </w:tcBorders>
          </w:tcPr>
          <w:p>
            <w:pPr/>
          </w:p>
        </w:tc>
      </w:tr>
      <w:tr>
        <w:trPr>
          <w:trHeight w:val="286" w:hRule="exact"/>
        </w:trPr>
        <w:tc>
          <w:tcPr>
            <w:tcW w:w="5626"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115" w:right="0"/>
              <w:jc w:val="left"/>
              <w:rPr>
                <w:rFonts w:ascii="宋体" w:hAnsi="宋体" w:cs="宋体" w:eastAsia="宋体" w:hint="default"/>
                <w:sz w:val="18"/>
                <w:szCs w:val="18"/>
              </w:rPr>
            </w:pPr>
            <w:r>
              <w:rPr>
                <w:rFonts w:ascii="宋体" w:hAnsi="宋体" w:cs="宋体" w:eastAsia="宋体" w:hint="default"/>
                <w:b/>
                <w:bCs/>
                <w:sz w:val="18"/>
                <w:szCs w:val="18"/>
              </w:rPr>
              <w:t>（３）现金及现金等价物净变动情况</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2" w:space="0" w:color="000000"/>
            </w:tcBorders>
          </w:tcPr>
          <w:p>
            <w:pPr/>
          </w:p>
        </w:tc>
        <w:tc>
          <w:tcPr>
            <w:tcW w:w="1649" w:type="dxa"/>
            <w:tcBorders>
              <w:top w:val="single" w:sz="6" w:space="0" w:color="000000"/>
              <w:left w:val="single" w:sz="2" w:space="0" w:color="000000"/>
              <w:bottom w:val="single" w:sz="6" w:space="0" w:color="000000"/>
              <w:right w:val="nil" w:sz="6" w:space="0" w:color="auto"/>
            </w:tcBorders>
          </w:tcPr>
          <w:p>
            <w:pPr/>
          </w:p>
        </w:tc>
      </w:tr>
      <w:tr>
        <w:trPr>
          <w:trHeight w:val="286" w:hRule="exact"/>
        </w:trPr>
        <w:tc>
          <w:tcPr>
            <w:tcW w:w="5626"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295"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656" w:type="dxa"/>
            <w:tcBorders>
              <w:top w:val="single" w:sz="6" w:space="0" w:color="000000"/>
              <w:left w:val="single" w:sz="6" w:space="0" w:color="000000"/>
              <w:bottom w:val="single" w:sz="6"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87,956,368.75</w:t>
            </w:r>
          </w:p>
        </w:tc>
        <w:tc>
          <w:tcPr>
            <w:tcW w:w="1649" w:type="dxa"/>
            <w:tcBorders>
              <w:top w:val="single" w:sz="6" w:space="0" w:color="000000"/>
              <w:left w:val="single" w:sz="2" w:space="0" w:color="000000"/>
              <w:bottom w:val="single" w:sz="6" w:space="0" w:color="000000"/>
              <w:right w:val="nil" w:sz="6" w:space="0" w:color="auto"/>
            </w:tcBorders>
          </w:tcPr>
          <w:p>
            <w:pPr>
              <w:pStyle w:val="TableParagraph"/>
              <w:spacing w:line="225" w:lineRule="exact"/>
              <w:ind w:right="98"/>
              <w:jc w:val="right"/>
              <w:rPr>
                <w:rFonts w:ascii="宋体" w:hAnsi="宋体" w:cs="宋体" w:eastAsia="宋体" w:hint="default"/>
                <w:sz w:val="18"/>
                <w:szCs w:val="18"/>
              </w:rPr>
            </w:pPr>
            <w:r>
              <w:rPr>
                <w:rFonts w:ascii="宋体"/>
                <w:sz w:val="18"/>
              </w:rPr>
              <w:t>92,008,790.00</w:t>
            </w:r>
          </w:p>
        </w:tc>
      </w:tr>
    </w:tbl>
    <w:p>
      <w:pPr>
        <w:spacing w:after="0" w:line="225" w:lineRule="exact"/>
        <w:jc w:val="right"/>
        <w:rPr>
          <w:rFonts w:ascii="宋体" w:hAnsi="宋体" w:cs="宋体" w:eastAsia="宋体" w:hint="default"/>
          <w:sz w:val="18"/>
          <w:szCs w:val="18"/>
        </w:rPr>
        <w:sectPr>
          <w:pgSz w:w="11910" w:h="16840"/>
          <w:pgMar w:header="867" w:footer="982" w:top="1060" w:bottom="1180" w:left="980" w:right="640"/>
        </w:sectPr>
      </w:pPr>
    </w:p>
    <w:p>
      <w:pPr>
        <w:spacing w:line="240" w:lineRule="auto" w:before="12"/>
        <w:rPr>
          <w:rFonts w:ascii="宋体" w:hAnsi="宋体" w:cs="宋体" w:eastAsia="宋体" w:hint="default"/>
          <w:b/>
          <w:bCs/>
          <w:sz w:val="2"/>
          <w:szCs w:val="2"/>
        </w:rPr>
      </w:pPr>
    </w:p>
    <w:tbl>
      <w:tblPr>
        <w:tblW w:w="0" w:type="auto"/>
        <w:jc w:val="left"/>
        <w:tblInd w:w="116" w:type="dxa"/>
        <w:tblLayout w:type="fixed"/>
        <w:tblCellMar>
          <w:top w:w="0" w:type="dxa"/>
          <w:left w:w="0" w:type="dxa"/>
          <w:bottom w:w="0" w:type="dxa"/>
          <w:right w:w="0" w:type="dxa"/>
        </w:tblCellMar>
        <w:tblLook w:val="01E0"/>
      </w:tblPr>
      <w:tblGrid>
        <w:gridCol w:w="554"/>
        <w:gridCol w:w="5626"/>
        <w:gridCol w:w="1656"/>
        <w:gridCol w:w="1649"/>
        <w:gridCol w:w="570"/>
      </w:tblGrid>
      <w:tr>
        <w:trPr>
          <w:trHeight w:val="299" w:hRule="exact"/>
        </w:trPr>
        <w:tc>
          <w:tcPr>
            <w:tcW w:w="554" w:type="dxa"/>
            <w:vMerge w:val="restart"/>
            <w:tcBorders>
              <w:top w:val="single" w:sz="6" w:space="0" w:color="000000"/>
              <w:left w:val="nil" w:sz="6" w:space="0" w:color="auto"/>
              <w:right w:val="nil" w:sz="6" w:space="0" w:color="auto"/>
            </w:tcBorders>
          </w:tcPr>
          <w:p>
            <w:pPr/>
          </w:p>
        </w:tc>
        <w:tc>
          <w:tcPr>
            <w:tcW w:w="5626" w:type="dxa"/>
            <w:tcBorders>
              <w:top w:val="single" w:sz="17" w:space="0" w:color="000000"/>
              <w:left w:val="nil" w:sz="6" w:space="0" w:color="auto"/>
              <w:bottom w:val="single" w:sz="6" w:space="0" w:color="000000"/>
              <w:right w:val="single" w:sz="6" w:space="0" w:color="000000"/>
            </w:tcBorders>
          </w:tcPr>
          <w:p>
            <w:pPr>
              <w:pStyle w:val="TableParagraph"/>
              <w:spacing w:line="224" w:lineRule="exact"/>
              <w:ind w:left="295"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656" w:type="dxa"/>
            <w:tcBorders>
              <w:top w:val="single" w:sz="17" w:space="0" w:color="000000"/>
              <w:left w:val="single" w:sz="6" w:space="0" w:color="000000"/>
              <w:bottom w:val="single" w:sz="6" w:space="0" w:color="000000"/>
              <w:right w:val="single" w:sz="2" w:space="0" w:color="000000"/>
            </w:tcBorders>
          </w:tcPr>
          <w:p>
            <w:pPr>
              <w:pStyle w:val="TableParagraph"/>
              <w:spacing w:line="224" w:lineRule="exact"/>
              <w:ind w:right="103"/>
              <w:jc w:val="right"/>
              <w:rPr>
                <w:rFonts w:ascii="宋体" w:hAnsi="宋体" w:cs="宋体" w:eastAsia="宋体" w:hint="default"/>
                <w:sz w:val="18"/>
                <w:szCs w:val="18"/>
              </w:rPr>
            </w:pPr>
            <w:r>
              <w:rPr>
                <w:rFonts w:ascii="宋体"/>
                <w:sz w:val="18"/>
              </w:rPr>
              <w:t>92,008,790.00</w:t>
            </w:r>
          </w:p>
        </w:tc>
        <w:tc>
          <w:tcPr>
            <w:tcW w:w="1649" w:type="dxa"/>
            <w:tcBorders>
              <w:top w:val="single" w:sz="17" w:space="0" w:color="000000"/>
              <w:left w:val="single" w:sz="2" w:space="0" w:color="000000"/>
              <w:bottom w:val="single" w:sz="6" w:space="0" w:color="000000"/>
              <w:right w:val="nil" w:sz="6" w:space="0" w:color="auto"/>
            </w:tcBorders>
          </w:tcPr>
          <w:p>
            <w:pPr>
              <w:pStyle w:val="TableParagraph"/>
              <w:spacing w:line="224" w:lineRule="exact"/>
              <w:ind w:right="98"/>
              <w:jc w:val="right"/>
              <w:rPr>
                <w:rFonts w:ascii="宋体" w:hAnsi="宋体" w:cs="宋体" w:eastAsia="宋体" w:hint="default"/>
                <w:sz w:val="18"/>
                <w:szCs w:val="18"/>
              </w:rPr>
            </w:pPr>
            <w:r>
              <w:rPr>
                <w:rFonts w:ascii="宋体"/>
                <w:sz w:val="18"/>
              </w:rPr>
              <w:t>15,655,227.64</w:t>
            </w:r>
          </w:p>
        </w:tc>
        <w:tc>
          <w:tcPr>
            <w:tcW w:w="570" w:type="dxa"/>
            <w:vMerge w:val="restart"/>
            <w:tcBorders>
              <w:top w:val="single" w:sz="6" w:space="0" w:color="000000"/>
              <w:left w:val="nil" w:sz="6" w:space="0" w:color="auto"/>
              <w:right w:val="nil" w:sz="6" w:space="0" w:color="auto"/>
            </w:tcBorders>
          </w:tcPr>
          <w:p>
            <w:pPr/>
          </w:p>
        </w:tc>
      </w:tr>
      <w:tr>
        <w:trPr>
          <w:trHeight w:val="286" w:hRule="exact"/>
        </w:trPr>
        <w:tc>
          <w:tcPr>
            <w:tcW w:w="554" w:type="dxa"/>
            <w:vMerge/>
            <w:tcBorders>
              <w:left w:val="nil" w:sz="6" w:space="0" w:color="auto"/>
              <w:right w:val="nil" w:sz="6" w:space="0" w:color="auto"/>
            </w:tcBorders>
          </w:tcPr>
          <w:p>
            <w:pPr/>
          </w:p>
        </w:tc>
        <w:tc>
          <w:tcPr>
            <w:tcW w:w="5626"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295"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656" w:type="dxa"/>
            <w:tcBorders>
              <w:top w:val="single" w:sz="6" w:space="0" w:color="000000"/>
              <w:left w:val="single" w:sz="6" w:space="0" w:color="000000"/>
              <w:bottom w:val="single" w:sz="6" w:space="0" w:color="000000"/>
              <w:right w:val="single" w:sz="2" w:space="0" w:color="000000"/>
            </w:tcBorders>
          </w:tcPr>
          <w:p>
            <w:pPr/>
          </w:p>
        </w:tc>
        <w:tc>
          <w:tcPr>
            <w:tcW w:w="1649" w:type="dxa"/>
            <w:tcBorders>
              <w:top w:val="single" w:sz="6" w:space="0" w:color="000000"/>
              <w:left w:val="single" w:sz="2" w:space="0" w:color="000000"/>
              <w:bottom w:val="single" w:sz="6" w:space="0" w:color="000000"/>
              <w:right w:val="nil" w:sz="6" w:space="0" w:color="auto"/>
            </w:tcBorders>
          </w:tcPr>
          <w:p>
            <w:pPr/>
          </w:p>
        </w:tc>
        <w:tc>
          <w:tcPr>
            <w:tcW w:w="570" w:type="dxa"/>
            <w:vMerge/>
            <w:tcBorders>
              <w:left w:val="nil" w:sz="6" w:space="0" w:color="auto"/>
              <w:right w:val="nil" w:sz="6" w:space="0" w:color="auto"/>
            </w:tcBorders>
          </w:tcPr>
          <w:p>
            <w:pPr/>
          </w:p>
        </w:tc>
      </w:tr>
      <w:tr>
        <w:trPr>
          <w:trHeight w:val="284" w:hRule="exact"/>
        </w:trPr>
        <w:tc>
          <w:tcPr>
            <w:tcW w:w="554" w:type="dxa"/>
            <w:vMerge/>
            <w:tcBorders>
              <w:left w:val="nil" w:sz="6" w:space="0" w:color="auto"/>
              <w:right w:val="nil" w:sz="6" w:space="0" w:color="auto"/>
            </w:tcBorders>
          </w:tcPr>
          <w:p>
            <w:pPr/>
          </w:p>
        </w:tc>
        <w:tc>
          <w:tcPr>
            <w:tcW w:w="5626"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295"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656" w:type="dxa"/>
            <w:tcBorders>
              <w:top w:val="single" w:sz="6" w:space="0" w:color="000000"/>
              <w:left w:val="single" w:sz="6" w:space="0" w:color="000000"/>
              <w:bottom w:val="single" w:sz="6" w:space="0" w:color="000000"/>
              <w:right w:val="single" w:sz="2" w:space="0" w:color="000000"/>
            </w:tcBorders>
          </w:tcPr>
          <w:p>
            <w:pPr/>
          </w:p>
        </w:tc>
        <w:tc>
          <w:tcPr>
            <w:tcW w:w="1649" w:type="dxa"/>
            <w:tcBorders>
              <w:top w:val="single" w:sz="6" w:space="0" w:color="000000"/>
              <w:left w:val="single" w:sz="2" w:space="0" w:color="000000"/>
              <w:bottom w:val="single" w:sz="6" w:space="0" w:color="000000"/>
              <w:right w:val="nil" w:sz="6" w:space="0" w:color="auto"/>
            </w:tcBorders>
          </w:tcPr>
          <w:p>
            <w:pPr/>
          </w:p>
        </w:tc>
        <w:tc>
          <w:tcPr>
            <w:tcW w:w="570" w:type="dxa"/>
            <w:vMerge/>
            <w:tcBorders>
              <w:left w:val="nil" w:sz="6" w:space="0" w:color="auto"/>
              <w:right w:val="nil" w:sz="6" w:space="0" w:color="auto"/>
            </w:tcBorders>
          </w:tcPr>
          <w:p>
            <w:pPr/>
          </w:p>
        </w:tc>
      </w:tr>
      <w:tr>
        <w:trPr>
          <w:trHeight w:val="293" w:hRule="exact"/>
        </w:trPr>
        <w:tc>
          <w:tcPr>
            <w:tcW w:w="554" w:type="dxa"/>
            <w:vMerge/>
            <w:tcBorders>
              <w:left w:val="nil" w:sz="6" w:space="0" w:color="auto"/>
              <w:bottom w:val="nil" w:sz="6" w:space="0" w:color="auto"/>
              <w:right w:val="nil" w:sz="6" w:space="0" w:color="auto"/>
            </w:tcBorders>
          </w:tcPr>
          <w:p>
            <w:pPr/>
          </w:p>
        </w:tc>
        <w:tc>
          <w:tcPr>
            <w:tcW w:w="5626" w:type="dxa"/>
            <w:tcBorders>
              <w:top w:val="single" w:sz="6" w:space="0" w:color="000000"/>
              <w:left w:val="nil" w:sz="6" w:space="0" w:color="auto"/>
              <w:bottom w:val="single" w:sz="12" w:space="0" w:color="000000"/>
              <w:right w:val="single" w:sz="6" w:space="0" w:color="000000"/>
            </w:tcBorders>
          </w:tcPr>
          <w:p>
            <w:pPr>
              <w:pStyle w:val="TableParagraph"/>
              <w:spacing w:line="225" w:lineRule="exact"/>
              <w:ind w:left="296" w:right="0"/>
              <w:jc w:val="left"/>
              <w:rPr>
                <w:rFonts w:ascii="宋体" w:hAnsi="宋体" w:cs="宋体" w:eastAsia="宋体" w:hint="default"/>
                <w:sz w:val="18"/>
                <w:szCs w:val="18"/>
              </w:rPr>
            </w:pPr>
            <w:r>
              <w:rPr>
                <w:rFonts w:ascii="宋体" w:hAnsi="宋体" w:cs="宋体" w:eastAsia="宋体" w:hint="default"/>
                <w:b/>
                <w:bCs/>
                <w:sz w:val="18"/>
                <w:szCs w:val="18"/>
              </w:rPr>
              <w:t>现金及现金等价物净增加额</w:t>
            </w:r>
            <w:r>
              <w:rPr>
                <w:rFonts w:ascii="宋体" w:hAnsi="宋体" w:cs="宋体" w:eastAsia="宋体" w:hint="default"/>
                <w:sz w:val="18"/>
                <w:szCs w:val="18"/>
              </w:rPr>
            </w:r>
          </w:p>
        </w:tc>
        <w:tc>
          <w:tcPr>
            <w:tcW w:w="1656" w:type="dxa"/>
            <w:tcBorders>
              <w:top w:val="single" w:sz="6" w:space="0" w:color="000000"/>
              <w:left w:val="single" w:sz="6" w:space="0" w:color="000000"/>
              <w:bottom w:val="single" w:sz="12" w:space="0" w:color="000000"/>
              <w:right w:val="single" w:sz="2" w:space="0" w:color="000000"/>
            </w:tcBorders>
          </w:tcPr>
          <w:p>
            <w:pPr>
              <w:pStyle w:val="TableParagraph"/>
              <w:spacing w:line="225" w:lineRule="exact"/>
              <w:ind w:right="103"/>
              <w:jc w:val="right"/>
              <w:rPr>
                <w:rFonts w:ascii="宋体" w:hAnsi="宋体" w:cs="宋体" w:eastAsia="宋体" w:hint="default"/>
                <w:sz w:val="18"/>
                <w:szCs w:val="18"/>
              </w:rPr>
            </w:pPr>
            <w:r>
              <w:rPr>
                <w:rFonts w:ascii="宋体"/>
                <w:sz w:val="18"/>
              </w:rPr>
              <w:t>-4,052,421.25</w:t>
            </w:r>
          </w:p>
        </w:tc>
        <w:tc>
          <w:tcPr>
            <w:tcW w:w="1649" w:type="dxa"/>
            <w:tcBorders>
              <w:top w:val="single" w:sz="6" w:space="0" w:color="000000"/>
              <w:left w:val="single" w:sz="2" w:space="0" w:color="000000"/>
              <w:bottom w:val="single" w:sz="12" w:space="0" w:color="000000"/>
              <w:right w:val="nil" w:sz="6" w:space="0" w:color="auto"/>
            </w:tcBorders>
          </w:tcPr>
          <w:p>
            <w:pPr>
              <w:pStyle w:val="TableParagraph"/>
              <w:spacing w:line="225" w:lineRule="exact"/>
              <w:ind w:right="98"/>
              <w:jc w:val="right"/>
              <w:rPr>
                <w:rFonts w:ascii="宋体" w:hAnsi="宋体" w:cs="宋体" w:eastAsia="宋体" w:hint="default"/>
                <w:sz w:val="18"/>
                <w:szCs w:val="18"/>
              </w:rPr>
            </w:pPr>
            <w:r>
              <w:rPr>
                <w:rFonts w:ascii="宋体"/>
                <w:sz w:val="18"/>
              </w:rPr>
              <w:t>76,353,562.36</w:t>
            </w:r>
          </w:p>
        </w:tc>
        <w:tc>
          <w:tcPr>
            <w:tcW w:w="570" w:type="dxa"/>
            <w:vMerge/>
            <w:tcBorders>
              <w:left w:val="nil" w:sz="6" w:space="0" w:color="auto"/>
              <w:bottom w:val="nil" w:sz="6" w:space="0" w:color="auto"/>
              <w:right w:val="nil" w:sz="6" w:space="0" w:color="auto"/>
            </w:tcBorders>
          </w:tcPr>
          <w:p>
            <w:pPr/>
          </w:p>
        </w:tc>
      </w:tr>
    </w:tbl>
    <w:p>
      <w:pPr>
        <w:spacing w:before="86"/>
        <w:ind w:left="566" w:right="0" w:firstLine="0"/>
        <w:jc w:val="left"/>
        <w:rPr>
          <w:rFonts w:ascii="宋体" w:hAnsi="宋体" w:cs="宋体" w:eastAsia="宋体" w:hint="default"/>
          <w:sz w:val="21"/>
          <w:szCs w:val="21"/>
        </w:rPr>
      </w:pPr>
      <w:r>
        <w:rPr>
          <w:rFonts w:ascii="宋体" w:hAnsi="宋体" w:cs="宋体" w:eastAsia="宋体" w:hint="default"/>
          <w:b/>
          <w:bCs/>
          <w:sz w:val="21"/>
          <w:szCs w:val="21"/>
        </w:rPr>
        <w:t>4、母公司现金和现金等价物</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651" w:type="dxa"/>
        <w:tblLayout w:type="fixed"/>
        <w:tblCellMar>
          <w:top w:w="0" w:type="dxa"/>
          <w:left w:w="0" w:type="dxa"/>
          <w:bottom w:w="0" w:type="dxa"/>
          <w:right w:w="0" w:type="dxa"/>
        </w:tblCellMar>
        <w:tblLook w:val="01E0"/>
      </w:tblPr>
      <w:tblGrid>
        <w:gridCol w:w="4846"/>
        <w:gridCol w:w="2059"/>
        <w:gridCol w:w="2052"/>
      </w:tblGrid>
      <w:tr>
        <w:trPr>
          <w:trHeight w:val="412" w:hRule="exact"/>
        </w:trPr>
        <w:tc>
          <w:tcPr>
            <w:tcW w:w="4846" w:type="dxa"/>
            <w:tcBorders>
              <w:top w:val="single" w:sz="12" w:space="0" w:color="000000"/>
              <w:left w:val="nil" w:sz="6" w:space="0" w:color="auto"/>
              <w:bottom w:val="single" w:sz="6" w:space="0" w:color="000000"/>
              <w:right w:val="single" w:sz="6" w:space="0" w:color="000000"/>
            </w:tcBorders>
          </w:tcPr>
          <w:p>
            <w:pPr>
              <w:pStyle w:val="TableParagraph"/>
              <w:tabs>
                <w:tab w:pos="1183" w:val="left" w:leader="none"/>
              </w:tabs>
              <w:spacing w:line="240" w:lineRule="auto" w:before="47"/>
              <w:ind w:left="1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059" w:type="dxa"/>
            <w:tcBorders>
              <w:top w:val="single" w:sz="12" w:space="0" w:color="000000"/>
              <w:left w:val="single" w:sz="6" w:space="0" w:color="000000"/>
              <w:bottom w:val="single" w:sz="6" w:space="0" w:color="000000"/>
              <w:right w:val="single" w:sz="2" w:space="0" w:color="000000"/>
            </w:tcBorders>
          </w:tcPr>
          <w:p>
            <w:pPr>
              <w:pStyle w:val="TableParagraph"/>
              <w:spacing w:line="240" w:lineRule="auto" w:before="47"/>
              <w:ind w:left="662" w:right="0"/>
              <w:jc w:val="left"/>
              <w:rPr>
                <w:rFonts w:ascii="宋体" w:hAnsi="宋体" w:cs="宋体" w:eastAsia="宋体" w:hint="default"/>
                <w:sz w:val="18"/>
                <w:szCs w:val="18"/>
              </w:rPr>
            </w:pPr>
            <w:r>
              <w:rPr>
                <w:rFonts w:ascii="宋体" w:hAnsi="宋体" w:cs="宋体" w:eastAsia="宋体" w:hint="default"/>
                <w:sz w:val="18"/>
                <w:szCs w:val="18"/>
              </w:rPr>
              <w:t>2008年度</w:t>
            </w:r>
          </w:p>
        </w:tc>
        <w:tc>
          <w:tcPr>
            <w:tcW w:w="2052" w:type="dxa"/>
            <w:tcBorders>
              <w:top w:val="single" w:sz="12" w:space="0" w:color="000000"/>
              <w:left w:val="single" w:sz="2" w:space="0" w:color="000000"/>
              <w:bottom w:val="single" w:sz="6" w:space="0" w:color="000000"/>
              <w:right w:val="nil" w:sz="6" w:space="0" w:color="auto"/>
            </w:tcBorders>
          </w:tcPr>
          <w:p>
            <w:pPr>
              <w:pStyle w:val="TableParagraph"/>
              <w:spacing w:line="240" w:lineRule="auto" w:before="47"/>
              <w:ind w:left="667" w:right="0"/>
              <w:jc w:val="left"/>
              <w:rPr>
                <w:rFonts w:ascii="宋体" w:hAnsi="宋体" w:cs="宋体" w:eastAsia="宋体" w:hint="default"/>
                <w:sz w:val="18"/>
                <w:szCs w:val="18"/>
              </w:rPr>
            </w:pPr>
            <w:r>
              <w:rPr>
                <w:rFonts w:ascii="宋体" w:hAnsi="宋体" w:cs="宋体" w:eastAsia="宋体" w:hint="default"/>
                <w:sz w:val="18"/>
                <w:szCs w:val="18"/>
              </w:rPr>
              <w:t>2007年度</w:t>
            </w:r>
          </w:p>
        </w:tc>
      </w:tr>
      <w:tr>
        <w:trPr>
          <w:trHeight w:val="406" w:hRule="exact"/>
        </w:trPr>
        <w:tc>
          <w:tcPr>
            <w:tcW w:w="48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（1）现金</w:t>
            </w:r>
          </w:p>
        </w:tc>
        <w:tc>
          <w:tcPr>
            <w:tcW w:w="2059"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z w:val="18"/>
              </w:rPr>
              <w:t>87,956,368.75</w:t>
            </w:r>
          </w:p>
        </w:tc>
        <w:tc>
          <w:tcPr>
            <w:tcW w:w="2052"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49"/>
              <w:ind w:right="98"/>
              <w:jc w:val="right"/>
              <w:rPr>
                <w:rFonts w:ascii="宋体" w:hAnsi="宋体" w:cs="宋体" w:eastAsia="宋体" w:hint="default"/>
                <w:sz w:val="18"/>
                <w:szCs w:val="18"/>
              </w:rPr>
            </w:pPr>
            <w:r>
              <w:rPr>
                <w:rFonts w:ascii="宋体"/>
                <w:sz w:val="18"/>
              </w:rPr>
              <w:t>92,008,790.00</w:t>
            </w:r>
          </w:p>
        </w:tc>
      </w:tr>
      <w:tr>
        <w:trPr>
          <w:trHeight w:val="404" w:hRule="exact"/>
        </w:trPr>
        <w:tc>
          <w:tcPr>
            <w:tcW w:w="48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565"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059"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z w:val="18"/>
              </w:rPr>
              <w:t>308.01</w:t>
            </w:r>
          </w:p>
        </w:tc>
        <w:tc>
          <w:tcPr>
            <w:tcW w:w="2052"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49"/>
              <w:ind w:right="98"/>
              <w:jc w:val="right"/>
              <w:rPr>
                <w:rFonts w:ascii="宋体" w:hAnsi="宋体" w:cs="宋体" w:eastAsia="宋体" w:hint="default"/>
                <w:sz w:val="18"/>
                <w:szCs w:val="18"/>
              </w:rPr>
            </w:pPr>
            <w:r>
              <w:rPr>
                <w:rFonts w:ascii="宋体"/>
                <w:sz w:val="18"/>
              </w:rPr>
              <w:t>6,401.48</w:t>
            </w:r>
          </w:p>
        </w:tc>
      </w:tr>
      <w:tr>
        <w:trPr>
          <w:trHeight w:val="406" w:hRule="exact"/>
        </w:trPr>
        <w:tc>
          <w:tcPr>
            <w:tcW w:w="48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105"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059"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z w:val="18"/>
              </w:rPr>
              <w:t>87,956,060.74</w:t>
            </w:r>
          </w:p>
        </w:tc>
        <w:tc>
          <w:tcPr>
            <w:tcW w:w="2052"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49"/>
              <w:ind w:right="98"/>
              <w:jc w:val="right"/>
              <w:rPr>
                <w:rFonts w:ascii="宋体" w:hAnsi="宋体" w:cs="宋体" w:eastAsia="宋体" w:hint="default"/>
                <w:sz w:val="18"/>
                <w:szCs w:val="18"/>
              </w:rPr>
            </w:pPr>
            <w:r>
              <w:rPr>
                <w:rFonts w:ascii="宋体"/>
                <w:sz w:val="18"/>
              </w:rPr>
              <w:t>21,942,388.52</w:t>
            </w:r>
          </w:p>
        </w:tc>
      </w:tr>
      <w:tr>
        <w:trPr>
          <w:trHeight w:val="404" w:hRule="exact"/>
        </w:trPr>
        <w:tc>
          <w:tcPr>
            <w:tcW w:w="48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right="1211"/>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059" w:type="dxa"/>
            <w:tcBorders>
              <w:top w:val="single" w:sz="6" w:space="0" w:color="000000"/>
              <w:left w:val="single" w:sz="6" w:space="0" w:color="000000"/>
              <w:bottom w:val="single" w:sz="6" w:space="0" w:color="000000"/>
              <w:right w:val="single" w:sz="2" w:space="0" w:color="000000"/>
            </w:tcBorders>
          </w:tcPr>
          <w:p>
            <w:pPr/>
          </w:p>
        </w:tc>
        <w:tc>
          <w:tcPr>
            <w:tcW w:w="2052"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49"/>
              <w:ind w:right="98"/>
              <w:jc w:val="right"/>
              <w:rPr>
                <w:rFonts w:ascii="宋体" w:hAnsi="宋体" w:cs="宋体" w:eastAsia="宋体" w:hint="default"/>
                <w:sz w:val="18"/>
                <w:szCs w:val="18"/>
              </w:rPr>
            </w:pPr>
            <w:r>
              <w:rPr>
                <w:rFonts w:ascii="宋体"/>
                <w:sz w:val="18"/>
              </w:rPr>
              <w:t>70,060,000.00</w:t>
            </w:r>
          </w:p>
        </w:tc>
      </w:tr>
      <w:tr>
        <w:trPr>
          <w:trHeight w:val="406" w:hRule="exact"/>
        </w:trPr>
        <w:tc>
          <w:tcPr>
            <w:tcW w:w="48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right="1211"/>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2059" w:type="dxa"/>
            <w:tcBorders>
              <w:top w:val="single" w:sz="6" w:space="0" w:color="000000"/>
              <w:left w:val="single" w:sz="6" w:space="0" w:color="000000"/>
              <w:bottom w:val="single" w:sz="6" w:space="0" w:color="000000"/>
              <w:right w:val="single" w:sz="2" w:space="0" w:color="000000"/>
            </w:tcBorders>
          </w:tcPr>
          <w:p>
            <w:pPr/>
          </w:p>
        </w:tc>
        <w:tc>
          <w:tcPr>
            <w:tcW w:w="2052" w:type="dxa"/>
            <w:tcBorders>
              <w:top w:val="single" w:sz="6" w:space="0" w:color="000000"/>
              <w:left w:val="single" w:sz="2" w:space="0" w:color="000000"/>
              <w:bottom w:val="single" w:sz="6" w:space="0" w:color="000000"/>
              <w:right w:val="nil" w:sz="6" w:space="0" w:color="auto"/>
            </w:tcBorders>
          </w:tcPr>
          <w:p>
            <w:pPr/>
          </w:p>
        </w:tc>
      </w:tr>
      <w:tr>
        <w:trPr>
          <w:trHeight w:val="404" w:hRule="exact"/>
        </w:trPr>
        <w:tc>
          <w:tcPr>
            <w:tcW w:w="48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105"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2059" w:type="dxa"/>
            <w:tcBorders>
              <w:top w:val="single" w:sz="6" w:space="0" w:color="000000"/>
              <w:left w:val="single" w:sz="6" w:space="0" w:color="000000"/>
              <w:bottom w:val="single" w:sz="6" w:space="0" w:color="000000"/>
              <w:right w:val="single" w:sz="2" w:space="0" w:color="000000"/>
            </w:tcBorders>
          </w:tcPr>
          <w:p>
            <w:pPr/>
          </w:p>
        </w:tc>
        <w:tc>
          <w:tcPr>
            <w:tcW w:w="2052" w:type="dxa"/>
            <w:tcBorders>
              <w:top w:val="single" w:sz="6" w:space="0" w:color="000000"/>
              <w:left w:val="single" w:sz="2" w:space="0" w:color="000000"/>
              <w:bottom w:val="single" w:sz="6" w:space="0" w:color="000000"/>
              <w:right w:val="nil" w:sz="6" w:space="0" w:color="auto"/>
            </w:tcBorders>
          </w:tcPr>
          <w:p>
            <w:pPr/>
          </w:p>
        </w:tc>
      </w:tr>
      <w:tr>
        <w:trPr>
          <w:trHeight w:val="406" w:hRule="exact"/>
        </w:trPr>
        <w:tc>
          <w:tcPr>
            <w:tcW w:w="48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105"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2059" w:type="dxa"/>
            <w:tcBorders>
              <w:top w:val="single" w:sz="6" w:space="0" w:color="000000"/>
              <w:left w:val="single" w:sz="6" w:space="0" w:color="000000"/>
              <w:bottom w:val="single" w:sz="6" w:space="0" w:color="000000"/>
              <w:right w:val="single" w:sz="2" w:space="0" w:color="000000"/>
            </w:tcBorders>
          </w:tcPr>
          <w:p>
            <w:pPr/>
          </w:p>
        </w:tc>
        <w:tc>
          <w:tcPr>
            <w:tcW w:w="2052" w:type="dxa"/>
            <w:tcBorders>
              <w:top w:val="single" w:sz="6" w:space="0" w:color="000000"/>
              <w:left w:val="single" w:sz="2" w:space="0" w:color="000000"/>
              <w:bottom w:val="single" w:sz="6" w:space="0" w:color="000000"/>
              <w:right w:val="nil" w:sz="6" w:space="0" w:color="auto"/>
            </w:tcBorders>
          </w:tcPr>
          <w:p>
            <w:pPr/>
          </w:p>
        </w:tc>
      </w:tr>
      <w:tr>
        <w:trPr>
          <w:trHeight w:val="412" w:hRule="exact"/>
        </w:trPr>
        <w:tc>
          <w:tcPr>
            <w:tcW w:w="484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（2）现金等价物</w:t>
            </w:r>
          </w:p>
        </w:tc>
        <w:tc>
          <w:tcPr>
            <w:tcW w:w="2059" w:type="dxa"/>
            <w:tcBorders>
              <w:top w:val="single" w:sz="6" w:space="0" w:color="000000"/>
              <w:left w:val="single" w:sz="6" w:space="0" w:color="000000"/>
              <w:bottom w:val="single" w:sz="12" w:space="0" w:color="000000"/>
              <w:right w:val="single" w:sz="2" w:space="0" w:color="000000"/>
            </w:tcBorders>
          </w:tcPr>
          <w:p>
            <w:pPr/>
          </w:p>
        </w:tc>
        <w:tc>
          <w:tcPr>
            <w:tcW w:w="2052" w:type="dxa"/>
            <w:tcBorders>
              <w:top w:val="single" w:sz="6" w:space="0" w:color="000000"/>
              <w:left w:val="single" w:sz="2" w:space="0" w:color="000000"/>
              <w:bottom w:val="single" w:sz="12" w:space="0" w:color="000000"/>
              <w:right w:val="nil" w:sz="6" w:space="0" w:color="auto"/>
            </w:tcBorders>
          </w:tcPr>
          <w:p>
            <w:pPr/>
          </w:p>
        </w:tc>
      </w:tr>
    </w:tbl>
    <w:p>
      <w:pPr>
        <w:spacing w:before="86"/>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（此页为签字盖章页，无正文）</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p>
      <w:pPr>
        <w:pStyle w:val="BodyText"/>
        <w:tabs>
          <w:tab w:pos="3311" w:val="left" w:leader="none"/>
          <w:tab w:pos="3424" w:val="left" w:leader="none"/>
          <w:tab w:pos="6778" w:val="left" w:leader="none"/>
          <w:tab w:pos="7011" w:val="left" w:leader="none"/>
        </w:tabs>
        <w:spacing w:line="712" w:lineRule="auto" w:before="0"/>
        <w:ind w:left="154" w:right="1192"/>
        <w:jc w:val="left"/>
      </w:pPr>
      <w:r>
        <w:rPr/>
        <w:t>公司负责人：郭春生</w:t>
        <w:tab/>
        <w:t>主管财务工作负责人：徐吉峰</w:t>
        <w:tab/>
        <w:t>会计机构负责人：孙莉莉 2009年3月23日</w:t>
        <w:tab/>
        <w:tab/>
        <w:t>2009年3月23日</w:t>
        <w:tab/>
        <w:tab/>
        <w:t>2009年3月23日</w:t>
      </w:r>
    </w:p>
    <w:p>
      <w:pPr>
        <w:spacing w:after="0" w:line="712" w:lineRule="auto"/>
        <w:jc w:val="left"/>
        <w:sectPr>
          <w:pgSz w:w="11910" w:h="16840"/>
          <w:pgMar w:header="867" w:footer="982" w:top="1060" w:bottom="1180" w:left="980" w:right="640"/>
        </w:sectPr>
      </w:pPr>
    </w:p>
    <w:p>
      <w:pPr>
        <w:pStyle w:val="Heading1"/>
        <w:tabs>
          <w:tab w:pos="4990" w:val="left" w:leader="none"/>
        </w:tabs>
        <w:spacing w:line="240" w:lineRule="auto" w:before="14"/>
        <w:ind w:left="3382" w:right="95"/>
        <w:jc w:val="left"/>
        <w:rPr>
          <w:b w:val="0"/>
          <w:bCs w:val="0"/>
        </w:rPr>
      </w:pPr>
      <w:r>
        <w:rPr/>
        <w:pict>
          <v:group style="position:absolute;margin-left:55.200001pt;margin-top:2.227761pt;width:502.75pt;height:.1pt;mso-position-horizontal-relative:page;mso-position-vertical-relative:paragraph;z-index:-494488" coordorigin="1104,45" coordsize="10055,2">
            <v:shape style="position:absolute;left:1104;top:45;width:10055;height:2" coordorigin="1104,45" coordsize="10055,0" path="m1104,45l11159,45e" filled="false" stroked="true" strokeweight=".72003pt" strokecolor="#000000">
              <v:path arrowok="t"/>
            </v:shape>
            <w10:wrap type="none"/>
          </v:group>
        </w:pict>
      </w:r>
      <w:r>
        <w:rPr>
          <w:w w:val="95"/>
        </w:rPr>
        <w:t>第十一节</w:t>
        <w:tab/>
      </w:r>
      <w:r>
        <w:rPr/>
        <w:t>备查文件目录</w:t>
      </w:r>
      <w:r>
        <w:rPr>
          <w:b w:val="0"/>
          <w:bCs w:val="0"/>
        </w:rPr>
      </w:r>
    </w:p>
    <w:p>
      <w:pPr>
        <w:spacing w:line="240" w:lineRule="auto" w:before="11"/>
        <w:rPr>
          <w:rFonts w:ascii="黑体" w:hAnsi="黑体" w:cs="黑体" w:eastAsia="黑体" w:hint="default"/>
          <w:b/>
          <w:bCs/>
          <w:sz w:val="41"/>
          <w:szCs w:val="41"/>
        </w:rPr>
      </w:pPr>
    </w:p>
    <w:p>
      <w:pPr>
        <w:spacing w:line="357" w:lineRule="auto" w:before="0"/>
        <w:ind w:left="154" w:right="1490" w:firstLine="0"/>
        <w:jc w:val="left"/>
        <w:rPr>
          <w:rFonts w:ascii="宋体" w:hAnsi="宋体" w:cs="宋体" w:eastAsia="宋体" w:hint="default"/>
          <w:sz w:val="24"/>
          <w:szCs w:val="24"/>
        </w:rPr>
      </w:pPr>
      <w:r>
        <w:rPr>
          <w:rFonts w:ascii="宋体" w:hAnsi="宋体" w:cs="宋体" w:eastAsia="宋体" w:hint="default"/>
          <w:sz w:val="24"/>
          <w:szCs w:val="24"/>
        </w:rPr>
        <w:t>一、载有公司法定代表人、财务总监、会计机构负责人签名并盖章的会计报告。 二、载有会计师事务所盖章，中国注册会计师签名并盖章的审计报告原件。 三、报告期内在中国证监会指定报纸上公开披露过的所有公司文件的正本的原稿。 四、载有公司董事长郭春生签名的公司2008年年度报告文本。 五、以上备查文件的备置地点：公司董事会秘书办公室。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9"/>
          <w:szCs w:val="29"/>
        </w:rPr>
      </w:pPr>
    </w:p>
    <w:p>
      <w:pPr>
        <w:spacing w:line="357" w:lineRule="auto" w:before="0"/>
        <w:ind w:left="5450" w:right="2614" w:hanging="660"/>
        <w:jc w:val="left"/>
        <w:rPr>
          <w:rFonts w:ascii="宋体" w:hAnsi="宋体" w:cs="宋体" w:eastAsia="宋体" w:hint="default"/>
          <w:sz w:val="24"/>
          <w:szCs w:val="24"/>
        </w:rPr>
      </w:pPr>
      <w:r>
        <w:rPr>
          <w:rFonts w:ascii="宋体" w:hAnsi="宋体" w:cs="宋体" w:eastAsia="宋体" w:hint="default"/>
          <w:sz w:val="24"/>
          <w:szCs w:val="24"/>
        </w:rPr>
        <w:t>吉林紫鑫药业股份有限公司 董事长：郭春生</w:t>
      </w:r>
    </w:p>
    <w:p>
      <w:pPr>
        <w:spacing w:before="35"/>
        <w:ind w:left="5030" w:right="95" w:firstLine="0"/>
        <w:jc w:val="left"/>
        <w:rPr>
          <w:rFonts w:ascii="宋体" w:hAnsi="宋体" w:cs="宋体" w:eastAsia="宋体" w:hint="default"/>
          <w:sz w:val="24"/>
          <w:szCs w:val="24"/>
        </w:rPr>
      </w:pPr>
      <w:r>
        <w:rPr>
          <w:rFonts w:ascii="宋体" w:hAnsi="宋体" w:cs="宋体" w:eastAsia="宋体" w:hint="default"/>
          <w:sz w:val="24"/>
          <w:szCs w:val="24"/>
        </w:rPr>
        <w:t>二○○九年三月二十三日</w:t>
      </w:r>
    </w:p>
    <w:sectPr>
      <w:pgSz w:w="11910" w:h="16840"/>
      <w:pgMar w:header="867" w:footer="982" w:top="1060" w:bottom="1180" w:left="9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隶书">
    <w:altName w:val="隶书"/>
    <w:charset w:val="86"/>
    <w:family w:val="modern"/>
    <w:pitch w:val="fixed"/>
  </w:font>
  <w:font w:name="Microsoft Sans Serif">
    <w:altName w:val="Microsoft Sans Serif"/>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95.457642pt;width:13pt;height:11pt;mso-position-horizontal-relative:page;mso-position-vertical-relative:page;z-index:-4958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21051pt;margin-top:535.297913pt;width:13pt;height:11pt;mso-position-horizontal-relative:page;mso-position-vertical-relative:page;z-index:-4957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5.43988pt;margin-top:781.897522pt;width:13pt;height:11pt;mso-position-horizontal-relative:page;mso-position-vertical-relative:page;z-index:-4957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5.43988pt;margin-top:781.897522pt;width:13pt;height:11pt;mso-position-horizontal-relative:page;mso-position-vertical-relative:page;z-index:-4957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5.43988pt;margin-top:781.897522pt;width:13pt;height:11pt;mso-position-horizontal-relative:page;mso-position-vertical-relative:page;z-index:-495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62</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5.43988pt;margin-top:781.897522pt;width:13pt;height:11pt;mso-position-horizontal-relative:page;mso-position-vertical-relative:page;z-index:-4956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78</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5.43988pt;margin-top:781.897522pt;width:13pt;height:11pt;mso-position-horizontal-relative:page;mso-position-vertical-relative:page;z-index:-4954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49.080013pt;width:484.95pt;height:.1pt;mso-position-horizontal-relative:page;mso-position-vertical-relative:page;z-index:-495904" coordorigin="1104,982" coordsize="9699,2">
          <v:shape style="position:absolute;left:1104;top:982;width:9699;height:2" coordorigin="1104,982" coordsize="9699,0" path="m1104,982l10802,982e" filled="false" stroked="true" strokeweight=".71997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62.179993pt;margin-top:36.325325pt;width:177.45pt;height:11.5pt;mso-position-horizontal-relative:page;mso-position-vertical-relative:page;z-index:-4958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吉林紫鑫药业股份有限公司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191002pt;margin-top:55.619999pt;width:731.55pt;height:.1pt;mso-position-horizontal-relative:page;mso-position-vertical-relative:page;z-index:-495832" coordorigin="1104,1112" coordsize="14631,2">
          <v:shape style="position:absolute;left:1104;top:1112;width:14631;height:2" coordorigin="1104,1112" coordsize="14631,0" path="m1104,1112l15734,1112e" filled="false" stroked="true" strokeweight=".72pt" strokecolor="#000000">
            <v:path arrowok="t"/>
          </v:shape>
          <w10:wrap type="none"/>
        </v:group>
      </w:pict>
    </w:r>
    <w:r>
      <w:rPr/>
      <w:pict>
        <v:shape style="position:absolute;margin-left:608.770508pt;margin-top:42.865623pt;width:177.45pt;height:11.5pt;mso-position-horizontal-relative:page;mso-position-vertical-relative:page;z-index:-4958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吉林紫鑫药业股份有限公司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0pt;margin-top:42.865326pt;width:177.45pt;height:11.5pt;mso-position-horizontal-relative:page;mso-position-vertical-relative:page;z-index:-4957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吉林紫鑫药业股份有限公司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39985pt;margin-top:55.259972pt;width:503.5pt;height:34.950pt;mso-position-horizontal-relative:page;mso-position-vertical-relative:page;z-index:-495640" coordorigin="1097,1105" coordsize="10070,699">
          <v:group style="position:absolute;left:1104;top:1112;width:10055;height:2" coordorigin="1104,1112" coordsize="10055,2">
            <v:shape style="position:absolute;left:1104;top:1112;width:10055;height:2" coordorigin="1104,1112" coordsize="10055,0" path="m1104,1112l11159,1112e" filled="false" stroked="true" strokeweight=".72003pt" strokecolor="#000000">
              <v:path arrowok="t"/>
            </v:shape>
          </v:group>
          <v:group style="position:absolute;left:2152;top:1141;width:3292;height:2" coordorigin="2152,1141" coordsize="3292,2">
            <v:shape style="position:absolute;left:2152;top:1141;width:3292;height:2" coordorigin="2152,1141" coordsize="3292,0" path="m2152,1141l5443,1141e" filled="false" stroked="true" strokeweight=".71997pt" strokecolor="#000000">
              <v:path arrowok="t"/>
            </v:shape>
          </v:group>
          <v:group style="position:absolute;left:5458;top:1141;width:2252;height:2" coordorigin="5458,1141" coordsize="2252,2">
            <v:shape style="position:absolute;left:5458;top:1141;width:2252;height:2" coordorigin="5458,1141" coordsize="2252,0" path="m5458,1141l7709,1141e" filled="false" stroked="true" strokeweight=".71997pt" strokecolor="#000000">
              <v:path arrowok="t"/>
            </v:shape>
          </v:group>
          <v:group style="position:absolute;left:7709;top:1141;width:2387;height:2" coordorigin="7709,1141" coordsize="2387,2">
            <v:shape style="position:absolute;left:7709;top:1141;width:2387;height:2" coordorigin="7709,1141" coordsize="2387,0" path="m7709,1141l10096,1141e" filled="false" stroked="true" strokeweight=".71997pt" strokecolor="#000000">
              <v:path arrowok="t"/>
            </v:shape>
          </v:group>
          <v:group style="position:absolute;left:2152;top:1789;width:3292;height:2" coordorigin="2152,1789" coordsize="3292,2">
            <v:shape style="position:absolute;left:2152;top:1789;width:3292;height:2" coordorigin="2152,1789" coordsize="3292,0" path="m2152,1789l5443,1789e" filled="false" stroked="true" strokeweight="1.5pt" strokecolor="#000000">
              <v:path arrowok="t"/>
            </v:shape>
          </v:group>
          <v:group style="position:absolute;left:5450;top:1134;width:2;height:640" coordorigin="5450,1134" coordsize="2,640">
            <v:shape style="position:absolute;left:5450;top:1134;width:2;height:640" coordorigin="5450,1134" coordsize="0,640" path="m5450,1134l5450,1774e" filled="false" stroked="true" strokeweight=".72pt" strokecolor="#000000">
              <v:path arrowok="t"/>
            </v:shape>
          </v:group>
          <v:group style="position:absolute;left:5443;top:1789;width:2266;height:2" coordorigin="5443,1789" coordsize="2266,2">
            <v:shape style="position:absolute;left:5443;top:1789;width:2266;height:2" coordorigin="5443,1789" coordsize="2266,0" path="m5443,1789l7709,1789e" filled="false" stroked="true" strokeweight="1.5pt" strokecolor="#000000">
              <v:path arrowok="t"/>
            </v:shape>
          </v:group>
          <v:group style="position:absolute;left:7714;top:1148;width:2;height:626" coordorigin="7714,1148" coordsize="2,626">
            <v:shape style="position:absolute;left:7714;top:1148;width:2;height:626" coordorigin="7714,1148" coordsize="0,626" path="m7714,1148l7714,1774e" filled="false" stroked="true" strokeweight=".48001pt" strokecolor="#000000">
              <v:path arrowok="t"/>
            </v:shape>
          </v:group>
          <v:group style="position:absolute;left:7709;top:1789;width:30;height:2" coordorigin="7709,1789" coordsize="30,2">
            <v:shape style="position:absolute;left:7709;top:1789;width:30;height:2" coordorigin="7709,1789" coordsize="30,0" path="m7709,1789l7739,1789e" filled="false" stroked="true" strokeweight="1.5pt" strokecolor="#000000">
              <v:path arrowok="t"/>
            </v:shape>
          </v:group>
          <v:group style="position:absolute;left:7739;top:1789;width:2357;height:2" coordorigin="7739,1789" coordsize="2357,2">
            <v:shape style="position:absolute;left:7739;top:1789;width:2357;height:2" coordorigin="7739,1789" coordsize="2357,0" path="m7739,1789l10096,1789e" filled="false" stroked="true" strokeweight="1.5pt" strokecolor="#000000">
              <v:path arrowok="t"/>
            </v:shape>
          </v:group>
          <w10:wrap type="none"/>
        </v:group>
      </w:pict>
    </w:r>
    <w:r>
      <w:rPr/>
      <w:pict>
        <v:shape style="position:absolute;margin-left:380pt;margin-top:42.865326pt;width:177.45pt;height:11.5pt;mso-position-horizontal-relative:page;mso-position-vertical-relative:page;z-index:-4956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吉林紫鑫药业股份有限公司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r>
      <w:rPr/>
      <w:pict>
        <v:shape style="position:absolute;margin-left:171.200195pt;margin-top:67.464928pt;width:11pt;height:11pt;mso-position-horizontal-relative:page;mso-position-vertical-relative:page;z-index:-4955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合</w:t>
                </w:r>
              </w:p>
            </w:txbxContent>
          </v:textbox>
          <w10:wrap type="none"/>
        </v:shape>
      </w:pict>
    </w:r>
    <w:r>
      <w:rPr/>
      <w:pict>
        <v:shape style="position:absolute;margin-left:198.200195pt;margin-top:67.464928pt;width:11pt;height:11pt;mso-position-horizontal-relative:page;mso-position-vertical-relative:page;z-index:-49556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计</w:t>
                </w:r>
              </w:p>
            </w:txbxContent>
          </v:textbox>
          <w10:wrap type="none"/>
        </v:shape>
      </w:pict>
    </w:r>
    <w:r>
      <w:rPr/>
      <w:pict>
        <v:shape style="position:absolute;margin-left:320.840515pt;margin-top:67.464928pt;width:60.5pt;height:11pt;mso-position-horizontal-relative:page;mso-position-vertical-relative:page;z-index:-4955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17,129,478.77</w:t>
                </w:r>
              </w:p>
            </w:txbxContent>
          </v:textbox>
          <w10:wrap type="none"/>
        </v:shape>
      </w:pict>
    </w:r>
    <w:r>
      <w:rPr/>
      <w:pict>
        <v:shape style="position:absolute;margin-left:440.240814pt;margin-top:67.464928pt;width:60.5pt;height:11pt;mso-position-horizontal-relative:page;mso-position-vertical-relative:page;z-index:-4955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13,667,621.87</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0pt;margin-top:42.865326pt;width:177.45pt;height:11.5pt;mso-position-horizontal-relative:page;mso-position-vertical-relative:page;z-index:-4954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吉林紫鑫药业股份有限公司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spacing w:before="30"/>
      <w:ind w:left="574"/>
    </w:pPr>
    <w:rPr>
      <w:rFonts w:ascii="宋体" w:hAnsi="宋体" w:eastAsia="宋体"/>
      <w:sz w:val="21"/>
      <w:szCs w:val="21"/>
    </w:rPr>
  </w:style>
  <w:style w:styleId="Heading1" w:type="paragraph">
    <w:name w:val="Heading 1"/>
    <w:basedOn w:val="Normal"/>
    <w:uiPriority w:val="1"/>
    <w:qFormat/>
    <w:pPr>
      <w:spacing w:before="1"/>
      <w:outlineLvl w:val="1"/>
    </w:pPr>
    <w:rPr>
      <w:rFonts w:ascii="黑体" w:hAnsi="黑体" w:eastAsia="黑体"/>
      <w:b/>
      <w:bCs/>
      <w:sz w:val="32"/>
      <w:szCs w:val="32"/>
    </w:rPr>
  </w:style>
  <w:style w:styleId="Heading2" w:type="paragraph">
    <w:name w:val="Heading 2"/>
    <w:basedOn w:val="Normal"/>
    <w:uiPriority w:val="1"/>
    <w:qFormat/>
    <w:pPr>
      <w:outlineLvl w:val="2"/>
    </w:pPr>
    <w:rPr>
      <w:rFonts w:ascii="宋体" w:hAnsi="宋体" w:eastAsia="宋体"/>
      <w:b/>
      <w:bCs/>
      <w:sz w:val="30"/>
      <w:szCs w:val="30"/>
    </w:rPr>
  </w:style>
  <w:style w:styleId="Heading3" w:type="paragraph">
    <w:name w:val="Heading 3"/>
    <w:basedOn w:val="Normal"/>
    <w:uiPriority w:val="1"/>
    <w:qFormat/>
    <w:pPr>
      <w:ind w:left="153" w:firstLine="630"/>
      <w:outlineLvl w:val="3"/>
    </w:pPr>
    <w:rPr>
      <w:rFonts w:ascii="黑体" w:hAnsi="黑体" w:eastAsia="黑体"/>
      <w:sz w:val="28"/>
      <w:szCs w:val="28"/>
    </w:rPr>
  </w:style>
  <w:style w:styleId="Heading4" w:type="paragraph">
    <w:name w:val="Heading 4"/>
    <w:basedOn w:val="Normal"/>
    <w:uiPriority w:val="1"/>
    <w:qFormat/>
    <w:pPr>
      <w:ind w:left="576"/>
      <w:outlineLvl w:val="4"/>
    </w:pPr>
    <w:rPr>
      <w:rFonts w:ascii="宋体" w:hAnsi="宋体" w:eastAsia="宋体"/>
      <w:b/>
      <w:bCs/>
      <w:sz w:val="24"/>
      <w:szCs w:val="24"/>
    </w:rPr>
  </w:style>
  <w:style w:styleId="Heading5" w:type="paragraph">
    <w:name w:val="Heading 5"/>
    <w:basedOn w:val="Normal"/>
    <w:uiPriority w:val="1"/>
    <w:qFormat/>
    <w:pPr>
      <w:spacing w:before="86"/>
      <w:ind w:left="566"/>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qinjing@jilinzixin.com" TargetMode="External"/><Relationship Id="rId9" Type="http://schemas.openxmlformats.org/officeDocument/2006/relationships/hyperlink" Target="http://www.jilinzixin.com.cn/" TargetMode="External"/><Relationship Id="rId10" Type="http://schemas.openxmlformats.org/officeDocument/2006/relationships/hyperlink" Target="mailto:zixin@jilinzixin.com" TargetMode="External"/><Relationship Id="rId11" Type="http://schemas.openxmlformats.org/officeDocument/2006/relationships/hyperlink" Target="http://cninfo.com.cn/" TargetMode="External"/><Relationship Id="rId12" Type="http://schemas.openxmlformats.org/officeDocument/2006/relationships/image" Target="media/image2.png"/><Relationship Id="rId13" Type="http://schemas.openxmlformats.org/officeDocument/2006/relationships/hyperlink" Target="http://www.cninfo.com.cn/" TargetMode="External"/><Relationship Id="rId14" Type="http://schemas.openxmlformats.org/officeDocument/2006/relationships/image" Target="media/image3.jpe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header" Target="header2.xml"/><Relationship Id="rId22" Type="http://schemas.openxmlformats.org/officeDocument/2006/relationships/footer" Target="footer2.xml"/><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image" Target="media/image10.jpeg"/><Relationship Id="rId26" Type="http://schemas.openxmlformats.org/officeDocument/2006/relationships/header" Target="header4.xml"/><Relationship Id="rId27" Type="http://schemas.openxmlformats.org/officeDocument/2006/relationships/footer" Target="footer4.xml"/><Relationship Id="rId28" Type="http://schemas.openxmlformats.org/officeDocument/2006/relationships/footer" Target="footer5.xml"/><Relationship Id="rId29" Type="http://schemas.openxmlformats.org/officeDocument/2006/relationships/footer" Target="footer6.xml"/><Relationship Id="rId30" Type="http://schemas.openxmlformats.org/officeDocument/2006/relationships/footer" Target="footer7.xml"/><Relationship Id="rId31" Type="http://schemas.openxmlformats.org/officeDocument/2006/relationships/image" Target="media/image11.png"/><Relationship Id="rId32" Type="http://schemas.openxmlformats.org/officeDocument/2006/relationships/header" Target="header5.xml"/><Relationship Id="rId33" Type="http://schemas.openxmlformats.org/officeDocument/2006/relationships/header" Target="header6.xml"/><Relationship Id="rId34"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liqinzhen</dc:creator>
  <dc:title>Microsoft Word - 2008年年度报告.doc</dc:title>
  <dcterms:created xsi:type="dcterms:W3CDTF">2020-04-01T23:36:13Z</dcterms:created>
  <dcterms:modified xsi:type="dcterms:W3CDTF">2020-04-01T23:36:13Z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2009-03-30T00:00:00Z</vt:filetime>
  </property>
  <property fmtid="{D5CDD505-2E9C-101B-9397-08002B2CF9AE}" pid="3" name="Creator">
    <vt:lpwstr>PScript5.dll Version 5.2.2</vt:lpwstr>
  </property>
  <property fmtid="{D5CDD505-2E9C-101B-9397-08002B2CF9AE}" pid="4" name="LastSaved">
    <vt:filetime>2020-04-01T00:00:00Z</vt:filetime>
  </property>
</Properties>
</file>