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059" w:line="1" w:lineRule="exact"/>
      </w:pPr>
    </w:p>
    <w:p>
      <w:pPr>
        <w:widowControl w:val="0"/>
        <w:jc w:val="center"/>
        <w:rPr>
          <w:sz w:val="2"/>
          <w:szCs w:val="2"/>
        </w:rPr>
      </w:pPr>
      <w:r>
        <w:drawing>
          <wp:inline>
            <wp:extent cx="902335" cy="701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02335" cy="701040"/>
                    </a:xfrm>
                    <a:prstGeom prst="rect"/>
                  </pic:spPr>
                </pic:pic>
              </a:graphicData>
            </a:graphic>
          </wp:inline>
        </w:drawing>
      </w:r>
    </w:p>
    <w:p>
      <w:pPr>
        <w:pStyle w:val="Style7"/>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紫鑫</w:t>
      </w:r>
      <w:bookmarkEnd w:id="0"/>
      <w:bookmarkEnd w:id="1"/>
      <w:bookmarkEnd w:id="2"/>
    </w:p>
    <w:p>
      <w:pPr>
        <w:pStyle w:val="Style9"/>
        <w:keepNext/>
        <w:keepLines/>
        <w:widowControl w:val="0"/>
        <w:shd w:val="clear" w:color="auto" w:fill="auto"/>
        <w:bidi w:val="0"/>
        <w:spacing w:before="0" w:after="680" w:line="240" w:lineRule="auto"/>
        <w:ind w:left="0" w:right="0" w:firstLine="0"/>
        <w:jc w:val="center"/>
      </w:pPr>
      <w:bookmarkStart w:id="3" w:name="bookmark3"/>
      <w:bookmarkStart w:id="4" w:name="bookmark4"/>
      <w:bookmarkStart w:id="5" w:name="bookmark5"/>
      <w:r>
        <w:rPr>
          <w:color w:val="000000"/>
          <w:spacing w:val="0"/>
          <w:w w:val="100"/>
          <w:position w:val="0"/>
        </w:rPr>
        <w:t>吉林紫鑫药业股份有限公司</w:t>
      </w:r>
      <w:bookmarkEnd w:id="3"/>
      <w:bookmarkEnd w:id="4"/>
      <w:bookmarkEnd w:id="5"/>
    </w:p>
    <w:p>
      <w:pPr>
        <w:pStyle w:val="Style11"/>
        <w:keepNext/>
        <w:keepLines/>
        <w:widowControl w:val="0"/>
        <w:shd w:val="clear" w:color="auto" w:fill="auto"/>
        <w:bidi w:val="0"/>
        <w:spacing w:before="0" w:after="600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6"/>
      <w:bookmarkEnd w:id="7"/>
      <w:bookmarkEnd w:id="8"/>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11"/>
        <w:keepNext/>
        <w:keepLines/>
        <w:widowControl w:val="0"/>
        <w:shd w:val="clear" w:color="auto" w:fill="auto"/>
        <w:bidi w:val="0"/>
        <w:spacing w:before="0" w:after="30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17"/>
        <w:keepNext w:val="0"/>
        <w:keepLines w:val="0"/>
        <w:widowControl w:val="0"/>
        <w:shd w:val="clear" w:color="auto" w:fill="auto"/>
        <w:bidi w:val="0"/>
        <w:spacing w:before="0"/>
        <w:ind w:left="0" w:right="0"/>
        <w:jc w:val="both"/>
      </w:pPr>
      <w:r>
        <w:rPr>
          <w:color w:val="000000"/>
          <w:spacing w:val="0"/>
          <w:w w:val="100"/>
          <w:position w:val="0"/>
        </w:rPr>
        <w:t>公司负责人曹恩辉、主管会计工作负责人徐吉峰及会计机构负责人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邵天宇声明：保证年度报告中财务报告的真实、准确、完整。</w:t>
      </w:r>
    </w:p>
    <w:p>
      <w:pPr>
        <w:pStyle w:val="Style17"/>
        <w:keepNext w:val="0"/>
        <w:keepLines w:val="0"/>
        <w:widowControl w:val="0"/>
        <w:shd w:val="clear" w:color="auto" w:fill="auto"/>
        <w:bidi w:val="0"/>
        <w:spacing w:before="0" w:line="631" w:lineRule="exact"/>
        <w:ind w:left="0" w:right="0"/>
        <w:jc w:val="both"/>
      </w:pPr>
      <w:r>
        <w:rPr>
          <w:color w:val="000000"/>
          <w:spacing w:val="0"/>
          <w:w w:val="100"/>
          <w:position w:val="0"/>
        </w:rPr>
        <w:t>中准会计师事务所（特殊普通合伙）对公司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年度财务报告进行了审计, 并出具了保留意见的审计报告，本公司董事会、监事会对相关事项已作详细说 明，请投资者注意阅读。</w:t>
      </w:r>
    </w:p>
    <w:p>
      <w:pPr>
        <w:pStyle w:val="Style17"/>
        <w:keepNext w:val="0"/>
        <w:keepLines w:val="0"/>
        <w:widowControl w:val="0"/>
        <w:shd w:val="clear" w:color="auto" w:fill="auto"/>
        <w:bidi w:val="0"/>
        <w:spacing w:before="0" w:line="620"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777" w:right="970" w:bottom="3711" w:left="1099" w:header="0" w:footer="3" w:gutter="0"/>
          <w:pgNumType w:start="1"/>
          <w:cols w:space="720"/>
          <w:noEndnote/>
          <w:titlePg/>
          <w:rtlGutter w:val="0"/>
          <w:docGrid w:linePitch="360"/>
        </w:sectPr>
      </w:pPr>
      <w:r>
        <w:rPr>
          <w:color w:val="000000"/>
          <w:spacing w:val="0"/>
          <w:w w:val="100"/>
          <w:position w:val="0"/>
        </w:rPr>
        <w:t>公司存在新产品开发风险、规模快速扩张带来的管理风险、新增固定资产 折旧及净资产收益率下降的风险、原材料风险、销售风险、人才储备风险等风 险，公司的经营计划、发展战略等前瞻性陈述，不构成对投资者的实质承诺， 敬请广大投资者注意投资风险。详细内容见董事会报告中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 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9"/>
        <w:keepNext/>
        <w:keepLines/>
        <w:widowControl w:val="0"/>
        <w:shd w:val="clear" w:color="auto" w:fill="auto"/>
        <w:bidi w:val="0"/>
        <w:spacing w:before="940" w:after="154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20"/>
        <w:keepNext w:val="0"/>
        <w:keepLines w:val="0"/>
        <w:widowControl w:val="0"/>
        <w:shd w:val="clear" w:color="auto" w:fill="auto"/>
        <w:tabs>
          <w:tab w:leader="dot" w:pos="961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2" w:tooltip="Current Document">
        <w:r>
          <w:rPr>
            <w:color w:val="000000"/>
            <w:spacing w:val="0"/>
            <w:w w:val="100"/>
            <w:position w:val="0"/>
          </w:rPr>
          <w:t>第二节公司简介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44"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55"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both"/>
      </w:pPr>
      <w:hyperlink w:anchor="bookmark17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both"/>
      </w:pPr>
      <w:hyperlink w:anchor="bookmark215"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238"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both"/>
      </w:pPr>
      <w:hyperlink w:anchor="bookmark265" w:tooltip="Current Document">
        <w:r>
          <w:rPr>
            <w:color w:val="000000"/>
            <w:spacing w:val="0"/>
            <w:w w:val="100"/>
            <w:position w:val="0"/>
          </w:rPr>
          <w:t>第八节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0"/>
        <w:keepNext w:val="0"/>
        <w:keepLines w:val="0"/>
        <w:widowControl w:val="0"/>
        <w:shd w:val="clear" w:color="auto" w:fill="auto"/>
        <w:tabs>
          <w:tab w:pos="824" w:val="left"/>
          <w:tab w:leader="dot" w:pos="9614" w:val="right"/>
        </w:tabs>
        <w:bidi w:val="0"/>
        <w:spacing w:before="0" w:line="240" w:lineRule="auto"/>
        <w:ind w:left="0" w:right="0" w:firstLine="0"/>
        <w:jc w:val="both"/>
      </w:pPr>
      <w:hyperlink w:anchor="bookmark317" w:tooltip="Current Document">
        <w:r>
          <w:rPr>
            <w:color w:val="000000"/>
            <w:spacing w:val="0"/>
            <w:w w:val="100"/>
            <w:position w:val="0"/>
          </w:rPr>
          <w:t>第九节</w:t>
          <w:tab/>
          <w:t>内部控制</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0"/>
        <w:keepNext w:val="0"/>
        <w:keepLines w:val="0"/>
        <w:widowControl w:val="0"/>
        <w:shd w:val="clear" w:color="auto" w:fill="auto"/>
        <w:tabs>
          <w:tab w:leader="dot" w:pos="9614" w:val="right"/>
        </w:tabs>
        <w:bidi w:val="0"/>
        <w:spacing w:before="0" w:line="240" w:lineRule="auto"/>
        <w:ind w:left="0" w:right="0" w:firstLine="0"/>
        <w:jc w:val="both"/>
      </w:pPr>
      <w:hyperlink w:anchor="bookmark340"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0"/>
        <w:keepNext w:val="0"/>
        <w:keepLines w:val="0"/>
        <w:widowControl w:val="0"/>
        <w:shd w:val="clear" w:color="auto" w:fill="auto"/>
        <w:tabs>
          <w:tab w:leader="dot" w:pos="9614" w:val="right"/>
        </w:tabs>
        <w:bidi w:val="0"/>
        <w:spacing w:before="0" w:after="6740" w:line="240" w:lineRule="auto"/>
        <w:ind w:left="0" w:right="0" w:firstLine="0"/>
        <w:jc w:val="both"/>
      </w:pPr>
      <w:hyperlink w:anchor="bookmark1301" w:tooltip="Current Document">
        <w:r>
          <w:rPr>
            <w:color w:val="000000"/>
            <w:spacing w:val="0"/>
            <w:w w:val="100"/>
            <w:position w:val="0"/>
          </w:rPr>
          <w:t>第十一节备查文件目录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181</w:t>
        </w:r>
      </w:hyperlink>
      <w:r>
        <w:fldChar w:fldCharType="end"/>
      </w: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pic:blipFill>
                  <pic:spPr>
                    <a:xfrm>
                      <a:ext cx="1718945" cy="981710"/>
                    </a:xfrm>
                    <a:prstGeom prst="rect"/>
                  </pic:spPr>
                </pic:pic>
              </a:graphicData>
            </a:graphic>
          </wp:inline>
        </w:drawing>
      </w:r>
      <w:r>
        <w:br w:type="page"/>
      </w:r>
    </w:p>
    <w:p>
      <w:pPr>
        <w:pStyle w:val="Style11"/>
        <w:keepNext/>
        <w:keepLines/>
        <w:widowControl w:val="0"/>
        <w:shd w:val="clear" w:color="auto" w:fill="auto"/>
        <w:bidi w:val="0"/>
        <w:spacing w:before="0" w:after="82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公司、本公司、紫鑫药业、紫鑫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控股股东、康平公司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敦化市康平投资有限责任公司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草还丹药业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吉林草还丹药业有限公司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初元药业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吉林紫鑫初元药业有限公司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般若药业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吉林紫鑫般若药业有限公司</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禺拙药业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吉林紫鑫禺拙药业有限公司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吉林紫鑫药物研究有限公司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长春农商行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长春农村商业银行股份有限公司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中国证监会吉林证监局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中国证券监督管理委员会吉林监管局</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GMP</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药品生产质量管理规范</w:t>
            </w:r>
          </w:p>
        </w:tc>
      </w:tr>
    </w:tbl>
    <w:p>
      <w:pPr>
        <w:widowControl w:val="0"/>
        <w:spacing w:after="5299" w:line="1" w:lineRule="exact"/>
      </w:pPr>
    </w:p>
    <w:p>
      <w:pPr>
        <w:widowControl w:val="0"/>
        <w:jc w:val="center"/>
        <w:rPr>
          <w:sz w:val="2"/>
          <w:szCs w:val="2"/>
        </w:rPr>
      </w:pPr>
      <w:r>
        <w:drawing>
          <wp:inline>
            <wp:extent cx="1718945" cy="98171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380" w:line="240" w:lineRule="auto"/>
        <w:ind w:left="0" w:right="0" w:firstLine="0"/>
        <w:jc w:val="center"/>
      </w:pPr>
      <w:bookmarkStart w:id="18" w:name="bookmark18"/>
      <w:bookmarkStart w:id="19" w:name="bookmark19"/>
      <w:bookmarkStart w:id="20" w:name="bookmark20"/>
      <w:r>
        <w:rPr>
          <w:color w:val="000000"/>
          <w:spacing w:val="0"/>
          <w:w w:val="100"/>
          <w:position w:val="0"/>
        </w:rPr>
        <w:t>重大风险提示</w:t>
      </w:r>
      <w:bookmarkEnd w:id="18"/>
      <w:bookmarkEnd w:id="19"/>
      <w:bookmarkEnd w:id="20"/>
    </w:p>
    <w:p>
      <w:pPr>
        <w:pStyle w:val="Style17"/>
        <w:keepNext w:val="0"/>
        <w:keepLines w:val="0"/>
        <w:widowControl w:val="0"/>
        <w:shd w:val="clear" w:color="auto" w:fill="auto"/>
        <w:bidi w:val="0"/>
        <w:spacing w:before="0" w:after="280" w:line="240" w:lineRule="auto"/>
        <w:ind w:left="0" w:right="0"/>
        <w:jc w:val="left"/>
      </w:pPr>
      <w:r>
        <w:rPr>
          <w:color w:val="000000"/>
          <w:spacing w:val="0"/>
          <w:w w:val="100"/>
          <w:position w:val="0"/>
        </w:rPr>
        <w:t>本报告第四节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中，详细描述了公司可能面对的风险因素及应</w:t>
      </w:r>
    </w:p>
    <w:p>
      <w:pPr>
        <w:pStyle w:val="Style17"/>
        <w:keepNext w:val="0"/>
        <w:keepLines w:val="0"/>
        <w:widowControl w:val="0"/>
        <w:shd w:val="clear" w:color="auto" w:fill="auto"/>
        <w:bidi w:val="0"/>
        <w:spacing w:before="0" w:after="11660" w:line="240" w:lineRule="auto"/>
        <w:ind w:left="0" w:right="0" w:firstLine="0"/>
        <w:jc w:val="left"/>
      </w:pPr>
      <w:r>
        <w:rPr>
          <w:color w:val="000000"/>
          <w:spacing w:val="0"/>
          <w:w w:val="100"/>
          <w:position w:val="0"/>
        </w:rPr>
        <w:t>对措施，敬请投资者关注相关内容。</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23" w:bottom="0" w:left="1091" w:header="0" w:footer="3" w:gutter="0"/>
          <w:cols w:space="720"/>
          <w:noEndnote/>
          <w:rtlGutter w:val="0"/>
          <w:docGrid w:linePitch="360"/>
        </w:sect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1718945" cy="981710"/>
                    </a:xfrm>
                    <a:prstGeom prst="rect"/>
                  </pic:spPr>
                </pic:pic>
              </a:graphicData>
            </a:graphic>
          </wp:inline>
        </w:drawing>
      </w:r>
    </w:p>
    <w:p>
      <w:pPr>
        <w:pStyle w:val="Style11"/>
        <w:keepNext/>
        <w:keepLines/>
        <w:widowControl w:val="0"/>
        <w:shd w:val="clear" w:color="auto" w:fill="auto"/>
        <w:bidi w:val="0"/>
        <w:spacing w:before="240" w:after="56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w:t>
      </w:r>
      <w:bookmarkEnd w:id="21"/>
      <w:bookmarkEnd w:id="22"/>
      <w:bookmarkEnd w:id="23"/>
    </w:p>
    <w:p>
      <w:pPr>
        <w:pStyle w:val="Style26"/>
        <w:keepNext/>
        <w:keepLines/>
        <w:widowControl w:val="0"/>
        <w:shd w:val="clear" w:color="auto" w:fill="auto"/>
        <w:bidi w:val="0"/>
        <w:spacing w:before="0" w:after="380" w:line="240" w:lineRule="auto"/>
        <w:ind w:left="0" w:right="0" w:firstLine="240"/>
        <w:jc w:val="left"/>
      </w:pPr>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p>
    <w:tbl>
      <w:tblPr>
        <w:tblOverlap w:val="never"/>
        <w:jc w:val="center"/>
        <w:tblLayout w:type="fixed"/>
      </w:tblPr>
      <w:tblGrid>
        <w:gridCol w:w="2290"/>
        <w:gridCol w:w="2952"/>
        <w:gridCol w:w="2160"/>
        <w:gridCol w:w="2184"/>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002118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紫鑫药业</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JILIN ZIXIN PHARMACEUTICAL INDUSTRIAL CO.,LTD</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曹恩辉</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吉林省柳河县英利路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号</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130041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"http://www.jilinzixin.com.cn" </w:instrText>
            </w:r>
            <w:r>
              <w:fldChar w:fldCharType="separate"/>
            </w:r>
            <w:r>
              <w:rPr>
                <w:rFonts w:ascii="Times New Roman" w:eastAsia="Times New Roman" w:hAnsi="Times New Roman" w:cs="Times New Roman"/>
                <w:color w:val="000000"/>
                <w:spacing w:val="0"/>
                <w:w w:val="100"/>
                <w:position w:val="0"/>
                <w:sz w:val="18"/>
                <w:szCs w:val="18"/>
              </w:rPr>
              <w:t>http://www.jilinzixin.com.cn</w:t>
            </w:r>
            <w:r>
              <w:fldChar w:fldCharType="end"/>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r>
    </w:tbl>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钟云香</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吉林省长春市南关区东头道街</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0431-81916633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0431-88698366</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"mailto:zixin@zxpc.cc" </w:instrText>
            </w:r>
            <w:r>
              <w:fldChar w:fldCharType="separate"/>
            </w:r>
            <w:r>
              <w:rPr>
                <w:rFonts w:ascii="Times New Roman" w:eastAsia="Times New Roman" w:hAnsi="Times New Roman" w:cs="Times New Roman"/>
                <w:color w:val="000000"/>
                <w:spacing w:val="0"/>
                <w:w w:val="100"/>
                <w:position w:val="0"/>
                <w:sz w:val="18"/>
                <w:szCs w:val="18"/>
              </w:rPr>
              <w:t>zixin@zxpc.cc</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734"/>
        <w:gridCol w:w="5851"/>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1603"/>
        <w:gridCol w:w="1594"/>
        <w:gridCol w:w="1594"/>
        <w:gridCol w:w="1598"/>
        <w:gridCol w:w="1594"/>
        <w:gridCol w:w="1603"/>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企业法人营业执照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吉林省柳河县工商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2200001008178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22052470222720X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70222720-X</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吉林省工商行政管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220000000052632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22052470222720X</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70222720-X</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公司上市以来主营业务的变化情况（如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566"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79" w:line="1" w:lineRule="exact"/>
      </w:pPr>
    </w:p>
    <w:p>
      <w:pPr>
        <w:pStyle w:val="Style26"/>
        <w:keepNext/>
        <w:keepLines/>
        <w:widowControl w:val="0"/>
        <w:shd w:val="clear" w:color="auto" w:fill="auto"/>
        <w:bidi w:val="0"/>
        <w:spacing w:before="0" w:after="50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中准会计师事务所（特殊普通合伙）</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北京市海淀区首体南路</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号国兴大厦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韩波、支力</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80" w:line="240" w:lineRule="auto"/>
        <w:ind w:left="0" w:right="0" w:firstLine="0"/>
        <w:jc w:val="lef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532" w:right="1194" w:bottom="1988" w:left="111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420" w:line="240" w:lineRule="auto"/>
        <w:ind w:left="0" w:right="0" w:firstLine="0"/>
        <w:jc w:val="center"/>
      </w:pPr>
      <w:bookmarkStart w:id="43" w:name="bookmark43"/>
      <w:bookmarkStart w:id="44" w:name="bookmark44"/>
      <w:bookmarkStart w:id="45" w:name="bookmark45"/>
      <w:r>
        <w:rPr>
          <w:color w:val="000000"/>
          <w:spacing w:val="0"/>
          <w:w w:val="100"/>
          <w:position w:val="0"/>
        </w:rPr>
        <w:t>第三节会计数据和财务指标摘要</w:t>
      </w:r>
      <w:bookmarkEnd w:id="43"/>
      <w:bookmarkEnd w:id="44"/>
      <w:bookmarkEnd w:id="45"/>
    </w:p>
    <w:p>
      <w:pPr>
        <w:pStyle w:val="Style26"/>
        <w:keepNext/>
        <w:keepLines/>
        <w:widowControl w:val="0"/>
        <w:shd w:val="clear" w:color="auto" w:fill="auto"/>
        <w:bidi w:val="0"/>
        <w:spacing w:before="0" w:after="54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一</w:t>
      </w:r>
      <w:bookmarkEnd w:id="48"/>
      <w:r>
        <w:rPr>
          <w:color w:val="000000"/>
          <w:spacing w:val="0"/>
          <w:w w:val="100"/>
          <w:position w:val="0"/>
          <w:sz w:val="24"/>
          <w:szCs w:val="24"/>
        </w:rPr>
        <w:t>、主要会计数据和财务指标</w:t>
      </w:r>
      <w:bookmarkEnd w:id="46"/>
      <w:bookmarkEnd w:id="47"/>
      <w:bookmarkEnd w:id="49"/>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418,500,365.23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927,619,550.21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86,311,393.11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217,289,950.92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40,005,650.45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63,131,890.98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183,841,010.77</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-471,386,146.51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-195,448,044.65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-558,721,219.61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本年末比上年末增减</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3,778,053,002.42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3,045,392,209.56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2,789,164,038.40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1,945,947,867.60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1,895,433,845.65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1,809,088,719.21</w:t>
            </w:r>
          </w:p>
        </w:tc>
      </w:tr>
    </w:tbl>
    <w:p>
      <w:pPr>
        <w:widowControl w:val="0"/>
        <w:spacing w:after="379" w:line="1" w:lineRule="exact"/>
      </w:pPr>
    </w:p>
    <w:p>
      <w:pPr>
        <w:pStyle w:val="Style26"/>
        <w:keepNext/>
        <w:keepLines/>
        <w:widowControl w:val="0"/>
        <w:shd w:val="clear" w:color="auto" w:fill="auto"/>
        <w:bidi w:val="0"/>
        <w:spacing w:before="0" w:after="54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二</w:t>
      </w:r>
      <w:bookmarkEnd w:id="52"/>
      <w:r>
        <w:rPr>
          <w:color w:val="000000"/>
          <w:spacing w:val="0"/>
          <w:w w:val="100"/>
          <w:position w:val="0"/>
          <w:sz w:val="24"/>
          <w:szCs w:val="24"/>
        </w:rPr>
        <w:t>、非经常性损益项目及金额</w:t>
      </w:r>
      <w:bookmarkEnd w:id="50"/>
      <w:bookmarkEnd w:id="51"/>
      <w:bookmarkEnd w:id="53"/>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5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widowControl w:val="0"/>
        <w:spacing w:after="1299" w:line="1" w:lineRule="exact"/>
      </w:pPr>
    </w:p>
    <w:p>
      <w:pPr>
        <w:widowControl w:val="0"/>
        <w:jc w:val="center"/>
        <w:rPr>
          <w:sz w:val="2"/>
          <w:szCs w:val="2"/>
        </w:rPr>
      </w:pPr>
      <w:r>
        <w:drawing>
          <wp:inline>
            <wp:extent cx="743585" cy="14605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9"/>
                    <a:stretch/>
                  </pic:blipFill>
                  <pic:spPr>
                    <a:xfrm>
                      <a:ext cx="743585" cy="146050"/>
                    </a:xfrm>
                    <a:prstGeom prst="rect"/>
                  </pic:spPr>
                </pic:pic>
              </a:graphicData>
            </a:graphic>
          </wp:inline>
        </w:drawing>
      </w:r>
      <w:r>
        <w:br w:type="page"/>
      </w:r>
    </w:p>
    <w:tbl>
      <w:tblPr>
        <w:tblOverlap w:val="never"/>
        <w:jc w:val="center"/>
        <w:tblLayout w:type="fixed"/>
      </w:tblPr>
      <w:tblGrid>
        <w:gridCol w:w="3302"/>
        <w:gridCol w:w="1522"/>
        <w:gridCol w:w="1522"/>
        <w:gridCol w:w="1522"/>
        <w:gridCol w:w="1718"/>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非流动资产处置损益（包括已计提资产减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1,044,267.27</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切相关，按照国家统一标准定额或定量享</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16,066,485.58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28,871,821.61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43,171,109.53</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-3,861,105.96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-1,216,980.25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-4,899,248.85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1,975,990.38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4,300,693.95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6,127,187.80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10,474,638.17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23,179,502.13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33,448,940.15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line="47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700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28" w:bottom="1" w:left="1085" w:header="0" w:footer="3" w:gutter="0"/>
          <w:cols w:space="720"/>
          <w:noEndnote/>
          <w:rtlGutter w:val="0"/>
          <w:docGrid w:linePitch="360"/>
        </w:sectPr>
      </w:pPr>
      <w:r>
        <w:drawing>
          <wp:inline>
            <wp:extent cx="1718945" cy="9817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1"/>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60" w:after="520" w:line="240" w:lineRule="auto"/>
        <w:ind w:left="0" w:right="0" w:firstLine="0"/>
        <w:jc w:val="center"/>
      </w:pPr>
      <w:bookmarkStart w:id="54" w:name="bookmark54"/>
      <w:bookmarkStart w:id="55" w:name="bookmark55"/>
      <w:bookmarkStart w:id="56" w:name="bookmark56"/>
      <w:r>
        <w:rPr>
          <w:color w:val="000000"/>
          <w:spacing w:val="0"/>
          <w:w w:val="100"/>
          <w:position w:val="0"/>
        </w:rPr>
        <w:t>第四节董事会报告</w:t>
      </w:r>
      <w:bookmarkEnd w:id="54"/>
      <w:bookmarkEnd w:id="55"/>
      <w:bookmarkEnd w:id="56"/>
    </w:p>
    <w:p>
      <w:pPr>
        <w:pStyle w:val="Style26"/>
        <w:keepNext/>
        <w:keepLines/>
        <w:widowControl w:val="0"/>
        <w:shd w:val="clear" w:color="auto" w:fill="auto"/>
        <w:tabs>
          <w:tab w:pos="486" w:val="left"/>
        </w:tabs>
        <w:bidi w:val="0"/>
        <w:spacing w:before="0" w:after="28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w:t>
        <w:tab/>
        <w:t>概述</w:t>
      </w:r>
      <w:bookmarkEnd w:id="57"/>
      <w:bookmarkEnd w:id="58"/>
      <w:bookmarkEnd w:id="60"/>
    </w:p>
    <w:p>
      <w:pPr>
        <w:pStyle w:val="Style38"/>
        <w:keepNext w:val="0"/>
        <w:keepLines w:val="0"/>
        <w:widowControl w:val="0"/>
        <w:shd w:val="clear" w:color="auto" w:fill="auto"/>
        <w:bidi w:val="0"/>
        <w:spacing w:before="0" w:after="520" w:line="467" w:lineRule="exact"/>
        <w:ind w:left="0" w:right="0" w:firstLine="5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年，医药行业市场竞争仍趋激烈，面对原材料及能源价格上涨、人力资源成本增加等多重压力 和挑战，公司坚持以市场为导向的稳健经营方针，继续深化营销网络，保持产品质量过硬的传统，优化产 品结构、成本控制，中成药产品仍持续稳步发展。</w:t>
      </w:r>
      <w:r>
        <w:rPr>
          <w:rFonts w:ascii="Times New Roman" w:eastAsia="Times New Roman" w:hAnsi="Times New Roman" w:cs="Times New Roman"/>
          <w:color w:val="000000"/>
          <w:spacing w:val="0"/>
          <w:w w:val="100"/>
          <w:position w:val="0"/>
        </w:rPr>
        <w:t>2013</w:t>
      </w:r>
      <w:r>
        <w:rPr>
          <w:color w:val="000000"/>
          <w:spacing w:val="0"/>
          <w:w w:val="100"/>
          <w:position w:val="0"/>
        </w:rPr>
        <w:t>年是人参获批进入</w:t>
      </w:r>
      <w:r>
        <w:rPr>
          <w:rFonts w:ascii="Times New Roman" w:eastAsia="Times New Roman" w:hAnsi="Times New Roman" w:cs="Times New Roman"/>
          <w:color w:val="000000"/>
          <w:spacing w:val="0"/>
          <w:w w:val="100"/>
          <w:position w:val="0"/>
        </w:rPr>
        <w:t>“</w:t>
      </w:r>
      <w:r>
        <w:rPr>
          <w:color w:val="000000"/>
          <w:spacing w:val="0"/>
          <w:w w:val="100"/>
          <w:position w:val="0"/>
        </w:rPr>
        <w:t>新资源食品</w:t>
      </w:r>
      <w:r>
        <w:rPr>
          <w:color w:val="000000"/>
          <w:spacing w:val="0"/>
          <w:w w:val="100"/>
          <w:position w:val="0"/>
        </w:rPr>
        <w:t>''</w:t>
      </w:r>
      <w:r>
        <w:rPr>
          <w:color w:val="000000"/>
          <w:spacing w:val="0"/>
          <w:w w:val="100"/>
          <w:position w:val="0"/>
        </w:rPr>
        <w:t>的第二年，也是人 参食品生产许可认证、行政审批下发的第一年，在政策指引、资金扶持等多重力量的支持下，公司在人参 系列化产品的业务中取得了长足的进步，募投厂区基建基本完成，多个车间获得生产许可，人参系列化产 品销售团队组建完毕，为人参系列化产品进入市场打好了坚实的基础，面对经济形势复杂多变、困难挑战 交织叠加的多种不利因素，为了保证人参系列化产品未来原材料的持续供应，公司在本期仍减少人参粗加 工产品的销售，公司管理层在董事会的领导下，坚持</w:t>
      </w:r>
      <w:r>
        <w:rPr>
          <w:rFonts w:ascii="Times New Roman" w:eastAsia="Times New Roman" w:hAnsi="Times New Roman" w:cs="Times New Roman"/>
          <w:color w:val="000000"/>
          <w:spacing w:val="0"/>
          <w:w w:val="100"/>
          <w:position w:val="0"/>
        </w:rPr>
        <w:t>“</w:t>
      </w:r>
      <w:r>
        <w:rPr>
          <w:color w:val="000000"/>
          <w:spacing w:val="0"/>
          <w:w w:val="100"/>
          <w:position w:val="0"/>
        </w:rPr>
        <w:t>科学管理，挖潜增效</w:t>
      </w:r>
      <w:r>
        <w:rPr>
          <w:rFonts w:ascii="Times New Roman" w:eastAsia="Times New Roman" w:hAnsi="Times New Roman" w:cs="Times New Roman"/>
          <w:color w:val="000000"/>
          <w:spacing w:val="0"/>
          <w:w w:val="100"/>
          <w:position w:val="0"/>
        </w:rPr>
        <w:t>''</w:t>
      </w:r>
      <w:r>
        <w:rPr>
          <w:color w:val="000000"/>
          <w:spacing w:val="0"/>
          <w:w w:val="100"/>
          <w:position w:val="0"/>
        </w:rPr>
        <w:t>的既定原则，</w:t>
      </w:r>
      <w:r>
        <w:rPr>
          <w:rFonts w:ascii="Times New Roman" w:eastAsia="Times New Roman" w:hAnsi="Times New Roman" w:cs="Times New Roman"/>
          <w:color w:val="000000"/>
          <w:spacing w:val="0"/>
          <w:w w:val="100"/>
          <w:position w:val="0"/>
        </w:rPr>
        <w:t>2013</w:t>
      </w:r>
      <w:r>
        <w:rPr>
          <w:color w:val="000000"/>
          <w:spacing w:val="0"/>
          <w:w w:val="100"/>
          <w:position w:val="0"/>
        </w:rPr>
        <w:t>年公司共实 现营业收入</w:t>
      </w:r>
      <w:r>
        <w:rPr>
          <w:rFonts w:ascii="Times New Roman" w:eastAsia="Times New Roman" w:hAnsi="Times New Roman" w:cs="Times New Roman"/>
          <w:color w:val="000000"/>
          <w:spacing w:val="0"/>
          <w:w w:val="100"/>
          <w:position w:val="0"/>
        </w:rPr>
        <w:t>47,466.68</w:t>
      </w:r>
      <w:r>
        <w:rPr>
          <w:color w:val="000000"/>
          <w:spacing w:val="0"/>
          <w:w w:val="100"/>
          <w:position w:val="0"/>
        </w:rPr>
        <w:t>万元，比上年同期上涨</w:t>
      </w:r>
      <w:r>
        <w:rPr>
          <w:rFonts w:ascii="Times New Roman" w:eastAsia="Times New Roman" w:hAnsi="Times New Roman" w:cs="Times New Roman"/>
          <w:color w:val="000000"/>
          <w:spacing w:val="0"/>
          <w:w w:val="100"/>
          <w:position w:val="0"/>
        </w:rPr>
        <w:t xml:space="preserve">13.42% </w:t>
      </w:r>
      <w:r>
        <w:rPr>
          <w:color w:val="000000"/>
          <w:spacing w:val="0"/>
          <w:w w:val="100"/>
          <w:position w:val="0"/>
        </w:rPr>
        <w:t>；利润总额</w:t>
      </w:r>
      <w:r>
        <w:rPr>
          <w:rFonts w:ascii="Times New Roman" w:eastAsia="Times New Roman" w:hAnsi="Times New Roman" w:cs="Times New Roman"/>
          <w:color w:val="000000"/>
          <w:spacing w:val="0"/>
          <w:w w:val="100"/>
          <w:position w:val="0"/>
        </w:rPr>
        <w:t>5,411.83</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 xml:space="preserve">41.64% </w:t>
      </w:r>
      <w:r>
        <w:rPr>
          <w:color w:val="000000"/>
          <w:spacing w:val="0"/>
          <w:w w:val="100"/>
          <w:position w:val="0"/>
        </w:rPr>
        <w:t>；归 属于上市公司股东的净利润</w:t>
      </w:r>
      <w:r>
        <w:rPr>
          <w:rFonts w:ascii="Times New Roman" w:eastAsia="Times New Roman" w:hAnsi="Times New Roman" w:cs="Times New Roman"/>
          <w:color w:val="000000"/>
          <w:spacing w:val="0"/>
          <w:w w:val="100"/>
          <w:position w:val="0"/>
        </w:rPr>
        <w:t>5,048.03</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41.51%</w:t>
      </w:r>
      <w:r>
        <w:rPr>
          <w:color w:val="000000"/>
          <w:spacing w:val="0"/>
          <w:w w:val="100"/>
          <w:position w:val="0"/>
        </w:rPr>
        <w:t>。</w:t>
      </w:r>
    </w:p>
    <w:p>
      <w:pPr>
        <w:pStyle w:val="Style26"/>
        <w:keepNext/>
        <w:keepLines/>
        <w:widowControl w:val="0"/>
        <w:shd w:val="clear" w:color="auto" w:fill="auto"/>
        <w:tabs>
          <w:tab w:pos="486" w:val="left"/>
        </w:tabs>
        <w:bidi w:val="0"/>
        <w:spacing w:before="0" w:after="52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w:t>
        <w:tab/>
        <w:t>主营业务分析</w:t>
      </w:r>
      <w:bookmarkEnd w:id="61"/>
      <w:bookmarkEnd w:id="62"/>
      <w:bookmarkEnd w:id="64"/>
    </w:p>
    <w:p>
      <w:pPr>
        <w:pStyle w:val="Style41"/>
        <w:keepNext/>
        <w:keepLines/>
        <w:widowControl w:val="0"/>
        <w:shd w:val="clear" w:color="auto" w:fill="auto"/>
        <w:bidi w:val="0"/>
        <w:spacing w:before="0" w:after="0" w:line="48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、概述</w:t>
      </w:r>
      <w:bookmarkEnd w:id="65"/>
      <w:bookmarkEnd w:id="66"/>
      <w:bookmarkEnd w:id="68"/>
    </w:p>
    <w:p>
      <w:pPr>
        <w:pStyle w:val="Style38"/>
        <w:keepNext w:val="0"/>
        <w:keepLines w:val="0"/>
        <w:widowControl w:val="0"/>
        <w:shd w:val="clear" w:color="auto" w:fill="auto"/>
        <w:bidi w:val="0"/>
        <w:spacing w:before="0" w:after="0" w:line="485" w:lineRule="exact"/>
        <w:ind w:left="0" w:right="0" w:firstLine="440"/>
        <w:jc w:val="both"/>
      </w:pPr>
      <w:r>
        <w:rPr>
          <w:color w:val="000000"/>
          <w:spacing w:val="0"/>
          <w:w w:val="100"/>
          <w:position w:val="0"/>
        </w:rPr>
        <w:t>2013</w:t>
      </w:r>
      <w:r>
        <w:rPr>
          <w:color w:val="000000"/>
          <w:spacing w:val="0"/>
          <w:w w:val="100"/>
          <w:position w:val="0"/>
        </w:rPr>
        <w:t>年公司坚持“科学管理，挖潜增效”的既定原则，紧跟政策导向，开拓思路、改革创新、深挖资 源、使传统中医药产业和人参产业齐头并进稳步发展。</w:t>
      </w:r>
    </w:p>
    <w:p>
      <w:pPr>
        <w:pStyle w:val="Style38"/>
        <w:keepNext w:val="0"/>
        <w:keepLines w:val="0"/>
        <w:widowControl w:val="0"/>
        <w:shd w:val="clear" w:color="auto" w:fill="auto"/>
        <w:bidi w:val="0"/>
        <w:spacing w:before="0" w:after="0" w:line="485" w:lineRule="exact"/>
        <w:ind w:left="0" w:right="0" w:firstLine="0"/>
        <w:jc w:val="left"/>
      </w:pPr>
      <w:r>
        <w:rPr>
          <w:color w:val="000000"/>
          <w:spacing w:val="0"/>
          <w:w w:val="100"/>
          <w:position w:val="0"/>
        </w:rPr>
        <w:t>公司回顾总结前期披露的发展战略和经营计划在报告期内的进展情况</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内控建设方面：内控制度建设是一项长期工作，特别是公司进入人参产业后，深化了系列涉及人参产 业的相关内部控制制度，持续优化包括经营控制、财务管理控制和信息披露控制在内的内部控制体系，并 在实施过程中，持续落实，加强执行力度，以保障公司发展战略、经营目标的实现。</w:t>
      </w:r>
    </w:p>
    <w:p>
      <w:pPr>
        <w:pStyle w:val="Style3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研发系统：报告期内，公司申请并获得了包括食品方面的人参枸杞苹果饮及其生产工艺等专利、保健 品方面的芳芙颗粒等专利，人参纤维桃酥及其生产工艺、人参茯苓膏及其生产工艺、人参纤维曲奇饼干及 其生产工艺、人参软糖及其生产工艺、人参速溶茶及其生产工艺、人参酒及其生产工艺等多个系列的产品 专利</w:t>
      </w:r>
    </w:p>
    <w:p>
      <w:pPr>
        <w:pStyle w:val="Style3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 xml:space="preserve">生产系统：报告期内，在生产管理中坚持“安全第一、预防为主、综合治理”的方针，按照“谁主管、 </w:t>
      </w:r>
      <w:r>
        <w:rPr>
          <w:color w:val="000000"/>
          <w:spacing w:val="0"/>
          <w:w w:val="100"/>
          <w:position w:val="0"/>
        </w:rPr>
        <w:t>谁负责”、“分级管理、分线负责”的原则，在年初即与各企业签订了安全生产责任书，要求各企业必须 认真贯彻落实《安全生产法》。公司四个募投建设项目中，现般若药业、初元药业均已进入生产正常运行 阶段。草还丹新区项目也于今年</w:t>
      </w:r>
      <w:r>
        <w:rPr>
          <w:color w:val="000000"/>
          <w:spacing w:val="0"/>
          <w:w w:val="100"/>
          <w:position w:val="0"/>
        </w:rPr>
        <w:t>9</w:t>
      </w:r>
      <w:r>
        <w:rPr>
          <w:color w:val="000000"/>
          <w:spacing w:val="0"/>
          <w:w w:val="100"/>
          <w:position w:val="0"/>
        </w:rPr>
        <w:t>月份搬入新厂区，并已开始试生产。禺拙药业项目，于</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月份动工， 现各建筑主体均已完成封闭。</w:t>
      </w:r>
    </w:p>
    <w:p>
      <w:pPr>
        <w:pStyle w:val="Style3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销售系统：报告期内，公司在巩固中成药产品销售网络的同时着重对人参系列化产品通过渠道摸底、 建立客户数据库、网络加密和分级管理等工作，通过市场摸底、政策严管、加强互动等方式，为将来人参 系列产品展开销售奠定了基础。</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0"/>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54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、收入</w:t>
      </w:r>
      <w:bookmarkEnd w:id="69"/>
      <w:bookmarkEnd w:id="70"/>
      <w:bookmarkEnd w:id="72"/>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w:t>
      </w:r>
    </w:p>
    <w:p>
      <w:pPr>
        <w:pStyle w:val="Style45"/>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公司</w:t>
      </w:r>
      <w:r>
        <w:rPr>
          <w:color w:val="000000"/>
          <w:spacing w:val="0"/>
          <w:w w:val="100"/>
          <w:position w:val="0"/>
        </w:rPr>
        <w:t>2013</w:t>
      </w:r>
      <w:r>
        <w:rPr>
          <w:rFonts w:ascii="SimSun" w:eastAsia="SimSun" w:hAnsi="SimSun" w:cs="SimSun"/>
          <w:color w:val="000000"/>
          <w:spacing w:val="0"/>
          <w:w w:val="100"/>
          <w:position w:val="0"/>
        </w:rPr>
        <w:t>年收入</w:t>
      </w:r>
      <w:r>
        <w:rPr>
          <w:color w:val="000000"/>
          <w:spacing w:val="0"/>
          <w:w w:val="100"/>
          <w:position w:val="0"/>
        </w:rPr>
        <w:t>47,466.68</w:t>
      </w:r>
      <w:r>
        <w:rPr>
          <w:rFonts w:ascii="SimSun" w:eastAsia="SimSun" w:hAnsi="SimSun" w:cs="SimSun"/>
          <w:color w:val="000000"/>
          <w:spacing w:val="0"/>
          <w:w w:val="100"/>
          <w:position w:val="0"/>
        </w:rPr>
        <w:t>万元，同比增加</w:t>
      </w:r>
      <w:r>
        <w:rPr>
          <w:color w:val="000000"/>
          <w:spacing w:val="0"/>
          <w:w w:val="100"/>
          <w:position w:val="0"/>
        </w:rPr>
        <w:t>13.42%</w:t>
      </w:r>
      <w:r>
        <w:rPr>
          <w:rFonts w:ascii="SimSun" w:eastAsia="SimSun" w:hAnsi="SimSun" w:cs="SimSun"/>
          <w:color w:val="000000"/>
          <w:spacing w:val="0"/>
          <w:w w:val="100"/>
          <w:position w:val="0"/>
        </w:rPr>
        <w:t>,其中中成药产品收入</w:t>
      </w:r>
      <w:r>
        <w:rPr>
          <w:color w:val="000000"/>
          <w:spacing w:val="0"/>
          <w:w w:val="100"/>
          <w:position w:val="0"/>
        </w:rPr>
        <w:t>32,622.98</w:t>
      </w:r>
      <w:r>
        <w:rPr>
          <w:rFonts w:ascii="SimSun" w:eastAsia="SimSun" w:hAnsi="SimSun" w:cs="SimSun"/>
          <w:color w:val="000000"/>
          <w:spacing w:val="0"/>
          <w:w w:val="100"/>
          <w:position w:val="0"/>
        </w:rPr>
        <w:t xml:space="preserve">万元，人参产品收入 </w:t>
      </w:r>
      <w:r>
        <w:rPr>
          <w:color w:val="000000"/>
          <w:spacing w:val="0"/>
          <w:w w:val="100"/>
          <w:position w:val="0"/>
        </w:rPr>
        <w:t>14,843.7</w:t>
      </w:r>
      <w:r>
        <w:rPr>
          <w:color w:val="000000"/>
          <w:spacing w:val="0"/>
          <w:w w:val="100"/>
          <w:position w:val="0"/>
        </w:rPr>
        <w:t>0</w:t>
      </w:r>
      <w:r>
        <w:rPr>
          <w:rFonts w:ascii="SimSun" w:eastAsia="SimSun" w:hAnsi="SimSun" w:cs="SimSun"/>
          <w:color w:val="000000"/>
          <w:spacing w:val="0"/>
          <w:w w:val="100"/>
          <w:position w:val="0"/>
        </w:rPr>
        <w:t>万元。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14,688,979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14,087,718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16,727,577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20,153,377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5,284,672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525,488.82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160,315.32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227.78%</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892,072.1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2,456,761.2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3,050,402.65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2,683,819.36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279" w:line="1" w:lineRule="exact"/>
      </w:pP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中成药的库存量较上年增长了</w:t>
      </w:r>
      <w:r>
        <w:rPr>
          <w:color w:val="000000"/>
          <w:spacing w:val="0"/>
          <w:w w:val="100"/>
          <w:position w:val="0"/>
        </w:rPr>
        <w:t>62.8%,</w:t>
      </w:r>
      <w:r>
        <w:rPr>
          <w:color w:val="000000"/>
          <w:spacing w:val="0"/>
          <w:w w:val="100"/>
          <w:position w:val="0"/>
        </w:rPr>
        <w:t>主要是因为本公司中成药销售每年增长趋势稳定，为了能够及</w:t>
      </w:r>
    </w:p>
    <w:p>
      <w:pPr>
        <w:pStyle w:val="Style38"/>
        <w:keepNext w:val="0"/>
        <w:keepLines w:val="0"/>
        <w:widowControl w:val="0"/>
        <w:shd w:val="clear" w:color="auto" w:fill="auto"/>
        <w:bidi w:val="0"/>
        <w:spacing w:before="0" w:after="280" w:line="240" w:lineRule="auto"/>
        <w:ind w:left="0" w:right="0" w:firstLine="0"/>
        <w:jc w:val="lef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302" w:right="1046" w:bottom="1504" w:left="1067" w:header="0" w:footer="3" w:gutter="0"/>
          <w:cols w:space="720"/>
          <w:noEndnote/>
          <w:titlePg/>
          <w:rtlGutter w:val="0"/>
          <w:docGrid w:linePitch="360"/>
        </w:sectPr>
      </w:pPr>
      <w:r>
        <w:rPr>
          <w:color w:val="000000"/>
          <w:spacing w:val="0"/>
          <w:w w:val="100"/>
          <w:position w:val="0"/>
        </w:rPr>
        <w:t>时供货，多备出一定的库存量所致；人参产品本期销售量较上年同期增长了</w:t>
      </w:r>
      <w:r>
        <w:rPr>
          <w:color w:val="000000"/>
          <w:spacing w:val="0"/>
          <w:w w:val="100"/>
          <w:position w:val="0"/>
        </w:rPr>
        <w:t>227.78%,</w:t>
      </w:r>
      <w:r>
        <w:rPr>
          <w:color w:val="000000"/>
          <w:spacing w:val="0"/>
          <w:w w:val="100"/>
          <w:position w:val="0"/>
        </w:rPr>
        <w:t xml:space="preserve">主要是因为本期有 </w:t>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参苗销售</w:t>
      </w:r>
      <w:r>
        <w:rPr>
          <w:color w:val="000000"/>
          <w:spacing w:val="0"/>
          <w:w w:val="100"/>
          <w:position w:val="0"/>
        </w:rPr>
        <w:t>398337.6</w:t>
      </w:r>
      <w:r>
        <w:rPr>
          <w:color w:val="000000"/>
          <w:spacing w:val="0"/>
          <w:w w:val="100"/>
          <w:position w:val="0"/>
        </w:rPr>
        <w:t>。公斤所致；人参产品本期生产量较上年同期下降</w:t>
      </w:r>
      <w:r>
        <w:rPr>
          <w:color w:val="000000"/>
          <w:spacing w:val="0"/>
          <w:w w:val="100"/>
          <w:position w:val="0"/>
        </w:rPr>
        <w:t>63.69%,</w:t>
      </w:r>
      <w:r>
        <w:rPr>
          <w:color w:val="000000"/>
          <w:spacing w:val="0"/>
          <w:w w:val="100"/>
          <w:position w:val="0"/>
        </w:rPr>
        <w:t>主要是因为本期生产的人参 产品小于上期所致；</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140,390,554.00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w:t>
            </w:r>
          </w:p>
        </w:tc>
      </w:tr>
    </w:tbl>
    <w:p>
      <w:pPr>
        <w:widowControl w:val="0"/>
        <w:spacing w:after="1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54,648,052.75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52,654,059.13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15,081,750.24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10,711,195.13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7,295,496.75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140,390,554.00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29.58%</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3</w:t>
      </w:r>
      <w:bookmarkEnd w:id="75"/>
      <w:r>
        <w:rPr>
          <w:color w:val="000000"/>
          <w:spacing w:val="0"/>
          <w:w w:val="100"/>
          <w:position w:val="0"/>
        </w:rPr>
        <w:t>、成本</w:t>
      </w:r>
      <w:bookmarkEnd w:id="73"/>
      <w:bookmarkEnd w:id="74"/>
      <w:bookmarkEnd w:id="7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48,654,507.35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43,848,360.26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3,844,370.24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3,616,394.35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22,022,741.64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22,085,837.52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65,785,937.50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82,796,694.43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1,836,884.52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4,687,850.71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2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四妙丸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11,271,089.01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11,611,078.38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活血通脉片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11,291,421.67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10,222,374.10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肾复康胶囊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4,190,975.47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3,439,555.44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复方益肝灵片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2,592,574.82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2,930,814.38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革薢分清丸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2,566,559.93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1,659,081.52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当归补血丸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1,940,947.11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1,502,664.56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霍胆片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5,315,280.71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3,495,672.56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小儿白贝止咳糖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3,555,742.47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3,265,156.58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内消瘰疬丸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4,248,882.63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3,115,444.85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六味地黄软胶囊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3,145,313.10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3,933,999.12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人参系列产品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72,310,672.73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82,647,443.22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24,402,832.31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24,589,213.24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widowControl w:val="0"/>
        <w:spacing w:after="1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511,010,446.21</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w:t>
            </w:r>
          </w:p>
        </w:tc>
      </w:tr>
    </w:tbl>
    <w:p>
      <w:pPr>
        <w:widowControl w:val="0"/>
        <w:spacing w:after="159" w:line="1" w:lineRule="exact"/>
      </w:pP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256,409,838.41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42.01%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103,033,666.11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16.88%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98,319,154.35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16.11%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44,247,787.35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511,010,446.21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83.72%</w:t>
            </w:r>
          </w:p>
        </w:tc>
      </w:tr>
    </w:tbl>
    <w:p>
      <w:pPr>
        <w:widowControl w:val="0"/>
        <w:spacing w:after="399" w:line="1" w:lineRule="exact"/>
      </w:pPr>
    </w:p>
    <w:p>
      <w:pPr>
        <w:pStyle w:val="Style41"/>
        <w:keepNext/>
        <w:keepLines/>
        <w:widowControl w:val="0"/>
        <w:shd w:val="clear" w:color="auto" w:fill="auto"/>
        <w:tabs>
          <w:tab w:pos="378" w:val="left"/>
        </w:tabs>
        <w:bidi w:val="0"/>
        <w:spacing w:before="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4</w:t>
      </w:r>
      <w:bookmarkEnd w:id="79"/>
      <w:r>
        <w:rPr>
          <w:color w:val="000000"/>
          <w:spacing w:val="0"/>
          <w:w w:val="100"/>
          <w:position w:val="0"/>
        </w:rPr>
        <w:t>、</w:t>
        <w:tab/>
        <w:t>费用</w:t>
      </w:r>
      <w:bookmarkEnd w:id="77"/>
      <w:bookmarkEnd w:id="78"/>
      <w:bookmarkEnd w:id="80"/>
    </w:p>
    <w:p>
      <w:pPr>
        <w:pStyle w:val="Style38"/>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管理费用本期较上期增加</w:t>
      </w:r>
      <w:r>
        <w:rPr>
          <w:color w:val="000000"/>
          <w:spacing w:val="0"/>
          <w:w w:val="100"/>
          <w:position w:val="0"/>
        </w:rPr>
        <w:t xml:space="preserve">25,310, </w:t>
      </w:r>
      <w:r>
        <w:rPr>
          <w:color w:val="000000"/>
          <w:spacing w:val="0"/>
          <w:w w:val="100"/>
          <w:position w:val="0"/>
        </w:rPr>
        <w:t xml:space="preserve">684. </w:t>
      </w:r>
      <w:r>
        <w:rPr>
          <w:color w:val="000000"/>
          <w:spacing w:val="0"/>
          <w:w w:val="100"/>
          <w:position w:val="0"/>
        </w:rPr>
        <w:t>02</w:t>
      </w:r>
      <w:r>
        <w:rPr>
          <w:color w:val="000000"/>
          <w:spacing w:val="0"/>
          <w:w w:val="100"/>
          <w:position w:val="0"/>
        </w:rPr>
        <w:t>元，增加幅度为</w:t>
      </w:r>
      <w:r>
        <w:rPr>
          <w:color w:val="000000"/>
          <w:spacing w:val="0"/>
          <w:w w:val="100"/>
          <w:position w:val="0"/>
        </w:rPr>
        <w:t>32.27%</w:t>
      </w:r>
      <w:r>
        <w:rPr>
          <w:color w:val="000000"/>
          <w:spacing w:val="0"/>
          <w:w w:val="100"/>
          <w:position w:val="0"/>
        </w:rPr>
        <w:t>，主要系本期两个厂区的募投项目达</w:t>
      </w:r>
    </w:p>
    <w:p>
      <w:pPr>
        <w:pStyle w:val="Style3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到预定可使用状态，折旧费用增加所致；</w:t>
      </w:r>
    </w:p>
    <w:p>
      <w:pPr>
        <w:pStyle w:val="Style38"/>
        <w:keepNext w:val="0"/>
        <w:keepLines w:val="0"/>
        <w:widowControl w:val="0"/>
        <w:shd w:val="clear" w:color="auto" w:fill="auto"/>
        <w:bidi w:val="0"/>
        <w:spacing w:before="0" w:after="1020" w:line="240" w:lineRule="auto"/>
        <w:ind w:left="0" w:right="0" w:firstLine="440"/>
        <w:jc w:val="left"/>
      </w:pPr>
      <w:r>
        <w:rPr>
          <w:color w:val="000000"/>
          <w:spacing w:val="0"/>
          <w:w w:val="100"/>
          <w:position w:val="0"/>
        </w:rPr>
        <w:t>财务费用本期较上期增加</w:t>
      </w:r>
      <w:r>
        <w:rPr>
          <w:color w:val="000000"/>
          <w:spacing w:val="0"/>
          <w:w w:val="100"/>
          <w:position w:val="0"/>
        </w:rPr>
        <w:t xml:space="preserve">22,237, </w:t>
      </w:r>
      <w:r>
        <w:rPr>
          <w:color w:val="000000"/>
          <w:spacing w:val="0"/>
          <w:w w:val="100"/>
          <w:position w:val="0"/>
        </w:rPr>
        <w:t xml:space="preserve">627. </w:t>
      </w:r>
      <w:r>
        <w:rPr>
          <w:color w:val="000000"/>
          <w:spacing w:val="0"/>
          <w:w w:val="100"/>
          <w:position w:val="0"/>
        </w:rPr>
        <w:t>58</w:t>
      </w:r>
      <w:r>
        <w:rPr>
          <w:color w:val="000000"/>
          <w:spacing w:val="0"/>
          <w:w w:val="100"/>
          <w:position w:val="0"/>
        </w:rPr>
        <w:t>元，增加幅度为</w:t>
      </w:r>
      <w:r>
        <w:rPr>
          <w:color w:val="000000"/>
          <w:spacing w:val="0"/>
          <w:w w:val="100"/>
          <w:position w:val="0"/>
        </w:rPr>
        <w:t>32.59%</w:t>
      </w:r>
      <w:r>
        <w:rPr>
          <w:color w:val="000000"/>
          <w:spacing w:val="0"/>
          <w:w w:val="100"/>
          <w:position w:val="0"/>
        </w:rPr>
        <w:t>，主要系本期借款增加所致；</w:t>
      </w:r>
    </w:p>
    <w:p>
      <w:pPr>
        <w:pStyle w:val="Style41"/>
        <w:keepNext/>
        <w:keepLines/>
        <w:widowControl w:val="0"/>
        <w:shd w:val="clear" w:color="auto" w:fill="auto"/>
        <w:tabs>
          <w:tab w:pos="378" w:val="left"/>
        </w:tabs>
        <w:bidi w:val="0"/>
        <w:spacing w:before="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5</w:t>
      </w:r>
      <w:bookmarkEnd w:id="83"/>
      <w:r>
        <w:rPr>
          <w:color w:val="000000"/>
          <w:spacing w:val="0"/>
          <w:w w:val="100"/>
          <w:position w:val="0"/>
        </w:rPr>
        <w:t>、</w:t>
        <w:tab/>
        <w:t>研发支出</w:t>
      </w:r>
      <w:bookmarkEnd w:id="81"/>
      <w:bookmarkEnd w:id="82"/>
      <w:bookmarkEnd w:id="84"/>
    </w:p>
    <w:p>
      <w:pPr>
        <w:pStyle w:val="Style38"/>
        <w:keepNext w:val="0"/>
        <w:keepLines w:val="0"/>
        <w:widowControl w:val="0"/>
        <w:shd w:val="clear" w:color="auto" w:fill="auto"/>
        <w:bidi w:val="0"/>
        <w:spacing w:before="0" w:after="1020" w:line="240" w:lineRule="auto"/>
        <w:ind w:left="0" w:right="0" w:firstLine="440"/>
        <w:jc w:val="both"/>
      </w:pPr>
      <w:r>
        <w:rPr>
          <w:color w:val="000000"/>
          <w:spacing w:val="0"/>
          <w:w w:val="100"/>
          <w:position w:val="0"/>
        </w:rPr>
        <w:t>报告期内，公司研发投入</w:t>
      </w:r>
      <w:r>
        <w:rPr>
          <w:color w:val="000000"/>
          <w:spacing w:val="0"/>
          <w:w w:val="100"/>
          <w:position w:val="0"/>
        </w:rPr>
        <w:t xml:space="preserve">25,996, </w:t>
      </w:r>
      <w:r>
        <w:rPr>
          <w:color w:val="000000"/>
          <w:spacing w:val="0"/>
          <w:w w:val="100"/>
          <w:position w:val="0"/>
        </w:rPr>
        <w:t xml:space="preserve">965. </w:t>
      </w:r>
      <w:r>
        <w:rPr>
          <w:color w:val="000000"/>
          <w:spacing w:val="0"/>
          <w:w w:val="100"/>
          <w:position w:val="0"/>
        </w:rPr>
        <w:t>55</w:t>
      </w:r>
      <w:r>
        <w:rPr>
          <w:color w:val="000000"/>
          <w:spacing w:val="0"/>
          <w:w w:val="100"/>
          <w:position w:val="0"/>
        </w:rPr>
        <w:t>元，占</w:t>
      </w:r>
      <w:r>
        <w:rPr>
          <w:color w:val="000000"/>
          <w:spacing w:val="0"/>
          <w:w w:val="100"/>
          <w:position w:val="0"/>
        </w:rPr>
        <w:t>2013</w:t>
      </w:r>
      <w:r>
        <w:rPr>
          <w:color w:val="000000"/>
          <w:spacing w:val="0"/>
          <w:w w:val="100"/>
          <w:position w:val="0"/>
        </w:rPr>
        <w:t>年经审计净资产的</w:t>
      </w:r>
      <w:r>
        <w:rPr>
          <w:color w:val="000000"/>
          <w:spacing w:val="0"/>
          <w:w w:val="100"/>
          <w:position w:val="0"/>
        </w:rPr>
        <w:t>1.34%,</w:t>
      </w:r>
      <w:r>
        <w:rPr>
          <w:color w:val="000000"/>
          <w:spacing w:val="0"/>
          <w:w w:val="100"/>
          <w:position w:val="0"/>
        </w:rPr>
        <w:t>占营业收入的</w:t>
      </w:r>
      <w:r>
        <w:rPr>
          <w:color w:val="000000"/>
          <w:spacing w:val="0"/>
          <w:w w:val="100"/>
          <w:position w:val="0"/>
        </w:rPr>
        <w:t>5.48%</w:t>
      </w:r>
      <w:r>
        <w:rPr>
          <w:color w:val="000000"/>
          <w:spacing w:val="0"/>
          <w:w w:val="100"/>
          <w:position w:val="0"/>
        </w:rPr>
        <w:t>。</w:t>
      </w:r>
    </w:p>
    <w:p>
      <w:pPr>
        <w:pStyle w:val="Style41"/>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6</w:t>
      </w:r>
      <w:bookmarkEnd w:id="87"/>
      <w:r>
        <w:rPr>
          <w:color w:val="000000"/>
          <w:spacing w:val="0"/>
          <w:w w:val="100"/>
          <w:position w:val="0"/>
        </w:rPr>
        <w:t>、现金流</w:t>
      </w:r>
      <w:bookmarkEnd w:id="85"/>
      <w:bookmarkEnd w:id="86"/>
      <w:bookmarkEnd w:id="88"/>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ectPr>
          <w:headerReference w:type="default" r:id="rId39"/>
          <w:footerReference w:type="default" r:id="rId40"/>
          <w:headerReference w:type="even" r:id="rId41"/>
          <w:footerReference w:type="even" r:id="rId42"/>
          <w:footnotePr>
            <w:pos w:val="pageBottom"/>
            <w:numFmt w:val="decimal"/>
            <w:numRestart w:val="continuous"/>
          </w:footnotePr>
          <w:type w:val="continuous"/>
          <w:pgSz w:w="11900" w:h="16840"/>
          <w:pgMar w:top="1302" w:right="1046" w:bottom="1504" w:left="1067" w:header="0" w:footer="3" w:gutter="0"/>
          <w:cols w:space="720"/>
          <w:noEndnote/>
          <w:rtlGutter w:val="0"/>
          <w:docGrid w:linePitch="360"/>
        </w:sectPr>
      </w:pPr>
    </w:p>
    <w:tbl>
      <w:tblPr>
        <w:tblOverlap w:val="never"/>
        <w:jc w:val="center"/>
        <w:tblLayout w:type="fixed"/>
      </w:tblPr>
      <w:tblGrid>
        <w:gridCol w:w="2400"/>
        <w:gridCol w:w="2390"/>
        <w:gridCol w:w="2395"/>
        <w:gridCol w:w="240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500,394,821.87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915,429,900.32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971,780,968.38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1,110,877,944.97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5"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-471,386,146.51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-195,448,044.65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12,253,058.00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34,706,218.00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93,624,815.93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190,249,523.86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-81,371,757.93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-155,543,305.86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1,546,108,891.52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1,297,202,450.56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489,046,108.48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122,797,549.44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298.25%</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-63,711,795.96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-228,193,801.07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w:t>
            </w:r>
          </w:p>
        </w:tc>
      </w:tr>
    </w:tbl>
    <w:p>
      <w:pPr>
        <w:widowControl w:val="0"/>
        <w:spacing w:after="1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75" w:lineRule="exact"/>
        <w:ind w:left="0" w:right="0" w:firstLine="0"/>
        <w:jc w:val="left"/>
      </w:pPr>
      <w:r>
        <w:rPr>
          <w:color w:val="000000"/>
          <w:spacing w:val="0"/>
          <w:w w:val="100"/>
          <w:position w:val="0"/>
        </w:rPr>
        <w:t>导致以上数据变动</w:t>
      </w:r>
      <w:r>
        <w:rPr>
          <w:color w:val="000000"/>
          <w:spacing w:val="0"/>
          <w:w w:val="100"/>
          <w:position w:val="0"/>
        </w:rPr>
        <w:t>30%</w:t>
      </w:r>
      <w:r>
        <w:rPr>
          <w:color w:val="000000"/>
          <w:spacing w:val="0"/>
          <w:w w:val="100"/>
          <w:position w:val="0"/>
        </w:rPr>
        <w:t>的以上的原因如下：</w:t>
      </w:r>
    </w:p>
    <w:p>
      <w:pPr>
        <w:pStyle w:val="Style38"/>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销售商品、提供劳务收到的现金本期较上期减少</w:t>
      </w:r>
      <w:r>
        <w:rPr>
          <w:color w:val="000000"/>
          <w:spacing w:val="0"/>
          <w:w w:val="100"/>
          <w:position w:val="0"/>
        </w:rPr>
        <w:t>307,617,415.80</w:t>
      </w:r>
      <w:r>
        <w:rPr>
          <w:color w:val="000000"/>
          <w:spacing w:val="0"/>
          <w:w w:val="100"/>
          <w:position w:val="0"/>
        </w:rPr>
        <w:t>元，减少幅度为</w:t>
      </w:r>
      <w:r>
        <w:rPr>
          <w:color w:val="000000"/>
          <w:spacing w:val="0"/>
          <w:w w:val="100"/>
          <w:position w:val="0"/>
        </w:rPr>
        <w:t>38.84%,</w:t>
      </w:r>
      <w:r>
        <w:rPr>
          <w:color w:val="000000"/>
          <w:spacing w:val="0"/>
          <w:w w:val="100"/>
          <w:position w:val="0"/>
        </w:rPr>
        <w:t>主要系上期 收到期初人参产品应收款项</w:t>
      </w:r>
      <w:r>
        <w:rPr>
          <w:color w:val="000000"/>
          <w:spacing w:val="0"/>
          <w:w w:val="100"/>
          <w:position w:val="0"/>
        </w:rPr>
        <w:t>37,644.07</w:t>
      </w:r>
      <w:r>
        <w:rPr>
          <w:color w:val="000000"/>
          <w:spacing w:val="0"/>
          <w:w w:val="100"/>
          <w:position w:val="0"/>
        </w:rPr>
        <w:t>万元，而上期期末有未收回的人参产品应收款项所致；</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收到其他与经营活动有关的现金本期较上期减少</w:t>
      </w:r>
      <w:r>
        <w:rPr>
          <w:color w:val="000000"/>
          <w:spacing w:val="0"/>
          <w:w w:val="100"/>
          <w:position w:val="0"/>
        </w:rPr>
        <w:t>107,417,662.65</w:t>
      </w:r>
      <w:r>
        <w:rPr>
          <w:color w:val="000000"/>
          <w:spacing w:val="0"/>
          <w:w w:val="100"/>
          <w:position w:val="0"/>
        </w:rPr>
        <w:t>元，减少幅度为</w:t>
      </w:r>
      <w:r>
        <w:rPr>
          <w:color w:val="000000"/>
          <w:spacing w:val="0"/>
          <w:w w:val="100"/>
          <w:position w:val="0"/>
        </w:rPr>
        <w:t>87%,</w:t>
      </w:r>
      <w:r>
        <w:rPr>
          <w:color w:val="000000"/>
          <w:spacing w:val="0"/>
          <w:w w:val="100"/>
          <w:position w:val="0"/>
        </w:rPr>
        <w:t>是由于本期收 到的政府补助款项和其他往来款较上期减少所致；</w:t>
      </w:r>
    </w:p>
    <w:p>
      <w:pPr>
        <w:pStyle w:val="Style38"/>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收回投资所收到的现金本期较上期增加</w:t>
      </w:r>
      <w:r>
        <w:rPr>
          <w:color w:val="000000"/>
          <w:spacing w:val="0"/>
          <w:w w:val="100"/>
          <w:position w:val="0"/>
        </w:rPr>
        <w:t>1,000,000.00</w:t>
      </w:r>
      <w:r>
        <w:rPr>
          <w:color w:val="000000"/>
          <w:spacing w:val="0"/>
          <w:w w:val="100"/>
          <w:position w:val="0"/>
        </w:rPr>
        <w:t>元，增加幅度为</w:t>
      </w:r>
      <w:r>
        <w:rPr>
          <w:color w:val="000000"/>
          <w:spacing w:val="0"/>
          <w:w w:val="100"/>
          <w:position w:val="0"/>
        </w:rPr>
        <w:t>100.00%</w:t>
      </w:r>
      <w:r>
        <w:rPr>
          <w:color w:val="000000"/>
          <w:spacing w:val="0"/>
          <w:w w:val="100"/>
          <w:position w:val="0"/>
        </w:rPr>
        <w:t>，是由于参与投资的新 华信托股份有限公司的信托产品</w:t>
      </w:r>
      <w:r>
        <w:rPr>
          <w:color w:val="000000"/>
          <w:spacing w:val="0"/>
          <w:w w:val="100"/>
          <w:position w:val="0"/>
        </w:rPr>
        <w:t>200</w:t>
      </w:r>
      <w:r>
        <w:rPr>
          <w:color w:val="000000"/>
          <w:spacing w:val="0"/>
          <w:w w:val="100"/>
          <w:position w:val="0"/>
        </w:rPr>
        <w:t>万元于本期</w:t>
      </w:r>
      <w:r>
        <w:rPr>
          <w:color w:val="000000"/>
          <w:spacing w:val="0"/>
          <w:w w:val="100"/>
          <w:position w:val="0"/>
        </w:rPr>
        <w:t>8</w:t>
      </w:r>
      <w:r>
        <w:rPr>
          <w:color w:val="000000"/>
          <w:spacing w:val="0"/>
          <w:w w:val="100"/>
          <w:position w:val="0"/>
        </w:rPr>
        <w:t>月份到期收回本金。</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取得投资收益所收到的现金本期较上期增加</w:t>
      </w:r>
      <w:r>
        <w:rPr>
          <w:color w:val="000000"/>
          <w:spacing w:val="0"/>
          <w:w w:val="100"/>
          <w:position w:val="0"/>
        </w:rPr>
        <w:t xml:space="preserve">7, 540, </w:t>
      </w:r>
      <w:r>
        <w:rPr>
          <w:color w:val="000000"/>
          <w:spacing w:val="0"/>
          <w:w w:val="100"/>
          <w:position w:val="0"/>
        </w:rPr>
        <w:t>100.00</w:t>
      </w:r>
      <w:r>
        <w:rPr>
          <w:color w:val="000000"/>
          <w:spacing w:val="0"/>
          <w:w w:val="100"/>
          <w:position w:val="0"/>
        </w:rPr>
        <w:t>元，增加幅度为</w:t>
      </w:r>
      <w:r>
        <w:rPr>
          <w:color w:val="000000"/>
          <w:spacing w:val="0"/>
          <w:w w:val="100"/>
          <w:position w:val="0"/>
        </w:rPr>
        <w:t>310.29%,</w:t>
      </w:r>
      <w:r>
        <w:rPr>
          <w:color w:val="000000"/>
          <w:spacing w:val="0"/>
          <w:w w:val="100"/>
          <w:position w:val="0"/>
        </w:rPr>
        <w:t>是由于公司本期 收到的被投资单位现金分红较上期增加所致；</w:t>
      </w:r>
    </w:p>
    <w:p>
      <w:pPr>
        <w:pStyle w:val="Style38"/>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处置固定资产、无形资产和其他长期资产收回的现金净额本期较上期增加</w:t>
      </w:r>
      <w:r>
        <w:rPr>
          <w:color w:val="000000"/>
          <w:spacing w:val="0"/>
          <w:w w:val="100"/>
          <w:position w:val="0"/>
        </w:rPr>
        <w:t>262,958.00</w:t>
      </w:r>
      <w:r>
        <w:rPr>
          <w:color w:val="000000"/>
          <w:spacing w:val="0"/>
          <w:w w:val="100"/>
          <w:position w:val="0"/>
        </w:rPr>
        <w:t>元，增加幅度为</w:t>
      </w:r>
    </w:p>
    <w:p>
      <w:pPr>
        <w:pStyle w:val="Style38"/>
        <w:keepNext w:val="0"/>
        <w:keepLines w:val="0"/>
        <w:widowControl w:val="0"/>
        <w:shd w:val="clear" w:color="auto" w:fill="auto"/>
        <w:bidi w:val="0"/>
        <w:spacing w:before="0" w:after="0" w:line="475" w:lineRule="exact"/>
        <w:ind w:left="0" w:right="0" w:firstLine="0"/>
        <w:jc w:val="left"/>
      </w:pPr>
      <w:r>
        <w:rPr>
          <w:color w:val="000000"/>
          <w:spacing w:val="0"/>
          <w:w w:val="100"/>
          <w:position w:val="0"/>
        </w:rPr>
        <w:t>1314.79%，</w:t>
      </w:r>
      <w:r>
        <w:rPr>
          <w:color w:val="000000"/>
          <w:spacing w:val="0"/>
          <w:w w:val="100"/>
          <w:position w:val="0"/>
        </w:rPr>
        <w:t>主要系本期提足折旧的固定资产无法继续使用，进行报废，金额较上年同期增加所致；</w:t>
      </w:r>
    </w:p>
    <w:p>
      <w:pPr>
        <w:pStyle w:val="Style38"/>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收到的其他与投资活动有关的现金本期较上期减少</w:t>
      </w:r>
      <w:r>
        <w:rPr>
          <w:color w:val="000000"/>
          <w:spacing w:val="0"/>
          <w:w w:val="100"/>
          <w:position w:val="0"/>
        </w:rPr>
        <w:t>31,256,218.0</w:t>
      </w:r>
      <w:r>
        <w:rPr>
          <w:color w:val="000000"/>
          <w:spacing w:val="0"/>
          <w:w w:val="100"/>
          <w:position w:val="0"/>
        </w:rPr>
        <w:t>0</w:t>
      </w:r>
      <w:r>
        <w:rPr>
          <w:color w:val="000000"/>
          <w:spacing w:val="0"/>
          <w:w w:val="100"/>
          <w:position w:val="0"/>
        </w:rPr>
        <w:t>元，减少幅度为</w:t>
      </w:r>
      <w:r>
        <w:rPr>
          <w:color w:val="000000"/>
          <w:spacing w:val="0"/>
          <w:w w:val="100"/>
          <w:position w:val="0"/>
        </w:rPr>
        <w:t>-100.00%，</w:t>
      </w:r>
      <w:r>
        <w:rPr>
          <w:color w:val="000000"/>
          <w:spacing w:val="0"/>
          <w:w w:val="100"/>
          <w:position w:val="0"/>
        </w:rPr>
        <w:t xml:space="preserve">主要系 </w:t>
      </w:r>
      <w:r>
        <w:rPr>
          <w:color w:val="000000"/>
          <w:spacing w:val="0"/>
          <w:w w:val="100"/>
          <w:position w:val="0"/>
        </w:rPr>
        <w:t>本期未收到与投资活动有关的现金；</w:t>
      </w:r>
    </w:p>
    <w:p>
      <w:pPr>
        <w:pStyle w:val="Style38"/>
        <w:keepNext w:val="0"/>
        <w:keepLines w:val="0"/>
        <w:widowControl w:val="0"/>
        <w:shd w:val="clear" w:color="auto" w:fill="auto"/>
        <w:bidi w:val="0"/>
        <w:spacing w:before="0" w:after="0" w:line="456" w:lineRule="exact"/>
        <w:ind w:left="0" w:right="0" w:firstLine="480"/>
        <w:jc w:val="both"/>
      </w:pPr>
      <w:r>
        <w:rPr>
          <w:color w:val="000000"/>
          <w:spacing w:val="0"/>
          <w:w w:val="100"/>
          <w:position w:val="0"/>
        </w:rPr>
        <w:t>购建固定资产、无形资产和其他长期资产支付的现金本期较上期减少</w:t>
      </w:r>
      <w:r>
        <w:rPr>
          <w:color w:val="000000"/>
          <w:spacing w:val="0"/>
          <w:w w:val="100"/>
          <w:position w:val="0"/>
        </w:rPr>
        <w:t>104,624,707.93</w:t>
      </w:r>
      <w:r>
        <w:rPr>
          <w:color w:val="000000"/>
          <w:spacing w:val="0"/>
          <w:w w:val="100"/>
          <w:position w:val="0"/>
        </w:rPr>
        <w:t xml:space="preserve">元，减少幅度为 </w:t>
      </w:r>
      <w:r>
        <w:rPr>
          <w:color w:val="000000"/>
          <w:spacing w:val="0"/>
          <w:w w:val="100"/>
          <w:position w:val="0"/>
        </w:rPr>
        <w:t>54.99%</w:t>
      </w:r>
      <w:r>
        <w:rPr>
          <w:color w:val="000000"/>
          <w:spacing w:val="0"/>
          <w:w w:val="100"/>
          <w:position w:val="0"/>
        </w:rPr>
        <w:t>，主要系募投项目陆续达到可使用状态，相关支出陆续减少所致；</w:t>
      </w:r>
    </w:p>
    <w:p>
      <w:pPr>
        <w:pStyle w:val="Style38"/>
        <w:keepNext w:val="0"/>
        <w:keepLines w:val="0"/>
        <w:widowControl w:val="0"/>
        <w:shd w:val="clear" w:color="auto" w:fill="auto"/>
        <w:bidi w:val="0"/>
        <w:spacing w:before="0" w:after="0" w:line="497" w:lineRule="exact"/>
        <w:ind w:left="0" w:right="0" w:firstLine="440"/>
        <w:jc w:val="left"/>
      </w:pPr>
      <w:r>
        <w:rPr>
          <w:color w:val="000000"/>
          <w:spacing w:val="0"/>
          <w:w w:val="100"/>
          <w:position w:val="0"/>
          <w:shd w:val="clear" w:color="auto" w:fill="FFFFFF"/>
        </w:rPr>
        <w:t>取得借款所收到的现金本期较上期增加</w:t>
      </w:r>
      <w:r>
        <w:rPr>
          <w:color w:val="000000"/>
          <w:spacing w:val="0"/>
          <w:w w:val="100"/>
          <w:position w:val="0"/>
          <w:shd w:val="clear" w:color="auto" w:fill="FFFFFF"/>
        </w:rPr>
        <w:t>613,000,000.00</w:t>
      </w:r>
      <w:r>
        <w:rPr>
          <w:color w:val="000000"/>
          <w:spacing w:val="0"/>
          <w:w w:val="100"/>
          <w:position w:val="0"/>
          <w:shd w:val="clear" w:color="auto" w:fill="FFFFFF"/>
        </w:rPr>
        <w:t>元，增长幅度为</w:t>
      </w:r>
      <w:r>
        <w:rPr>
          <w:color w:val="000000"/>
          <w:spacing w:val="0"/>
          <w:w w:val="100"/>
          <w:position w:val="0"/>
          <w:shd w:val="clear" w:color="auto" w:fill="FFFFFF"/>
        </w:rPr>
        <w:t>43.17%</w:t>
      </w:r>
      <w:r>
        <w:rPr>
          <w:color w:val="000000"/>
          <w:spacing w:val="0"/>
          <w:w w:val="100"/>
          <w:position w:val="0"/>
          <w:shd w:val="clear" w:color="auto" w:fill="FFFFFF"/>
        </w:rPr>
        <w:t>，本期借款增加所致；</w:t>
      </w:r>
    </w:p>
    <w:p>
      <w:pPr>
        <w:pStyle w:val="Style30"/>
        <w:keepNext w:val="0"/>
        <w:keepLines w:val="0"/>
        <w:widowControl w:val="0"/>
        <w:shd w:val="clear" w:color="auto" w:fill="auto"/>
        <w:bidi w:val="0"/>
        <w:spacing w:before="0" w:after="300" w:line="497" w:lineRule="exact"/>
        <w:ind w:left="0" w:right="0" w:firstLine="0"/>
        <w:jc w:val="left"/>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0" w:line="57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500" w:line="497" w:lineRule="exact"/>
        <w:ind w:left="0" w:right="0" w:firstLine="480"/>
        <w:jc w:val="both"/>
      </w:pPr>
      <w:r>
        <w:rPr>
          <w:color w:val="000000"/>
          <w:spacing w:val="0"/>
          <w:w w:val="100"/>
          <w:position w:val="0"/>
        </w:rPr>
        <w:t>报告期公司经营活动产生的现金流量净额为</w:t>
      </w:r>
      <w:r>
        <w:rPr>
          <w:color w:val="000000"/>
          <w:spacing w:val="0"/>
          <w:w w:val="100"/>
          <w:position w:val="0"/>
        </w:rPr>
        <w:t>-47,138.62</w:t>
      </w:r>
      <w:r>
        <w:rPr>
          <w:color w:val="000000"/>
          <w:spacing w:val="0"/>
          <w:w w:val="100"/>
          <w:position w:val="0"/>
        </w:rPr>
        <w:t>万元，公司本期实现利润</w:t>
      </w:r>
      <w:r>
        <w:rPr>
          <w:color w:val="000000"/>
          <w:spacing w:val="0"/>
          <w:w w:val="100"/>
          <w:position w:val="0"/>
        </w:rPr>
        <w:t>5,046.5</w:t>
      </w:r>
      <w:r>
        <w:rPr>
          <w:color w:val="000000"/>
          <w:spacing w:val="0"/>
          <w:w w:val="100"/>
          <w:position w:val="0"/>
        </w:rPr>
        <w:t>万元，公司经 营活动的现金流量与净利润差异较大的原因为报告期内公司采购人参原材料所致。</w:t>
      </w:r>
    </w:p>
    <w:p>
      <w:pPr>
        <w:pStyle w:val="Style26"/>
        <w:keepNext/>
        <w:keepLines/>
        <w:widowControl w:val="0"/>
        <w:shd w:val="clear" w:color="auto" w:fill="auto"/>
        <w:bidi w:val="0"/>
        <w:spacing w:before="0" w:after="50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、主营业务构成情况</w:t>
      </w:r>
      <w:bookmarkEnd w:id="89"/>
      <w:bookmarkEnd w:id="90"/>
      <w:bookmarkEnd w:id="9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营业收入比上年</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营业成本比上年</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160" w:firstLine="0"/>
              <w:jc w:val="right"/>
            </w:pPr>
            <w:r>
              <w:rPr>
                <w:color w:val="000000"/>
                <w:spacing w:val="0"/>
                <w:w w:val="100"/>
                <w:position w:val="0"/>
              </w:rPr>
              <w:t>毛利率比上年同</w:t>
            </w:r>
          </w:p>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62"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557"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四妙丸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89,852,072.74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11,271,089.01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活血通脉片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21,113,458.25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11,291,421.67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肾复康胶囊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24,423,648.70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4,190,975.47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复方益肝灵片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13,982,923.46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2,592,574.82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革薢分清丸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19,921,940.06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2,566,559.93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当归补血丸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10,331,646.44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1,940,947.11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霍胆片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50,696,880.08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5,315,280.71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小儿白贝止咳糖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14,916,421.40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3,555,742.47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内消瘰疬丸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15,039,912.77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4,248,882.63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六味地黄软胶囊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11,872,670.71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3,145,313.10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人参系列产品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148,437,022.65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72,310,672.73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54,078,197.96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24,402,832.31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r>
      <w:tr>
        <w:trPr>
          <w:trHeight w:val="562"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574,118,311.31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269,316,001.51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106,286,101.05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66,449,429.26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80,751,846.95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43,279,745.11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59,786,451.37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19,853,365.25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21,533,207.21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10,152,803.89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29,018,829.24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10,717,826.28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396,827,951.91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272,936,879.34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w:t>
            </w:r>
          </w:p>
        </w:tc>
      </w:tr>
    </w:tbl>
    <w:p>
      <w:pPr>
        <w:widowControl w:val="0"/>
        <w:spacing w:after="1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52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四</w:t>
      </w:r>
      <w:bookmarkEnd w:id="95"/>
      <w:r>
        <w:rPr>
          <w:color w:val="000000"/>
          <w:spacing w:val="0"/>
          <w:w w:val="100"/>
          <w:position w:val="0"/>
          <w:sz w:val="24"/>
          <w:szCs w:val="24"/>
        </w:rPr>
        <w:t>、资产、负债状况分析</w:t>
      </w:r>
      <w:bookmarkEnd w:id="93"/>
      <w:bookmarkEnd w:id="94"/>
      <w:bookmarkEnd w:id="96"/>
    </w:p>
    <w:p>
      <w:pPr>
        <w:pStyle w:val="Style41"/>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、资产项目重大变动情况</w:t>
      </w:r>
      <w:bookmarkEnd w:id="100"/>
      <w:bookmarkEnd w:id="97"/>
      <w:bookmarkEnd w:id="98"/>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1138"/>
        <w:gridCol w:w="1416"/>
        <w:gridCol w:w="1133"/>
        <w:gridCol w:w="1138"/>
        <w:gridCol w:w="1920"/>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占总资产比</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占总资产比</w:t>
            </w:r>
          </w:p>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111,615,632.78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175,327,428.74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265,639,939.35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229,540,921.43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1,825,585,814.20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1,415,635,463.92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575,326,369.45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262,155,121.82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302" w:right="1046" w:bottom="1504" w:left="1067" w:header="0" w:footer="3" w:gutter="0"/>
          <w:cols w:space="720"/>
          <w:noEndnote/>
          <w:titlePg/>
          <w:rtlGutter w:val="0"/>
          <w:docGrid w:linePitch="360"/>
        </w:sectPr>
      </w:pPr>
    </w:p>
    <w:tbl>
      <w:tblPr>
        <w:tblOverlap w:val="never"/>
        <w:jc w:val="center"/>
        <w:tblLayout w:type="fixed"/>
      </w:tblPr>
      <w:tblGrid>
        <w:gridCol w:w="1378"/>
        <w:gridCol w:w="1464"/>
        <w:gridCol w:w="1138"/>
        <w:gridCol w:w="1416"/>
        <w:gridCol w:w="1133"/>
        <w:gridCol w:w="1138"/>
        <w:gridCol w:w="1920"/>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304,546,690.39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546,334,870.41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38"/>
        <w:keepNext w:val="0"/>
        <w:keepLines w:val="0"/>
        <w:widowControl w:val="0"/>
        <w:shd w:val="clear" w:color="auto" w:fill="auto"/>
        <w:bidi w:val="0"/>
        <w:spacing w:before="0" w:after="520" w:line="240" w:lineRule="auto"/>
        <w:ind w:left="0" w:right="0" w:firstLine="840"/>
        <w:jc w:val="left"/>
      </w:pPr>
      <w:bookmarkStart w:id="101" w:name="bookmark101"/>
      <w:r>
        <w:rPr>
          <w:rFonts w:ascii="Times New Roman" w:eastAsia="Times New Roman" w:hAnsi="Times New Roman" w:cs="Times New Roman"/>
          <w:b/>
          <w:bCs/>
          <w:color w:val="000000"/>
          <w:spacing w:val="0"/>
          <w:w w:val="100"/>
          <w:position w:val="0"/>
        </w:rPr>
        <w:t>2</w:t>
      </w:r>
      <w:bookmarkEnd w:id="101"/>
      <w:r>
        <w:rPr>
          <w:b/>
          <w:bCs/>
          <w:color w:val="000000"/>
          <w:spacing w:val="0"/>
          <w:w w:val="100"/>
          <w:position w:val="0"/>
        </w:rPr>
        <w:t>、负债项目重大变动情况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994"/>
        <w:gridCol w:w="1416"/>
        <w:gridCol w:w="1277"/>
        <w:gridCol w:w="1277"/>
        <w:gridCol w:w="1781"/>
      </w:tblGrid>
      <w:tr>
        <w:trPr>
          <w:trHeight w:val="56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占总资产比</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占总资产比例</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keepLines/>
        <w:widowControl w:val="0"/>
        <w:shd w:val="clear" w:color="auto" w:fill="auto"/>
        <w:bidi w:val="0"/>
        <w:spacing w:before="0" w:after="260" w:line="240" w:lineRule="auto"/>
        <w:ind w:left="0" w:right="0" w:firstLine="840"/>
        <w:jc w:val="left"/>
      </w:pPr>
      <w:bookmarkStart w:id="102" w:name="bookmark102"/>
      <w:bookmarkStart w:id="103" w:name="bookmark103"/>
      <w:bookmarkStart w:id="104" w:name="bookmark104"/>
      <w:bookmarkStart w:id="105" w:name="bookmark105"/>
      <w:r>
        <w:rPr>
          <w:color w:val="000000"/>
          <w:spacing w:val="0"/>
          <w:w w:val="100"/>
          <w:position w:val="0"/>
          <w:sz w:val="24"/>
          <w:szCs w:val="24"/>
        </w:rPr>
        <w:t>五</w:t>
      </w:r>
      <w:bookmarkEnd w:id="104"/>
      <w:r>
        <w:rPr>
          <w:color w:val="000000"/>
          <w:spacing w:val="0"/>
          <w:w w:val="100"/>
          <w:position w:val="0"/>
          <w:sz w:val="24"/>
          <w:szCs w:val="24"/>
        </w:rPr>
        <w:t>、核心竞争力分析</w:t>
      </w:r>
      <w:bookmarkEnd w:id="102"/>
      <w:bookmarkEnd w:id="103"/>
      <w:bookmarkEnd w:id="105"/>
    </w:p>
    <w:p>
      <w:pPr>
        <w:pStyle w:val="Style38"/>
        <w:keepNext w:val="0"/>
        <w:keepLines w:val="0"/>
        <w:widowControl w:val="0"/>
        <w:shd w:val="clear" w:color="auto" w:fill="auto"/>
        <w:bidi w:val="0"/>
        <w:spacing w:before="0" w:after="0" w:line="468" w:lineRule="exact"/>
        <w:ind w:left="1200" w:right="0" w:firstLine="0"/>
        <w:jc w:val="left"/>
      </w:pPr>
      <w:r>
        <w:rPr>
          <w:color w:val="000000"/>
          <w:spacing w:val="0"/>
          <w:w w:val="100"/>
          <w:position w:val="0"/>
        </w:rPr>
        <w:t>公司“紫鑫”商标为中国驰名商标和吉林省著名商标。公司被评为“中国医药行业重质量单位”和</w:t>
      </w:r>
    </w:p>
    <w:p>
      <w:pPr>
        <w:pStyle w:val="Style38"/>
        <w:keepNext w:val="0"/>
        <w:keepLines w:val="0"/>
        <w:widowControl w:val="0"/>
        <w:shd w:val="clear" w:color="auto" w:fill="auto"/>
        <w:bidi w:val="0"/>
        <w:spacing w:before="0" w:after="0" w:line="468" w:lineRule="exact"/>
        <w:ind w:left="0" w:right="0" w:firstLine="840"/>
        <w:jc w:val="left"/>
      </w:pPr>
      <w:r>
        <w:rPr>
          <w:color w:val="000000"/>
          <w:spacing w:val="0"/>
          <w:w w:val="100"/>
          <w:position w:val="0"/>
        </w:rPr>
        <w:t xml:space="preserve">“吉林省百姓口碑最佳信誉单位”；“中国医药行业无假货单位” </w:t>
      </w:r>
      <w:r>
        <w:rPr>
          <w:color w:val="000000"/>
          <w:spacing w:val="0"/>
          <w:w w:val="100"/>
          <w:position w:val="0"/>
        </w:rPr>
        <w:t>；“AAA</w:t>
      </w:r>
      <w:r>
        <w:rPr>
          <w:color w:val="000000"/>
          <w:spacing w:val="0"/>
          <w:w w:val="100"/>
          <w:position w:val="0"/>
        </w:rPr>
        <w:t>级中国诚信企业”。</w:t>
      </w:r>
    </w:p>
    <w:p>
      <w:pPr>
        <w:pStyle w:val="Style38"/>
        <w:keepNext w:val="0"/>
        <w:keepLines w:val="0"/>
        <w:widowControl w:val="0"/>
        <w:shd w:val="clear" w:color="auto" w:fill="auto"/>
        <w:bidi w:val="0"/>
        <w:spacing w:before="0" w:after="0" w:line="468" w:lineRule="exact"/>
        <w:ind w:left="840" w:right="0"/>
        <w:jc w:val="left"/>
      </w:pPr>
      <w:r>
        <w:rPr>
          <w:color w:val="000000"/>
          <w:spacing w:val="0"/>
          <w:w w:val="100"/>
          <w:position w:val="0"/>
        </w:rPr>
        <w:t>公司的主导品种以治疗心脑血管、骨伤类、消化系统、泌尿系统和风湿免疫类疾病为主，主要产品有 活血通脉片、醒脑再造胶囊、麝香接骨胶囊、复方益肝灵片、补肾安神口服液、四妙丸等。生产药品剂型 包括片剂、硬胶囊剂、口服液、丸剂、颗粒剂、口服溶液剂、合剂和锭剂，相关生产线已通过</w:t>
      </w:r>
      <w:r>
        <w:rPr>
          <w:color w:val="000000"/>
          <w:spacing w:val="0"/>
          <w:w w:val="100"/>
          <w:position w:val="0"/>
        </w:rPr>
        <w:t>2010</w:t>
      </w:r>
      <w:r>
        <w:rPr>
          <w:color w:val="000000"/>
          <w:spacing w:val="0"/>
          <w:w w:val="100"/>
          <w:position w:val="0"/>
        </w:rPr>
        <w:t>年版《药 品生产质量管理规范》</w:t>
      </w:r>
      <w:r>
        <w:rPr>
          <w:color w:val="000000"/>
          <w:spacing w:val="0"/>
          <w:w w:val="100"/>
          <w:position w:val="0"/>
        </w:rPr>
        <w:t>（GMP）</w:t>
      </w:r>
      <w:r>
        <w:rPr>
          <w:color w:val="000000"/>
          <w:spacing w:val="0"/>
          <w:w w:val="100"/>
          <w:position w:val="0"/>
        </w:rPr>
        <w:t>认证，并获得《药品</w:t>
      </w:r>
      <w:r>
        <w:rPr>
          <w:color w:val="000000"/>
          <w:spacing w:val="0"/>
          <w:w w:val="100"/>
          <w:position w:val="0"/>
        </w:rPr>
        <w:t>GMP</w:t>
      </w:r>
      <w:r>
        <w:rPr>
          <w:color w:val="000000"/>
          <w:spacing w:val="0"/>
          <w:w w:val="100"/>
          <w:position w:val="0"/>
        </w:rPr>
        <w:t>证书》。同时公司拥有一支高层次的科研队伍从事 新药、保健食品、特殊用途化妆品的开发，药品知识产权保护，产品二次开发，人参相关基础研究与应用 研究等工作，为本公司产品推广和销售打下了坚实的基础。在公司产品中，有</w:t>
      </w:r>
      <w:r>
        <w:rPr>
          <w:color w:val="000000"/>
          <w:spacing w:val="0"/>
          <w:w w:val="100"/>
          <w:position w:val="0"/>
        </w:rPr>
        <w:t>60</w:t>
      </w:r>
      <w:r>
        <w:rPr>
          <w:color w:val="000000"/>
          <w:spacing w:val="0"/>
          <w:w w:val="100"/>
          <w:position w:val="0"/>
        </w:rPr>
        <w:t>个药品品种被列入</w:t>
      </w:r>
      <w:r>
        <w:rPr>
          <w:color w:val="000000"/>
          <w:spacing w:val="0"/>
          <w:w w:val="100"/>
          <w:position w:val="0"/>
        </w:rPr>
        <w:t>0TC</w:t>
      </w:r>
      <w:r>
        <w:rPr>
          <w:color w:val="000000"/>
          <w:spacing w:val="0"/>
          <w:w w:val="100"/>
          <w:position w:val="0"/>
        </w:rPr>
        <w:t>品 种；有</w:t>
      </w:r>
      <w:r>
        <w:rPr>
          <w:color w:val="000000"/>
          <w:spacing w:val="0"/>
          <w:w w:val="100"/>
          <w:position w:val="0"/>
        </w:rPr>
        <w:t>33</w:t>
      </w:r>
      <w:r>
        <w:rPr>
          <w:color w:val="000000"/>
          <w:spacing w:val="0"/>
          <w:w w:val="100"/>
          <w:position w:val="0"/>
        </w:rPr>
        <w:t>种药品品种列入《国家基本药业目录》</w:t>
      </w:r>
      <w:r>
        <w:rPr>
          <w:color w:val="000000"/>
          <w:spacing w:val="0"/>
          <w:w w:val="100"/>
          <w:position w:val="0"/>
        </w:rPr>
        <w:t>（2012</w:t>
      </w:r>
      <w:r>
        <w:rPr>
          <w:color w:val="000000"/>
          <w:spacing w:val="0"/>
          <w:w w:val="100"/>
          <w:position w:val="0"/>
        </w:rPr>
        <w:t>年版）</w:t>
      </w:r>
      <w:r>
        <w:rPr>
          <w:color w:val="000000"/>
          <w:spacing w:val="0"/>
          <w:w w:val="100"/>
          <w:position w:val="0"/>
        </w:rPr>
        <w:t>；</w:t>
      </w:r>
      <w:r>
        <w:rPr>
          <w:color w:val="000000"/>
          <w:spacing w:val="0"/>
          <w:w w:val="100"/>
          <w:position w:val="0"/>
        </w:rPr>
        <w:t>补肾安神口服液、四妙丸、苏子降气丸为 公司独家品种；醒脑再造囊、活血通脉片、复方益肝灵片、四妙丸、蕾胆片是国家二级中药保护品种，活 血通脉片、肾复康胶囊、复方益肝灵片、醒脑再造胶囊、消炎利胆片、草薢分清丸、复方罗布麻颗粒、消 风止痒颗粒是优质优价产品；四妙丸、复方益肝灵片、醒脑再造胶囊、补肾安神口服液和护肝宁片连续多 年被命名为吉林省名牌产品。</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月，公司的“一种提高免疫力的药物组合物及其制备方法”获得由 国家知识产权局组织主办的第十五届中国专利优秀奖。</w:t>
      </w:r>
    </w:p>
    <w:p>
      <w:pPr>
        <w:pStyle w:val="Style38"/>
        <w:keepNext w:val="0"/>
        <w:keepLines w:val="0"/>
        <w:widowControl w:val="0"/>
        <w:shd w:val="clear" w:color="auto" w:fill="auto"/>
        <w:bidi w:val="0"/>
        <w:spacing w:before="0" w:after="0" w:line="468" w:lineRule="exact"/>
        <w:ind w:left="840" w:right="0" w:firstLine="480"/>
        <w:jc w:val="left"/>
      </w:pPr>
      <w:r>
        <w:rPr>
          <w:color w:val="000000"/>
          <w:spacing w:val="0"/>
          <w:w w:val="100"/>
          <w:position w:val="0"/>
        </w:rPr>
        <w:t>公司在人参的基因数据库研究、人参种质资源普查数据库、人参酵解技术的应用和人参种植重茬栽培 等方面取得了重大成果，并处于世界领先地位。</w:t>
      </w:r>
    </w:p>
    <w:p>
      <w:pPr>
        <w:pStyle w:val="Style38"/>
        <w:keepNext w:val="0"/>
        <w:keepLines w:val="0"/>
        <w:widowControl w:val="0"/>
        <w:shd w:val="clear" w:color="auto" w:fill="auto"/>
        <w:bidi w:val="0"/>
        <w:spacing w:before="0" w:after="400" w:line="468" w:lineRule="exact"/>
        <w:ind w:left="1200"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441" w:right="694" w:bottom="1441" w:left="271" w:header="0" w:footer="3" w:gutter="0"/>
          <w:cols w:space="720"/>
          <w:noEndnote/>
          <w:rtlGutter w:val="0"/>
          <w:docGrid w:linePitch="360"/>
        </w:sectPr>
      </w:pPr>
      <w:r>
        <w:rPr>
          <w:color w:val="000000"/>
          <w:spacing w:val="0"/>
          <w:w w:val="100"/>
          <w:position w:val="0"/>
        </w:rPr>
        <w:t>报告期内，公司获得重要发明专利证书</w:t>
      </w:r>
      <w:r>
        <w:rPr>
          <w:color w:val="000000"/>
          <w:spacing w:val="0"/>
          <w:w w:val="100"/>
          <w:position w:val="0"/>
        </w:rPr>
        <w:t>10</w:t>
      </w:r>
      <w:r>
        <w:rPr>
          <w:color w:val="000000"/>
          <w:spacing w:val="0"/>
          <w:w w:val="100"/>
          <w:position w:val="0"/>
        </w:rPr>
        <w:t>项，明细如下：</w:t>
      </w:r>
    </w:p>
    <w:tbl>
      <w:tblPr>
        <w:tblOverlap w:val="never"/>
        <w:jc w:val="center"/>
        <w:tblLayout w:type="fixed"/>
      </w:tblPr>
      <w:tblGrid>
        <w:gridCol w:w="720"/>
        <w:gridCol w:w="4786"/>
        <w:gridCol w:w="1560"/>
        <w:gridCol w:w="1478"/>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专利名称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所属公司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目前状态</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人参意米糊及其生产工艺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人参枸杞苹果饮及其生产工艺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人参纤维桃酥及其生产工艺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人参茯苓膏及其生产工艺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人参纤维曲奇饼干及其生产工艺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人参软糖及其生产工艺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人参速溶茶及其生产工艺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人参酒及其生产工艺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获得证书</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2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一种用于治疗急慢性胆囊炎和急慢性胰腺炎的药物</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已授权</w:t>
            </w:r>
          </w:p>
        </w:tc>
      </w:tr>
      <w:tr>
        <w:trPr>
          <w:trHeight w:val="5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一种治疗头痛的药物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紫鑫药业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已为专利权人</w:t>
            </w:r>
          </w:p>
        </w:tc>
      </w:tr>
    </w:tbl>
    <w:p>
      <w:pPr>
        <w:widowControl w:val="0"/>
        <w:spacing w:after="379" w:line="1" w:lineRule="exact"/>
      </w:pPr>
    </w:p>
    <w:p>
      <w:pPr>
        <w:pStyle w:val="Style26"/>
        <w:keepNext/>
        <w:keepLines/>
        <w:widowControl w:val="0"/>
        <w:shd w:val="clear" w:color="auto" w:fill="auto"/>
        <w:bidi w:val="0"/>
        <w:spacing w:before="0" w:after="520" w:line="240" w:lineRule="auto"/>
        <w:ind w:left="0" w:right="0" w:firstLine="840"/>
        <w:jc w:val="left"/>
      </w:pPr>
      <w:bookmarkStart w:id="106" w:name="bookmark106"/>
      <w:bookmarkStart w:id="107" w:name="bookmark107"/>
      <w:bookmarkStart w:id="108" w:name="bookmark108"/>
      <w:bookmarkStart w:id="109" w:name="bookmark109"/>
      <w:r>
        <w:rPr>
          <w:color w:val="000000"/>
          <w:spacing w:val="0"/>
          <w:w w:val="100"/>
          <w:position w:val="0"/>
          <w:sz w:val="24"/>
          <w:szCs w:val="24"/>
        </w:rPr>
        <w:t>六</w:t>
      </w:r>
      <w:bookmarkEnd w:id="108"/>
      <w:r>
        <w:rPr>
          <w:color w:val="000000"/>
          <w:spacing w:val="0"/>
          <w:w w:val="100"/>
          <w:position w:val="0"/>
          <w:sz w:val="24"/>
          <w:szCs w:val="24"/>
        </w:rPr>
        <w:t>、投资状况分析</w:t>
      </w:r>
      <w:bookmarkEnd w:id="106"/>
      <w:bookmarkEnd w:id="107"/>
      <w:bookmarkEnd w:id="109"/>
    </w:p>
    <w:p>
      <w:pPr>
        <w:pStyle w:val="Style41"/>
        <w:keepNext/>
        <w:keepLines/>
        <w:widowControl w:val="0"/>
        <w:shd w:val="clear" w:color="auto" w:fill="auto"/>
        <w:bidi w:val="0"/>
        <w:spacing w:before="0" w:line="240" w:lineRule="auto"/>
        <w:ind w:left="0" w:right="0" w:firstLine="84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、对外股权投资情况</w:t>
      </w:r>
      <w:bookmarkEnd w:id="110"/>
      <w:bookmarkEnd w:id="111"/>
      <w:bookmarkEnd w:id="113"/>
    </w:p>
    <w:p>
      <w:pPr>
        <w:pStyle w:val="Style41"/>
        <w:keepNext/>
        <w:keepLines/>
        <w:widowControl w:val="0"/>
        <w:shd w:val="clear" w:color="auto" w:fill="auto"/>
        <w:bidi w:val="0"/>
        <w:spacing w:before="0" w:after="380" w:line="240" w:lineRule="auto"/>
        <w:ind w:left="0" w:right="0" w:firstLine="960"/>
        <w:jc w:val="left"/>
      </w:pPr>
      <w:bookmarkStart w:id="110" w:name="bookmark110"/>
      <w:bookmarkStart w:id="111" w:name="bookmark111"/>
      <w:bookmarkStart w:id="114" w:name="bookmark114"/>
      <w:bookmarkStart w:id="115" w:name="bookmark115"/>
      <w:r>
        <w:rPr>
          <w:rFonts w:ascii="Times New Roman" w:eastAsia="Times New Roman" w:hAnsi="Times New Roman" w:cs="Times New Roman"/>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）持有金融企业股权情况</w:t>
      </w:r>
      <w:bookmarkEnd w:id="110"/>
      <w:bookmarkEnd w:id="111"/>
      <w:bookmarkEnd w:id="115"/>
    </w:p>
    <w:tbl>
      <w:tblPr>
        <w:tblOverlap w:val="never"/>
        <w:jc w:val="center"/>
        <w:tblLayout w:type="fixed"/>
      </w:tblPr>
      <w:tblGrid>
        <w:gridCol w:w="998"/>
        <w:gridCol w:w="854"/>
        <w:gridCol w:w="1133"/>
        <w:gridCol w:w="994"/>
        <w:gridCol w:w="706"/>
        <w:gridCol w:w="994"/>
        <w:gridCol w:w="710"/>
        <w:gridCol w:w="1133"/>
        <w:gridCol w:w="1133"/>
        <w:gridCol w:w="1133"/>
        <w:gridCol w:w="1147"/>
      </w:tblGrid>
      <w:tr>
        <w:trPr>
          <w:trHeight w:val="14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最初投资成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期初持</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股比例</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期末持股数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期末持</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股比例</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期末账面值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报告期损益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会计核算科</w:t>
            </w:r>
          </w:p>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股份来源</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长春农村商</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业银行股份</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长期股权投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自有资金投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79" w:line="1" w:lineRule="exact"/>
      </w:pPr>
    </w:p>
    <w:p>
      <w:pPr>
        <w:widowControl w:val="0"/>
        <w:jc w:val="center"/>
        <w:rPr>
          <w:sz w:val="2"/>
          <w:szCs w:val="2"/>
        </w:r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694" w:bottom="193" w:left="271" w:header="0" w:footer="3" w:gutter="0"/>
          <w:cols w:space="720"/>
          <w:noEndnote/>
          <w:rtlGutter w:val="0"/>
          <w:docGrid w:linePitch="360"/>
        </w:sectPr>
      </w:pPr>
      <w:r>
        <w:drawing>
          <wp:inline>
            <wp:extent cx="402590" cy="14605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57"/>
                    <a:stretch/>
                  </pic:blipFill>
                  <pic:spPr>
                    <a:xfrm>
                      <a:ext cx="402590" cy="146050"/>
                    </a:xfrm>
                    <a:prstGeom prst="rect"/>
                  </pic:spPr>
                </pic:pic>
              </a:graphicData>
            </a:graphic>
          </wp:inline>
        </w:drawing>
      </w:r>
    </w:p>
    <w:p>
      <w:pPr>
        <w:pStyle w:val="Style41"/>
        <w:keepNext/>
        <w:keepLines/>
        <w:widowControl w:val="0"/>
        <w:shd w:val="clear" w:color="auto" w:fill="auto"/>
        <w:bidi w:val="0"/>
        <w:spacing w:before="100" w:line="240" w:lineRule="auto"/>
        <w:ind w:left="0" w:right="0" w:firstLine="84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2</w:t>
      </w:r>
      <w:bookmarkEnd w:id="118"/>
      <w:r>
        <w:rPr>
          <w:color w:val="000000"/>
          <w:spacing w:val="0"/>
          <w:w w:val="100"/>
          <w:position w:val="0"/>
        </w:rPr>
        <w:t>、募集资金使用情况</w:t>
      </w:r>
      <w:bookmarkEnd w:id="116"/>
      <w:bookmarkEnd w:id="117"/>
      <w:bookmarkEnd w:id="119"/>
    </w:p>
    <w:p>
      <w:pPr>
        <w:pStyle w:val="Style41"/>
        <w:keepNext/>
        <w:keepLines/>
        <w:widowControl w:val="0"/>
        <w:numPr>
          <w:ilvl w:val="0"/>
          <w:numId w:val="1"/>
        </w:numPr>
        <w:shd w:val="clear" w:color="auto" w:fill="auto"/>
        <w:bidi w:val="0"/>
        <w:spacing w:before="0" w:line="240" w:lineRule="auto"/>
        <w:ind w:left="0" w:right="0" w:firstLine="840"/>
        <w:jc w:val="left"/>
      </w:pPr>
      <w:bookmarkStart w:id="116" w:name="bookmark116"/>
      <w:bookmarkStart w:id="117" w:name="bookmark117"/>
      <w:bookmarkStart w:id="120" w:name="bookmark120"/>
      <w:bookmarkStart w:id="121" w:name="bookmark121"/>
      <w:bookmarkEnd w:id="120"/>
      <w:r>
        <w:rPr>
          <w:color w:val="000000"/>
          <w:spacing w:val="0"/>
          <w:w w:val="100"/>
          <w:position w:val="0"/>
        </w:rPr>
        <w:t>募集资金总体使用情况</w:t>
      </w:r>
      <w:bookmarkEnd w:id="116"/>
      <w:bookmarkEnd w:id="117"/>
      <w:bookmarkEnd w:id="1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5,808.24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87,431.61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1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经中国证券监督管理委员会《关于核准吉林紫鑫药业股份有限公司非公开发行股票的批复》(证监许可</w:t>
            </w:r>
            <w:r>
              <w:rPr>
                <w:rFonts w:ascii="Times New Roman" w:eastAsia="Times New Roman" w:hAnsi="Times New Roman" w:cs="Times New Roman"/>
                <w:color w:val="000000"/>
                <w:spacing w:val="0"/>
                <w:w w:val="100"/>
                <w:position w:val="0"/>
                <w:sz w:val="18"/>
                <w:szCs w:val="18"/>
              </w:rPr>
              <w:t>[2010]1815</w:t>
            </w:r>
            <w:r>
              <w:rPr>
                <w:color w:val="000000"/>
                <w:spacing w:val="0"/>
                <w:w w:val="100"/>
                <w:position w:val="0"/>
              </w:rPr>
              <w:t>号)核</w:t>
            </w:r>
          </w:p>
        </w:tc>
      </w:tr>
      <w:tr>
        <w:trPr>
          <w:trHeight w:val="466" w:hRule="exact"/>
        </w:trPr>
        <w:tc>
          <w:tcPr>
            <w:gridSpan w:val="2"/>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49,875,311</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元，募集资金总额</w:t>
            </w:r>
          </w:p>
        </w:tc>
      </w:tr>
      <w:tr>
        <w:trPr>
          <w:trHeight w:val="470" w:hRule="exact"/>
        </w:trPr>
        <w:tc>
          <w:tcPr>
            <w:gridSpan w:val="2"/>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999,999,985.55</w:t>
            </w:r>
            <w:r>
              <w:rPr>
                <w:color w:val="000000"/>
                <w:spacing w:val="0"/>
                <w:w w:val="100"/>
                <w:position w:val="0"/>
              </w:rPr>
              <w:t>元，扣除相关发行费用后，募集资金净额为</w:t>
            </w:r>
            <w:r>
              <w:rPr>
                <w:rFonts w:ascii="Times New Roman" w:eastAsia="Times New Roman" w:hAnsi="Times New Roman" w:cs="Times New Roman"/>
                <w:color w:val="000000"/>
                <w:spacing w:val="0"/>
                <w:w w:val="100"/>
                <w:position w:val="0"/>
                <w:sz w:val="18"/>
                <w:szCs w:val="18"/>
              </w:rPr>
              <w:t>986,450,110.24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w:t>
            </w:r>
          </w:p>
        </w:tc>
      </w:tr>
      <w:tr>
        <w:trPr>
          <w:trHeight w:val="518" w:hRule="exact"/>
        </w:trPr>
        <w:tc>
          <w:tcPr>
            <w:gridSpan w:val="2"/>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用金额</w:t>
            </w:r>
            <w:r>
              <w:rPr>
                <w:rFonts w:ascii="Times New Roman" w:eastAsia="Times New Roman" w:hAnsi="Times New Roman" w:cs="Times New Roman"/>
                <w:color w:val="000000"/>
                <w:spacing w:val="0"/>
                <w:w w:val="100"/>
                <w:position w:val="0"/>
                <w:sz w:val="18"/>
                <w:szCs w:val="18"/>
              </w:rPr>
              <w:t>914,316,028.01</w:t>
            </w:r>
            <w:r>
              <w:rPr>
                <w:color w:val="000000"/>
                <w:spacing w:val="0"/>
                <w:w w:val="100"/>
                <w:position w:val="0"/>
              </w:rPr>
              <w:t>元(含暂时补充流动资金</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w:t>
            </w:r>
            <w:r>
              <w:rPr>
                <w:color w:val="000000"/>
                <w:spacing w:val="0"/>
                <w:w w:val="100"/>
                <w:position w:val="0"/>
                <w:sz w:val="18"/>
                <w:szCs w:val="18"/>
              </w:rPr>
              <w:t>，</w:t>
            </w:r>
            <w:r>
              <w:rPr>
                <w:color w:val="000000"/>
                <w:spacing w:val="0"/>
                <w:w w:val="100"/>
                <w:position w:val="0"/>
              </w:rPr>
              <w:t>尚未使用的募集资金余额为</w:t>
            </w:r>
            <w:r>
              <w:rPr>
                <w:rFonts w:ascii="Times New Roman" w:eastAsia="Times New Roman" w:hAnsi="Times New Roman" w:cs="Times New Roman"/>
                <w:color w:val="000000"/>
                <w:spacing w:val="0"/>
                <w:w w:val="100"/>
                <w:position w:val="0"/>
                <w:sz w:val="18"/>
                <w:szCs w:val="18"/>
              </w:rPr>
              <w:t>79,641,387.29</w:t>
            </w:r>
            <w:r>
              <w:rPr>
                <w:color w:val="000000"/>
                <w:spacing w:val="0"/>
                <w:w w:val="100"/>
                <w:position w:val="0"/>
              </w:rPr>
              <w:t>元。</w:t>
            </w:r>
          </w:p>
        </w:tc>
      </w:tr>
    </w:tbl>
    <w:p>
      <w:pPr>
        <w:widowControl w:val="0"/>
        <w:spacing w:after="399" w:line="1" w:lineRule="exact"/>
      </w:pPr>
    </w:p>
    <w:p>
      <w:pPr>
        <w:pStyle w:val="Style41"/>
        <w:keepNext/>
        <w:keepLines/>
        <w:widowControl w:val="0"/>
        <w:numPr>
          <w:ilvl w:val="0"/>
          <w:numId w:val="1"/>
        </w:numPr>
        <w:shd w:val="clear" w:color="auto" w:fill="auto"/>
        <w:bidi w:val="0"/>
        <w:spacing w:before="0" w:line="240" w:lineRule="auto"/>
        <w:ind w:left="0" w:right="0" w:firstLine="960"/>
        <w:jc w:val="left"/>
      </w:pPr>
      <w:bookmarkStart w:id="122" w:name="bookmark122"/>
      <w:bookmarkStart w:id="123" w:name="bookmark123"/>
      <w:bookmarkStart w:id="124" w:name="bookmark124"/>
      <w:bookmarkStart w:id="125" w:name="bookmark125"/>
      <w:bookmarkEnd w:id="124"/>
      <w:r>
        <w:rPr>
          <w:color w:val="000000"/>
          <w:spacing w:val="0"/>
          <w:w w:val="100"/>
          <w:position w:val="0"/>
        </w:rPr>
        <w:t>募集资金承诺项目情况</w:t>
      </w:r>
      <w:bookmarkEnd w:id="122"/>
      <w:bookmarkEnd w:id="123"/>
      <w:bookmarkEnd w:id="1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承诺投资项目和超募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9"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募集资金</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承诺投资</w:t>
            </w:r>
          </w:p>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调整后投</w:t>
            </w:r>
          </w:p>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资总额</w:t>
            </w:r>
          </w:p>
          <w:p>
            <w:pPr>
              <w:pStyle w:val="Style23"/>
              <w:keepNext w:val="0"/>
              <w:keepLines w:val="0"/>
              <w:widowControl w:val="0"/>
              <w:shd w:val="clear" w:color="auto" w:fill="auto"/>
              <w:bidi w:val="0"/>
              <w:spacing w:before="0" w:after="2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本报告期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截至期末 累计投入</w:t>
            </w:r>
          </w:p>
          <w:p>
            <w:pPr>
              <w:pStyle w:val="Style23"/>
              <w:keepNext w:val="0"/>
              <w:keepLines w:val="0"/>
              <w:widowControl w:val="0"/>
              <w:shd w:val="clear" w:color="auto" w:fill="auto"/>
              <w:bidi w:val="0"/>
              <w:spacing w:before="0" w:after="0" w:line="470"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9"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本报告期</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实现的效</w:t>
            </w:r>
          </w:p>
          <w:p>
            <w:pPr>
              <w:pStyle w:val="Style23"/>
              <w:keepNext w:val="0"/>
              <w:keepLines w:val="0"/>
              <w:widowControl w:val="0"/>
              <w:shd w:val="clear" w:color="auto" w:fill="auto"/>
              <w:bidi w:val="0"/>
              <w:spacing w:before="0" w:after="260" w:line="240" w:lineRule="auto"/>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项目可行</w:t>
            </w:r>
          </w:p>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性是否发 生重大变</w:t>
            </w:r>
          </w:p>
          <w:p>
            <w:pPr>
              <w:pStyle w:val="Style23"/>
              <w:keepNext w:val="0"/>
              <w:keepLines w:val="0"/>
              <w:widowControl w:val="0"/>
              <w:shd w:val="clear" w:color="auto" w:fill="auto"/>
              <w:bidi w:val="0"/>
              <w:spacing w:before="0" w:after="0" w:line="466" w:lineRule="exact"/>
              <w:ind w:left="0" w:right="300" w:firstLine="0"/>
              <w:jc w:val="right"/>
            </w:pPr>
            <w:r>
              <w:rPr>
                <w:color w:val="000000"/>
                <w:spacing w:val="0"/>
                <w:w w:val="100"/>
                <w:position w:val="0"/>
              </w:rPr>
              <w:t>化</w:t>
            </w:r>
          </w:p>
        </w:tc>
      </w:tr>
      <w:tr>
        <w:trPr>
          <w:trHeight w:val="557"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5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人参产品系列化项目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(通化厂区)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4,960.05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21,093.14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7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4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人参产品系列化项目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（延吉厂区）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人参产品系列化项目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（磐石厂区）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人参产品系列化项目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87,431.61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87,431.61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17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未达到计划进度或预</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计收益的情况和原因</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人参产品系列化（通化）项目因政府用地调整，未能如期开工建设，至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才开工， 导致项目无法按计划进度完成；人参产品系列化（延吉）项目已经完成，该项目主要以生产人参食 品为主，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月份取得饮料（果汁及蔬菜汁类）食品生产许可证。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月卫生部批准 人参（人工种植）为新资源食品后，公司开始人参食品的生产认证工作；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月已通过人参 糖类、人参蜜片类、人参速溶茶类认证，以人参为主的中药饮片</w:t>
            </w:r>
            <w:r>
              <w:rPr>
                <w:color w:val="000000"/>
                <w:spacing w:val="0"/>
                <w:w w:val="100"/>
                <w:position w:val="0"/>
                <w:sz w:val="18"/>
                <w:szCs w:val="18"/>
              </w:rPr>
              <w:t>，</w:t>
            </w:r>
            <w:r>
              <w:rPr>
                <w:color w:val="000000"/>
                <w:spacing w:val="0"/>
                <w:w w:val="100"/>
                <w:position w:val="0"/>
              </w:rPr>
              <w:t>已取得《药品生产许可证》，正在 进行</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 xml:space="preserve">认证工作，人参产品系列化（磐石）项目未能按照工程进度完成的原因是由于卫生部发 布了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版《药品生产质量管理规范》，并从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年开始实行，公司根据要求对项目建设方案作 了相应调整，该项目于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日取得药品生产许可证，丸剂车间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月通过了 国家新版</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认证（详见公司</w:t>
            </w:r>
            <w:r>
              <w:rPr>
                <w:rFonts w:ascii="Times New Roman" w:eastAsia="Times New Roman" w:hAnsi="Times New Roman" w:cs="Times New Roman"/>
                <w:color w:val="000000"/>
                <w:spacing w:val="0"/>
                <w:w w:val="100"/>
                <w:position w:val="0"/>
                <w:sz w:val="18"/>
                <w:szCs w:val="18"/>
              </w:rPr>
              <w:t>2103-027</w:t>
            </w:r>
            <w:r>
              <w:rPr>
                <w:color w:val="000000"/>
                <w:spacing w:val="0"/>
                <w:w w:val="100"/>
                <w:position w:val="0"/>
              </w:rPr>
              <w:t>号公告），截止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日，该项目已经完工； 人参产品系列化（敦化）项目未能按照工程进度完成的原因是：一是由于卫生部发布了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版《药 品生产质量管理规范》，并从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年开始实行，公司根据要求对项目建设方案作了相应调整；二是 公司追加投资</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万元，项目整体工程量增加。本期募投项目实现效益为</w:t>
            </w:r>
            <w:r>
              <w:rPr>
                <w:rFonts w:ascii="Times New Roman" w:eastAsia="Times New Roman" w:hAnsi="Times New Roman" w:cs="Times New Roman"/>
                <w:color w:val="000000"/>
                <w:spacing w:val="0"/>
                <w:w w:val="100"/>
                <w:position w:val="0"/>
                <w:sz w:val="18"/>
                <w:szCs w:val="18"/>
              </w:rPr>
              <w:t>-1533.01</w:t>
            </w:r>
            <w:r>
              <w:rPr>
                <w:color w:val="000000"/>
                <w:spacing w:val="0"/>
                <w:w w:val="100"/>
                <w:position w:val="0"/>
              </w:rPr>
              <w:t>万元，主要原 因为项目生产的产品尚在市场培育期，产品销售较少，同时项目建设的期间费用较大所致。</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项目可行性发生重大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报告期内，项目可行性未发生重大变化。</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ectPr>
          <w:footnotePr>
            <w:pos w:val="pageBottom"/>
            <w:numFmt w:val="decimal"/>
            <w:numRestart w:val="continuous"/>
          </w:footnotePr>
          <w:pgSz w:w="11900" w:h="16840"/>
          <w:pgMar w:top="1441" w:right="694" w:bottom="1470" w:left="271"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781"/>
        <w:gridCol w:w="780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募集资金投资项目实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3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年第三次临时股东大会审议通过了《关于人参产品系列化（通化）募投项目实施变更的议 案》，通化市人民政府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日出具了《关于置换紫鑫药业人参产品系列化项目建设用地的 通知》，原募投项目用地东昌区经济技术开发区医药大路地块调整为旅游发展用地，人参产品系列化 项目（通化厂区）已不适宜在该地块建设，新项目建设用地由东昌区政府及通化市政府有关部门， 按《通化市城市总体规划》有关要求另行选址安排。</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日，禺拙药业竞得通化市东昌区 环通乡长流村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恒安药业东侧地块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，作为人参产品系列化项目（通化厂区）建设用地，并于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日开工建设。</w:t>
            </w:r>
          </w:p>
        </w:tc>
      </w:tr>
      <w:tr>
        <w:trPr>
          <w:trHeight w:val="55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募集资金投资项目实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年第三次临时股东大会审议通过了《关于人参产品系列化（延吉）募投项目部分变更的议 案》、《关于人参产品系列化（磐石）募投项目部分变更的议案》和《关于人参产品系列化（敦化） 募投项目部分变更的议案》。对人参产品系列化项目（磐石厂区）、人参产品系列化项目（延吉厂区）、 人参产品系列化项目（敦化厂区）进行部分调整。</w:t>
            </w:r>
          </w:p>
        </w:tc>
      </w:tr>
      <w:tr>
        <w:trPr>
          <w:trHeight w:val="55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募集资金投资项目先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公司第四届董事会第十一次会议审议通过了《关于使用募集资金置换预先已投入募集资金投资项目 自筹资金的议案》本公司以募集资金置换已投入募集资金投入项目的自筹资金</w:t>
            </w:r>
            <w:r>
              <w:rPr>
                <w:rFonts w:ascii="Times New Roman" w:eastAsia="Times New Roman" w:hAnsi="Times New Roman" w:cs="Times New Roman"/>
                <w:color w:val="000000"/>
                <w:spacing w:val="0"/>
                <w:w w:val="100"/>
                <w:position w:val="0"/>
                <w:sz w:val="18"/>
                <w:szCs w:val="18"/>
              </w:rPr>
              <w:t>12,865.89</w:t>
            </w:r>
            <w:r>
              <w:rPr>
                <w:color w:val="000000"/>
                <w:spacing w:val="0"/>
                <w:w w:val="100"/>
                <w:position w:val="0"/>
              </w:rPr>
              <w:t>万元。</w:t>
            </w:r>
          </w:p>
        </w:tc>
      </w:tr>
      <w:tr>
        <w:trPr>
          <w:trHeight w:val="55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用闲置募集资金暂时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33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日，公司召开了第四届董事会第十七次会议，审议通过了《关于使用部分闲置募集 资金暂时补充流动资金的议案》，将人参产品系列化项目（通化厂区）募集资金中的</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万元暂时 用于补充流动资金，占募集资金净额的</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日将上述暂时补充流动资金的募集资金</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万元全部归 还至募集资金专户，使用期限未超过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日，公司召开了第四届董事会第二十 三次会议，审议通过了《关于继续使用闲置募投资金暂时补充流动资金的议案》，将人参产品系列化 项目（通化厂区）募集资金中的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万元暂时用于补充流动资金，占募集资金净额的</w:t>
            </w:r>
            <w:r>
              <w:rPr>
                <w:rFonts w:ascii="Times New Roman" w:eastAsia="Times New Roman" w:hAnsi="Times New Roman" w:cs="Times New Roman"/>
                <w:color w:val="000000"/>
                <w:spacing w:val="0"/>
                <w:w w:val="100"/>
                <w:position w:val="0"/>
                <w:sz w:val="18"/>
                <w:szCs w:val="18"/>
              </w:rPr>
              <w:t>5.07%</w:t>
            </w:r>
            <w:r>
              <w:rPr>
                <w:color w:val="000000"/>
                <w:spacing w:val="0"/>
                <w:w w:val="100"/>
                <w:position w:val="0"/>
              </w:rPr>
              <w:t>，使</w:t>
            </w:r>
          </w:p>
        </w:tc>
      </w:tr>
    </w:tbl>
    <w:p>
      <w:pPr>
        <w:spacing w:lineRule="exact" w:line="1"/>
        <w:rPr>
          <w:sz w:val="2"/>
          <w:szCs w:val="2"/>
        </w:rPr>
      </w:pPr>
      <w:r>
        <w:br w:type="page"/>
      </w:r>
    </w:p>
    <w:tbl>
      <w:tblPr>
        <w:tblOverlap w:val="never"/>
        <w:jc w:val="center"/>
        <w:tblLayout w:type="fixed"/>
      </w:tblPr>
      <w:tblGrid>
        <w:gridCol w:w="1781"/>
        <w:gridCol w:w="7805"/>
      </w:tblGrid>
      <w:tr>
        <w:trPr>
          <w:trHeight w:val="70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日将 上述暂时补充流动资金的募集资金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万元返还至募集资金专用账户，使用期限未超过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23"/>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日，公司召开了第四届董事会第二十八次会议，审议通过了《关于使用部分闲置募 集资金暂时补充流动资金的议案》，将人参产品系列化项目（通化厂区）募集资金中的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万元暂 时用于补充流动资金，占募集资金净额的</w:t>
            </w:r>
            <w:r>
              <w:rPr>
                <w:rFonts w:ascii="Times New Roman" w:eastAsia="Times New Roman" w:hAnsi="Times New Roman" w:cs="Times New Roman"/>
                <w:color w:val="000000"/>
                <w:spacing w:val="0"/>
                <w:w w:val="100"/>
                <w:position w:val="0"/>
                <w:sz w:val="18"/>
                <w:szCs w:val="18"/>
              </w:rPr>
              <w:t>5.07%</w:t>
            </w:r>
            <w:r>
              <w:rPr>
                <w:color w:val="000000"/>
                <w:spacing w:val="0"/>
                <w:w w:val="100"/>
                <w:position w:val="0"/>
              </w:rPr>
              <w:t>，使用期限不超过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日将上述暂时补充流动资金的募集资金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万元返 还至募集资金专用账户，使用期限未超过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日，公司召开了第五届董事会第 一次会议，审议通过了《关于使用部分闲置募集资金暂时补充流动资金的议案》</w:t>
            </w:r>
            <w:r>
              <w:rPr>
                <w:color w:val="000000"/>
                <w:spacing w:val="0"/>
                <w:w w:val="100"/>
                <w:position w:val="0"/>
                <w:sz w:val="18"/>
                <w:szCs w:val="18"/>
              </w:rPr>
              <w:t>，</w:t>
            </w:r>
            <w:r>
              <w:rPr>
                <w:color w:val="000000"/>
                <w:spacing w:val="0"/>
                <w:w w:val="100"/>
                <w:position w:val="0"/>
              </w:rPr>
              <w:t>将人参产品系列 化项目（通化厂区）募集资金中的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万元暂时用于补充流动资金，占募集资金净额的</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 使用期限不超过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w:t>
            </w:r>
            <w:r>
              <w:rPr>
                <w:color w:val="000000"/>
                <w:spacing w:val="0"/>
                <w:w w:val="100"/>
                <w:position w:val="0"/>
              </w:rPr>
              <w:t>公司 已将上述募集资金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万元全部归还至募集资金专用账户。使用期限不超过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日，公司召开了第五届董事会第六次会议，审议通过了《关于使用部分闲置募集资金暂时补充 流动资金的议案》，将人参产品系列化项目（通化厂区）募集资金中的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万元暂时用于补充流动 资金，占募集资金净额的</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，使用期限不超过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个月，从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日止。</w:t>
            </w:r>
          </w:p>
        </w:tc>
      </w:tr>
      <w:tr>
        <w:trPr>
          <w:trHeight w:val="55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23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日，公司召开第五届董事会第十次会议，会议审议通过了《关于单项节余募集资金永 久补充流动资金的议案》，计划将人参产品系列化项目（延吉厂区）节余募集资金专户余额约为 </w:t>
            </w:r>
            <w:r>
              <w:rPr>
                <w:rFonts w:ascii="Times New Roman" w:eastAsia="Times New Roman" w:hAnsi="Times New Roman" w:cs="Times New Roman"/>
                <w:color w:val="000000"/>
                <w:spacing w:val="0"/>
                <w:w w:val="100"/>
                <w:position w:val="0"/>
                <w:sz w:val="18"/>
                <w:szCs w:val="18"/>
              </w:rPr>
              <w:t>2,537.44</w:t>
            </w:r>
            <w:r>
              <w:rPr>
                <w:color w:val="000000"/>
                <w:spacing w:val="0"/>
                <w:w w:val="100"/>
                <w:position w:val="0"/>
              </w:rPr>
              <w:t>万元（包括利息收入）永久补充流动资金。鉴于延吉厂区项目建设已全部完成，根据《深 圳证券交易所股票上市规则》、《深圳证券交易所中小企业板上市公司规范运作指引》、《中小企业板 信息披露业务备忘录第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号：募集资金使用》以及公司《募集资金管理制度》等法律法规有关规定， 公司为了提高节余募集资金的使用效率，降低公司的财务费用，为公司和股东创造更大的利益，且 延吉厂区节余募集资金永久补充流动资金不对其他募投项目厂区产生任何影响，故计划将延吉厂区 节余募集资金约为</w:t>
            </w:r>
            <w:r>
              <w:rPr>
                <w:rFonts w:ascii="Times New Roman" w:eastAsia="Times New Roman" w:hAnsi="Times New Roman" w:cs="Times New Roman"/>
                <w:color w:val="000000"/>
                <w:spacing w:val="0"/>
                <w:w w:val="100"/>
                <w:position w:val="0"/>
                <w:sz w:val="18"/>
                <w:szCs w:val="18"/>
              </w:rPr>
              <w:t>2,537.44</w:t>
            </w:r>
            <w:r>
              <w:rPr>
                <w:color w:val="000000"/>
                <w:spacing w:val="0"/>
                <w:w w:val="100"/>
                <w:position w:val="0"/>
              </w:rPr>
              <w:t>万元（包括利息收入）永久补充流动资金，用于公司日常生产经营活动。 公司承诺延吉厂区已完工募投项目应付未付款项（约为</w:t>
            </w:r>
            <w:r>
              <w:rPr>
                <w:rFonts w:ascii="Times New Roman" w:eastAsia="Times New Roman" w:hAnsi="Times New Roman" w:cs="Times New Roman"/>
                <w:color w:val="000000"/>
                <w:spacing w:val="0"/>
                <w:w w:val="100"/>
                <w:position w:val="0"/>
                <w:sz w:val="18"/>
                <w:szCs w:val="18"/>
              </w:rPr>
              <w:t>151.03</w:t>
            </w:r>
            <w:r>
              <w:rPr>
                <w:color w:val="000000"/>
                <w:spacing w:val="0"/>
                <w:w w:val="100"/>
                <w:position w:val="0"/>
              </w:rPr>
              <w:t>万元质保金）在满足付款条件时将使 用公司自有资金支付。公司过去十二个月内未进行风险投资，同时，公司承诺永久补充流动资金后 十二个月内不进行证券投资等高风险投资及为他人提供财务资助。</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原定用途</w:t>
            </w:r>
          </w:p>
        </w:tc>
      </w:tr>
    </w:tbl>
    <w:p>
      <w:pPr>
        <w:spacing w:lineRule="exact" w:line="1"/>
        <w:rPr>
          <w:sz w:val="2"/>
          <w:szCs w:val="2"/>
        </w:rPr>
      </w:pPr>
      <w:r>
        <w:br w:type="page"/>
      </w:r>
    </w:p>
    <w:tbl>
      <w:tblPr>
        <w:tblOverlap w:val="never"/>
        <w:jc w:val="center"/>
        <w:tblLayout w:type="fixed"/>
      </w:tblPr>
      <w:tblGrid>
        <w:gridCol w:w="1781"/>
        <w:gridCol w:w="7805"/>
      </w:tblGrid>
      <w:tr>
        <w:trPr>
          <w:trHeight w:val="150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募集资金使用及披露</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中存在的问题或其他</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、主要子公司、参股公司分析</w:t>
      </w:r>
      <w:bookmarkEnd w:id="126"/>
      <w:bookmarkEnd w:id="127"/>
      <w:bookmarkEnd w:id="129"/>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主要产品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敦化医药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学药制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86,683,157.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-1,300,163.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92,436,698.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-2,025,17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-1,526,680.46</w:t>
            </w:r>
          </w:p>
        </w:tc>
      </w:tr>
      <w:tr>
        <w:trPr>
          <w:trHeight w:val="34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药材有限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剂、保健食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品、药材原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料等。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中药材种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植销售、动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红石种养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中药材种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物养殖、农</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255,903,19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55,857,038.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102,413,12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54,086,58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50,836,513.3</w:t>
            </w:r>
          </w:p>
        </w:tc>
      </w:tr>
      <w:tr>
        <w:trPr>
          <w:trHeight w:val="46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殖有限公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副产品收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629"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药材、化学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药品制剂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吉林草还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785,101,02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606,700,44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82,726,373.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6,618,317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10,519,526.1</w:t>
            </w:r>
          </w:p>
        </w:tc>
      </w:tr>
      <w:tr>
        <w:trPr>
          <w:trHeight w:val="46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丹药业有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食品加工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0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精、白酒及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饮料酒制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02" w:right="910" w:bottom="1455" w:left="991"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造、针织品 加工、广告 业、种养殖 业等。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初元药业</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加工、销售 中成药、化 学药制剂</w:t>
            </w:r>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（仅限于 筹建）；人 参收购、销 售、粗加工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792,623,73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308,735,27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10,391,560.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-5,189,69</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-4,777,533.82</w:t>
            </w: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般若药业</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中成药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用于中成 药制造项 目建设（不 得从事生 产活动）； 农副土特 产品、人参 收购及深 加工、销售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416,214,00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180,732,40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1,897,669.8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-10,883,5</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-10,552,630.1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人参销售</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人参及相</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关产品的</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50,108,862.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45,947,554.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1,637,734.3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-3,240,27</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-3,224,119.60</w:t>
            </w:r>
          </w:p>
        </w:tc>
      </w:tr>
      <w:tr>
        <w:trPr>
          <w:trHeight w:val="193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长春农村 商业银行 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吸收人民 币公众存 款；发放人 民币短期、 中期和长 期贷款；办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120,000 </w:t>
            </w:r>
            <w:r>
              <w:rPr>
                <w:color w:val="000000"/>
                <w:spacing w:val="0"/>
                <w:w w:val="100"/>
                <w:position w:val="0"/>
              </w:rPr>
              <w:t>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36,076,784,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2,292,318,0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900,677,80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363,826,5</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269,630,276.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8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理国内结 算；办理票 据承兑和 贴现；代理 发行、代理 兑付、成效 政府债券； 买卖政府 债券；金融 债券，参与 货币市场； 从事同业 拆借；代理 收付款项 及代理保 险业务；提 供保险箱 服务；从事 银行卡业 务。经中国 银行业监 督管理委 员会批准 的其他业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31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sz w:val="24"/>
          <w:szCs w:val="24"/>
        </w:rPr>
        <w:t>七</w:t>
      </w:r>
      <w:bookmarkEnd w:id="132"/>
      <w:r>
        <w:rPr>
          <w:color w:val="000000"/>
          <w:spacing w:val="0"/>
          <w:w w:val="100"/>
          <w:position w:val="0"/>
          <w:sz w:val="24"/>
          <w:szCs w:val="24"/>
        </w:rPr>
        <w:t>、公司未来发展的展望</w:t>
      </w:r>
      <w:bookmarkEnd w:id="130"/>
      <w:bookmarkEnd w:id="131"/>
      <w:bookmarkEnd w:id="133"/>
    </w:p>
    <w:p>
      <w:pPr>
        <w:pStyle w:val="Style38"/>
        <w:keepNext w:val="0"/>
        <w:keepLines w:val="0"/>
        <w:widowControl w:val="0"/>
        <w:shd w:val="clear" w:color="auto" w:fill="auto"/>
        <w:bidi w:val="0"/>
        <w:spacing w:before="0" w:after="0" w:line="470" w:lineRule="exact"/>
        <w:ind w:left="0" w:right="0" w:firstLine="0"/>
        <w:jc w:val="left"/>
      </w:pPr>
      <w:bookmarkStart w:id="134" w:name="bookmark134"/>
      <w:r>
        <w:rPr>
          <w:color w:val="000000"/>
          <w:spacing w:val="0"/>
          <w:w w:val="100"/>
          <w:position w:val="0"/>
        </w:rPr>
        <w:t>（</w:t>
      </w:r>
      <w:bookmarkEnd w:id="134"/>
      <w:r>
        <w:rPr>
          <w:color w:val="000000"/>
          <w:spacing w:val="0"/>
          <w:w w:val="100"/>
          <w:position w:val="0"/>
        </w:rPr>
        <w:t>一）行业竞争格局和发展趋势</w:t>
      </w:r>
    </w:p>
    <w:p>
      <w:pPr>
        <w:pStyle w:val="Style38"/>
        <w:keepNext w:val="0"/>
        <w:keepLines w:val="0"/>
        <w:widowControl w:val="0"/>
        <w:shd w:val="clear" w:color="auto" w:fill="auto"/>
        <w:bidi w:val="0"/>
        <w:spacing w:before="0" w:after="0" w:line="470" w:lineRule="exact"/>
        <w:ind w:left="0" w:right="0" w:firstLine="440"/>
        <w:jc w:val="both"/>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02" w:right="910" w:bottom="1455" w:left="991" w:header="0" w:footer="3" w:gutter="0"/>
          <w:cols w:space="720"/>
          <w:noEndnote/>
          <w:titlePg/>
          <w:rtlGutter w:val="0"/>
          <w:docGrid w:linePitch="360"/>
        </w:sectPr>
      </w:pPr>
      <w:r>
        <w:rPr>
          <w:color w:val="000000"/>
          <w:spacing w:val="0"/>
          <w:w w:val="100"/>
          <w:position w:val="0"/>
        </w:rPr>
        <w:t>2013</w:t>
      </w:r>
      <w:r>
        <w:rPr>
          <w:color w:val="000000"/>
          <w:spacing w:val="0"/>
          <w:w w:val="100"/>
          <w:position w:val="0"/>
        </w:rPr>
        <w:t>年是人参获批进入“新资源食品”的第二年，也是人参食品生产许可认证、行政审批下发的第一 年，在政策指引、资金扶持等多重力量的支持下，公司在人参系列化产品的业务中取得了长足的进步，募 投厂区基建基本完成，多个车间获得生产许可，人参系列化产品销售团队组建完毕，为人参系列化产品进 入市场打好了坚实的基础。</w:t>
      </w:r>
      <w:r>
        <w:rPr>
          <w:color w:val="333333"/>
          <w:spacing w:val="0"/>
          <w:w w:val="100"/>
          <w:position w:val="0"/>
        </w:rPr>
        <w:t xml:space="preserve">中药产业面临着前所未有的战略机遇。在国家“十二五”规划中，支持中医药 发展作为完善基本医疗卫生制度的六项重点任务之一被列出；在各部门出台的政策措施中，包含了一系列 符合中医药特点、有利于中医药优势特色发挥的政策措施；国家对于民生保健和新药研发的投入明显增加， </w:t>
      </w:r>
    </w:p>
    <w:p>
      <w:pPr>
        <w:pStyle w:val="Style38"/>
        <w:keepNext w:val="0"/>
        <w:keepLines w:val="0"/>
        <w:widowControl w:val="0"/>
        <w:shd w:val="clear" w:color="auto" w:fill="auto"/>
        <w:bidi w:val="0"/>
        <w:spacing w:before="0" w:after="0" w:line="470" w:lineRule="exact"/>
        <w:ind w:left="0" w:right="0" w:firstLine="0"/>
        <w:jc w:val="both"/>
      </w:pPr>
      <w:r>
        <w:rPr>
          <w:color w:val="333333"/>
          <w:spacing w:val="0"/>
          <w:w w:val="100"/>
          <w:position w:val="0"/>
        </w:rPr>
        <w:t>为中药产业发展提供了重要的基本条件；</w:t>
      </w:r>
      <w:r>
        <w:rPr>
          <w:color w:val="000000"/>
          <w:spacing w:val="0"/>
          <w:w w:val="100"/>
          <w:position w:val="0"/>
        </w:rPr>
        <w:t>《中医药事业发展“十二五”规划》对</w:t>
      </w:r>
      <w:r>
        <w:rPr>
          <w:color w:val="000000"/>
          <w:spacing w:val="0"/>
          <w:w w:val="100"/>
          <w:position w:val="0"/>
        </w:rPr>
        <w:t>2015</w:t>
      </w:r>
      <w:r>
        <w:rPr>
          <w:color w:val="000000"/>
          <w:spacing w:val="0"/>
          <w:w w:val="100"/>
          <w:position w:val="0"/>
        </w:rPr>
        <w:t>年中医药医疗资源和 服务等方面提出了具体的目标，力争</w:t>
      </w:r>
      <w:r>
        <w:rPr>
          <w:color w:val="000000"/>
          <w:spacing w:val="0"/>
          <w:w w:val="100"/>
          <w:position w:val="0"/>
        </w:rPr>
        <w:t>100%</w:t>
      </w:r>
      <w:r>
        <w:rPr>
          <w:color w:val="000000"/>
          <w:spacing w:val="0"/>
          <w:w w:val="100"/>
          <w:position w:val="0"/>
        </w:rPr>
        <w:t>的地市建有地市级中医医院，</w:t>
      </w:r>
      <w:r>
        <w:rPr>
          <w:color w:val="000000"/>
          <w:spacing w:val="0"/>
          <w:w w:val="100"/>
          <w:position w:val="0"/>
        </w:rPr>
        <w:t>70%</w:t>
      </w:r>
      <w:r>
        <w:rPr>
          <w:color w:val="000000"/>
          <w:spacing w:val="0"/>
          <w:w w:val="100"/>
          <w:position w:val="0"/>
        </w:rPr>
        <w:t>的县中医医院达到二级甲等中 医医院水平，</w:t>
      </w:r>
      <w:r>
        <w:rPr>
          <w:color w:val="000000"/>
          <w:spacing w:val="0"/>
          <w:w w:val="100"/>
          <w:position w:val="0"/>
        </w:rPr>
        <w:t>95%</w:t>
      </w:r>
      <w:r>
        <w:rPr>
          <w:color w:val="000000"/>
          <w:spacing w:val="0"/>
          <w:w w:val="100"/>
          <w:position w:val="0"/>
        </w:rPr>
        <w:t>以上的社区卫生服务中心和</w:t>
      </w:r>
      <w:r>
        <w:rPr>
          <w:color w:val="000000"/>
          <w:spacing w:val="0"/>
          <w:w w:val="100"/>
          <w:position w:val="0"/>
        </w:rPr>
        <w:t>90%</w:t>
      </w:r>
      <w:r>
        <w:rPr>
          <w:color w:val="000000"/>
          <w:spacing w:val="0"/>
          <w:w w:val="100"/>
          <w:position w:val="0"/>
        </w:rPr>
        <w:t>乡镇卫生院设立中医科、中药房”</w:t>
      </w:r>
      <w:r>
        <w:rPr>
          <w:color w:val="000000"/>
          <w:spacing w:val="0"/>
          <w:w w:val="100"/>
          <w:position w:val="0"/>
        </w:rPr>
        <w:t>，</w:t>
      </w:r>
      <w:r>
        <w:rPr>
          <w:color w:val="000000"/>
          <w:spacing w:val="0"/>
          <w:w w:val="100"/>
          <w:position w:val="0"/>
        </w:rPr>
        <w:t>“中医医院总诊疗人 次争取超过</w:t>
      </w:r>
      <w:r>
        <w:rPr>
          <w:color w:val="000000"/>
          <w:spacing w:val="0"/>
          <w:w w:val="100"/>
          <w:position w:val="0"/>
        </w:rPr>
        <w:t>5.5</w:t>
      </w:r>
      <w:r>
        <w:rPr>
          <w:color w:val="000000"/>
          <w:spacing w:val="0"/>
          <w:w w:val="100"/>
          <w:position w:val="0"/>
        </w:rPr>
        <w:t>亿人次”，这些因素将推动各级政府扩大中医药的服务渠道，为中药产业发展提供基础支 持。</w:t>
      </w:r>
    </w:p>
    <w:p>
      <w:pPr>
        <w:pStyle w:val="Style38"/>
        <w:keepNext w:val="0"/>
        <w:keepLines w:val="0"/>
        <w:widowControl w:val="0"/>
        <w:shd w:val="clear" w:color="auto" w:fill="auto"/>
        <w:tabs>
          <w:tab w:pos="540" w:val="left"/>
        </w:tabs>
        <w:bidi w:val="0"/>
        <w:spacing w:before="0" w:after="0" w:line="470" w:lineRule="exact"/>
        <w:ind w:left="0" w:right="0" w:firstLine="0"/>
        <w:jc w:val="both"/>
      </w:pPr>
      <w:bookmarkStart w:id="135" w:name="bookmark135"/>
      <w:r>
        <w:rPr>
          <w:color w:val="000000"/>
          <w:spacing w:val="0"/>
          <w:w w:val="100"/>
          <w:position w:val="0"/>
        </w:rPr>
        <w:t>（</w:t>
      </w:r>
      <w:bookmarkEnd w:id="135"/>
      <w:r>
        <w:rPr>
          <w:color w:val="000000"/>
          <w:spacing w:val="0"/>
          <w:w w:val="100"/>
          <w:position w:val="0"/>
        </w:rPr>
        <w:t>二）</w:t>
        <w:tab/>
        <w:t>公司发展战略</w:t>
      </w:r>
    </w:p>
    <w:p>
      <w:pPr>
        <w:pStyle w:val="Style38"/>
        <w:keepNext w:val="0"/>
        <w:keepLines w:val="0"/>
        <w:widowControl w:val="0"/>
        <w:shd w:val="clear" w:color="auto" w:fill="auto"/>
        <w:bidi w:val="0"/>
        <w:spacing w:before="0" w:after="0" w:line="466" w:lineRule="exact"/>
        <w:ind w:left="0" w:right="0" w:firstLine="440"/>
        <w:jc w:val="both"/>
      </w:pPr>
      <w:r>
        <w:rPr>
          <w:color w:val="333333"/>
          <w:spacing w:val="0"/>
          <w:w w:val="100"/>
          <w:position w:val="0"/>
        </w:rPr>
        <w:t>受益于良好的外部环境，中药产业和人参产业将迎来历史性发展机遇，公司将继续“以品树人、以 德酿药”的企业宗旨，本着“质真质纯”的经营理念，坚持“尊重知识、崇尚科学、开创新知”的经营方 针，</w:t>
      </w:r>
      <w:r>
        <w:rPr>
          <w:color w:val="000000"/>
          <w:spacing w:val="0"/>
          <w:w w:val="100"/>
          <w:position w:val="0"/>
        </w:rPr>
        <w:t>把世人的健康作为紫鑫的职责。紫鑫药业的未来发展目标将继承和发扬中医药学特色和优势，</w:t>
      </w:r>
      <w:r>
        <w:rPr>
          <w:color w:val="333333"/>
          <w:spacing w:val="0"/>
          <w:w w:val="100"/>
          <w:position w:val="0"/>
        </w:rPr>
        <w:t>建立“品 牌+文化+创新产品”为主线的发展方向上，合理布局中药产业和人参产业，构建紫鑫药业中药大健康产业。</w:t>
      </w:r>
    </w:p>
    <w:p>
      <w:pPr>
        <w:pStyle w:val="Style38"/>
        <w:keepNext w:val="0"/>
        <w:keepLines w:val="0"/>
        <w:widowControl w:val="0"/>
        <w:shd w:val="clear" w:color="auto" w:fill="auto"/>
        <w:tabs>
          <w:tab w:pos="540" w:val="left"/>
        </w:tabs>
        <w:bidi w:val="0"/>
        <w:spacing w:before="0" w:after="0" w:line="470" w:lineRule="exact"/>
        <w:ind w:left="0" w:right="0" w:firstLine="0"/>
        <w:jc w:val="left"/>
      </w:pPr>
      <w:bookmarkStart w:id="136" w:name="bookmark136"/>
      <w:r>
        <w:rPr>
          <w:color w:val="000000"/>
          <w:spacing w:val="0"/>
          <w:w w:val="100"/>
          <w:position w:val="0"/>
        </w:rPr>
        <w:t>（</w:t>
      </w:r>
      <w:bookmarkEnd w:id="136"/>
      <w:r>
        <w:rPr>
          <w:color w:val="000000"/>
          <w:spacing w:val="0"/>
          <w:w w:val="100"/>
          <w:position w:val="0"/>
        </w:rPr>
        <w:t>三）</w:t>
        <w:tab/>
        <w:t>经营计划</w:t>
      </w:r>
    </w:p>
    <w:p>
      <w:pPr>
        <w:pStyle w:val="Style38"/>
        <w:keepNext w:val="0"/>
        <w:keepLines w:val="0"/>
        <w:widowControl w:val="0"/>
        <w:shd w:val="clear" w:color="auto" w:fill="auto"/>
        <w:tabs>
          <w:tab w:pos="310" w:val="left"/>
        </w:tabs>
        <w:bidi w:val="0"/>
        <w:spacing w:before="0" w:after="0" w:line="470" w:lineRule="exact"/>
        <w:ind w:left="0" w:right="0" w:firstLine="0"/>
        <w:jc w:val="left"/>
      </w:pPr>
      <w:bookmarkStart w:id="137" w:name="bookmark137"/>
      <w:r>
        <w:rPr>
          <w:color w:val="000000"/>
          <w:spacing w:val="0"/>
          <w:w w:val="100"/>
          <w:position w:val="0"/>
        </w:rPr>
        <w:t>1</w:t>
      </w:r>
      <w:bookmarkEnd w:id="137"/>
      <w:r>
        <w:rPr>
          <w:color w:val="000000"/>
          <w:spacing w:val="0"/>
          <w:w w:val="100"/>
          <w:position w:val="0"/>
        </w:rPr>
        <w:t>、</w:t>
        <w:tab/>
        <w:t>全面推进内部控制建设、完善企业法人治理结构</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公司内部控制制度制订以来，各项制度得到了有效的实施，促进了公司稳步、健康发展。但是公司运 作的不断规范、各项管理制度的完善是持续不断的过程，</w:t>
      </w:r>
      <w:r>
        <w:rPr>
          <w:color w:val="000000"/>
          <w:spacing w:val="0"/>
          <w:w w:val="100"/>
          <w:position w:val="0"/>
        </w:rPr>
        <w:t>2013</w:t>
      </w:r>
      <w:r>
        <w:rPr>
          <w:color w:val="000000"/>
          <w:spacing w:val="0"/>
          <w:w w:val="100"/>
          <w:position w:val="0"/>
        </w:rPr>
        <w:t>年公司按照《企业内部控制基本规范》。持 续优化包括经营控制、财务管理控制和信息披露控制在内的内控体系，以保障公司战略、经营目标的实现。</w:t>
      </w:r>
    </w:p>
    <w:p>
      <w:pPr>
        <w:pStyle w:val="Style38"/>
        <w:keepNext w:val="0"/>
        <w:keepLines w:val="0"/>
        <w:widowControl w:val="0"/>
        <w:shd w:val="clear" w:color="auto" w:fill="auto"/>
        <w:tabs>
          <w:tab w:pos="314" w:val="left"/>
        </w:tabs>
        <w:bidi w:val="0"/>
        <w:spacing w:before="0" w:after="0" w:line="470" w:lineRule="exact"/>
        <w:ind w:left="0" w:right="0" w:firstLine="0"/>
        <w:jc w:val="left"/>
      </w:pPr>
      <w:bookmarkStart w:id="138" w:name="bookmark138"/>
      <w:r>
        <w:rPr>
          <w:color w:val="000000"/>
          <w:spacing w:val="0"/>
          <w:w w:val="100"/>
          <w:position w:val="0"/>
        </w:rPr>
        <w:t>2</w:t>
      </w:r>
      <w:bookmarkEnd w:id="138"/>
      <w:r>
        <w:rPr>
          <w:color w:val="000000"/>
          <w:spacing w:val="0"/>
          <w:w w:val="100"/>
          <w:position w:val="0"/>
        </w:rPr>
        <w:t>、</w:t>
        <w:tab/>
        <w:t>巩固和加强销售网络、拓宽销售渠道</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2013</w:t>
      </w:r>
      <w:r>
        <w:rPr>
          <w:color w:val="000000"/>
          <w:spacing w:val="0"/>
          <w:w w:val="100"/>
          <w:position w:val="0"/>
        </w:rPr>
        <w:t>年公司根据公司中药产品的特点，合理配置的产品线以及逐步增强的品牌优势，按照独家医保产 品、独家零售类产品、高端普药产品、基本药物产品</w:t>
      </w:r>
      <w:r>
        <w:rPr>
          <w:color w:val="000000"/>
          <w:spacing w:val="0"/>
          <w:w w:val="100"/>
          <w:position w:val="0"/>
        </w:rPr>
        <w:t>4</w:t>
      </w:r>
      <w:r>
        <w:rPr>
          <w:color w:val="000000"/>
          <w:spacing w:val="0"/>
          <w:w w:val="100"/>
          <w:position w:val="0"/>
        </w:rPr>
        <w:t>大类产品线实行精细化销售管理、招商管理、产品 分类、渠道管理。在不同的药品销售通路中，打造拳头产品，领头产品。让紫鑫药业的产品线在临床销售、 零售市场、代理网络里全面建立大规模营销的市场份额。同时利用原有销售网络带动市场前景巨大的“人 参产业”销售网络建设，并且公司建设了专门的人参系列化产品销售团队，为即将面世的人参系列化产品 进入市场打下了夯实的基础。</w:t>
      </w:r>
    </w:p>
    <w:p>
      <w:pPr>
        <w:pStyle w:val="Style38"/>
        <w:keepNext w:val="0"/>
        <w:keepLines w:val="0"/>
        <w:widowControl w:val="0"/>
        <w:shd w:val="clear" w:color="auto" w:fill="auto"/>
        <w:tabs>
          <w:tab w:pos="314" w:val="left"/>
        </w:tabs>
        <w:bidi w:val="0"/>
        <w:spacing w:before="0" w:after="0" w:line="471" w:lineRule="exact"/>
        <w:ind w:left="0" w:right="0" w:firstLine="0"/>
        <w:jc w:val="left"/>
      </w:pPr>
      <w:bookmarkStart w:id="139" w:name="bookmark139"/>
      <w:r>
        <w:rPr>
          <w:color w:val="000000"/>
          <w:spacing w:val="0"/>
          <w:w w:val="100"/>
          <w:position w:val="0"/>
        </w:rPr>
        <w:t>3</w:t>
      </w:r>
      <w:bookmarkEnd w:id="139"/>
      <w:r>
        <w:rPr>
          <w:color w:val="000000"/>
          <w:spacing w:val="0"/>
          <w:w w:val="100"/>
          <w:position w:val="0"/>
        </w:rPr>
        <w:t>、</w:t>
        <w:tab/>
        <w:t>健全常态长效机制，提升生产管理水平</w:t>
      </w:r>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坚持“安全第一、质量至上”的管理理念，充分发挥计划管理的基础作用，在生产系统推行“日报表、 旬分析、月总结、季调整、年完成”的计划管理模式，把“监督、检查、指导、服务”的职能贯彻在日常 工作中。在完成日常生产任务的同时重点推行项目建设和各项生产资质的认证工作；抓好成本控制，要从 生产成本构成角度，逐项研究成本降低办法，进一步降低生产成本；狠抓质量预控，落实质量控制管理工 作，把质量问题消灭在萌芽中，保证产品合格率</w:t>
      </w:r>
      <w:r>
        <w:rPr>
          <w:color w:val="000000"/>
          <w:spacing w:val="0"/>
          <w:w w:val="100"/>
          <w:position w:val="0"/>
        </w:rPr>
        <w:t>100%</w:t>
      </w:r>
      <w:r>
        <w:rPr>
          <w:color w:val="000000"/>
          <w:spacing w:val="0"/>
          <w:w w:val="100"/>
          <w:position w:val="0"/>
        </w:rPr>
        <w:t>。健全常态长效机制，全面提升安全管理水平，坚持</w:t>
      </w:r>
    </w:p>
    <w:p>
      <w:pPr>
        <w:pStyle w:val="Style38"/>
        <w:keepNext w:val="0"/>
        <w:keepLines w:val="0"/>
        <w:widowControl w:val="0"/>
        <w:shd w:val="clear" w:color="auto" w:fill="auto"/>
        <w:bidi w:val="0"/>
        <w:spacing w:before="0" w:after="0" w:line="468" w:lineRule="exact"/>
        <w:ind w:left="0" w:right="0" w:firstLine="0"/>
        <w:jc w:val="left"/>
      </w:pPr>
      <w:r>
        <w:rPr>
          <w:color w:val="000000"/>
          <w:spacing w:val="0"/>
          <w:w w:val="100"/>
          <w:position w:val="0"/>
        </w:rPr>
        <w:t>“安全第一、控制为主、综合治理、常抓不懈”的管理标准，确保全年无安全生产事故发生。</w:t>
      </w:r>
    </w:p>
    <w:p>
      <w:pPr>
        <w:pStyle w:val="Style38"/>
        <w:keepNext w:val="0"/>
        <w:keepLines w:val="0"/>
        <w:widowControl w:val="0"/>
        <w:shd w:val="clear" w:color="auto" w:fill="auto"/>
        <w:tabs>
          <w:tab w:pos="329" w:val="left"/>
        </w:tabs>
        <w:bidi w:val="0"/>
        <w:spacing w:before="0" w:after="0" w:line="467" w:lineRule="exact"/>
        <w:ind w:left="0" w:right="0" w:firstLine="0"/>
        <w:jc w:val="left"/>
      </w:pPr>
      <w:bookmarkStart w:id="140" w:name="bookmark140"/>
      <w:r>
        <w:rPr>
          <w:color w:val="000000"/>
          <w:spacing w:val="0"/>
          <w:w w:val="100"/>
          <w:position w:val="0"/>
        </w:rPr>
        <w:t>4</w:t>
      </w:r>
      <w:bookmarkEnd w:id="140"/>
      <w:r>
        <w:rPr>
          <w:color w:val="000000"/>
          <w:spacing w:val="0"/>
          <w:w w:val="100"/>
          <w:position w:val="0"/>
        </w:rPr>
        <w:t>、</w:t>
        <w:tab/>
        <w:t>加大研发投入，实现产业的升级和科技成果转化</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公司在加大对药品的研发力度的同时，吸收国际先进理念、培养国际视角，在保健品和人参食品方面 也投入了大量的精力。</w:t>
      </w:r>
      <w:r>
        <w:rPr>
          <w:color w:val="000000"/>
          <w:spacing w:val="0"/>
          <w:w w:val="100"/>
          <w:position w:val="0"/>
        </w:rPr>
        <w:t>2014</w:t>
      </w:r>
      <w:r>
        <w:rPr>
          <w:color w:val="000000"/>
          <w:spacing w:val="0"/>
          <w:w w:val="100"/>
          <w:position w:val="0"/>
        </w:rPr>
        <w:t>年公司将着手利用基础研究成果，逐步开展种质资源鉴定、优良品种培育、基 因工程新药开发、国际专利申请等一系列工作。继续对人参进行深度开发，对主要的多糖、氨基酸等进行 药理作用及功能评价方面的研究，进而有效开发利用；对皂苷单体的提取技术及功能评价展开研究，抢占 市场。人参原料、中间体、药品、特殊膳食、保健食品、食品等的深入研究，尤其是中间体、药品及特殊 膳食的研究。为本公司人参各品系产品推广应用打下坚实的基础。</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面对卫生部正式批准人参新资源食品的新形势，公司将继续大力开发人参功能性食品、保健品等行业， 将全力打造紫鑫人参品牌，努力实现吉林省人参产业振兴，重塑中国•吉林人参国际地位。</w:t>
      </w:r>
    </w:p>
    <w:p>
      <w:pPr>
        <w:pStyle w:val="Style38"/>
        <w:keepNext w:val="0"/>
        <w:keepLines w:val="0"/>
        <w:widowControl w:val="0"/>
        <w:shd w:val="clear" w:color="auto" w:fill="auto"/>
        <w:tabs>
          <w:tab w:pos="329" w:val="left"/>
        </w:tabs>
        <w:bidi w:val="0"/>
        <w:spacing w:before="0" w:after="120" w:line="467" w:lineRule="exact"/>
        <w:ind w:left="0" w:right="0" w:firstLine="0"/>
        <w:jc w:val="left"/>
      </w:pPr>
      <w:bookmarkStart w:id="141" w:name="bookmark141"/>
      <w:r>
        <w:rPr>
          <w:color w:val="000000"/>
          <w:spacing w:val="0"/>
          <w:w w:val="100"/>
          <w:position w:val="0"/>
        </w:rPr>
        <w:t>5</w:t>
      </w:r>
      <w:bookmarkEnd w:id="141"/>
      <w:r>
        <w:rPr>
          <w:color w:val="000000"/>
          <w:spacing w:val="0"/>
          <w:w w:val="100"/>
          <w:position w:val="0"/>
        </w:rPr>
        <w:t>、</w:t>
        <w:tab/>
        <w:t>完善人才管理体系</w:t>
      </w:r>
    </w:p>
    <w:p>
      <w:pPr>
        <w:pStyle w:val="Style38"/>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继续强化人力资源基础管理工作，结合目前公司发展状况和未来发展战略，</w:t>
      </w:r>
      <w:r>
        <w:rPr>
          <w:color w:val="000000"/>
          <w:spacing w:val="0"/>
          <w:w w:val="100"/>
          <w:position w:val="0"/>
        </w:rPr>
        <w:t>2014</w:t>
      </w:r>
      <w:r>
        <w:rPr>
          <w:color w:val="000000"/>
          <w:spacing w:val="0"/>
          <w:w w:val="100"/>
          <w:position w:val="0"/>
        </w:rPr>
        <w:t>年人力资源部总的思 路是优化考核使得基础管理工作再上一个台阶，强化人事信息动态管理与数据统计工作。配合公司经营计 划对</w:t>
      </w:r>
      <w:r>
        <w:rPr>
          <w:color w:val="000000"/>
          <w:spacing w:val="0"/>
          <w:w w:val="100"/>
          <w:position w:val="0"/>
        </w:rPr>
        <w:t>2014</w:t>
      </w:r>
      <w:r>
        <w:rPr>
          <w:color w:val="000000"/>
          <w:spacing w:val="0"/>
          <w:w w:val="100"/>
          <w:position w:val="0"/>
        </w:rPr>
        <w:t>年人员进行定岗、定编，加强人本管理。</w:t>
      </w:r>
      <w:r>
        <w:rPr>
          <w:color w:val="000000"/>
          <w:spacing w:val="0"/>
          <w:w w:val="100"/>
          <w:position w:val="0"/>
        </w:rPr>
        <w:t>2014</w:t>
      </w:r>
      <w:r>
        <w:rPr>
          <w:color w:val="000000"/>
          <w:spacing w:val="0"/>
          <w:w w:val="100"/>
          <w:position w:val="0"/>
        </w:rPr>
        <w:t>年人力资源部将以重点工作、重大项目为重点考核， 以质量和安全为主，进行人才的分层次管理。重业绩，重潜力，建设具有竞争力的团队。</w:t>
      </w:r>
    </w:p>
    <w:p>
      <w:pPr>
        <w:pStyle w:val="Style38"/>
        <w:keepNext w:val="0"/>
        <w:keepLines w:val="0"/>
        <w:widowControl w:val="0"/>
        <w:shd w:val="clear" w:color="auto" w:fill="auto"/>
        <w:bidi w:val="0"/>
        <w:spacing w:before="0" w:after="0" w:line="467"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四）可能面对的风险</w:t>
      </w:r>
    </w:p>
    <w:p>
      <w:pPr>
        <w:pStyle w:val="Style38"/>
        <w:keepNext w:val="0"/>
        <w:keepLines w:val="0"/>
        <w:widowControl w:val="0"/>
        <w:shd w:val="clear" w:color="auto" w:fill="auto"/>
        <w:tabs>
          <w:tab w:pos="314" w:val="left"/>
        </w:tabs>
        <w:bidi w:val="0"/>
        <w:spacing w:before="0" w:after="0" w:line="467" w:lineRule="exact"/>
        <w:ind w:left="0" w:right="0" w:firstLine="0"/>
        <w:jc w:val="left"/>
      </w:pPr>
      <w:bookmarkStart w:id="143" w:name="bookmark143"/>
      <w:r>
        <w:rPr>
          <w:color w:val="000000"/>
          <w:spacing w:val="0"/>
          <w:w w:val="100"/>
          <w:position w:val="0"/>
        </w:rPr>
        <w:t>1</w:t>
      </w:r>
      <w:bookmarkEnd w:id="143"/>
      <w:r>
        <w:rPr>
          <w:color w:val="000000"/>
          <w:spacing w:val="0"/>
          <w:w w:val="100"/>
          <w:position w:val="0"/>
        </w:rPr>
        <w:t>、</w:t>
        <w:tab/>
        <w:t>新产品开发风险</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由于新药产品开发从研制、临床试验报批到投产的周期长、环节多、投入大，新药研发风险较大。根 据《药品注册管理办法》等法规的相关规定，新药注册一般需经过临床前基础工作、新药临床研究审批、 新药生产审批等阶段，如果最终未能通过新药注册审批，则可能导致新药研发失败，进而影响到公司前期 投入的回收和经济效益的实现。另外，如果公司新药不能很好适应不断变化的市场需求，或者开发的新 药未能很快被市场接受，将加大公司的运营成本，对公司的盈利水平和未来发展产生一定影响。</w:t>
      </w:r>
    </w:p>
    <w:p>
      <w:pPr>
        <w:pStyle w:val="Style38"/>
        <w:keepNext w:val="0"/>
        <w:keepLines w:val="0"/>
        <w:widowControl w:val="0"/>
        <w:shd w:val="clear" w:color="auto" w:fill="auto"/>
        <w:tabs>
          <w:tab w:pos="329" w:val="left"/>
        </w:tabs>
        <w:bidi w:val="0"/>
        <w:spacing w:before="0" w:after="0" w:line="467" w:lineRule="exact"/>
        <w:ind w:left="0" w:right="0" w:firstLine="0"/>
        <w:jc w:val="left"/>
      </w:pPr>
      <w:bookmarkStart w:id="144" w:name="bookmark144"/>
      <w:r>
        <w:rPr>
          <w:color w:val="000000"/>
          <w:spacing w:val="0"/>
          <w:w w:val="100"/>
          <w:position w:val="0"/>
        </w:rPr>
        <w:t>2</w:t>
      </w:r>
      <w:bookmarkEnd w:id="144"/>
      <w:r>
        <w:rPr>
          <w:color w:val="000000"/>
          <w:spacing w:val="0"/>
          <w:w w:val="100"/>
          <w:position w:val="0"/>
        </w:rPr>
        <w:t>、</w:t>
        <w:tab/>
        <w:t>规模快速扩张带来的管理风险</w:t>
      </w:r>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公司在历经十五年的发展过程中，已积累了一定的管理经验并培养出一批管理人员。随着募集资金投 资项目的逐步实施，公司的资产和业务规模都将迅速扩大。规模快速扩张将使管理任务加重、管理难度 加大。若公司的组织模式、管理制度和人员不能适应公司的快速发展，将会给公司的发展带来不利影响。</w:t>
      </w:r>
    </w:p>
    <w:p>
      <w:pPr>
        <w:pStyle w:val="Style38"/>
        <w:keepNext w:val="0"/>
        <w:keepLines w:val="0"/>
        <w:widowControl w:val="0"/>
        <w:shd w:val="clear" w:color="auto" w:fill="auto"/>
        <w:tabs>
          <w:tab w:pos="329" w:val="left"/>
        </w:tabs>
        <w:bidi w:val="0"/>
        <w:spacing w:before="0" w:after="0" w:line="467" w:lineRule="exact"/>
        <w:ind w:left="0" w:right="0" w:firstLine="0"/>
        <w:jc w:val="left"/>
      </w:pPr>
      <w:bookmarkStart w:id="145" w:name="bookmark145"/>
      <w:r>
        <w:rPr>
          <w:color w:val="000000"/>
          <w:spacing w:val="0"/>
          <w:w w:val="100"/>
          <w:position w:val="0"/>
        </w:rPr>
        <w:t>3</w:t>
      </w:r>
      <w:bookmarkEnd w:id="145"/>
      <w:r>
        <w:rPr>
          <w:color w:val="000000"/>
          <w:spacing w:val="0"/>
          <w:w w:val="100"/>
          <w:position w:val="0"/>
        </w:rPr>
        <w:t>、</w:t>
        <w:tab/>
        <w:t>新增固定资产折旧及净资产收益率下降的风险</w:t>
      </w:r>
    </w:p>
    <w:p>
      <w:pPr>
        <w:pStyle w:val="Style38"/>
        <w:keepNext w:val="0"/>
        <w:keepLines w:val="0"/>
        <w:widowControl w:val="0"/>
        <w:shd w:val="clear" w:color="auto" w:fill="auto"/>
        <w:bidi w:val="0"/>
        <w:spacing w:before="0" w:after="0" w:line="467" w:lineRule="exact"/>
        <w:ind w:left="0" w:right="0" w:firstLine="440"/>
        <w:jc w:val="lef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302" w:right="910" w:bottom="1455" w:left="991" w:header="0" w:footer="3" w:gutter="0"/>
          <w:cols w:space="720"/>
          <w:noEndnote/>
          <w:titlePg/>
          <w:rtlGutter w:val="0"/>
          <w:docGrid w:linePitch="360"/>
        </w:sectPr>
      </w:pPr>
      <w:r>
        <w:rPr>
          <w:color w:val="000000"/>
          <w:spacing w:val="0"/>
          <w:w w:val="100"/>
          <w:position w:val="0"/>
        </w:rPr>
        <w:t>募集资金投资项目完工后，公司固定资产将有较大幅度的增加，产生的折旧费用将会有所增加，从而 增加公司生产经营的成本。如果市场出现变化或者出现其他事先无法预期的情况导致新增产能的效益情况 未达到预期目标，折旧费用的增加将对公司未来整体经营业绩造成一定影响。</w:t>
      </w:r>
    </w:p>
    <w:p>
      <w:pPr>
        <w:pStyle w:val="Style38"/>
        <w:keepNext w:val="0"/>
        <w:keepLines w:val="0"/>
        <w:widowControl w:val="0"/>
        <w:shd w:val="clear" w:color="auto" w:fill="auto"/>
        <w:tabs>
          <w:tab w:pos="317" w:val="left"/>
        </w:tabs>
        <w:bidi w:val="0"/>
        <w:spacing w:before="0" w:after="0" w:line="469" w:lineRule="exact"/>
        <w:ind w:left="0" w:right="0" w:firstLine="0"/>
        <w:jc w:val="left"/>
      </w:pPr>
      <w:bookmarkStart w:id="146" w:name="bookmark146"/>
      <w:r>
        <w:rPr>
          <w:color w:val="000000"/>
          <w:spacing w:val="0"/>
          <w:w w:val="100"/>
          <w:position w:val="0"/>
        </w:rPr>
        <w:t>4</w:t>
      </w:r>
      <w:bookmarkEnd w:id="146"/>
      <w:r>
        <w:rPr>
          <w:color w:val="000000"/>
          <w:spacing w:val="0"/>
          <w:w w:val="100"/>
          <w:position w:val="0"/>
        </w:rPr>
        <w:t>、</w:t>
        <w:tab/>
        <w:t>原材料风险</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如果公司不能保证充足的原材料供应，将导致公司总产能无法完全释放，给公司的主营业务收入和募 投项目的预期效益带来不利影响。而原材料供应不足导致的价格波动将造成公司采购成本的攀升，进而影 响公司的经营业绩。</w:t>
      </w:r>
    </w:p>
    <w:p>
      <w:pPr>
        <w:pStyle w:val="Style38"/>
        <w:keepNext w:val="0"/>
        <w:keepLines w:val="0"/>
        <w:widowControl w:val="0"/>
        <w:shd w:val="clear" w:color="auto" w:fill="auto"/>
        <w:tabs>
          <w:tab w:pos="317" w:val="left"/>
        </w:tabs>
        <w:bidi w:val="0"/>
        <w:spacing w:before="0" w:after="0" w:line="469" w:lineRule="exact"/>
        <w:ind w:left="0" w:right="0" w:firstLine="0"/>
        <w:jc w:val="left"/>
      </w:pPr>
      <w:bookmarkStart w:id="147" w:name="bookmark147"/>
      <w:r>
        <w:rPr>
          <w:color w:val="000000"/>
          <w:spacing w:val="0"/>
          <w:w w:val="100"/>
          <w:position w:val="0"/>
        </w:rPr>
        <w:t>5</w:t>
      </w:r>
      <w:bookmarkEnd w:id="147"/>
      <w:r>
        <w:rPr>
          <w:color w:val="000000"/>
          <w:spacing w:val="0"/>
          <w:w w:val="100"/>
          <w:position w:val="0"/>
        </w:rPr>
        <w:t>、</w:t>
        <w:tab/>
        <w:t>销售风险</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随着公司人参食品新品种不断推出，产品种类的增加和整体产能的扩张也将为公司的销售能力带来新 的挑战，部分产品在市场投放方式、销售渠道、销售模式上与公司现有的中成药存在一定的区别，销售额 能否同步增长面临着营销投入和网络建设的制约。公司如果不能在产品品质、资金投入、销售策略等方面 取得竞争优势，将影响到公司的营业收入和整体业绩。</w:t>
      </w:r>
    </w:p>
    <w:p>
      <w:pPr>
        <w:pStyle w:val="Style38"/>
        <w:keepNext w:val="0"/>
        <w:keepLines w:val="0"/>
        <w:widowControl w:val="0"/>
        <w:shd w:val="clear" w:color="auto" w:fill="auto"/>
        <w:tabs>
          <w:tab w:pos="317" w:val="left"/>
        </w:tabs>
        <w:bidi w:val="0"/>
        <w:spacing w:before="0" w:after="0" w:line="469" w:lineRule="exact"/>
        <w:ind w:left="0" w:right="0" w:firstLine="0"/>
        <w:jc w:val="left"/>
      </w:pPr>
      <w:bookmarkStart w:id="148" w:name="bookmark148"/>
      <w:r>
        <w:rPr>
          <w:color w:val="000000"/>
          <w:spacing w:val="0"/>
          <w:w w:val="100"/>
          <w:position w:val="0"/>
        </w:rPr>
        <w:t>6</w:t>
      </w:r>
      <w:bookmarkEnd w:id="148"/>
      <w:r>
        <w:rPr>
          <w:color w:val="000000"/>
          <w:spacing w:val="0"/>
          <w:w w:val="100"/>
          <w:position w:val="0"/>
        </w:rPr>
        <w:t>、</w:t>
        <w:tab/>
        <w:t>人才储备风险</w:t>
      </w:r>
    </w:p>
    <w:p>
      <w:pPr>
        <w:pStyle w:val="Style38"/>
        <w:keepNext w:val="0"/>
        <w:keepLines w:val="0"/>
        <w:widowControl w:val="0"/>
        <w:shd w:val="clear" w:color="auto" w:fill="auto"/>
        <w:bidi w:val="0"/>
        <w:spacing w:before="0" w:after="500" w:line="469" w:lineRule="exact"/>
        <w:ind w:left="0" w:right="0" w:firstLine="460"/>
        <w:jc w:val="both"/>
      </w:pPr>
      <w:r>
        <w:rPr>
          <w:color w:val="000000"/>
          <w:spacing w:val="0"/>
          <w:w w:val="100"/>
          <w:position w:val="0"/>
        </w:rPr>
        <w:t>随着公司发展过程中产品多样化的逐步体现及产能的不断扩张，对人才队伍的数量、质量与专业构成 等方面都提出了更高的要求。另外，随着中药产业的发展以及行业内竞争的加剧，对企业技术研发能力将 推出更高要求。如果公司不能采取有效的措施进一步充实人才队伍并提高科技实力，将对公司未来的发展 带来一定制约。</w:t>
      </w:r>
    </w:p>
    <w:p>
      <w:pPr>
        <w:pStyle w:val="Style26"/>
        <w:keepNext/>
        <w:keepLines/>
        <w:widowControl w:val="0"/>
        <w:shd w:val="clear" w:color="auto" w:fill="auto"/>
        <w:bidi w:val="0"/>
        <w:spacing w:before="0" w:after="2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八</w:t>
      </w:r>
      <w:bookmarkEnd w:id="151"/>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49"/>
      <w:bookmarkEnd w:id="150"/>
      <w:bookmarkEnd w:id="152"/>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野山参做为人参产业不可或缺的顶级产品，是公司人参产业中的亮点，未来将谋求在全国各地开设连 锁营销店，故公司购入野山参用于连锁营销店。中准会计师事务所（特殊普通合伙）连续三年对公司账面 存货中野山参认定的恰当性出具保留意见。公司虽然取得了地方山参研究机构的鉴定证书；并由中科院 基因组研究所对其单品抽样截须进行基因属性测定，在公开市场销售等手段，以获取对野山参价值的认 定，但由于野山参属极特殊货品，国内尚未形成公开的令人信服的市场交易报价体系，亦无权威价值认 定机构或部门，年度审计机构仍无法据此确定剩余野山参的价值。</w:t>
      </w:r>
    </w:p>
    <w:p>
      <w:pPr>
        <w:pStyle w:val="Style38"/>
        <w:keepNext w:val="0"/>
        <w:keepLines w:val="0"/>
        <w:widowControl w:val="0"/>
        <w:shd w:val="clear" w:color="auto" w:fill="auto"/>
        <w:bidi w:val="0"/>
        <w:spacing w:before="0" w:after="140" w:line="468" w:lineRule="exact"/>
        <w:ind w:left="0" w:right="0" w:firstLine="560"/>
        <w:jc w:val="both"/>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1900" w:h="16840"/>
          <w:pgMar w:top="1302" w:right="910" w:bottom="1455" w:left="991" w:header="0" w:footer="3" w:gutter="0"/>
          <w:cols w:space="720"/>
          <w:noEndnote/>
          <w:rtlGutter w:val="0"/>
          <w:docGrid w:linePitch="360"/>
        </w:sectPr>
      </w:pPr>
      <w:r>
        <w:rPr>
          <w:color w:val="000000"/>
          <w:spacing w:val="0"/>
          <w:w w:val="100"/>
          <w:position w:val="0"/>
        </w:rPr>
        <w:t>公司考虑到野山参货品稀有而名贵，单位价值较高，短时间内难以形成对外销售实现资金回款，同 时也难以找到令人信服的市场交易报价体系，为解决上述困难，公司第一大股东敦化市康平投资有限责任 公司（以下简称</w:t>
      </w:r>
      <w:r>
        <w:rPr>
          <w:color w:val="000000"/>
          <w:spacing w:val="0"/>
          <w:w w:val="100"/>
          <w:position w:val="0"/>
        </w:rPr>
        <w:t>"</w:t>
      </w:r>
      <w:r>
        <w:rPr>
          <w:color w:val="000000"/>
          <w:spacing w:val="0"/>
          <w:w w:val="100"/>
          <w:position w:val="0"/>
        </w:rPr>
        <w:t>康平公司"）同意承接公司账面存货中的野山参。（详情见公司</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250</w:t>
      </w:r>
      <w:r>
        <w:rPr>
          <w:color w:val="000000"/>
          <w:spacing w:val="0"/>
          <w:w w:val="100"/>
          <w:position w:val="0"/>
        </w:rPr>
        <w:t xml:space="preserve">在巨潮 </w:t>
      </w:r>
      <w:r>
        <w:rPr>
          <w:color w:val="000000"/>
          <w:spacing w:val="0"/>
          <w:w w:val="100"/>
          <w:position w:val="0"/>
        </w:rPr>
        <w:t>资讯网</w:t>
      </w:r>
      <w:r>
        <w:rPr>
          <w:color w:val="000000"/>
          <w:spacing w:val="0"/>
          <w:w w:val="100"/>
          <w:position w:val="0"/>
        </w:rPr>
        <w:t>（</w:t>
      </w:r>
      <w:r>
        <w:rPr>
          <w:color w:val="000000"/>
          <w:spacing w:val="0"/>
          <w:w w:val="100"/>
          <w:position w:val="0"/>
        </w:rPr>
        <w:t>www.cninfo.com</w:t>
      </w:r>
      <w:r>
        <w:rPr>
          <w:color w:val="000000"/>
          <w:spacing w:val="0"/>
          <w:w w:val="100"/>
          <w:position w:val="0"/>
        </w:rPr>
        <w:t>. cn）</w:t>
      </w:r>
      <w:r>
        <w:rPr>
          <w:color w:val="000000"/>
          <w:spacing w:val="0"/>
          <w:w w:val="100"/>
          <w:position w:val="0"/>
        </w:rPr>
        <w:t>发布的</w:t>
      </w:r>
      <w:r>
        <w:rPr>
          <w:color w:val="000000"/>
          <w:spacing w:val="0"/>
          <w:w w:val="100"/>
          <w:position w:val="0"/>
        </w:rPr>
        <w:t>（2014-012）</w:t>
      </w:r>
      <w:r>
        <w:rPr>
          <w:color w:val="000000"/>
          <w:spacing w:val="0"/>
          <w:w w:val="100"/>
          <w:position w:val="0"/>
        </w:rPr>
        <w:t>号《关联交易公告》。</w:t>
      </w:r>
      <w:r>
        <w:rPr>
          <w:color w:val="000000"/>
          <w:spacing w:val="0"/>
          <w:w w:val="100"/>
          <w:position w:val="0"/>
        </w:rPr>
        <w:t>）</w:t>
      </w:r>
      <w:r>
        <w:rPr>
          <w:color w:val="000000"/>
          <w:spacing w:val="0"/>
          <w:w w:val="100"/>
          <w:position w:val="0"/>
        </w:rPr>
        <w:t>此项交易经公司第五届董事 会第十一次会议审议通过，关联到时回避了表决，此项关联交易尚需经股东大会审议通过，该交易完成 后，可以使公司在短期内实现野山参的销售，实现资金回笼，规避市场风险，解决无法找到令人信服的市 场交易报价体系的问题，彻底消除公司非标准无保留审计报告涉及事项；此项交易价格以公司野山参购入</w:t>
      </w:r>
    </w:p>
    <w:p>
      <w:pPr>
        <w:pStyle w:val="Style38"/>
        <w:keepNext w:val="0"/>
        <w:keepLines w:val="0"/>
        <w:widowControl w:val="0"/>
        <w:shd w:val="clear" w:color="auto" w:fill="auto"/>
        <w:bidi w:val="0"/>
        <w:spacing w:before="0" w:after="500" w:line="490" w:lineRule="exact"/>
        <w:ind w:left="0" w:right="0" w:firstLine="0"/>
        <w:jc w:val="left"/>
      </w:pPr>
      <w:r>
        <w:rPr>
          <w:color w:val="000000"/>
          <w:spacing w:val="0"/>
          <w:w w:val="100"/>
          <w:position w:val="0"/>
        </w:rPr>
        <w:t>成本加上期间的持有成本做为定价依据，不存在损害公司及公司中小股东利益。</w:t>
      </w:r>
    </w:p>
    <w:p>
      <w:pPr>
        <w:pStyle w:val="Style26"/>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九</w:t>
      </w:r>
      <w:bookmarkEnd w:id="155"/>
      <w:r>
        <w:rPr>
          <w:color w:val="000000"/>
          <w:spacing w:val="0"/>
          <w:w w:val="100"/>
          <w:position w:val="0"/>
          <w:sz w:val="24"/>
          <w:szCs w:val="24"/>
        </w:rPr>
        <w:t>、与上年度财务报告相比，会计政策、会计估计和核算方法发生变化的情况说明</w:t>
      </w:r>
      <w:bookmarkEnd w:id="153"/>
      <w:bookmarkEnd w:id="154"/>
      <w:bookmarkEnd w:id="156"/>
    </w:p>
    <w:p>
      <w:pPr>
        <w:pStyle w:val="Style38"/>
        <w:keepNext w:val="0"/>
        <w:keepLines w:val="0"/>
        <w:widowControl w:val="0"/>
        <w:shd w:val="clear" w:color="auto" w:fill="auto"/>
        <w:bidi w:val="0"/>
        <w:spacing w:before="0" w:after="500" w:line="490" w:lineRule="exact"/>
        <w:ind w:left="0" w:right="0" w:firstLine="0"/>
        <w:jc w:val="left"/>
      </w:pPr>
      <w:r>
        <w:rPr>
          <w:color w:val="000000"/>
          <w:spacing w:val="0"/>
          <w:w w:val="100"/>
          <w:position w:val="0"/>
        </w:rPr>
        <w:t>与上年度财务报告相比，报告期内会计政策、会计估计和核算方法未发生变化。</w:t>
      </w:r>
    </w:p>
    <w:p>
      <w:pPr>
        <w:pStyle w:val="Style26"/>
        <w:keepNext/>
        <w:keepLines/>
        <w:widowControl w:val="0"/>
        <w:shd w:val="clear" w:color="auto" w:fill="auto"/>
        <w:bidi w:val="0"/>
        <w:spacing w:before="0" w:after="280" w:line="240" w:lineRule="auto"/>
        <w:ind w:left="0" w:right="0" w:firstLine="0"/>
        <w:jc w:val="left"/>
      </w:pPr>
      <w:bookmarkStart w:id="157" w:name="bookmark157"/>
      <w:bookmarkStart w:id="158" w:name="bookmark158"/>
      <w:bookmarkStart w:id="159" w:name="bookmark159"/>
      <w:r>
        <w:rPr>
          <w:color w:val="000000"/>
          <w:spacing w:val="0"/>
          <w:w w:val="100"/>
          <w:position w:val="0"/>
          <w:sz w:val="24"/>
          <w:szCs w:val="24"/>
        </w:rPr>
        <w:t>十、报告期内发生重大会计差错更正需追溯重述的情况说明</w:t>
      </w:r>
      <w:bookmarkEnd w:id="157"/>
      <w:bookmarkEnd w:id="158"/>
      <w:bookmarkEnd w:id="159"/>
    </w:p>
    <w:p>
      <w:pPr>
        <w:pStyle w:val="Style38"/>
        <w:keepNext w:val="0"/>
        <w:keepLines w:val="0"/>
        <w:widowControl w:val="0"/>
        <w:shd w:val="clear" w:color="auto" w:fill="auto"/>
        <w:bidi w:val="0"/>
        <w:spacing w:before="0" w:after="500" w:line="490" w:lineRule="exact"/>
        <w:ind w:left="0" w:right="0" w:firstLine="0"/>
        <w:jc w:val="left"/>
      </w:pPr>
      <w:r>
        <w:rPr>
          <w:color w:val="000000"/>
          <w:spacing w:val="0"/>
          <w:w w:val="100"/>
          <w:position w:val="0"/>
        </w:rPr>
        <w:t>报告期内未发生重大会计差错更正需追溯重述的情况。</w:t>
      </w:r>
    </w:p>
    <w:p>
      <w:pPr>
        <w:pStyle w:val="Style26"/>
        <w:keepNext/>
        <w:keepLines/>
        <w:widowControl w:val="0"/>
        <w:shd w:val="clear" w:color="auto" w:fill="auto"/>
        <w:bidi w:val="0"/>
        <w:spacing w:before="0" w:after="280" w:line="240" w:lineRule="auto"/>
        <w:ind w:left="0" w:right="0" w:firstLine="0"/>
        <w:jc w:val="left"/>
      </w:pPr>
      <w:bookmarkStart w:id="160" w:name="bookmark160"/>
      <w:bookmarkStart w:id="161" w:name="bookmark161"/>
      <w:bookmarkStart w:id="162" w:name="bookmark162"/>
      <w:r>
        <w:rPr>
          <w:color w:val="000000"/>
          <w:spacing w:val="0"/>
          <w:w w:val="100"/>
          <w:position w:val="0"/>
          <w:sz w:val="24"/>
          <w:szCs w:val="24"/>
        </w:rPr>
        <w:t>十一、与上年度财务报告相比，合并报表范围发生变化的情况说明</w:t>
      </w:r>
      <w:bookmarkEnd w:id="160"/>
      <w:bookmarkEnd w:id="161"/>
      <w:bookmarkEnd w:id="162"/>
    </w:p>
    <w:p>
      <w:pPr>
        <w:pStyle w:val="Style38"/>
        <w:keepNext w:val="0"/>
        <w:keepLines w:val="0"/>
        <w:widowControl w:val="0"/>
        <w:shd w:val="clear" w:color="auto" w:fill="auto"/>
        <w:bidi w:val="0"/>
        <w:spacing w:before="0" w:after="0" w:line="490" w:lineRule="exact"/>
        <w:ind w:left="0" w:right="0" w:firstLine="460"/>
        <w:jc w:val="left"/>
      </w:pPr>
      <w:r>
        <w:rPr>
          <w:color w:val="000000"/>
          <w:spacing w:val="0"/>
          <w:w w:val="100"/>
          <w:position w:val="0"/>
        </w:rPr>
        <w:t>与上年度财务报告相比，报告期内合并报表范围发生变化情况如下：</w:t>
      </w:r>
    </w:p>
    <w:p>
      <w:pPr>
        <w:pStyle w:val="Style38"/>
        <w:keepNext w:val="0"/>
        <w:keepLines w:val="0"/>
        <w:widowControl w:val="0"/>
        <w:shd w:val="clear" w:color="auto" w:fill="auto"/>
        <w:bidi w:val="0"/>
        <w:spacing w:before="0" w:after="500" w:line="473" w:lineRule="exact"/>
        <w:ind w:left="0" w:right="0" w:firstLine="460"/>
        <w:jc w:val="left"/>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03 0</w:t>
      </w:r>
      <w:r>
        <w:rPr>
          <w:color w:val="000000"/>
          <w:spacing w:val="0"/>
          <w:w w:val="100"/>
          <w:position w:val="0"/>
        </w:rPr>
        <w:t>公司第五届董事会第五次会议审议通过了《关于成立吉林中科紫鑫科技有限公司的议 案》，公司将在吉林省长春市设立全资子公司吉林中科紫鑫科技有限公司，详见《第五届董事会第五次会 议决议公告》，报告期内合并报表范围增加吉林中科紫鑫科技有限公司。</w:t>
      </w:r>
    </w:p>
    <w:p>
      <w:pPr>
        <w:pStyle w:val="Style26"/>
        <w:keepNext/>
        <w:keepLines/>
        <w:widowControl w:val="0"/>
        <w:shd w:val="clear" w:color="auto" w:fill="auto"/>
        <w:bidi w:val="0"/>
        <w:spacing w:before="0" w:after="540" w:line="240" w:lineRule="auto"/>
        <w:ind w:left="0" w:right="0" w:firstLine="0"/>
        <w:jc w:val="left"/>
      </w:pPr>
      <w:bookmarkStart w:id="163" w:name="bookmark163"/>
      <w:bookmarkStart w:id="164" w:name="bookmark164"/>
      <w:bookmarkStart w:id="165" w:name="bookmark165"/>
      <w:r>
        <w:rPr>
          <w:color w:val="000000"/>
          <w:spacing w:val="0"/>
          <w:w w:val="100"/>
          <w:position w:val="0"/>
          <w:sz w:val="24"/>
          <w:szCs w:val="24"/>
        </w:rPr>
        <w:t>十二、公司利润分配及分红派息情况</w:t>
      </w:r>
      <w:bookmarkEnd w:id="163"/>
      <w:bookmarkEnd w:id="164"/>
      <w:bookmarkEnd w:id="16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8"/>
        <w:keepNext w:val="0"/>
        <w:keepLines w:val="0"/>
        <w:widowControl w:val="0"/>
        <w:shd w:val="clear" w:color="auto" w:fill="auto"/>
        <w:tabs>
          <w:tab w:pos="814" w:val="left"/>
        </w:tabs>
        <w:bidi w:val="0"/>
        <w:spacing w:before="0" w:after="0" w:line="490" w:lineRule="exact"/>
        <w:ind w:left="0" w:right="0" w:firstLine="460"/>
        <w:jc w:val="left"/>
      </w:pPr>
      <w:bookmarkStart w:id="166" w:name="bookmark166"/>
      <w:r>
        <w:rPr>
          <w:color w:val="000000"/>
          <w:spacing w:val="0"/>
          <w:w w:val="100"/>
          <w:position w:val="0"/>
        </w:rPr>
        <w:t>1</w:t>
      </w:r>
      <w:bookmarkEnd w:id="166"/>
      <w:r>
        <w:rPr>
          <w:color w:val="000000"/>
          <w:spacing w:val="0"/>
          <w:w w:val="100"/>
          <w:position w:val="0"/>
        </w:rPr>
        <w:t>、</w:t>
        <w:tab/>
        <w:t>公司</w:t>
      </w:r>
      <w:r>
        <w:rPr>
          <w:color w:val="000000"/>
          <w:spacing w:val="0"/>
          <w:w w:val="100"/>
          <w:position w:val="0"/>
        </w:rPr>
        <w:t>2011</w:t>
      </w:r>
      <w:r>
        <w:rPr>
          <w:color w:val="000000"/>
          <w:spacing w:val="0"/>
          <w:w w:val="100"/>
          <w:position w:val="0"/>
        </w:rPr>
        <w:t>年利润分配方案：</w:t>
      </w:r>
    </w:p>
    <w:p>
      <w:pPr>
        <w:pStyle w:val="Style38"/>
        <w:keepNext w:val="0"/>
        <w:keepLines w:val="0"/>
        <w:widowControl w:val="0"/>
        <w:shd w:val="clear" w:color="auto" w:fill="auto"/>
        <w:bidi w:val="0"/>
        <w:spacing w:before="0" w:after="0" w:line="490" w:lineRule="exact"/>
        <w:ind w:left="0" w:right="0" w:firstLine="460"/>
        <w:jc w:val="left"/>
      </w:pPr>
      <w:r>
        <w:rPr>
          <w:color w:val="000000"/>
          <w:spacing w:val="0"/>
          <w:w w:val="100"/>
          <w:position w:val="0"/>
        </w:rPr>
        <w:t>公司</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日召开的</w:t>
      </w:r>
      <w:r>
        <w:rPr>
          <w:color w:val="000000"/>
          <w:spacing w:val="0"/>
          <w:w w:val="100"/>
          <w:position w:val="0"/>
        </w:rPr>
        <w:t>2011</w:t>
      </w:r>
      <w:r>
        <w:rPr>
          <w:color w:val="000000"/>
          <w:spacing w:val="0"/>
          <w:w w:val="100"/>
          <w:position w:val="0"/>
        </w:rPr>
        <w:t xml:space="preserve">年度股东大会审议通过了 </w:t>
      </w:r>
      <w:r>
        <w:rPr>
          <w:color w:val="000000"/>
          <w:spacing w:val="0"/>
          <w:w w:val="100"/>
          <w:position w:val="0"/>
        </w:rPr>
        <w:t>2011</w:t>
      </w:r>
      <w:r>
        <w:rPr>
          <w:color w:val="000000"/>
          <w:spacing w:val="0"/>
          <w:w w:val="100"/>
          <w:position w:val="0"/>
        </w:rPr>
        <w:t>年度利润分配方案，公司对</w:t>
      </w:r>
      <w:r>
        <w:rPr>
          <w:color w:val="000000"/>
          <w:spacing w:val="0"/>
          <w:w w:val="100"/>
          <w:position w:val="0"/>
        </w:rPr>
        <w:t>2011</w:t>
      </w:r>
      <w:r>
        <w:rPr>
          <w:color w:val="000000"/>
          <w:spacing w:val="0"/>
          <w:w w:val="100"/>
          <w:position w:val="0"/>
        </w:rPr>
        <w:t>年度不 进行利润分配，也不进行资本公积金转增股本。</w:t>
      </w:r>
    </w:p>
    <w:p>
      <w:pPr>
        <w:pStyle w:val="Style38"/>
        <w:keepNext w:val="0"/>
        <w:keepLines w:val="0"/>
        <w:widowControl w:val="0"/>
        <w:shd w:val="clear" w:color="auto" w:fill="auto"/>
        <w:tabs>
          <w:tab w:pos="828" w:val="left"/>
        </w:tabs>
        <w:bidi w:val="0"/>
        <w:spacing w:before="0" w:after="0" w:line="490" w:lineRule="exact"/>
        <w:ind w:left="0" w:right="0" w:firstLine="460"/>
        <w:jc w:val="left"/>
      </w:pPr>
      <w:bookmarkStart w:id="167" w:name="bookmark167"/>
      <w:r>
        <w:rPr>
          <w:color w:val="000000"/>
          <w:spacing w:val="0"/>
          <w:w w:val="100"/>
          <w:position w:val="0"/>
        </w:rPr>
        <w:t>2</w:t>
      </w:r>
      <w:bookmarkEnd w:id="167"/>
      <w:r>
        <w:rPr>
          <w:color w:val="000000"/>
          <w:spacing w:val="0"/>
          <w:w w:val="100"/>
          <w:position w:val="0"/>
        </w:rPr>
        <w:t>、</w:t>
        <w:tab/>
        <w:t>公司</w:t>
      </w:r>
      <w:r>
        <w:rPr>
          <w:color w:val="000000"/>
          <w:spacing w:val="0"/>
          <w:w w:val="100"/>
          <w:position w:val="0"/>
        </w:rPr>
        <w:t>2012</w:t>
      </w:r>
      <w:r>
        <w:rPr>
          <w:color w:val="000000"/>
          <w:spacing w:val="0"/>
          <w:w w:val="100"/>
          <w:position w:val="0"/>
        </w:rPr>
        <w:t>年利润分配方案：</w:t>
      </w:r>
    </w:p>
    <w:p>
      <w:pPr>
        <w:pStyle w:val="Style38"/>
        <w:keepNext w:val="0"/>
        <w:keepLines w:val="0"/>
        <w:widowControl w:val="0"/>
        <w:shd w:val="clear" w:color="auto" w:fill="auto"/>
        <w:bidi w:val="0"/>
        <w:spacing w:before="0" w:after="0" w:line="490" w:lineRule="exact"/>
        <w:ind w:left="0" w:right="0" w:firstLine="460"/>
        <w:jc w:val="left"/>
      </w:pPr>
      <w:r>
        <w:rPr>
          <w:color w:val="000000"/>
          <w:spacing w:val="0"/>
          <w:w w:val="100"/>
          <w:position w:val="0"/>
        </w:rPr>
        <w:t>公司</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日召开的</w:t>
      </w:r>
      <w:r>
        <w:rPr>
          <w:color w:val="000000"/>
          <w:spacing w:val="0"/>
          <w:w w:val="100"/>
          <w:position w:val="0"/>
        </w:rPr>
        <w:t>2012</w:t>
      </w:r>
      <w:r>
        <w:rPr>
          <w:color w:val="000000"/>
          <w:spacing w:val="0"/>
          <w:w w:val="100"/>
          <w:position w:val="0"/>
        </w:rPr>
        <w:t>年度股东大会审议通过了</w:t>
      </w:r>
      <w:r>
        <w:rPr>
          <w:color w:val="000000"/>
          <w:spacing w:val="0"/>
          <w:w w:val="100"/>
          <w:position w:val="0"/>
        </w:rPr>
        <w:t>2012</w:t>
      </w:r>
      <w:r>
        <w:rPr>
          <w:color w:val="000000"/>
          <w:spacing w:val="0"/>
          <w:w w:val="100"/>
          <w:position w:val="0"/>
        </w:rPr>
        <w:t>年度利润分配方案，公司对</w:t>
      </w:r>
      <w:r>
        <w:rPr>
          <w:color w:val="000000"/>
          <w:spacing w:val="0"/>
          <w:w w:val="100"/>
          <w:position w:val="0"/>
        </w:rPr>
        <w:t>2012</w:t>
      </w:r>
      <w:r>
        <w:rPr>
          <w:color w:val="000000"/>
          <w:spacing w:val="0"/>
          <w:w w:val="100"/>
          <w:position w:val="0"/>
        </w:rPr>
        <w:t>年度不 进行利润分配，也不进行资本公积金转增股本。</w:t>
      </w:r>
    </w:p>
    <w:p>
      <w:pPr>
        <w:pStyle w:val="Style38"/>
        <w:keepNext w:val="0"/>
        <w:keepLines w:val="0"/>
        <w:widowControl w:val="0"/>
        <w:shd w:val="clear" w:color="auto" w:fill="auto"/>
        <w:tabs>
          <w:tab w:pos="828" w:val="left"/>
        </w:tabs>
        <w:bidi w:val="0"/>
        <w:spacing w:before="0" w:after="0" w:line="490" w:lineRule="exact"/>
        <w:ind w:left="0" w:right="0" w:firstLine="460"/>
        <w:jc w:val="left"/>
      </w:pPr>
      <w:bookmarkStart w:id="168" w:name="bookmark168"/>
      <w:r>
        <w:rPr>
          <w:color w:val="000000"/>
          <w:spacing w:val="0"/>
          <w:w w:val="100"/>
          <w:position w:val="0"/>
        </w:rPr>
        <w:t>3</w:t>
      </w:r>
      <w:bookmarkEnd w:id="168"/>
      <w:r>
        <w:rPr>
          <w:color w:val="000000"/>
          <w:spacing w:val="0"/>
          <w:w w:val="100"/>
          <w:position w:val="0"/>
        </w:rPr>
        <w:t>、</w:t>
        <w:tab/>
        <w:t>本报告期利润分配预案：</w:t>
      </w:r>
    </w:p>
    <w:p>
      <w:pPr>
        <w:pStyle w:val="Style38"/>
        <w:keepNext w:val="0"/>
        <w:keepLines w:val="0"/>
        <w:widowControl w:val="0"/>
        <w:shd w:val="clear" w:color="auto" w:fill="auto"/>
        <w:bidi w:val="0"/>
        <w:spacing w:before="0" w:after="120" w:line="463" w:lineRule="exact"/>
        <w:ind w:left="0" w:right="0" w:firstLine="460"/>
        <w:jc w:val="left"/>
      </w:pPr>
      <w:r>
        <w:rPr>
          <w:color w:val="000000"/>
          <w:spacing w:val="0"/>
          <w:w w:val="100"/>
          <w:position w:val="0"/>
        </w:rPr>
        <w:t>根据中准会计师事务所（特殊普通合伙）出具的中准审字</w:t>
      </w:r>
      <w:r>
        <w:rPr>
          <w:color w:val="000000"/>
          <w:spacing w:val="0"/>
          <w:w w:val="100"/>
          <w:position w:val="0"/>
        </w:rPr>
        <w:t>[2014]1087</w:t>
      </w:r>
      <w:r>
        <w:rPr>
          <w:color w:val="000000"/>
          <w:spacing w:val="0"/>
          <w:w w:val="100"/>
          <w:position w:val="0"/>
        </w:rPr>
        <w:t>号审计报告，</w:t>
      </w:r>
      <w:r>
        <w:rPr>
          <w:color w:val="000000"/>
          <w:spacing w:val="0"/>
          <w:w w:val="100"/>
          <w:position w:val="0"/>
        </w:rPr>
        <w:t>2013</w:t>
      </w:r>
      <w:r>
        <w:rPr>
          <w:color w:val="000000"/>
          <w:spacing w:val="0"/>
          <w:w w:val="100"/>
          <w:position w:val="0"/>
        </w:rPr>
        <w:t>年度公司合并 报表归属于上市公司股东的净利润为</w:t>
      </w:r>
      <w:r>
        <w:rPr>
          <w:color w:val="000000"/>
          <w:spacing w:val="0"/>
          <w:w w:val="100"/>
          <w:position w:val="0"/>
        </w:rPr>
        <w:t>50,480,288.6</w:t>
      </w:r>
      <w:r>
        <w:rPr>
          <w:color w:val="000000"/>
          <w:spacing w:val="0"/>
          <w:w w:val="100"/>
          <w:position w:val="0"/>
        </w:rPr>
        <w:t>2</w:t>
      </w:r>
      <w:r>
        <w:rPr>
          <w:color w:val="000000"/>
          <w:spacing w:val="0"/>
          <w:w w:val="100"/>
          <w:position w:val="0"/>
        </w:rPr>
        <w:t>元，母公司实现税后利润</w:t>
      </w:r>
      <w:r>
        <w:rPr>
          <w:color w:val="000000"/>
          <w:spacing w:val="0"/>
          <w:w w:val="100"/>
          <w:position w:val="0"/>
        </w:rPr>
        <w:t>133,005,834.46</w:t>
      </w:r>
      <w:r>
        <w:rPr>
          <w:color w:val="000000"/>
          <w:spacing w:val="0"/>
          <w:w w:val="100"/>
          <w:position w:val="0"/>
        </w:rPr>
        <w:t>元，提取</w:t>
      </w:r>
      <w:r>
        <w:rPr>
          <w:color w:val="000000"/>
          <w:spacing w:val="0"/>
          <w:w w:val="100"/>
          <w:position w:val="0"/>
        </w:rPr>
        <w:t xml:space="preserve">10% </w:t>
      </w:r>
      <w:r>
        <w:rPr>
          <w:color w:val="000000"/>
          <w:spacing w:val="0"/>
          <w:w w:val="100"/>
          <w:position w:val="0"/>
        </w:rPr>
        <w:t>法定盈余公积</w:t>
      </w:r>
      <w:r>
        <w:rPr>
          <w:color w:val="000000"/>
          <w:spacing w:val="0"/>
          <w:w w:val="100"/>
          <w:position w:val="0"/>
        </w:rPr>
        <w:t>13,300,583.45</w:t>
      </w:r>
      <w:r>
        <w:rPr>
          <w:color w:val="000000"/>
          <w:spacing w:val="0"/>
          <w:w w:val="100"/>
          <w:position w:val="0"/>
        </w:rPr>
        <w:t>元后，本年可供股东分配利润为</w:t>
      </w:r>
      <w:r>
        <w:rPr>
          <w:color w:val="000000"/>
          <w:spacing w:val="0"/>
          <w:w w:val="100"/>
          <w:position w:val="0"/>
        </w:rPr>
        <w:t>119,705,251.01</w:t>
      </w:r>
      <w:r>
        <w:rPr>
          <w:color w:val="000000"/>
          <w:spacing w:val="0"/>
          <w:w w:val="100"/>
          <w:position w:val="0"/>
        </w:rPr>
        <w:t>元，截至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 0，</w:t>
      </w:r>
    </w:p>
    <w:p>
      <w:pPr>
        <w:pStyle w:val="Style58"/>
        <w:keepNext w:val="0"/>
        <w:keepLines w:val="0"/>
        <w:widowControl w:val="0"/>
        <w:shd w:val="clear" w:color="auto" w:fill="auto"/>
        <w:bidi w:val="0"/>
        <w:spacing w:before="0" w:line="240" w:lineRule="auto"/>
        <w:ind w:left="0" w:right="0" w:firstLine="0"/>
        <w:jc w:val="righ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06" w:right="937" w:bottom="932" w:left="1104" w:header="0" w:footer="504" w:gutter="0"/>
          <w:cols w:space="720"/>
          <w:noEndnote/>
          <w:rtlGutter w:val="0"/>
          <w:docGrid w:linePitch="360"/>
        </w:sectPr>
      </w:pPr>
      <w:r>
        <w:rPr>
          <w:spacing w:val="0"/>
          <w:w w:val="100"/>
          <w:position w:val="0"/>
        </w:rPr>
        <w:t>cninf^</w:t>
      </w:r>
    </w:p>
    <w:p>
      <w:pPr>
        <w:pStyle w:val="Style38"/>
        <w:keepNext w:val="0"/>
        <w:keepLines w:val="0"/>
        <w:widowControl w:val="0"/>
        <w:shd w:val="clear" w:color="auto" w:fill="auto"/>
        <w:bidi w:val="0"/>
        <w:spacing w:before="0" w:after="40" w:line="464" w:lineRule="exact"/>
        <w:ind w:left="0" w:right="0" w:firstLine="0"/>
        <w:jc w:val="left"/>
      </w:pPr>
      <w:r>
        <w:rPr>
          <w:color w:val="000000"/>
          <w:spacing w:val="0"/>
          <w:w w:val="100"/>
          <w:position w:val="0"/>
        </w:rPr>
        <w:t>母公司累计可供股东分配的利润为</w:t>
      </w:r>
      <w:r>
        <w:rPr>
          <w:color w:val="000000"/>
          <w:spacing w:val="0"/>
          <w:w w:val="100"/>
          <w:position w:val="0"/>
        </w:rPr>
        <w:t>406,950,766.25</w:t>
      </w:r>
      <w:r>
        <w:rPr>
          <w:color w:val="000000"/>
          <w:spacing w:val="0"/>
          <w:w w:val="100"/>
          <w:position w:val="0"/>
        </w:rPr>
        <w:t>元</w:t>
      </w:r>
    </w:p>
    <w:p>
      <w:pPr>
        <w:pStyle w:val="Style38"/>
        <w:keepNext w:val="0"/>
        <w:keepLines w:val="0"/>
        <w:widowControl w:val="0"/>
        <w:shd w:val="clear" w:color="auto" w:fill="auto"/>
        <w:bidi w:val="0"/>
        <w:spacing w:before="0" w:after="40" w:line="464" w:lineRule="exact"/>
        <w:ind w:left="0" w:right="0" w:firstLine="440"/>
        <w:jc w:val="both"/>
      </w:pPr>
      <w:r>
        <w:rPr>
          <w:color w:val="000000"/>
          <w:spacing w:val="0"/>
          <w:w w:val="100"/>
          <w:position w:val="0"/>
        </w:rPr>
        <w:t>由于公司人参产业目前正处于投入期，原材料价格上涨，公司现正积极储备人参产品原材料，且各分 子公司与人参产品相关厂房、设备等均已建设完毕，业务投入所需的资金较大，为保证公司的可持续发展, 降低公司融资成本，公司拟对</w:t>
      </w:r>
      <w:r>
        <w:rPr>
          <w:color w:val="000000"/>
          <w:spacing w:val="0"/>
          <w:w w:val="100"/>
          <w:position w:val="0"/>
        </w:rPr>
        <w:t>2013</w:t>
      </w:r>
      <w:r>
        <w:rPr>
          <w:color w:val="000000"/>
          <w:spacing w:val="0"/>
          <w:w w:val="100"/>
          <w:position w:val="0"/>
        </w:rPr>
        <w:t>年度不进行利润分配，也不进行资本公积金转增股本。独立董事对该项 议案发表了独立意见。《独立董事关于对相关事项发表的独立意见》全文刊登在公司指定信息披露网站巨 潮资讯网</w:t>
      </w:r>
      <w:r>
        <w:fldChar w:fldCharType="begin"/>
      </w:r>
      <w:r>
        <w:rPr/>
        <w:instrText> HYPERLINK "http://www.cninfo.com.cn/" </w:instrText>
      </w:r>
      <w:r>
        <w:fldChar w:fldCharType="separate"/>
      </w:r>
      <w:r>
        <w:rPr>
          <w:color w:val="000000"/>
          <w:spacing w:val="0"/>
          <w:w w:val="100"/>
          <w:position w:val="0"/>
        </w:rPr>
        <w:t>（</w:t>
      </w:r>
      <w:r>
        <w:rPr>
          <w:color w:val="6D6D6D"/>
          <w:spacing w:val="0"/>
          <w:w w:val="100"/>
          <w:position w:val="0"/>
          <w:u w:val="single"/>
        </w:rPr>
        <w:t>www.cninfo.com.cn</w:t>
      </w:r>
      <w:r>
        <w:rPr>
          <w:color w:val="000000"/>
          <w:spacing w:val="0"/>
          <w:w w:val="100"/>
          <w:position w:val="0"/>
        </w:rPr>
        <w:t>）</w:t>
      </w:r>
      <w:r>
        <w:fldChar w:fldCharType="end"/>
      </w:r>
      <w:r>
        <w:rPr>
          <w:color w:val="000000"/>
          <w:spacing w:val="0"/>
          <w:w w:val="100"/>
          <w:position w:val="0"/>
        </w:rPr>
        <w:t>。</w:t>
      </w:r>
    </w:p>
    <w:p>
      <w:pPr>
        <w:pStyle w:val="Style38"/>
        <w:keepNext w:val="0"/>
        <w:keepLines w:val="0"/>
        <w:widowControl w:val="0"/>
        <w:shd w:val="clear" w:color="auto" w:fill="auto"/>
        <w:bidi w:val="0"/>
        <w:spacing w:before="0" w:after="40" w:line="464" w:lineRule="exact"/>
        <w:ind w:left="0" w:right="0" w:firstLine="440"/>
        <w:jc w:val="both"/>
      </w:pPr>
      <w:r>
        <w:rPr>
          <w:color w:val="000000"/>
          <w:spacing w:val="0"/>
          <w:w w:val="100"/>
          <w:position w:val="0"/>
        </w:rPr>
        <w:t>上述利润分配预案，具备合法性、合规性、合理性，符合《公司章程》的规定。</w:t>
      </w:r>
    </w:p>
    <w:p>
      <w:pPr>
        <w:pStyle w:val="Style38"/>
        <w:keepNext w:val="0"/>
        <w:keepLines w:val="0"/>
        <w:widowControl w:val="0"/>
        <w:shd w:val="clear" w:color="auto" w:fill="auto"/>
        <w:bidi w:val="0"/>
        <w:spacing w:before="0" w:after="300" w:line="464" w:lineRule="exact"/>
        <w:ind w:left="0" w:right="0" w:firstLine="440"/>
        <w:jc w:val="both"/>
      </w:pPr>
      <w:r>
        <w:rPr>
          <w:color w:val="000000"/>
          <w:spacing w:val="0"/>
          <w:w w:val="100"/>
          <w:position w:val="0"/>
        </w:rPr>
        <w:t>本预案需经公司</w:t>
      </w:r>
      <w:r>
        <w:rPr>
          <w:color w:val="000000"/>
          <w:spacing w:val="0"/>
          <w:w w:val="100"/>
          <w:position w:val="0"/>
        </w:rPr>
        <w:t>2013</w:t>
      </w:r>
      <w:r>
        <w:rPr>
          <w:color w:val="000000"/>
          <w:spacing w:val="0"/>
          <w:w w:val="100"/>
          <w:position w:val="0"/>
        </w:rPr>
        <w:t>年度股东大会审议通过。</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公司近三年现金分红情况表</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分红年度合并报表中归属于</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上市公司股东的净利润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占合并报表中归属于上市公</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86,311,393.11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217,289,950.92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公司报告期内盈利且母公司未分配利润为正但未提出现金红利分配预案</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报告期内盈利且母公司未分配利润为正但未提出现金红利分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配预案的原因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4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由于公司人参产业目前正处于投入期，原材料价格上涨，公 司现正积极储备人参产品原材料，且各分子公司与人参产品 相关厂房、设备等均已建设完毕，业务投入所需的资金较大， 为保证公司的可持续发展，降低公司融资成本</w:t>
            </w:r>
            <w:r>
              <w:rPr>
                <w:color w:val="000000"/>
                <w:spacing w:val="0"/>
                <w:w w:val="100"/>
                <w:position w:val="0"/>
                <w:sz w:val="18"/>
                <w:szCs w:val="18"/>
              </w:rPr>
              <w:t>，</w:t>
            </w:r>
            <w:r>
              <w:rPr>
                <w:color w:val="000000"/>
                <w:spacing w:val="0"/>
                <w:w w:val="100"/>
                <w:position w:val="0"/>
              </w:rPr>
              <w:t>公司拟对</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年度不进行利润分配，也不进行资本公积金转增股本。</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公司未分配利润将主要用于补充公司流动资金。</w:t>
            </w:r>
          </w:p>
        </w:tc>
      </w:tr>
    </w:tbl>
    <w:p>
      <w:pPr>
        <w:widowControl w:val="0"/>
        <w:spacing w:after="379" w:line="1" w:lineRule="exact"/>
      </w:pPr>
    </w:p>
    <w:p>
      <w:pPr>
        <w:pStyle w:val="Style26"/>
        <w:keepNext/>
        <w:keepLines/>
        <w:widowControl w:val="0"/>
        <w:shd w:val="clear" w:color="auto" w:fill="auto"/>
        <w:bidi w:val="0"/>
        <w:spacing w:before="0" w:after="500" w:line="240" w:lineRule="auto"/>
        <w:ind w:left="0" w:right="0" w:firstLine="0"/>
        <w:jc w:val="left"/>
      </w:pPr>
      <w:bookmarkStart w:id="169" w:name="bookmark169"/>
      <w:bookmarkStart w:id="170" w:name="bookmark170"/>
      <w:bookmarkStart w:id="171" w:name="bookmark171"/>
      <w:r>
        <w:rPr>
          <w:color w:val="000000"/>
          <w:spacing w:val="0"/>
          <w:w w:val="100"/>
          <w:position w:val="0"/>
          <w:sz w:val="24"/>
          <w:szCs w:val="24"/>
        </w:rPr>
        <w:t>十三、社会责任情况</w:t>
      </w:r>
      <w:bookmarkEnd w:id="169"/>
      <w:bookmarkEnd w:id="170"/>
      <w:bookmarkEnd w:id="171"/>
    </w:p>
    <w:p>
      <w:pPr>
        <w:pStyle w:val="Style38"/>
        <w:keepNext w:val="0"/>
        <w:keepLines w:val="0"/>
        <w:widowControl w:val="0"/>
        <w:shd w:val="clear" w:color="auto" w:fill="auto"/>
        <w:bidi w:val="0"/>
        <w:spacing w:before="0" w:after="300" w:line="240" w:lineRule="auto"/>
        <w:ind w:left="0" w:right="0" w:firstLine="440"/>
        <w:jc w:val="left"/>
        <w:rPr>
          <w:sz w:val="17"/>
          <w:szCs w:val="17"/>
        </w:rPr>
      </w:pPr>
      <w:r>
        <w:rPr>
          <w:color w:val="000000"/>
          <w:spacing w:val="0"/>
          <w:w w:val="100"/>
          <w:position w:val="0"/>
          <w:sz w:val="20"/>
          <w:szCs w:val="20"/>
        </w:rPr>
        <w:t xml:space="preserve">紫鑫药业一直本着“产品质量关系企业生命，药品质量关系患者生命”和“两个生命观”的质量意识 </w:t>
      </w:r>
      <w:r>
        <w:rPr>
          <w:color w:val="000000"/>
          <w:spacing w:val="0"/>
          <w:w w:val="100"/>
          <w:position w:val="0"/>
          <w:sz w:val="20"/>
          <w:szCs w:val="20"/>
        </w:rPr>
        <w:t>进行着生产经营活动。狠抓中药材的种植质量关。从选种、育苗、种植、除草、施肥，到采收加工、贮藏 严格按照</w:t>
      </w:r>
      <w:r>
        <w:rPr>
          <w:color w:val="000000"/>
          <w:spacing w:val="0"/>
          <w:w w:val="100"/>
          <w:position w:val="0"/>
          <w:sz w:val="20"/>
          <w:szCs w:val="20"/>
        </w:rPr>
        <w:t>GAP</w:t>
      </w:r>
      <w:r>
        <w:rPr>
          <w:color w:val="000000"/>
          <w:spacing w:val="0"/>
          <w:w w:val="100"/>
          <w:position w:val="0"/>
          <w:sz w:val="20"/>
          <w:szCs w:val="20"/>
        </w:rPr>
        <w:t xml:space="preserve">标准执行。所产药材均无重金属超标、农药残留等现象，确保了在生产源头上原料质量上乘。 采用新型药材种植合作方式。采用“农户-政府-公司-研究所”四位一体的方式培育自己的药材基地，这 种方式不仅为公司的原料供应和科研开发提供坚实的质量保障，也带动了当地农村产业化发展，为周边地 区提供了上千个就业机会。坚持“挚真质纯”的经营理念。从设备的选型、人才的招揽到技术的使用和原 材料的购进都做到了最先进、最好、最精。每批次产品从中药材的投料到半成品、成品及留样观察都按高 于国家法定标准来监控，不让一粒不合格的产品出厂。应用先进的生产技术和设备。采用高效液相色谱仪、 紫外可见分光光度仪、片剂碎度仪、全自动喷码机等先进检验设备进行质量检测，并把超细粉碎酶技术、 二氧化碳超临界萃取技术、薄膜包衣技术、大孔树脂吸附分离技术等高科技制药工艺应用到生产中，引进 国外现代化生产线，将浸膏烘干、制粒、包衣一步完成，提高了产品科技含量。秉承“销售是企业生存的 命脉”的销售理念。公司在经营战略上一直把销售摆在重要位置上，明确提出了大力实施品牌战略的销售 策略，建设一流的销售队伍，完善一体化的销售体制，实现了产品定位、物流调度、分配考核、价格管理、 市场划分等五个统一，优化了资源配置，全面开创销售工作新局面。坚持“以人为本”的原则。公司在研 发激励机制、人力资源配备、技术管理方面制定了切实有效的制度和实施程序。每个员工在公司里都有一 个自己的成长和表演的舞台，机会面前人人平等，对于优秀人才和对公司有突出贡献的员工给予重用和重 奖，充分调动了全体员工的积极性。义不容辞地担负着社会责任。公司自成立之时起本着造福于社会民众 为出发点，积极投身捐助、修路等社会公益事业中，创造近千个就业机会。全身心地履行着社会责任。 </w:t>
      </w:r>
      <w:r>
        <w:rPr>
          <w:color w:val="000000"/>
          <w:spacing w:val="0"/>
          <w:w w:val="100"/>
          <w:position w:val="0"/>
          <w:sz w:val="17"/>
          <w:szCs w:val="17"/>
        </w:rPr>
        <w:t>上市公司及其子公司是否属于国家环境保护部门规定的重污染行业</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报告期内是否被行政处罚</w:t>
      </w:r>
    </w:p>
    <w:p>
      <w:pPr>
        <w:pStyle w:val="Style30"/>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400" w:line="240" w:lineRule="auto"/>
        <w:ind w:left="0" w:right="0" w:firstLine="0"/>
        <w:jc w:val="both"/>
      </w:pPr>
      <w:bookmarkStart w:id="172" w:name="bookmark172"/>
      <w:bookmarkStart w:id="173" w:name="bookmark173"/>
      <w:bookmarkStart w:id="174" w:name="bookmark174"/>
      <w:r>
        <w:rPr>
          <w:color w:val="000000"/>
          <w:spacing w:val="0"/>
          <w:w w:val="100"/>
          <w:position w:val="0"/>
          <w:sz w:val="24"/>
          <w:szCs w:val="24"/>
        </w:rPr>
        <w:t>十四、报告期内接待调研、沟通、采访等活动登记表</w:t>
      </w:r>
      <w:bookmarkEnd w:id="172"/>
      <w:bookmarkEnd w:id="173"/>
      <w:bookmarkEnd w:id="174"/>
    </w:p>
    <w:tbl>
      <w:tblPr>
        <w:tblOverlap w:val="never"/>
        <w:jc w:val="center"/>
        <w:tblLayout w:type="fixed"/>
      </w:tblPr>
      <w:tblGrid>
        <w:gridCol w:w="1502"/>
        <w:gridCol w:w="1498"/>
        <w:gridCol w:w="1498"/>
        <w:gridCol w:w="1498"/>
        <w:gridCol w:w="1498"/>
        <w:gridCol w:w="2093"/>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谈论的主要内容及提供的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资料</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个人投资者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公司人参销售情况及证监</w:t>
            </w:r>
          </w:p>
        </w:tc>
      </w:tr>
    </w:tbl>
    <w:p>
      <w:pPr>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316" w:right="1017" w:bottom="1729" w:left="1096" w:header="0" w:footer="3" w:gutter="0"/>
          <w:cols w:space="720"/>
          <w:noEndnote/>
          <w:titlePg/>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8" w:bottom="1167" w:left="1119" w:header="0" w:footer="3" w:gutter="0"/>
          <w:cols w:space="720"/>
          <w:noEndnote/>
          <w:rtlGutter w:val="0"/>
          <w:docGrid w:linePitch="360"/>
        </w:sectPr>
      </w:pPr>
    </w:p>
    <w:tbl>
      <w:tblPr>
        <w:tblOverlap w:val="never"/>
        <w:jc w:val="left"/>
        <w:tblLayout w:type="fixed"/>
      </w:tblPr>
      <w:tblGrid>
        <w:gridCol w:w="1502"/>
        <w:gridCol w:w="1498"/>
        <w:gridCol w:w="1498"/>
        <w:gridCol w:w="1498"/>
        <w:gridCol w:w="1498"/>
        <w:gridCol w:w="2093"/>
      </w:tblGrid>
      <w:tr>
        <w:trPr>
          <w:trHeight w:val="533" w:hRule="exact"/>
        </w:trPr>
        <w:tc>
          <w:tcPr>
            <w:tcBorders>
              <w:top w:val="single" w:sz="4"/>
              <w:left w:val="single" w:sz="4"/>
              <w:bottom w:val="single" w:sz="4"/>
            </w:tcBorders>
            <w:shd w:val="clear" w:color="auto" w:fill="FFFFFF"/>
            <w:vAlign w:val="top"/>
          </w:tcPr>
          <w:p>
            <w:pPr>
              <w:framePr w:w="9586" w:h="533"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533"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533"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533"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533" w:wrap="none" w:vAnchor="text" w:hAnchor="page" w:x="1120"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framePr w:w="9586" w:h="533"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会立案稽查进展情况。</w:t>
            </w:r>
          </w:p>
        </w:tc>
      </w:tr>
    </w:tbl>
    <w:p>
      <w:pPr>
        <w:framePr w:w="9586" w:h="533" w:wrap="none" w:vAnchor="text" w:hAnchor="page" w:x="1120" w:y="21"/>
        <w:widowControl w:val="0"/>
        <w:spacing w:line="1" w:lineRule="exact"/>
      </w:pPr>
    </w:p>
    <w:p>
      <w:pPr>
        <w:widowControl w:val="0"/>
        <w:spacing w:line="360" w:lineRule="exact"/>
      </w:pPr>
      <w:r>
        <w:drawing>
          <wp:anchor distT="0" distB="0" distL="0" distR="0" simplePos="0" relativeHeight="62914834" behindDoc="1" locked="0" layoutInCell="1" allowOverlap="1">
            <wp:simplePos x="0" y="0"/>
            <wp:positionH relativeFrom="page">
              <wp:posOffset>5849620</wp:posOffset>
            </wp:positionH>
            <wp:positionV relativeFrom="paragraph">
              <wp:posOffset>9509760</wp:posOffset>
            </wp:positionV>
            <wp:extent cx="402590" cy="146050"/>
            <wp:wrapNone/>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89"/>
                    <a:stretch/>
                  </pic:blipFill>
                  <pic:spPr>
                    <a:xfrm>
                      <a:ext cx="402590" cy="146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52" w:right="1138" w:bottom="1167" w:left="1119" w:header="0" w:footer="3" w:gutter="0"/>
          <w:cols w:space="720"/>
          <w:noEndnote/>
          <w:rtlGutter w:val="0"/>
          <w:docGrid w:linePitch="360"/>
        </w:sectPr>
      </w:pPr>
    </w:p>
    <w:p>
      <w:pPr>
        <w:pStyle w:val="Style11"/>
        <w:keepNext/>
        <w:keepLines/>
        <w:widowControl w:val="0"/>
        <w:shd w:val="clear" w:color="auto" w:fill="auto"/>
        <w:bidi w:val="0"/>
        <w:spacing w:before="0" w:after="520" w:line="240" w:lineRule="auto"/>
        <w:ind w:left="0" w:right="0" w:firstLine="0"/>
        <w:jc w:val="center"/>
      </w:pPr>
      <w:bookmarkStart w:id="175" w:name="bookmark175"/>
      <w:bookmarkStart w:id="176" w:name="bookmark176"/>
      <w:bookmarkStart w:id="177" w:name="bookmark177"/>
      <w:r>
        <w:rPr>
          <w:color w:val="000000"/>
          <w:spacing w:val="0"/>
          <w:w w:val="100"/>
          <w:position w:val="0"/>
        </w:rPr>
        <w:t>第五节重要事项</w:t>
      </w:r>
      <w:bookmarkEnd w:id="175"/>
      <w:bookmarkEnd w:id="176"/>
      <w:bookmarkEnd w:id="177"/>
    </w:p>
    <w:p>
      <w:pPr>
        <w:pStyle w:val="Style26"/>
        <w:keepNext/>
        <w:keepLines/>
        <w:widowControl w:val="0"/>
        <w:shd w:val="clear" w:color="auto" w:fill="auto"/>
        <w:tabs>
          <w:tab w:pos="517" w:val="left"/>
        </w:tabs>
        <w:bidi w:val="0"/>
        <w:spacing w:before="0" w:after="52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一</w:t>
      </w:r>
      <w:bookmarkEnd w:id="180"/>
      <w:r>
        <w:rPr>
          <w:color w:val="000000"/>
          <w:spacing w:val="0"/>
          <w:w w:val="100"/>
          <w:position w:val="0"/>
          <w:sz w:val="24"/>
          <w:szCs w:val="24"/>
        </w:rPr>
        <w:t>、</w:t>
        <w:tab/>
        <w:t>重大诉讼仲裁事项</w:t>
      </w:r>
      <w:bookmarkEnd w:id="178"/>
      <w:bookmarkEnd w:id="179"/>
      <w:bookmarkEnd w:id="181"/>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tabs>
          <w:tab w:pos="517" w:val="left"/>
        </w:tabs>
        <w:bidi w:val="0"/>
        <w:spacing w:before="0" w:after="52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二</w:t>
      </w:r>
      <w:bookmarkEnd w:id="184"/>
      <w:r>
        <w:rPr>
          <w:color w:val="000000"/>
          <w:spacing w:val="0"/>
          <w:w w:val="100"/>
          <w:position w:val="0"/>
          <w:sz w:val="24"/>
          <w:szCs w:val="24"/>
        </w:rPr>
        <w:t>、</w:t>
        <w:tab/>
        <w:t>媒体质疑情况</w:t>
      </w:r>
      <w:bookmarkEnd w:id="182"/>
      <w:bookmarkEnd w:id="183"/>
      <w:bookmarkEnd w:id="185"/>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本报告期公司无媒体普遍质疑事项。</w:t>
      </w:r>
    </w:p>
    <w:p>
      <w:pPr>
        <w:pStyle w:val="Style26"/>
        <w:keepNext/>
        <w:keepLines/>
        <w:widowControl w:val="0"/>
        <w:shd w:val="clear" w:color="auto" w:fill="auto"/>
        <w:tabs>
          <w:tab w:pos="522" w:val="left"/>
        </w:tabs>
        <w:bidi w:val="0"/>
        <w:spacing w:before="0" w:after="52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三</w:t>
      </w:r>
      <w:bookmarkEnd w:id="188"/>
      <w:r>
        <w:rPr>
          <w:color w:val="000000"/>
          <w:spacing w:val="0"/>
          <w:w w:val="100"/>
          <w:position w:val="0"/>
          <w:sz w:val="24"/>
          <w:szCs w:val="24"/>
        </w:rPr>
        <w:t>、</w:t>
        <w:tab/>
        <w:t>重大合同及其履行情况</w:t>
      </w:r>
      <w:bookmarkEnd w:id="186"/>
      <w:bookmarkEnd w:id="187"/>
      <w:bookmarkEnd w:id="189"/>
    </w:p>
    <w:p>
      <w:pPr>
        <w:pStyle w:val="Style41"/>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、担保情况</w:t>
      </w:r>
      <w:bookmarkEnd w:id="190"/>
      <w:bookmarkEnd w:id="191"/>
      <w:bookmarkEnd w:id="1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3"/>
        <w:gridCol w:w="806"/>
        <w:gridCol w:w="797"/>
      </w:tblGrid>
      <w:tr>
        <w:trPr>
          <w:trHeight w:val="566"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9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担保额度</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相关公告</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实际发生日期</w:t>
            </w:r>
          </w:p>
          <w:p>
            <w:pPr>
              <w:pStyle w:val="Style23"/>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（协议签署</w:t>
            </w:r>
          </w:p>
          <w:p>
            <w:pPr>
              <w:pStyle w:val="Style2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是否履行</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联方担保</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（是或</w:t>
            </w:r>
          </w:p>
          <w:p>
            <w:pPr>
              <w:pStyle w:val="Style23"/>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否）</w:t>
            </w:r>
          </w:p>
        </w:tc>
      </w:tr>
      <w:tr>
        <w:trPr>
          <w:trHeight w:val="562"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9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担保额度</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相关公告</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实际发生日期</w:t>
            </w:r>
          </w:p>
          <w:p>
            <w:pPr>
              <w:pStyle w:val="Style23"/>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（协议签署</w:t>
            </w:r>
          </w:p>
          <w:p>
            <w:pPr>
              <w:pStyle w:val="Style23"/>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是否履行</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联方担保</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（是或</w:t>
            </w:r>
          </w:p>
          <w:p>
            <w:pPr>
              <w:pStyle w:val="Style23"/>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吉林草还丹药业有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连带责任保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868" w:right="1109" w:bottom="1868" w:left="1104" w:header="0" w:footer="3" w:gutter="0"/>
          <w:cols w:space="720"/>
          <w:noEndnote/>
          <w:rtlGutter w:val="0"/>
          <w:docGrid w:linePitch="360"/>
        </w:sectPr>
      </w:pPr>
    </w:p>
    <w:tbl>
      <w:tblPr>
        <w:tblOverlap w:val="never"/>
        <w:jc w:val="center"/>
        <w:tblLayout w:type="fixed"/>
      </w:tblPr>
      <w:tblGrid>
        <w:gridCol w:w="1613"/>
        <w:gridCol w:w="936"/>
        <w:gridCol w:w="941"/>
        <w:gridCol w:w="1210"/>
        <w:gridCol w:w="1181"/>
        <w:gridCol w:w="1094"/>
        <w:gridCol w:w="1013"/>
        <w:gridCol w:w="806"/>
        <w:gridCol w:w="797"/>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吉林草还丹药业有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连带责任保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吉林红石种养殖有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连带责任保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报告期内审批对子公司担保额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报告期内对子公司担保实际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报告期末已审批的对子公司担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报告期末对子公司实际担保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报告期内担保实际发生额合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报告期末实际担保余额合计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r>
      <w:tr>
        <w:trPr>
          <w:trHeight w:val="562"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5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2"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66"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2919" w:line="1" w:lineRule="exact"/>
      </w:pPr>
    </w:p>
    <w:p>
      <w:pPr>
        <w:widowControl w:val="0"/>
        <w:jc w:val="center"/>
        <w:rPr>
          <w:sz w:val="2"/>
          <w:szCs w:val="2"/>
        </w:rPr>
        <w:sectPr>
          <w:footnotePr>
            <w:pos w:val="pageBottom"/>
            <w:numFmt w:val="decimal"/>
            <w:numRestart w:val="continuous"/>
          </w:footnotePr>
          <w:pgSz w:w="11900" w:h="16840"/>
          <w:pgMar w:top="1441" w:right="1191" w:bottom="193" w:left="1109" w:header="0" w:footer="3" w:gutter="0"/>
          <w:cols w:space="720"/>
          <w:noEndnote/>
          <w:rtlGutter w:val="0"/>
          <w:docGrid w:linePitch="360"/>
        </w:sectPr>
      </w:pPr>
      <w:r>
        <w:drawing>
          <wp:inline>
            <wp:extent cx="402590" cy="146050"/>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91"/>
                    <a:stretch/>
                  </pic:blipFill>
                  <pic:spPr>
                    <a:xfrm>
                      <a:ext cx="402590" cy="146050"/>
                    </a:xfrm>
                    <a:prstGeom prst="rect"/>
                  </pic:spPr>
                </pic:pic>
              </a:graphicData>
            </a:graphic>
          </wp:inline>
        </w:drawing>
      </w:r>
    </w:p>
    <w:p>
      <w:pPr>
        <w:pStyle w:val="Style26"/>
        <w:keepNext/>
        <w:keepLines/>
        <w:widowControl w:val="0"/>
        <w:shd w:val="clear" w:color="auto" w:fill="auto"/>
        <w:bidi w:val="0"/>
        <w:spacing w:before="0" w:after="52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四</w:t>
      </w:r>
      <w:bookmarkEnd w:id="196"/>
      <w:r>
        <w:rPr>
          <w:color w:val="000000"/>
          <w:spacing w:val="0"/>
          <w:w w:val="100"/>
          <w:position w:val="0"/>
          <w:sz w:val="24"/>
          <w:szCs w:val="24"/>
        </w:rPr>
        <w:t>、承诺事项履行情况</w:t>
      </w:r>
      <w:bookmarkEnd w:id="194"/>
      <w:bookmarkEnd w:id="195"/>
      <w:bookmarkEnd w:id="197"/>
    </w:p>
    <w:p>
      <w:pPr>
        <w:pStyle w:val="Style41"/>
        <w:keepNext/>
        <w:keepLines/>
        <w:widowControl w:val="0"/>
        <w:shd w:val="clear" w:color="auto" w:fill="auto"/>
        <w:bidi w:val="0"/>
        <w:spacing w:before="0" w:after="40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198"/>
      <w:bookmarkEnd w:id="199"/>
      <w:bookmarkEnd w:id="201"/>
    </w:p>
    <w:tbl>
      <w:tblPr>
        <w:tblOverlap w:val="never"/>
        <w:jc w:val="center"/>
        <w:tblLayout w:type="fixed"/>
      </w:tblPr>
      <w:tblGrid>
        <w:gridCol w:w="3202"/>
        <w:gridCol w:w="1277"/>
        <w:gridCol w:w="1277"/>
        <w:gridCol w:w="1277"/>
        <w:gridCol w:w="1277"/>
        <w:gridCol w:w="127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敦化市康平投</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资有限责任公</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、公司持股</w:t>
            </w:r>
            <w:r>
              <w:rPr>
                <w:rFonts w:ascii="Times New Roman" w:eastAsia="Times New Roman" w:hAnsi="Times New Roman" w:cs="Times New Roman"/>
                <w:color w:val="000000"/>
                <w:spacing w:val="0"/>
                <w:w w:val="100"/>
                <w:position w:val="0"/>
                <w:sz w:val="18"/>
                <w:szCs w:val="18"/>
              </w:rPr>
              <w:t>5%</w:t>
            </w:r>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以上股东所做 出的避免同业 竞争的承诺；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该承诺期限为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该承诺目前正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在严格履行。</w:t>
            </w:r>
          </w:p>
        </w:tc>
      </w:tr>
      <w:tr>
        <w:trPr>
          <w:trHeight w:val="28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吉林紫鑫药业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承诺在使用闲 置募集资金暂 时补充流动资 金期间，不进行 证券投资等风 险投资。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承诺已经履行 完毕，承诺期间 未进行证券投 资和风险投资 情况。</w:t>
            </w:r>
          </w:p>
        </w:tc>
      </w:tr>
      <w:tr>
        <w:trPr>
          <w:trHeight w:val="28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吉林紫鑫药业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承诺在使用闲 置募集资金暂 时补充流动资 金期间，不进行 证券投资等风 险投资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260" w:line="240" w:lineRule="auto"/>
              <w:ind w:left="0" w:right="0" w:firstLine="0"/>
              <w:jc w:val="left"/>
              <w:rPr>
                <w:sz w:val="18"/>
                <w:szCs w:val="18"/>
              </w:rPr>
            </w:pP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该承诺目前正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在严格履行。</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未完成履行的具体原因及下一步计划</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3202"/>
        <w:gridCol w:w="6384"/>
      </w:tblGrid>
      <w:tr>
        <w:trPr>
          <w:trHeight w:val="53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6"/>
        <w:keepNext/>
        <w:keepLines/>
        <w:widowControl w:val="0"/>
        <w:shd w:val="clear" w:color="auto" w:fill="auto"/>
        <w:bidi w:val="0"/>
        <w:spacing w:before="0" w:after="52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五</w:t>
      </w:r>
      <w:bookmarkEnd w:id="204"/>
      <w:r>
        <w:rPr>
          <w:color w:val="000000"/>
          <w:spacing w:val="0"/>
          <w:w w:val="100"/>
          <w:position w:val="0"/>
          <w:sz w:val="24"/>
          <w:szCs w:val="24"/>
        </w:rPr>
        <w:t>、聘任、解聘会计师事务所情况</w:t>
      </w:r>
      <w:bookmarkEnd w:id="202"/>
      <w:bookmarkEnd w:id="203"/>
      <w:bookmarkEnd w:id="20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中准会计师事务所（特殊普通合伙）</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韩波、支力</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widowControl w:val="0"/>
        <w:spacing w:after="299" w:line="1" w:lineRule="exact"/>
      </w:pP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06"/>
      <w:bookmarkEnd w:id="207"/>
      <w:bookmarkEnd w:id="209"/>
    </w:p>
    <w:p>
      <w:pPr>
        <w:pStyle w:val="Style38"/>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监事会对董事会编制的《关于对会计师事务所出具的保留意见审计报告涉及事项的专项说明》的审核</w:t>
      </w:r>
    </w:p>
    <w:p>
      <w:pPr>
        <w:pStyle w:val="Style38"/>
        <w:keepNext w:val="0"/>
        <w:keepLines w:val="0"/>
        <w:widowControl w:val="0"/>
        <w:shd w:val="clear" w:color="auto" w:fill="auto"/>
        <w:bidi w:val="0"/>
        <w:spacing w:before="0" w:after="100" w:line="413" w:lineRule="exact"/>
        <w:ind w:left="0" w:right="0" w:firstLine="440"/>
        <w:jc w:val="left"/>
      </w:pPr>
      <w:r>
        <w:rPr>
          <w:color w:val="000000"/>
          <w:spacing w:val="0"/>
          <w:w w:val="100"/>
          <w:position w:val="0"/>
        </w:rPr>
        <w:t>意见为：监事会认为董事会的专项说明客观、真实地反映了公司的实际情况。</w:t>
      </w:r>
    </w:p>
    <w:p>
      <w:pPr>
        <w:pStyle w:val="Style38"/>
        <w:keepNext w:val="0"/>
        <w:keepLines w:val="0"/>
        <w:widowControl w:val="0"/>
        <w:shd w:val="clear" w:color="auto" w:fill="auto"/>
        <w:bidi w:val="0"/>
        <w:spacing w:before="0" w:after="0" w:line="413" w:lineRule="exact"/>
        <w:ind w:left="0" w:right="0" w:firstLine="440"/>
        <w:jc w:val="left"/>
      </w:pPr>
      <w:r>
        <w:rPr>
          <w:color w:val="000000"/>
          <w:spacing w:val="0"/>
          <w:w w:val="100"/>
          <w:position w:val="0"/>
        </w:rPr>
        <w:t>独立董事对非标准审计意见所涉及的事项发表如下意见：</w:t>
      </w:r>
    </w:p>
    <w:p>
      <w:pPr>
        <w:pStyle w:val="Style38"/>
        <w:keepNext w:val="0"/>
        <w:keepLines w:val="0"/>
        <w:widowControl w:val="0"/>
        <w:shd w:val="clear" w:color="auto" w:fill="auto"/>
        <w:bidi w:val="0"/>
        <w:spacing w:before="0" w:after="1080" w:line="413" w:lineRule="exact"/>
        <w:ind w:left="0" w:right="0" w:firstLine="440"/>
        <w:jc w:val="both"/>
      </w:pPr>
      <w:r>
        <w:rPr>
          <w:color w:val="000000"/>
          <w:spacing w:val="0"/>
          <w:w w:val="100"/>
          <w:position w:val="0"/>
        </w:rPr>
        <w:t>我们对</w:t>
      </w:r>
      <w:r>
        <w:rPr>
          <w:color w:val="000000"/>
          <w:spacing w:val="0"/>
          <w:w w:val="100"/>
          <w:position w:val="0"/>
        </w:rPr>
        <w:t>2013</w:t>
      </w:r>
      <w:r>
        <w:rPr>
          <w:color w:val="000000"/>
          <w:spacing w:val="0"/>
          <w:w w:val="100"/>
          <w:position w:val="0"/>
        </w:rPr>
        <w:t>年保留意见审计报告所涉及事项做了深入的了解和研究，并同注册会计师做了详细 的沟通，同时认真细致的审阅了董事会《关于对会计师事务所出具保留意见审计报告的专项说明》，我 们同意董事会对保留意见审计报告涉及事项的专项说明，并同意董事会为解决此事项而提交的《关联交 易议案》并提请公司第五届董事会第十一次会议进行审议。</w:t>
      </w:r>
    </w:p>
    <w:p>
      <w:pPr>
        <w:pStyle w:val="Style26"/>
        <w:keepNext/>
        <w:keepLines/>
        <w:widowControl w:val="0"/>
        <w:shd w:val="clear" w:color="auto" w:fill="auto"/>
        <w:bidi w:val="0"/>
        <w:spacing w:before="0" w:after="52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七</w:t>
      </w:r>
      <w:bookmarkEnd w:id="212"/>
      <w:r>
        <w:rPr>
          <w:color w:val="000000"/>
          <w:spacing w:val="0"/>
          <w:w w:val="100"/>
          <w:position w:val="0"/>
          <w:sz w:val="24"/>
          <w:szCs w:val="24"/>
        </w:rPr>
        <w:t>、其他重大事项的说明</w:t>
      </w:r>
      <w:bookmarkEnd w:id="210"/>
      <w:bookmarkEnd w:id="211"/>
      <w:bookmarkEnd w:id="213"/>
    </w:p>
    <w:p>
      <w:pPr>
        <w:pStyle w:val="Style3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报告期内披露重要事项的相关公告明细:</w:t>
      </w:r>
    </w:p>
    <w:tbl>
      <w:tblPr>
        <w:tblOverlap w:val="never"/>
        <w:jc w:val="center"/>
        <w:tblLayout w:type="fixed"/>
      </w:tblPr>
      <w:tblGrid>
        <w:gridCol w:w="3979"/>
        <w:gridCol w:w="1987"/>
        <w:gridCol w:w="3691"/>
      </w:tblGrid>
      <w:tr>
        <w:trPr>
          <w:trHeight w:val="499" w:hRule="exact"/>
        </w:trPr>
        <w:tc>
          <w:tcPr>
            <w:tcBorders>
              <w:top w:val="single" w:sz="4"/>
              <w:left w:val="single" w:sz="4"/>
            </w:tcBorders>
            <w:shd w:val="clear" w:color="auto" w:fill="C7E2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C7E2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C7E2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披露的网站及检索路径</w:t>
            </w:r>
          </w:p>
        </w:tc>
      </w:tr>
      <w:tr>
        <w:trPr>
          <w:trHeight w:val="52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关于公司通过新版</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认证及全资子公司取得药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footnotePr>
          <w:pgSz w:w="11900" w:h="16840"/>
          <w:pgMar w:top="1441" w:right="1119" w:bottom="1547" w:left="1095" w:header="0" w:footer="3" w:gutter="0"/>
          <w:cols w:space="720"/>
          <w:noEndnote/>
          <w:titlePg/>
          <w:rtlGutter w:val="0"/>
          <w:docGrid w:linePitch="360"/>
        </w:sectPr>
      </w:pPr>
    </w:p>
    <w:tbl>
      <w:tblPr>
        <w:tblOverlap w:val="never"/>
        <w:jc w:val="center"/>
        <w:tblLayout w:type="fixed"/>
      </w:tblPr>
      <w:tblGrid>
        <w:gridCol w:w="3979"/>
        <w:gridCol w:w="1987"/>
        <w:gridCol w:w="3691"/>
      </w:tblGrid>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品生产许可证的公告</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第四届董事会第二十九次会议决议公告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紫鑫药业关于股东股权质押的公告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紫鑫药业关于股东股权质押的公告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关于收到政府补助的公告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年度业绩快报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关于办公地址门牌号码变更的公告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关于产品进入国家基本药物目录的公告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年第一季度业绩预告公告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四届三十次董事会决议公告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为控股子公司提供担保的公告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关于第四届董事会、监事会延期换届的公告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年度报告及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年一季报预约披露日期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变更的公告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定期报告摘要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第四届董事会第三十一次会议决议公告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第四届监事会第十七次会议决议公告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召开股东大会通知公告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季报正文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关于举行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年年度报告网上说明会的公告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关于公司职工代表监事换届选举结果的公告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关于归还募集资金的公告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年年度股东大会会议决议公告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第五届董事会第一次会议决议公告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第五届监事会第一次会议决议公告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关于使用闲置募集资金暂时补充流动资金的公告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关于参加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吉林辖区上市公司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年度业绩网上集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79"/>
        <w:gridCol w:w="1987"/>
        <w:gridCol w:w="3691"/>
      </w:tblGrid>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体说明会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关于全资子公司获得药品</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证书的公告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9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关于股东股权质押解除和约定购回式证券交易、质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押式回购交易公告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第五届董事会第二次会议决议公告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第五届董事会第三次会议决议公告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紫鑫药业关于股东股权质押解除和再次质押公告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第五届董事会第四次会议决议公告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半年度报告摘要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第五届董事会第五次会议决议公告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关于归还募集资金的公告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第五届董事会第六次会议决议公告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第五届监事会第三次会议决议公告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关于使用闲置募集资金暂时补充流动资金的公告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紫鑫药业关于股东股权质押解除和再次质押公告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关于公司拟与中国科学院北京基因组研究所签订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测序仪项目产业转化投资意向书的公告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关于全资子公司取得药品生产许可证的公告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第五届董事会第八次会议决议公告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紫鑫药业关于股东股权质押解除和再次质押公告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关于全资子公司药品生产许可证新增车间的公告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关于所聘审计机构中准会计师事务所有限公司转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制的公告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第五届董事会第九次会议决议公告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关于设立孙公司的公告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5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关于更换保荐代表人的公告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420"/>
        <w:jc w:val="left"/>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441" w:right="1119" w:bottom="1547" w:left="1095" w:header="0" w:footer="3" w:gutter="0"/>
          <w:cols w:space="720"/>
          <w:noEndnote/>
          <w:titlePg/>
          <w:rtlGutter w:val="0"/>
          <w:docGrid w:linePitch="360"/>
        </w:sectPr>
      </w:pPr>
      <w:r>
        <w:rPr>
          <w:color w:val="000000"/>
          <w:spacing w:val="0"/>
          <w:w w:val="100"/>
          <w:position w:val="0"/>
        </w:rPr>
        <w:t>本公司</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210</w:t>
      </w:r>
      <w:r>
        <w:rPr>
          <w:color w:val="000000"/>
          <w:spacing w:val="0"/>
          <w:w w:val="100"/>
          <w:position w:val="0"/>
        </w:rPr>
        <w:t>第</w:t>
      </w:r>
      <w:r>
        <w:rPr>
          <w:color w:val="000000"/>
          <w:spacing w:val="0"/>
          <w:w w:val="100"/>
          <w:position w:val="0"/>
        </w:rPr>
        <w:t>2011-052</w:t>
      </w:r>
      <w:r>
        <w:rPr>
          <w:color w:val="000000"/>
          <w:spacing w:val="0"/>
          <w:w w:val="100"/>
          <w:position w:val="0"/>
        </w:rPr>
        <w:t>号临时公告，中国证监会于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日因涉嫌证券违法违规</w:t>
      </w:r>
    </w:p>
    <w:p>
      <w:pPr>
        <w:pStyle w:val="Style38"/>
        <w:keepNext w:val="0"/>
        <w:keepLines w:val="0"/>
        <w:widowControl w:val="0"/>
        <w:shd w:val="clear" w:color="auto" w:fill="auto"/>
        <w:bidi w:val="0"/>
        <w:spacing w:before="0" w:after="40" w:line="466" w:lineRule="exact"/>
        <w:ind w:left="0" w:right="0" w:firstLine="0"/>
        <w:jc w:val="left"/>
      </w:pPr>
      <w:r>
        <w:rPr>
          <w:color w:val="000000"/>
          <w:spacing w:val="0"/>
          <w:w w:val="100"/>
          <w:position w:val="0"/>
        </w:rPr>
        <w:t>行为对本公司下发了《调查通知书》，开始对本公司进行立案稽查。</w:t>
      </w: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日，公司收到中国证监 会《行政处罚决定书》</w:t>
      </w:r>
      <w:r>
        <w:rPr>
          <w:color w:val="000000"/>
          <w:spacing w:val="0"/>
          <w:w w:val="100"/>
          <w:position w:val="0"/>
        </w:rPr>
        <w:t>[2014]24</w:t>
      </w:r>
      <w:r>
        <w:rPr>
          <w:color w:val="000000"/>
          <w:spacing w:val="0"/>
          <w:w w:val="100"/>
          <w:position w:val="0"/>
        </w:rPr>
        <w:t xml:space="preserve">号，依据《证券法》第一百九十三条的规定，中国证监会对公司及直接 负责的主管人员为郭春生，其他直接责任人员为曹恩辉、祖春香、殷金龙，李飞、方勇、韩明、徐吉峰， 进行了处罚，《关于受到中国证监会行政处罚的公告》全文刊登在公司指定信息披露网站巨潮资讯网 </w:t>
      </w:r>
      <w:r>
        <w:rPr>
          <w:color w:val="000000"/>
          <w:spacing w:val="0"/>
          <w:w w:val="100"/>
          <w:position w:val="0"/>
        </w:rPr>
        <w:t>(www.cninfo.com.cn)</w:t>
      </w:r>
      <w:r>
        <w:rPr>
          <w:color w:val="000000"/>
          <w:spacing w:val="0"/>
          <w:w w:val="100"/>
          <w:position w:val="0"/>
        </w:rPr>
        <w:t>。</w:t>
      </w:r>
    </w:p>
    <w:p>
      <w:pPr>
        <w:pStyle w:val="Style38"/>
        <w:keepNext w:val="0"/>
        <w:keepLines w:val="0"/>
        <w:widowControl w:val="0"/>
        <w:shd w:val="clear" w:color="auto" w:fill="auto"/>
        <w:bidi w:val="0"/>
        <w:spacing w:before="0" w:after="9420" w:line="47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日经公司第五届董事会第一次会议审议通过，本公司以</w:t>
      </w:r>
      <w:r>
        <w:rPr>
          <w:color w:val="000000"/>
          <w:spacing w:val="0"/>
          <w:w w:val="100"/>
          <w:position w:val="0"/>
        </w:rPr>
        <w:t>0</w:t>
      </w:r>
      <w:r>
        <w:rPr>
          <w:color w:val="000000"/>
          <w:spacing w:val="0"/>
          <w:w w:val="100"/>
          <w:position w:val="0"/>
        </w:rPr>
        <w:t>元对价受让吉林省新能源投 资有限公司持有的吉林环境能源交易所有限公司(以下简称“能源交易所公司”</w:t>
      </w:r>
      <w:r>
        <w:rPr>
          <w:color w:val="000000"/>
          <w:spacing w:val="0"/>
          <w:w w:val="100"/>
          <w:position w:val="0"/>
        </w:rPr>
        <w:t>)28%</w:t>
      </w:r>
      <w:r>
        <w:rPr>
          <w:color w:val="000000"/>
          <w:spacing w:val="0"/>
          <w:w w:val="100"/>
          <w:position w:val="0"/>
        </w:rPr>
        <w:t>的股权，</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20</w:t>
      </w:r>
      <w:r>
        <w:rPr>
          <w:color w:val="000000"/>
          <w:spacing w:val="0"/>
          <w:w w:val="100"/>
          <w:position w:val="0"/>
        </w:rPr>
        <w:t>日公司第五届董事会第九次会议审议通过，同意公司以</w:t>
      </w:r>
      <w:r>
        <w:rPr>
          <w:color w:val="000000"/>
          <w:spacing w:val="0"/>
          <w:w w:val="100"/>
          <w:position w:val="0"/>
        </w:rPr>
        <w:t>0</w:t>
      </w:r>
      <w:r>
        <w:rPr>
          <w:color w:val="000000"/>
          <w:spacing w:val="0"/>
          <w:w w:val="100"/>
          <w:position w:val="0"/>
        </w:rPr>
        <w:t>元对价受让吉林长春产权交易中心持有的 能源交易所公司</w:t>
      </w:r>
      <w:r>
        <w:rPr>
          <w:color w:val="000000"/>
          <w:spacing w:val="0"/>
          <w:w w:val="100"/>
          <w:position w:val="0"/>
        </w:rPr>
        <w:t>28%</w:t>
      </w:r>
      <w:r>
        <w:rPr>
          <w:color w:val="000000"/>
          <w:spacing w:val="0"/>
          <w:w w:val="100"/>
          <w:position w:val="0"/>
        </w:rPr>
        <w:t>的股权、吉林省瑞特环境科技股份有限公司持有的能源交易所公司</w:t>
      </w:r>
      <w:r>
        <w:rPr>
          <w:color w:val="000000"/>
          <w:spacing w:val="0"/>
          <w:w w:val="100"/>
          <w:position w:val="0"/>
        </w:rPr>
        <w:t>12%</w:t>
      </w:r>
      <w:r>
        <w:rPr>
          <w:color w:val="000000"/>
          <w:spacing w:val="0"/>
          <w:w w:val="100"/>
          <w:position w:val="0"/>
        </w:rPr>
        <w:t>的股权。本次 股权转让后，公司合计持有能源交易所公司注册资本</w:t>
      </w:r>
      <w:r>
        <w:rPr>
          <w:color w:val="000000"/>
          <w:spacing w:val="0"/>
          <w:w w:val="100"/>
          <w:position w:val="0"/>
        </w:rPr>
        <w:t>83%</w:t>
      </w:r>
      <w:r>
        <w:rPr>
          <w:color w:val="000000"/>
          <w:spacing w:val="0"/>
          <w:w w:val="100"/>
          <w:position w:val="0"/>
        </w:rPr>
        <w:t>的股权，本公司</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日支付了对吉林环 境能源交易所有限公司的股权受让及增资款</w:t>
      </w:r>
      <w:r>
        <w:rPr>
          <w:color w:val="000000"/>
          <w:spacing w:val="0"/>
          <w:w w:val="100"/>
          <w:position w:val="0"/>
        </w:rPr>
        <w:t>1,600</w:t>
      </w:r>
      <w:r>
        <w:rPr>
          <w:color w:val="000000"/>
          <w:spacing w:val="0"/>
          <w:w w:val="100"/>
          <w:position w:val="0"/>
        </w:rPr>
        <w:t>万元</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日能源交易所公司取得工商行政 管理局变更后的营业执照。</w:t>
      </w:r>
    </w:p>
    <w:p>
      <w:pPr>
        <w:widowControl w:val="0"/>
        <w:jc w:val="center"/>
        <w:rPr>
          <w:sz w:val="2"/>
          <w:szCs w:val="2"/>
        </w:r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21" w:right="1109" w:bottom="193" w:left="1109" w:header="0" w:footer="3" w:gutter="0"/>
          <w:cols w:space="720"/>
          <w:noEndnote/>
          <w:rtlGutter w:val="0"/>
          <w:docGrid w:linePitch="360"/>
        </w:sectPr>
      </w:pPr>
      <w:r>
        <w:drawing>
          <wp:inline>
            <wp:extent cx="402590" cy="146050"/>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109"/>
                    <a:stretch/>
                  </pic:blipFill>
                  <pic:spPr>
                    <a:xfrm>
                      <a:ext cx="402590" cy="146050"/>
                    </a:xfrm>
                    <a:prstGeom prst="rect"/>
                  </pic:spPr>
                </pic:pic>
              </a:graphicData>
            </a:graphic>
          </wp:inline>
        </w:drawing>
      </w:r>
    </w:p>
    <w:p>
      <w:pPr>
        <w:pStyle w:val="Style11"/>
        <w:keepNext/>
        <w:keepLines/>
        <w:widowControl w:val="0"/>
        <w:shd w:val="clear" w:color="auto" w:fill="auto"/>
        <w:bidi w:val="0"/>
        <w:spacing w:before="480" w:line="240" w:lineRule="auto"/>
        <w:ind w:left="0" w:right="0" w:firstLine="0"/>
        <w:jc w:val="center"/>
      </w:pPr>
      <w:bookmarkStart w:id="214" w:name="bookmark214"/>
      <w:bookmarkStart w:id="215" w:name="bookmark215"/>
      <w:bookmarkStart w:id="216" w:name="bookmark216"/>
      <w:r>
        <w:rPr>
          <w:color w:val="000000"/>
          <w:spacing w:val="0"/>
          <w:w w:val="100"/>
          <w:position w:val="0"/>
        </w:rPr>
        <w:t>第六节股份变动及股东情况</w:t>
      </w:r>
      <w:bookmarkEnd w:id="214"/>
      <w:bookmarkEnd w:id="215"/>
      <w:bookmarkEnd w:id="216"/>
    </w:p>
    <w:p>
      <w:pPr>
        <w:pStyle w:val="Style26"/>
        <w:keepNext/>
        <w:keepLines/>
        <w:widowControl w:val="0"/>
        <w:shd w:val="clear" w:color="auto" w:fill="auto"/>
        <w:bidi w:val="0"/>
        <w:spacing w:before="0" w:after="54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一</w:t>
      </w:r>
      <w:bookmarkEnd w:id="219"/>
      <w:r>
        <w:rPr>
          <w:color w:val="000000"/>
          <w:spacing w:val="0"/>
          <w:w w:val="100"/>
          <w:position w:val="0"/>
          <w:sz w:val="24"/>
          <w:szCs w:val="24"/>
        </w:rPr>
        <w:t>、股份变动情况</w:t>
      </w:r>
      <w:bookmarkEnd w:id="217"/>
      <w:bookmarkEnd w:id="218"/>
      <w:bookmarkEnd w:id="220"/>
    </w:p>
    <w:p>
      <w:pPr>
        <w:pStyle w:val="Style30"/>
        <w:keepNext w:val="0"/>
        <w:keepLines w:val="0"/>
        <w:widowControl w:val="0"/>
        <w:shd w:val="clear" w:color="auto" w:fill="auto"/>
        <w:bidi w:val="0"/>
        <w:spacing w:before="0" w:after="160" w:line="240" w:lineRule="auto"/>
        <w:ind w:left="0" w:right="18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公积金转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412,373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512,579,0</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512,596,2</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512,579,0</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512,596,2</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w:t>
            </w:r>
          </w:p>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47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477" w:lineRule="exact"/>
        <w:ind w:left="0" w:right="0" w:firstLine="440"/>
        <w:jc w:val="both"/>
        <w:rPr>
          <w:sz w:val="17"/>
          <w:szCs w:val="17"/>
        </w:rPr>
      </w:pPr>
      <w:r>
        <w:rPr>
          <w:color w:val="000000"/>
          <w:spacing w:val="0"/>
          <w:w w:val="100"/>
          <w:position w:val="0"/>
          <w:sz w:val="20"/>
          <w:szCs w:val="20"/>
        </w:rPr>
        <w:t>公司原生产副总经理李宝芝女士持有本公司股份</w:t>
      </w:r>
      <w:r>
        <w:rPr>
          <w:color w:val="000000"/>
          <w:spacing w:val="0"/>
          <w:w w:val="100"/>
          <w:position w:val="0"/>
          <w:sz w:val="20"/>
          <w:szCs w:val="20"/>
        </w:rPr>
        <w:t>69, 100</w:t>
      </w:r>
      <w:r>
        <w:rPr>
          <w:color w:val="000000"/>
          <w:spacing w:val="0"/>
          <w:w w:val="100"/>
          <w:position w:val="0"/>
          <w:sz w:val="20"/>
          <w:szCs w:val="20"/>
        </w:rPr>
        <w:t>股，期初已锁定</w:t>
      </w:r>
      <w:r>
        <w:rPr>
          <w:color w:val="000000"/>
          <w:spacing w:val="0"/>
          <w:w w:val="100"/>
          <w:position w:val="0"/>
          <w:sz w:val="20"/>
          <w:szCs w:val="20"/>
        </w:rPr>
        <w:t>51,825</w:t>
      </w:r>
      <w:r>
        <w:rPr>
          <w:color w:val="000000"/>
          <w:spacing w:val="0"/>
          <w:w w:val="100"/>
          <w:position w:val="0"/>
          <w:sz w:val="20"/>
          <w:szCs w:val="20"/>
        </w:rPr>
        <w:t>股，李宝芝女士于</w:t>
      </w:r>
      <w:r>
        <w:rPr>
          <w:color w:val="000000"/>
          <w:spacing w:val="0"/>
          <w:w w:val="100"/>
          <w:position w:val="0"/>
          <w:sz w:val="20"/>
          <w:szCs w:val="20"/>
        </w:rPr>
        <w:t xml:space="preserve">2013 </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日离任，不再担任公司高管，其所持有的</w:t>
      </w:r>
      <w:r>
        <w:rPr>
          <w:color w:val="000000"/>
          <w:spacing w:val="0"/>
          <w:w w:val="100"/>
          <w:position w:val="0"/>
          <w:sz w:val="20"/>
          <w:szCs w:val="20"/>
        </w:rPr>
        <w:t>69, 100</w:t>
      </w:r>
      <w:r>
        <w:rPr>
          <w:color w:val="000000"/>
          <w:spacing w:val="0"/>
          <w:w w:val="100"/>
          <w:position w:val="0"/>
          <w:sz w:val="20"/>
          <w:szCs w:val="20"/>
        </w:rPr>
        <w:t>股全部锁定。报告期末李宝芝女士离任时间已满</w:t>
      </w:r>
      <w:r>
        <w:rPr>
          <w:color w:val="000000"/>
          <w:spacing w:val="0"/>
          <w:w w:val="100"/>
          <w:position w:val="0"/>
          <w:sz w:val="20"/>
          <w:szCs w:val="20"/>
        </w:rPr>
        <w:t xml:space="preserve">6 </w:t>
      </w:r>
      <w:r>
        <w:rPr>
          <w:color w:val="000000"/>
          <w:spacing w:val="0"/>
          <w:w w:val="100"/>
          <w:position w:val="0"/>
          <w:sz w:val="20"/>
          <w:szCs w:val="20"/>
        </w:rPr>
        <w:t>个月，其所持有的本公司股票</w:t>
      </w:r>
      <w:r>
        <w:rPr>
          <w:color w:val="000000"/>
          <w:spacing w:val="0"/>
          <w:w w:val="100"/>
          <w:position w:val="0"/>
          <w:sz w:val="20"/>
          <w:szCs w:val="20"/>
        </w:rPr>
        <w:t>69,100</w:t>
      </w:r>
      <w:r>
        <w:rPr>
          <w:color w:val="000000"/>
          <w:spacing w:val="0"/>
          <w:w w:val="100"/>
          <w:position w:val="0"/>
          <w:sz w:val="20"/>
          <w:szCs w:val="20"/>
        </w:rPr>
        <w:t>股锁定比例变更为</w:t>
      </w:r>
      <w:r>
        <w:rPr>
          <w:color w:val="000000"/>
          <w:spacing w:val="0"/>
          <w:w w:val="100"/>
          <w:position w:val="0"/>
          <w:sz w:val="20"/>
          <w:szCs w:val="20"/>
        </w:rPr>
        <w:t>50%,</w:t>
      </w:r>
      <w:r>
        <w:rPr>
          <w:color w:val="000000"/>
          <w:spacing w:val="0"/>
          <w:w w:val="100"/>
          <w:position w:val="0"/>
          <w:sz w:val="20"/>
          <w:szCs w:val="20"/>
        </w:rPr>
        <w:t>限售锁定股票为</w:t>
      </w:r>
      <w:r>
        <w:rPr>
          <w:color w:val="000000"/>
          <w:spacing w:val="0"/>
          <w:w w:val="100"/>
          <w:position w:val="0"/>
          <w:sz w:val="20"/>
          <w:szCs w:val="20"/>
        </w:rPr>
        <w:t>34,550</w:t>
      </w:r>
      <w:r>
        <w:rPr>
          <w:color w:val="000000"/>
          <w:spacing w:val="0"/>
          <w:w w:val="100"/>
          <w:position w:val="0"/>
          <w:sz w:val="20"/>
          <w:szCs w:val="20"/>
        </w:rPr>
        <w:t>股(李宝芝女士在报 告期内并未对其持有的本公司股票进行增持或减持)</w:t>
      </w:r>
      <w:r>
        <w:rPr>
          <w:color w:val="000000"/>
          <w:spacing w:val="0"/>
          <w:w w:val="100"/>
          <w:position w:val="0"/>
          <w:sz w:val="20"/>
          <w:szCs w:val="20"/>
        </w:rPr>
        <w:t>，</w:t>
      </w:r>
      <w:r>
        <w:rPr>
          <w:color w:val="000000"/>
          <w:spacing w:val="0"/>
          <w:w w:val="100"/>
          <w:position w:val="0"/>
          <w:sz w:val="20"/>
          <w:szCs w:val="20"/>
        </w:rPr>
        <w:t>因此报告期内股份变动合计</w:t>
      </w:r>
      <w:r>
        <w:rPr>
          <w:color w:val="000000"/>
          <w:spacing w:val="0"/>
          <w:w w:val="100"/>
          <w:position w:val="0"/>
          <w:sz w:val="20"/>
          <w:szCs w:val="20"/>
        </w:rPr>
        <w:t>17,275</w:t>
      </w:r>
      <w:r>
        <w:rPr>
          <w:color w:val="000000"/>
          <w:spacing w:val="0"/>
          <w:w w:val="100"/>
          <w:position w:val="0"/>
          <w:sz w:val="20"/>
          <w:szCs w:val="20"/>
        </w:rPr>
        <w:t>股，本次变动后 公司有限售条件股份为</w:t>
      </w:r>
      <w:r>
        <w:rPr>
          <w:color w:val="000000"/>
          <w:spacing w:val="0"/>
          <w:w w:val="100"/>
          <w:position w:val="0"/>
          <w:sz w:val="20"/>
          <w:szCs w:val="20"/>
        </w:rPr>
        <w:t>395,098</w:t>
      </w:r>
      <w:r>
        <w:rPr>
          <w:color w:val="000000"/>
          <w:spacing w:val="0"/>
          <w:w w:val="100"/>
          <w:position w:val="0"/>
          <w:sz w:val="20"/>
          <w:szCs w:val="20"/>
        </w:rPr>
        <w:t>股，占总股本</w:t>
      </w:r>
      <w:r>
        <w:rPr>
          <w:color w:val="000000"/>
          <w:spacing w:val="0"/>
          <w:w w:val="100"/>
          <w:position w:val="0"/>
          <w:sz w:val="20"/>
          <w:szCs w:val="20"/>
        </w:rPr>
        <w:t>0.08%</w:t>
      </w:r>
      <w:r>
        <w:rPr>
          <w:color w:val="000000"/>
          <w:spacing w:val="0"/>
          <w:w w:val="100"/>
          <w:position w:val="0"/>
          <w:sz w:val="20"/>
          <w:szCs w:val="20"/>
        </w:rPr>
        <w:t>。无限售条件股份为</w:t>
      </w:r>
      <w:r>
        <w:rPr>
          <w:color w:val="000000"/>
          <w:spacing w:val="0"/>
          <w:w w:val="100"/>
          <w:position w:val="0"/>
          <w:sz w:val="20"/>
          <w:szCs w:val="20"/>
        </w:rPr>
        <w:t>512,596,284</w:t>
      </w:r>
      <w:r>
        <w:rPr>
          <w:color w:val="000000"/>
          <w:spacing w:val="0"/>
          <w:w w:val="100"/>
          <w:position w:val="0"/>
          <w:sz w:val="20"/>
          <w:szCs w:val="20"/>
        </w:rPr>
        <w:t>股，占总股本</w:t>
      </w:r>
      <w:r>
        <w:rPr>
          <w:color w:val="000000"/>
          <w:spacing w:val="0"/>
          <w:w w:val="100"/>
          <w:position w:val="0"/>
          <w:sz w:val="20"/>
          <w:szCs w:val="20"/>
        </w:rPr>
        <w:t>99.92%</w:t>
      </w:r>
      <w:r>
        <w:rPr>
          <w:color w:val="000000"/>
          <w:spacing w:val="0"/>
          <w:w w:val="100"/>
          <w:position w:val="0"/>
          <w:sz w:val="20"/>
          <w:szCs w:val="20"/>
        </w:rPr>
        <w:t xml:space="preserve">。 </w:t>
      </w:r>
      <w:r>
        <w:rPr>
          <w:color w:val="000000"/>
          <w:spacing w:val="0"/>
          <w:w w:val="100"/>
          <w:position w:val="0"/>
          <w:sz w:val="17"/>
          <w:szCs w:val="17"/>
        </w:rPr>
        <w:t>股份变动的批准情况</w:t>
      </w:r>
    </w:p>
    <w:p>
      <w:pPr>
        <w:pStyle w:val="Style30"/>
        <w:keepNext w:val="0"/>
        <w:keepLines w:val="0"/>
        <w:widowControl w:val="0"/>
        <w:shd w:val="clear" w:color="auto" w:fill="auto"/>
        <w:bidi w:val="0"/>
        <w:spacing w:before="0" w:after="0" w:line="47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477" w:lineRule="exact"/>
        <w:ind w:left="0" w:right="0" w:firstLine="0"/>
        <w:jc w:val="both"/>
      </w:pPr>
      <w:r>
        <w:rPr>
          <w:color w:val="000000"/>
          <w:spacing w:val="0"/>
          <w:w w:val="100"/>
          <w:position w:val="0"/>
        </w:rPr>
        <w:t>股份变动的过户情况</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52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二</w:t>
      </w:r>
      <w:bookmarkEnd w:id="223"/>
      <w:r>
        <w:rPr>
          <w:color w:val="000000"/>
          <w:spacing w:val="0"/>
          <w:w w:val="100"/>
          <w:position w:val="0"/>
          <w:sz w:val="24"/>
          <w:szCs w:val="24"/>
        </w:rPr>
        <w:t>、股东和实际控制人情况</w:t>
      </w:r>
      <w:bookmarkEnd w:id="221"/>
      <w:bookmarkEnd w:id="222"/>
      <w:bookmarkEnd w:id="224"/>
    </w:p>
    <w:p>
      <w:pPr>
        <w:pStyle w:val="Style41"/>
        <w:keepNext/>
        <w:keepLines/>
        <w:widowControl w:val="0"/>
        <w:shd w:val="clear" w:color="auto" w:fill="auto"/>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、公司股东数量及持股情况</w:t>
      </w:r>
      <w:bookmarkEnd w:id="225"/>
      <w:bookmarkEnd w:id="226"/>
      <w:bookmarkEnd w:id="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56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43,530</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4589"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42,615</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8"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持有有限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售条件的</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持有无限</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售条件的</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敦化市康平投资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241,225,0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241,225,0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仲维光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30,961,27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30,961,27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海通证券股份有</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限公司约定购回</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专用账户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上海康峰投资管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张贯军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邱淑君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1"/>
          <w:footerReference w:type="default" r:id="rId112"/>
          <w:headerReference w:type="even" r:id="rId113"/>
          <w:footerReference w:type="even" r:id="rId114"/>
          <w:headerReference w:type="first" r:id="rId115"/>
          <w:footerReference w:type="first" r:id="rId116"/>
          <w:footnotePr>
            <w:pos w:val="pageBottom"/>
            <w:numFmt w:val="decimal"/>
            <w:numRestart w:val="continuous"/>
          </w:footnotePr>
          <w:pgSz w:w="11900" w:h="16840"/>
          <w:pgMar w:top="1436" w:right="1018" w:bottom="1445" w:left="1022" w:header="0" w:footer="3" w:gutter="0"/>
          <w:cols w:space="720"/>
          <w:noEndnote/>
          <w:titlePg/>
          <w:rtlGutter w:val="0"/>
          <w:docGrid w:linePitch="360"/>
        </w:sectPr>
      </w:pPr>
    </w:p>
    <w:tbl>
      <w:tblPr>
        <w:tblOverlap w:val="never"/>
        <w:jc w:val="center"/>
        <w:tblLayout w:type="fixed"/>
      </w:tblPr>
      <w:tblGrid>
        <w:gridCol w:w="1368"/>
        <w:gridCol w:w="1368"/>
        <w:gridCol w:w="859"/>
        <w:gridCol w:w="802"/>
        <w:gridCol w:w="797"/>
        <w:gridCol w:w="797"/>
        <w:gridCol w:w="854"/>
        <w:gridCol w:w="1368"/>
        <w:gridCol w:w="1378"/>
      </w:tblGrid>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left"/>
            </w:pPr>
            <w:r>
              <w:rPr>
                <w:color w:val="000000"/>
                <w:spacing w:val="0"/>
                <w:w w:val="100"/>
                <w:position w:val="0"/>
              </w:rPr>
              <w:t>中国工商银行一 浦银安盛价值成 长股票型证券投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罗满能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66" w:hRule="exact"/>
        </w:trPr>
        <w:tc>
          <w:tcPr>
            <w:gridSpan w:val="2"/>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49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上述股东关联关系或一致行动的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73" w:lineRule="exact"/>
              <w:ind w:left="0" w:right="0" w:firstLine="0"/>
              <w:jc w:val="both"/>
            </w:pPr>
            <w:r>
              <w:rPr>
                <w:color w:val="000000"/>
                <w:spacing w:val="0"/>
                <w:w w:val="100"/>
                <w:position w:val="0"/>
              </w:rPr>
              <w:t>郭春生先生通过其亲属持有康平公司</w:t>
            </w:r>
            <w:r>
              <w:rPr>
                <w:rFonts w:ascii="Times New Roman" w:eastAsia="Times New Roman" w:hAnsi="Times New Roman" w:cs="Times New Roman"/>
                <w:color w:val="000000"/>
                <w:spacing w:val="0"/>
                <w:w w:val="100"/>
                <w:position w:val="0"/>
                <w:sz w:val="18"/>
                <w:szCs w:val="18"/>
              </w:rPr>
              <w:t>77.26%</w:t>
            </w:r>
            <w:r>
              <w:rPr>
                <w:color w:val="000000"/>
                <w:spacing w:val="0"/>
                <w:w w:val="100"/>
                <w:position w:val="0"/>
              </w:rPr>
              <w:t>的股份，康平公司持有本公司</w:t>
            </w:r>
            <w:r>
              <w:rPr>
                <w:rFonts w:ascii="Times New Roman" w:eastAsia="Times New Roman" w:hAnsi="Times New Roman" w:cs="Times New Roman"/>
                <w:color w:val="000000"/>
                <w:spacing w:val="0"/>
                <w:w w:val="100"/>
                <w:position w:val="0"/>
                <w:sz w:val="18"/>
                <w:szCs w:val="18"/>
              </w:rPr>
              <w:t>49.02%</w:t>
            </w:r>
            <w:r>
              <w:rPr>
                <w:color w:val="000000"/>
                <w:spacing w:val="0"/>
                <w:w w:val="100"/>
                <w:position w:val="0"/>
              </w:rPr>
              <w:t>的股 份，而持有本公司</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股份的自然人股东仲维光为郭春生先生的亲属</w:t>
            </w:r>
            <w:r>
              <w:rPr>
                <w:color w:val="000000"/>
                <w:spacing w:val="0"/>
                <w:w w:val="100"/>
                <w:position w:val="0"/>
                <w:sz w:val="18"/>
                <w:szCs w:val="18"/>
              </w:rPr>
              <w:t>，</w:t>
            </w:r>
            <w:r>
              <w:rPr>
                <w:color w:val="000000"/>
                <w:spacing w:val="0"/>
                <w:w w:val="100"/>
                <w:position w:val="0"/>
              </w:rPr>
              <w:t>所以康平公司与 仲维光先生存在关联关系，为一致行动人。</w:t>
            </w:r>
          </w:p>
        </w:tc>
      </w:tr>
      <w:tr>
        <w:trPr>
          <w:trHeight w:val="562"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557"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557"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敦化市康平投资有限责任公司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251,475,016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251,475,016</w:t>
            </w:r>
          </w:p>
        </w:tc>
      </w:tr>
      <w:tr>
        <w:trPr>
          <w:trHeight w:val="56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仲维光</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30,961,276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30,961,276</w:t>
            </w:r>
          </w:p>
        </w:tc>
      </w:tr>
      <w:tr>
        <w:trPr>
          <w:trHeight w:val="10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海通证券股份有限公司约定购回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专用账户</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10,250,000</w:t>
            </w:r>
          </w:p>
        </w:tc>
      </w:tr>
      <w:tr>
        <w:trPr>
          <w:trHeight w:val="56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张国殿</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2,919,612</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上海康峰投资管理有限公司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2,508,600</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张贯军</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1,630,010</w:t>
            </w:r>
          </w:p>
        </w:tc>
      </w:tr>
      <w:tr>
        <w:trPr>
          <w:trHeight w:val="55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邱淑君</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1,578,000</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中国工商银行一浦银安盛价值成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长股票型证券投资基金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1,499,773</w:t>
            </w:r>
          </w:p>
        </w:tc>
      </w:tr>
      <w:tr>
        <w:trPr>
          <w:trHeight w:val="57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罗满能</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1,359,534</w:t>
            </w:r>
          </w:p>
        </w:tc>
      </w:tr>
    </w:tbl>
    <w:p>
      <w:pPr>
        <w:spacing w:lineRule="exact" w:line="1"/>
        <w:rPr>
          <w:sz w:val="2"/>
          <w:szCs w:val="2"/>
        </w:rPr>
      </w:pPr>
      <w:r>
        <w:br w:type="page"/>
      </w:r>
    </w:p>
    <w:tbl>
      <w:tblPr>
        <w:tblOverlap w:val="never"/>
        <w:jc w:val="center"/>
        <w:tblLayout w:type="fixed"/>
      </w:tblPr>
      <w:tblGrid>
        <w:gridCol w:w="2736"/>
        <w:gridCol w:w="685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726"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1,330,027</w:t>
            </w:r>
            <w:r>
              <w:rPr>
                <w:color w:val="000000"/>
                <w:spacing w:val="0"/>
                <w:w w:val="100"/>
                <w:position w:val="0"/>
                <w:sz w:val="17"/>
                <w:szCs w:val="17"/>
              </w:rPr>
              <w:t>人民币普通股</w:t>
              <w:tab/>
            </w:r>
            <w:r>
              <w:rPr>
                <w:rFonts w:ascii="Times New Roman" w:eastAsia="Times New Roman" w:hAnsi="Times New Roman" w:cs="Times New Roman"/>
                <w:color w:val="000000"/>
                <w:spacing w:val="0"/>
                <w:w w:val="100"/>
                <w:position w:val="0"/>
                <w:sz w:val="18"/>
                <w:szCs w:val="18"/>
              </w:rPr>
              <w:t>1,330,027</w:t>
            </w:r>
          </w:p>
        </w:tc>
      </w:tr>
      <w:tr>
        <w:trPr>
          <w:trHeight w:val="242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郭春生先生通过其亲属持有康平公司</w:t>
            </w:r>
            <w:r>
              <w:rPr>
                <w:rFonts w:ascii="Times New Roman" w:eastAsia="Times New Roman" w:hAnsi="Times New Roman" w:cs="Times New Roman"/>
                <w:color w:val="000000"/>
                <w:spacing w:val="0"/>
                <w:w w:val="100"/>
                <w:position w:val="0"/>
                <w:sz w:val="18"/>
                <w:szCs w:val="18"/>
              </w:rPr>
              <w:t>77.26%</w:t>
            </w:r>
            <w:r>
              <w:rPr>
                <w:color w:val="000000"/>
                <w:spacing w:val="0"/>
                <w:w w:val="100"/>
                <w:position w:val="0"/>
              </w:rPr>
              <w:t>的股份，康平公司持有本公司</w:t>
            </w:r>
            <w:r>
              <w:rPr>
                <w:rFonts w:ascii="Times New Roman" w:eastAsia="Times New Roman" w:hAnsi="Times New Roman" w:cs="Times New Roman"/>
                <w:color w:val="000000"/>
                <w:spacing w:val="0"/>
                <w:w w:val="100"/>
                <w:position w:val="0"/>
                <w:sz w:val="18"/>
                <w:szCs w:val="18"/>
              </w:rPr>
              <w:t>49.02%</w:t>
            </w:r>
            <w:r>
              <w:rPr>
                <w:color w:val="000000"/>
                <w:spacing w:val="0"/>
                <w:w w:val="100"/>
                <w:position w:val="0"/>
              </w:rPr>
              <w:t>的股 份，而持有本公司</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股份的自然人股东仲维光为郭春生先生的亲属</w:t>
            </w:r>
            <w:r>
              <w:rPr>
                <w:color w:val="000000"/>
                <w:spacing w:val="0"/>
                <w:w w:val="100"/>
                <w:position w:val="0"/>
                <w:sz w:val="18"/>
                <w:szCs w:val="18"/>
              </w:rPr>
              <w:t>，</w:t>
            </w:r>
            <w:r>
              <w:rPr>
                <w:color w:val="000000"/>
                <w:spacing w:val="0"/>
                <w:w w:val="100"/>
                <w:position w:val="0"/>
              </w:rPr>
              <w:t>所以康平公司与 仲维光先生存在关联关系，为一致行动人。除上述情况外，其他前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股东之间未知是否存在关联关系，也未知是否属于《上市公司股东持股变动信息披露管 理办法》规定的一致行动人。</w:t>
            </w:r>
          </w:p>
        </w:tc>
      </w:tr>
      <w:tr>
        <w:trPr>
          <w:trHeight w:val="431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前十大股东参与融资融券业务股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海通证券股份有限公司客户信用交易担保证券账户持有本公司无限售流通股</w:t>
            </w:r>
            <w:r>
              <w:rPr>
                <w:rFonts w:ascii="Times New Roman" w:eastAsia="Times New Roman" w:hAnsi="Times New Roman" w:cs="Times New Roman"/>
                <w:color w:val="000000"/>
                <w:spacing w:val="0"/>
                <w:w w:val="100"/>
                <w:position w:val="0"/>
                <w:sz w:val="18"/>
                <w:szCs w:val="18"/>
              </w:rPr>
              <w:t xml:space="preserve">5,516,123 </w:t>
            </w:r>
            <w:r>
              <w:rPr>
                <w:color w:val="000000"/>
                <w:spacing w:val="0"/>
                <w:w w:val="100"/>
                <w:position w:val="0"/>
              </w:rPr>
              <w:t>股，占持股比例</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，其中自然人张国殿普通证券账户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投资者信用账户合计持有无 限售流通股</w:t>
            </w:r>
            <w:r>
              <w:rPr>
                <w:rFonts w:ascii="Times New Roman" w:eastAsia="Times New Roman" w:hAnsi="Times New Roman" w:cs="Times New Roman"/>
                <w:color w:val="000000"/>
                <w:spacing w:val="0"/>
                <w:w w:val="100"/>
                <w:position w:val="0"/>
                <w:sz w:val="18"/>
                <w:szCs w:val="18"/>
              </w:rPr>
              <w:t>2,919,612</w:t>
            </w:r>
            <w:r>
              <w:rPr>
                <w:color w:val="000000"/>
                <w:spacing w:val="0"/>
                <w:w w:val="100"/>
                <w:position w:val="0"/>
              </w:rPr>
              <w:t>股，占持股比例</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,位列第四大股东。海通证券股份有限公 司客户信用交易担保证券账户持有本公司无限售流通股</w:t>
            </w:r>
            <w:r>
              <w:rPr>
                <w:rFonts w:ascii="Times New Roman" w:eastAsia="Times New Roman" w:hAnsi="Times New Roman" w:cs="Times New Roman"/>
                <w:color w:val="000000"/>
                <w:spacing w:val="0"/>
                <w:w w:val="100"/>
                <w:position w:val="0"/>
                <w:sz w:val="18"/>
                <w:szCs w:val="18"/>
              </w:rPr>
              <w:t>5,516,123</w:t>
            </w:r>
            <w:r>
              <w:rPr>
                <w:color w:val="000000"/>
                <w:spacing w:val="0"/>
                <w:w w:val="100"/>
                <w:position w:val="0"/>
              </w:rPr>
              <w:t xml:space="preserve">股，占持股比例 </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，其中自然人张贯军普通证券账户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投资者信用账户合计持有无限售流通股 </w:t>
            </w:r>
            <w:r>
              <w:rPr>
                <w:rFonts w:ascii="Times New Roman" w:eastAsia="Times New Roman" w:hAnsi="Times New Roman" w:cs="Times New Roman"/>
                <w:color w:val="000000"/>
                <w:spacing w:val="0"/>
                <w:w w:val="100"/>
                <w:position w:val="0"/>
                <w:sz w:val="18"/>
                <w:szCs w:val="18"/>
              </w:rPr>
              <w:t>1,630,010</w:t>
            </w:r>
            <w:r>
              <w:rPr>
                <w:color w:val="000000"/>
                <w:spacing w:val="0"/>
                <w:w w:val="100"/>
                <w:position w:val="0"/>
              </w:rPr>
              <w:t>股，占持股比例</w:t>
            </w:r>
            <w:r>
              <w:rPr>
                <w:rFonts w:ascii="Times New Roman" w:eastAsia="Times New Roman" w:hAnsi="Times New Roman" w:cs="Times New Roman"/>
                <w:color w:val="000000"/>
                <w:spacing w:val="0"/>
                <w:w w:val="100"/>
                <w:position w:val="0"/>
                <w:sz w:val="18"/>
                <w:szCs w:val="18"/>
              </w:rPr>
              <w:t>0.32%</w:t>
            </w:r>
            <w:r>
              <w:rPr>
                <w:color w:val="000000"/>
                <w:spacing w:val="0"/>
                <w:w w:val="100"/>
                <w:position w:val="0"/>
              </w:rPr>
              <w:t>，位列第六大股东。国信证券股份有限公司客户信用交 易担保证券账户持有本公司无限售流通股</w:t>
            </w:r>
            <w:r>
              <w:rPr>
                <w:rFonts w:ascii="Times New Roman" w:eastAsia="Times New Roman" w:hAnsi="Times New Roman" w:cs="Times New Roman"/>
                <w:color w:val="000000"/>
                <w:spacing w:val="0"/>
                <w:w w:val="100"/>
                <w:position w:val="0"/>
                <w:sz w:val="18"/>
                <w:szCs w:val="18"/>
              </w:rPr>
              <w:t>1,141,773</w:t>
            </w:r>
            <w:r>
              <w:rPr>
                <w:color w:val="000000"/>
                <w:spacing w:val="0"/>
                <w:w w:val="100"/>
                <w:position w:val="0"/>
              </w:rPr>
              <w:t>股，占持股比例</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,其中自然 人罗满能普通证券账户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投资者信用账户合计持有无限售流通股</w:t>
            </w:r>
            <w:r>
              <w:rPr>
                <w:rFonts w:ascii="Times New Roman" w:eastAsia="Times New Roman" w:hAnsi="Times New Roman" w:cs="Times New Roman"/>
                <w:color w:val="000000"/>
                <w:spacing w:val="0"/>
                <w:w w:val="100"/>
                <w:position w:val="0"/>
                <w:sz w:val="18"/>
                <w:szCs w:val="18"/>
              </w:rPr>
              <w:t>1,359,534</w:t>
            </w:r>
            <w:r>
              <w:rPr>
                <w:color w:val="000000"/>
                <w:spacing w:val="0"/>
                <w:w w:val="100"/>
                <w:position w:val="0"/>
              </w:rPr>
              <w:t>股，占持股比 例</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，位列第九大股东。</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公司股东在报告期内是否进行约定购回交易</w:t>
      </w:r>
    </w:p>
    <w:p>
      <w:pPr>
        <w:widowControl w:val="0"/>
        <w:spacing w:after="259" w:line="1" w:lineRule="exact"/>
      </w:pP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8"/>
        <w:keepNext w:val="0"/>
        <w:keepLines w:val="0"/>
        <w:widowControl w:val="0"/>
        <w:shd w:val="clear" w:color="auto" w:fill="auto"/>
        <w:bidi w:val="0"/>
        <w:spacing w:before="0" w:after="320" w:line="463" w:lineRule="exact"/>
        <w:ind w:left="0" w:right="0" w:firstLine="440"/>
        <w:jc w:val="both"/>
      </w:pPr>
      <w:r>
        <w:rPr>
          <w:color w:val="000000"/>
          <w:spacing w:val="0"/>
          <w:w w:val="100"/>
          <w:position w:val="0"/>
        </w:rPr>
        <w:t>敦化市康平投资有限责任公司持有本公司无限售流通股</w:t>
      </w:r>
      <w:r>
        <w:rPr>
          <w:color w:val="000000"/>
          <w:spacing w:val="0"/>
          <w:w w:val="100"/>
          <w:position w:val="0"/>
        </w:rPr>
        <w:t>251,475,016</w:t>
      </w:r>
      <w:r>
        <w:rPr>
          <w:color w:val="000000"/>
          <w:spacing w:val="0"/>
          <w:w w:val="100"/>
          <w:position w:val="0"/>
        </w:rPr>
        <w:t>股，占总股本比例</w:t>
      </w:r>
      <w:r>
        <w:rPr>
          <w:color w:val="000000"/>
          <w:spacing w:val="0"/>
          <w:w w:val="100"/>
          <w:position w:val="0"/>
        </w:rPr>
        <w:t>49.02%</w:t>
      </w:r>
      <w:r>
        <w:rPr>
          <w:color w:val="000000"/>
          <w:spacing w:val="0"/>
          <w:w w:val="100"/>
          <w:position w:val="0"/>
        </w:rPr>
        <w:t xml:space="preserve">，其中 </w:t>
      </w:r>
      <w:r>
        <w:rPr>
          <w:color w:val="000000"/>
          <w:spacing w:val="0"/>
          <w:w w:val="100"/>
          <w:position w:val="0"/>
        </w:rPr>
        <w:t>10,250,000</w:t>
      </w:r>
      <w:r>
        <w:rPr>
          <w:color w:val="000000"/>
          <w:spacing w:val="0"/>
          <w:w w:val="100"/>
          <w:position w:val="0"/>
        </w:rPr>
        <w:t>股，占公司总股本</w:t>
      </w:r>
      <w:r>
        <w:rPr>
          <w:color w:val="000000"/>
          <w:spacing w:val="0"/>
          <w:w w:val="100"/>
          <w:position w:val="0"/>
        </w:rPr>
        <w:t>2%,</w:t>
      </w:r>
      <w:r>
        <w:rPr>
          <w:color w:val="000000"/>
          <w:spacing w:val="0"/>
          <w:w w:val="100"/>
          <w:position w:val="0"/>
        </w:rPr>
        <w:t>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日与海通证券股份有限公司进行了约定购回式交易，购 回期限</w:t>
      </w:r>
      <w:r>
        <w:rPr>
          <w:color w:val="000000"/>
          <w:spacing w:val="0"/>
          <w:w w:val="100"/>
          <w:position w:val="0"/>
        </w:rPr>
        <w:t>190</w:t>
      </w:r>
      <w:r>
        <w:rPr>
          <w:color w:val="000000"/>
          <w:spacing w:val="0"/>
          <w:w w:val="100"/>
          <w:position w:val="0"/>
        </w:rPr>
        <w:t>天。敦化市康平投资有限责任公司于</w:t>
      </w:r>
      <w:r>
        <w:rPr>
          <w:color w:val="000000"/>
          <w:spacing w:val="0"/>
          <w:w w:val="100"/>
          <w:position w:val="0"/>
        </w:rPr>
        <w:t>2014</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20</w:t>
      </w:r>
      <w:r>
        <w:rPr>
          <w:color w:val="000000"/>
          <w:spacing w:val="0"/>
          <w:w w:val="100"/>
          <w:position w:val="0"/>
        </w:rPr>
        <w:t>日将上述股份交易完成购回。</w:t>
      </w:r>
    </w:p>
    <w:p>
      <w:pPr>
        <w:pStyle w:val="Style41"/>
        <w:keepNext/>
        <w:keepLines/>
        <w:widowControl w:val="0"/>
        <w:shd w:val="clear" w:color="auto" w:fill="auto"/>
        <w:bidi w:val="0"/>
        <w:spacing w:before="0" w:line="463" w:lineRule="exact"/>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、公司控股股东情况</w:t>
      </w:r>
      <w:bookmarkEnd w:id="229"/>
      <w:bookmarkEnd w:id="230"/>
      <w:bookmarkEnd w:id="23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敦化市康平投资有限责任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24483598-7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4,735</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经营成果、财务状况、现金</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敦化康平投资有限责任公司目前财务状况正常，公司主要从事实业投资。</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436" w:right="1018" w:bottom="1445" w:left="1022" w:header="0" w:footer="3" w:gutter="0"/>
          <w:cols w:space="720"/>
          <w:noEndnote/>
          <w:rtlGutter w:val="0"/>
          <w:docGrid w:linePitch="360"/>
        </w:sectPr>
      </w:pPr>
    </w:p>
    <w:tbl>
      <w:tblPr>
        <w:tblOverlap w:val="never"/>
        <w:jc w:val="center"/>
        <w:tblLayout w:type="fixed"/>
      </w:tblPr>
      <w:tblGrid>
        <w:gridCol w:w="2189"/>
        <w:gridCol w:w="7397"/>
      </w:tblGrid>
      <w:tr>
        <w:trPr>
          <w:trHeight w:val="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流和未来发展战略等</w:t>
            </w:r>
          </w:p>
        </w:tc>
        <w:tc>
          <w:tcPr>
            <w:tcBorders>
              <w:top w:val="single" w:sz="4"/>
              <w:left w:val="single" w:sz="4"/>
              <w:right w:val="single" w:sz="4"/>
            </w:tcBorders>
            <w:shd w:val="clear" w:color="auto" w:fill="FFFFFF"/>
            <w:vAlign w:val="top"/>
          </w:tcPr>
          <w:p>
            <w:pPr>
              <w:widowControl w:val="0"/>
              <w:rPr>
                <w:sz w:val="10"/>
                <w:szCs w:val="10"/>
              </w:rPr>
            </w:pPr>
          </w:p>
        </w:tc>
      </w:tr>
      <w:tr>
        <w:trPr>
          <w:trHeight w:val="15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控股股东报告期内控股和</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参股的其他境内外上市公</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司的股权情况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控股股东报告期内无控股和参股其他境内外上市公司的股权情况。</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279" w:line="1" w:lineRule="exact"/>
      </w:pP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3</w:t>
      </w:r>
      <w:bookmarkEnd w:id="235"/>
      <w:r>
        <w:rPr>
          <w:color w:val="000000"/>
          <w:spacing w:val="0"/>
          <w:w w:val="100"/>
          <w:position w:val="0"/>
        </w:rPr>
        <w:t>、公司实际控制人情况</w:t>
      </w:r>
      <w:bookmarkEnd w:id="233"/>
      <w:bookmarkEnd w:id="234"/>
      <w:bookmarkEnd w:id="236"/>
    </w:p>
    <w:p>
      <w:pPr>
        <w:pStyle w:val="Style28"/>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4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月起任通化紫金药业有限责任公司（本公司前身）董事长兼总经理，</w:t>
            </w:r>
          </w:p>
          <w:p>
            <w:pPr>
              <w:pStyle w:val="Style23"/>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月辞去吉林紫鑫药业股份有限公司董事长及总经理职务，继续担任董 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日董事任期届满后，不再公司担任任何职务。</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279" w:line="1" w:lineRule="exact"/>
      </w:pP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6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282" name="Picutre 282"/>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25"/>
                    <a:stretch/>
                  </pic:blipFill>
                  <pic:spPr>
                    <a:xfrm>
                      <a:ext cx="1718945" cy="981710"/>
                    </a:xfrm>
                    <a:prstGeom prst="rect"/>
                  </pic:spPr>
                </pic:pic>
              </a:graphicData>
            </a:graphic>
          </wp:inline>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1900" w:h="16840"/>
          <w:pgMar w:top="1152" w:right="0" w:bottom="1" w:left="1124" w:header="0" w:footer="3" w:gutter="0"/>
          <w:cols w:space="720"/>
          <w:noEndnote/>
          <w:rtlGutter w:val="0"/>
          <w:docGrid w:linePitch="360"/>
        </w:sectPr>
      </w:pPr>
    </w:p>
    <w:p>
      <w:pPr>
        <w:pStyle w:val="Style68"/>
        <w:keepNext w:val="0"/>
        <w:keepLines w:val="0"/>
        <w:framePr w:w="3648" w:h="211" w:wrap="none" w:vAnchor="text" w:hAnchor="page" w:x="4106" w:y="803"/>
        <w:widowControl w:val="0"/>
        <w:shd w:val="clear" w:color="auto" w:fill="auto"/>
        <w:tabs>
          <w:tab w:pos="1570" w:val="left"/>
          <w:tab w:pos="3086" w:val="left"/>
        </w:tabs>
        <w:bidi w:val="0"/>
        <w:spacing w:before="0" w:after="0" w:line="240" w:lineRule="auto"/>
        <w:ind w:left="0" w:right="0" w:firstLine="0"/>
        <w:jc w:val="left"/>
      </w:pPr>
      <w:r>
        <w:rPr>
          <w:spacing w:val="0"/>
          <w:w w:val="100"/>
          <w:position w:val="0"/>
        </w:rPr>
        <w:t>4242%</w:t>
        <w:tab/>
        <w:t>3484%</w:t>
        <w:tab/>
        <w:t>22 74%</w:t>
      </w:r>
    </w:p>
    <w:p>
      <w:pPr>
        <w:widowControl w:val="0"/>
        <w:spacing w:line="360" w:lineRule="exact"/>
      </w:pPr>
      <w:r>
        <w:drawing>
          <wp:anchor distT="0" distB="0" distL="0" distR="0" simplePos="0" relativeHeight="62914911" behindDoc="1" locked="0" layoutInCell="1" allowOverlap="1">
            <wp:simplePos x="0" y="0"/>
            <wp:positionH relativeFrom="page">
              <wp:posOffset>2719070</wp:posOffset>
            </wp:positionH>
            <wp:positionV relativeFrom="paragraph">
              <wp:posOffset>323215</wp:posOffset>
            </wp:positionV>
            <wp:extent cx="152400" cy="158750"/>
            <wp:wrapNone/>
            <wp:docPr id="283" name="Shape 283"/>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127"/>
                    <a:stretch/>
                  </pic:blipFill>
                  <pic:spPr>
                    <a:xfrm>
                      <a:ext cx="152400" cy="158750"/>
                    </a:xfrm>
                    <a:prstGeom prst="rect"/>
                  </pic:spPr>
                </pic:pic>
              </a:graphicData>
            </a:graphic>
          </wp:anchor>
        </w:drawing>
      </w:r>
      <w:r>
        <w:drawing>
          <wp:anchor distT="0" distB="0" distL="0" distR="0" simplePos="0" relativeHeight="62914912" behindDoc="1" locked="0" layoutInCell="1" allowOverlap="1">
            <wp:simplePos x="0" y="0"/>
            <wp:positionH relativeFrom="page">
              <wp:posOffset>4520565</wp:posOffset>
            </wp:positionH>
            <wp:positionV relativeFrom="paragraph">
              <wp:posOffset>12700</wp:posOffset>
            </wp:positionV>
            <wp:extent cx="433070" cy="494030"/>
            <wp:wrapNone/>
            <wp:docPr id="285" name="Shape 285"/>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129"/>
                    <a:stretch/>
                  </pic:blipFill>
                  <pic:spPr>
                    <a:xfrm>
                      <a:ext cx="433070" cy="494030"/>
                    </a:xfrm>
                    <a:prstGeom prst="rect"/>
                  </pic:spPr>
                </pic:pic>
              </a:graphicData>
            </a:graphic>
          </wp:anchor>
        </w:drawing>
      </w:r>
      <w:r>
        <w:drawing>
          <wp:anchor distT="137160" distB="0" distL="0" distR="0" simplePos="0" relativeHeight="62914913" behindDoc="1" locked="0" layoutInCell="1" allowOverlap="1">
            <wp:simplePos x="0" y="0"/>
            <wp:positionH relativeFrom="page">
              <wp:posOffset>2585085</wp:posOffset>
            </wp:positionH>
            <wp:positionV relativeFrom="paragraph">
              <wp:posOffset>646430</wp:posOffset>
            </wp:positionV>
            <wp:extent cx="3371215" cy="871855"/>
            <wp:wrapNone/>
            <wp:docPr id="287" name="Shape 287"/>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131"/>
                    <a:stretch/>
                  </pic:blipFill>
                  <pic:spPr>
                    <a:xfrm>
                      <a:ext cx="3371215" cy="8718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type w:val="continuous"/>
          <w:pgSz w:w="11900" w:h="16840"/>
          <w:pgMar w:top="1152" w:right="0" w:bottom="1" w:left="112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281" w:right="0" w:bottom="1" w:left="0" w:header="0" w:footer="3" w:gutter="0"/>
          <w:cols w:space="720"/>
          <w:noEndnote/>
          <w:rtlGutter w:val="0"/>
          <w:docGrid w:linePitch="360"/>
        </w:sectPr>
      </w:pPr>
    </w:p>
    <w:p>
      <w:pPr>
        <w:pStyle w:val="Style38"/>
        <w:keepNext w:val="0"/>
        <w:keepLines w:val="0"/>
        <w:widowControl w:val="0"/>
        <w:shd w:val="clear" w:color="auto" w:fill="auto"/>
        <w:bidi w:val="0"/>
        <w:spacing w:before="0" w:after="420" w:line="240" w:lineRule="auto"/>
        <w:ind w:left="0" w:right="0" w:firstLine="0"/>
        <w:jc w:val="left"/>
        <w:rPr>
          <w:sz w:val="22"/>
          <w:szCs w:val="22"/>
        </w:rPr>
      </w:pPr>
      <w:r>
        <w:rPr>
          <w:color w:val="000000"/>
          <w:spacing w:val="0"/>
          <w:w w:val="100"/>
          <w:position w:val="0"/>
          <w:sz w:val="22"/>
          <w:szCs w:val="22"/>
        </w:rPr>
        <w:t>实际控制人通过信托或其他资产管理方式控制公司</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281" w:right="5477" w:bottom="1" w:left="11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 w:left="0" w:header="0" w:footer="3" w:gutter="0"/>
          <w:cols w:space="720"/>
          <w:noEndnote/>
          <w:rtlGutter w:val="0"/>
          <w:docGrid w:linePitch="360"/>
        </w:sectPr>
      </w:pPr>
    </w:p>
    <w:p>
      <w:pPr>
        <w:widowControl w:val="0"/>
        <w:spacing w:line="360" w:lineRule="exact"/>
      </w:pPr>
      <w:r>
        <w:drawing>
          <wp:anchor distT="0" distB="0" distL="0" distR="0" simplePos="0" relativeHeight="62914914" behindDoc="1" locked="0" layoutInCell="1" allowOverlap="1">
            <wp:simplePos x="0" y="0"/>
            <wp:positionH relativeFrom="page">
              <wp:posOffset>5840730</wp:posOffset>
            </wp:positionH>
            <wp:positionV relativeFrom="paragraph">
              <wp:posOffset>12700</wp:posOffset>
            </wp:positionV>
            <wp:extent cx="1718945" cy="981710"/>
            <wp:wrapNone/>
            <wp:docPr id="289" name="Shape 289"/>
            <a:graphic xmlns:a="http://schemas.openxmlformats.org/drawingml/2006/main">
              <a:graphicData uri="http://schemas.openxmlformats.org/drawingml/2006/picture">
                <pic:pic xmlns:pic="http://schemas.openxmlformats.org/drawingml/2006/picture">
                  <pic:nvPicPr>
                    <pic:cNvPr id="290" name="Picture box 290"/>
                    <pic:cNvPicPr/>
                  </pic:nvPicPr>
                  <pic:blipFill>
                    <a:blip r:embed="rId133"/>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52" w:right="0" w:bottom="1" w:left="1124"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center"/>
      </w:pPr>
      <w:bookmarkStart w:id="237" w:name="bookmark237"/>
      <w:bookmarkStart w:id="238" w:name="bookmark238"/>
      <w:bookmarkStart w:id="239" w:name="bookmark239"/>
      <w:r>
        <w:rPr>
          <w:color w:val="000000"/>
          <w:spacing w:val="0"/>
          <w:w w:val="100"/>
          <w:position w:val="0"/>
        </w:rPr>
        <w:t>第七节 董事、监事、高级管理人员和员工情况</w:t>
      </w:r>
      <w:bookmarkEnd w:id="237"/>
      <w:bookmarkEnd w:id="238"/>
      <w:bookmarkEnd w:id="239"/>
    </w:p>
    <w:p>
      <w:pPr>
        <w:pStyle w:val="Style26"/>
        <w:keepNext/>
        <w:keepLines/>
        <w:widowControl w:val="0"/>
        <w:shd w:val="clear" w:color="auto" w:fill="auto"/>
        <w:bidi w:val="0"/>
        <w:spacing w:before="0" w:after="40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一</w:t>
      </w:r>
      <w:bookmarkEnd w:id="242"/>
      <w:r>
        <w:rPr>
          <w:color w:val="000000"/>
          <w:spacing w:val="0"/>
          <w:w w:val="100"/>
          <w:position w:val="0"/>
          <w:sz w:val="24"/>
          <w:szCs w:val="24"/>
        </w:rPr>
        <w:t>、董事、监事和高级管理人员持股变动</w:t>
      </w:r>
      <w:bookmarkEnd w:id="240"/>
      <w:bookmarkEnd w:id="241"/>
      <w:bookmarkEnd w:id="243"/>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4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任期起始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任期终止</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期初持股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本期增持</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股份数量</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本期减持</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股份数量</w:t>
            </w:r>
          </w:p>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期末持股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曹恩辉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祖春香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殷金龙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范水波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43,100</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徐吉峰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副总经理</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兼财务总</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生产副总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李宝芝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生产副总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69,100</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钟云香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副总经理 兼董事会 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549,831</w:t>
            </w:r>
          </w:p>
        </w:tc>
      </w:tr>
    </w:tbl>
    <w:p>
      <w:pPr>
        <w:widowControl w:val="0"/>
        <w:spacing w:after="1739" w:line="1" w:lineRule="exact"/>
      </w:pPr>
    </w:p>
    <w:p>
      <w:pPr>
        <w:widowControl w:val="0"/>
        <w:spacing w:line="1" w:lineRule="exact"/>
      </w:pPr>
    </w:p>
    <w:p>
      <w:pPr>
        <w:widowControl w:val="0"/>
        <w:jc w:val="center"/>
        <w:rPr>
          <w:sz w:val="2"/>
          <w:szCs w:val="2"/>
        </w:r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868" w:right="1201" w:bottom="193" w:left="1119" w:header="0" w:footer="3" w:gutter="0"/>
          <w:cols w:space="720"/>
          <w:noEndnote/>
          <w:rtlGutter w:val="0"/>
          <w:docGrid w:linePitch="360"/>
        </w:sectPr>
      </w:pPr>
      <w:r>
        <w:drawing>
          <wp:inline>
            <wp:extent cx="402590" cy="146050"/>
            <wp:docPr id="301" name="Picutre 301"/>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39"/>
                    <a:stretch/>
                  </pic:blipFill>
                  <pic:spPr>
                    <a:xfrm>
                      <a:ext cx="402590" cy="146050"/>
                    </a:xfrm>
                    <a:prstGeom prst="rect"/>
                  </pic:spPr>
                </pic:pic>
              </a:graphicData>
            </a:graphic>
          </wp:inline>
        </w:drawing>
      </w:r>
    </w:p>
    <w:p>
      <w:pPr>
        <w:pStyle w:val="Style26"/>
        <w:keepNext/>
        <w:keepLines/>
        <w:widowControl w:val="0"/>
        <w:shd w:val="clear" w:color="auto" w:fill="auto"/>
        <w:bidi w:val="0"/>
        <w:spacing w:before="200" w:after="52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、任职情况</w:t>
      </w:r>
      <w:bookmarkEnd w:id="247"/>
      <w:bookmarkEnd w:id="248"/>
      <w:bookmarkEnd w:id="250"/>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曹恩辉，董事长；</w:t>
      </w:r>
      <w:r>
        <w:rPr>
          <w:color w:val="000000"/>
          <w:spacing w:val="0"/>
          <w:w w:val="100"/>
          <w:position w:val="0"/>
        </w:rPr>
        <w:t>2004</w:t>
      </w:r>
      <w:r>
        <w:rPr>
          <w:color w:val="000000"/>
          <w:spacing w:val="0"/>
          <w:w w:val="100"/>
          <w:position w:val="0"/>
        </w:rPr>
        <w:t>年</w:t>
      </w:r>
      <w:r>
        <w:rPr>
          <w:color w:val="000000"/>
          <w:spacing w:val="0"/>
          <w:w w:val="100"/>
          <w:position w:val="0"/>
        </w:rPr>
        <w:t>-2009</w:t>
      </w:r>
      <w:r>
        <w:rPr>
          <w:color w:val="000000"/>
          <w:spacing w:val="0"/>
          <w:w w:val="100"/>
          <w:position w:val="0"/>
        </w:rPr>
        <w:t>年，任中磊会计师事务所项目经理；</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 xml:space="preserve">月，任公司证券事务代表; </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月，任公司副总经理兼董事会秘书；</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月，补选为公司董事；</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月，任公司常务副总 经理，不再兼任董事会秘书；</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月辞去公司常务副总经理，</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日担任公司总 经理，</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月至今担任公司董事长。</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郭春林，董事兼总经理；中共党员，大学本科</w:t>
      </w:r>
      <w:r>
        <w:rPr>
          <w:color w:val="000000"/>
          <w:spacing w:val="0"/>
          <w:w w:val="100"/>
          <w:position w:val="0"/>
        </w:rPr>
        <w:t>2008</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月任进步网（北京）信息服务有限 公司副总经理；</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月至今任公司总经理助理；</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日至今担任公司董事；</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日至 今担任公司总经理。</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祖春香，董事；</w:t>
      </w:r>
      <w:r>
        <w:rPr>
          <w:color w:val="000000"/>
          <w:spacing w:val="0"/>
          <w:w w:val="100"/>
          <w:position w:val="0"/>
        </w:rPr>
        <w:t>1998</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月，担任公司副总经理；</w:t>
      </w:r>
      <w:r>
        <w:rPr>
          <w:color w:val="000000"/>
          <w:spacing w:val="0"/>
          <w:w w:val="100"/>
          <w:position w:val="0"/>
        </w:rPr>
        <w:t>1998</w:t>
      </w:r>
      <w:r>
        <w:rPr>
          <w:color w:val="000000"/>
          <w:spacing w:val="0"/>
          <w:w w:val="100"/>
          <w:position w:val="0"/>
        </w:rPr>
        <w:t>年</w:t>
      </w:r>
      <w:r>
        <w:rPr>
          <w:color w:val="000000"/>
          <w:spacing w:val="0"/>
          <w:w w:val="100"/>
          <w:position w:val="0"/>
        </w:rPr>
        <w:t>5</w:t>
      </w:r>
      <w:r>
        <w:rPr>
          <w:color w:val="000000"/>
          <w:spacing w:val="0"/>
          <w:w w:val="100"/>
          <w:position w:val="0"/>
        </w:rPr>
        <w:t>月至今担任公司董事。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殷金龙，董事；</w:t>
      </w:r>
      <w:r>
        <w:rPr>
          <w:color w:val="000000"/>
          <w:spacing w:val="0"/>
          <w:w w:val="100"/>
          <w:position w:val="0"/>
        </w:rPr>
        <w:t>2005</w:t>
      </w:r>
      <w:r>
        <w:rPr>
          <w:color w:val="000000"/>
          <w:spacing w:val="0"/>
          <w:w w:val="100"/>
          <w:position w:val="0"/>
        </w:rPr>
        <w:t>年至</w:t>
      </w:r>
      <w:r>
        <w:rPr>
          <w:color w:val="000000"/>
          <w:spacing w:val="0"/>
          <w:w w:val="100"/>
          <w:position w:val="0"/>
        </w:rPr>
        <w:t>2008</w:t>
      </w:r>
      <w:r>
        <w:rPr>
          <w:color w:val="000000"/>
          <w:spacing w:val="0"/>
          <w:w w:val="100"/>
          <w:position w:val="0"/>
        </w:rPr>
        <w:t>年任公司药物研究所副所长；</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 xml:space="preserve">月任公司副总经理； </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月至今担任公司董事。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傅穹，独立董事；</w:t>
      </w:r>
      <w:r>
        <w:rPr>
          <w:color w:val="000000"/>
          <w:spacing w:val="0"/>
          <w:w w:val="100"/>
          <w:position w:val="0"/>
        </w:rPr>
        <w:t>1988</w:t>
      </w:r>
      <w:r>
        <w:rPr>
          <w:color w:val="000000"/>
          <w:spacing w:val="0"/>
          <w:w w:val="100"/>
          <w:position w:val="0"/>
        </w:rPr>
        <w:t>年</w:t>
      </w:r>
      <w:r>
        <w:rPr>
          <w:color w:val="000000"/>
          <w:spacing w:val="0"/>
          <w:w w:val="100"/>
          <w:position w:val="0"/>
        </w:rPr>
        <w:t>-199</w:t>
      </w:r>
      <w:r>
        <w:rPr>
          <w:color w:val="000000"/>
          <w:spacing w:val="0"/>
          <w:w w:val="100"/>
          <w:position w:val="0"/>
        </w:rPr>
        <w:t>2</w:t>
      </w:r>
      <w:r>
        <w:rPr>
          <w:color w:val="000000"/>
          <w:spacing w:val="0"/>
          <w:w w:val="100"/>
          <w:position w:val="0"/>
        </w:rPr>
        <w:t>年在西南政法大学获得法学学士学位；</w:t>
      </w:r>
      <w:r>
        <w:rPr>
          <w:color w:val="000000"/>
          <w:spacing w:val="0"/>
          <w:w w:val="100"/>
          <w:position w:val="0"/>
        </w:rPr>
        <w:t>1992</w:t>
      </w:r>
      <w:r>
        <w:rPr>
          <w:color w:val="000000"/>
          <w:spacing w:val="0"/>
          <w:w w:val="100"/>
          <w:position w:val="0"/>
        </w:rPr>
        <w:t>年</w:t>
      </w:r>
      <w:r>
        <w:rPr>
          <w:color w:val="000000"/>
          <w:spacing w:val="0"/>
          <w:w w:val="100"/>
          <w:position w:val="0"/>
        </w:rPr>
        <w:t>-1995</w:t>
      </w:r>
      <w:r>
        <w:rPr>
          <w:color w:val="000000"/>
          <w:spacing w:val="0"/>
          <w:w w:val="100"/>
          <w:position w:val="0"/>
        </w:rPr>
        <w:t>年在吉林大学法学 院获得民商法硕士学位、</w:t>
      </w:r>
      <w:r>
        <w:rPr>
          <w:color w:val="000000"/>
          <w:spacing w:val="0"/>
          <w:w w:val="100"/>
          <w:position w:val="0"/>
        </w:rPr>
        <w:t>1995</w:t>
      </w:r>
      <w:r>
        <w:rPr>
          <w:color w:val="000000"/>
          <w:spacing w:val="0"/>
          <w:w w:val="100"/>
          <w:position w:val="0"/>
        </w:rPr>
        <w:t>年任吉林大学法学院教授；</w:t>
      </w:r>
      <w:r>
        <w:rPr>
          <w:color w:val="000000"/>
          <w:spacing w:val="0"/>
          <w:w w:val="100"/>
          <w:position w:val="0"/>
        </w:rPr>
        <w:t>1999</w:t>
      </w:r>
      <w:r>
        <w:rPr>
          <w:color w:val="000000"/>
          <w:spacing w:val="0"/>
          <w:w w:val="100"/>
          <w:position w:val="0"/>
        </w:rPr>
        <w:t>年</w:t>
      </w:r>
      <w:r>
        <w:rPr>
          <w:color w:val="000000"/>
          <w:spacing w:val="0"/>
          <w:w w:val="100"/>
          <w:position w:val="0"/>
        </w:rPr>
        <w:t>-2003</w:t>
      </w:r>
      <w:r>
        <w:rPr>
          <w:color w:val="000000"/>
          <w:spacing w:val="0"/>
          <w:w w:val="100"/>
          <w:position w:val="0"/>
        </w:rPr>
        <w:t>年中国政法大学获得民商法博士学 位；</w:t>
      </w:r>
      <w:r>
        <w:rPr>
          <w:color w:val="000000"/>
          <w:spacing w:val="0"/>
          <w:w w:val="100"/>
          <w:position w:val="0"/>
        </w:rPr>
        <w:t>2000</w:t>
      </w:r>
      <w:r>
        <w:rPr>
          <w:color w:val="000000"/>
          <w:spacing w:val="0"/>
          <w:w w:val="100"/>
          <w:position w:val="0"/>
        </w:rPr>
        <w:t>年</w:t>
      </w:r>
      <w:r>
        <w:rPr>
          <w:color w:val="000000"/>
          <w:spacing w:val="0"/>
          <w:w w:val="100"/>
          <w:position w:val="0"/>
        </w:rPr>
        <w:t>-2001</w:t>
      </w:r>
      <w:r>
        <w:rPr>
          <w:color w:val="000000"/>
          <w:spacing w:val="0"/>
          <w:w w:val="100"/>
          <w:position w:val="0"/>
        </w:rPr>
        <w:t>年为美国哥伦比亚大学法学院访问学者；</w:t>
      </w:r>
      <w:r>
        <w:rPr>
          <w:color w:val="000000"/>
          <w:spacing w:val="0"/>
          <w:w w:val="100"/>
          <w:position w:val="0"/>
        </w:rPr>
        <w:t>2005</w:t>
      </w:r>
      <w:r>
        <w:rPr>
          <w:color w:val="000000"/>
          <w:spacing w:val="0"/>
          <w:w w:val="100"/>
          <w:position w:val="0"/>
        </w:rPr>
        <w:t>年再任吉林大学法学院教授；</w:t>
      </w:r>
      <w:r>
        <w:rPr>
          <w:color w:val="000000"/>
          <w:spacing w:val="0"/>
          <w:w w:val="100"/>
          <w:position w:val="0"/>
        </w:rPr>
        <w:t>2006</w:t>
      </w:r>
      <w:r>
        <w:rPr>
          <w:color w:val="000000"/>
          <w:spacing w:val="0"/>
          <w:w w:val="100"/>
          <w:position w:val="0"/>
        </w:rPr>
        <w:t>年聘为 吉林大学法学院民商法博士生导师；</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月至今受聘为吉林财经大学法学院院长；</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日至今 担任公司独立董事。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李飞，独立董事；现任北京中医药大学中药炮制研究中心主任，中药炮制系主任，中华中医药学会炮 制分会副秘书长，北京市中医药学会理事，</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月至今担任公司独立董事。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王旭，独立董事；</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月出生，博士后，吉林大学管理学院会计学教授、硕士生导师、会计系学 术带头人、吉林省会计领军人才（企业类）指导老师，中国会计学会高级会员。主持和参加国家级、省部 级科研项目及企业咨询类项目三十余项，公开发表学术论文</w:t>
      </w:r>
      <w:r>
        <w:rPr>
          <w:color w:val="000000"/>
          <w:spacing w:val="0"/>
          <w:w w:val="100"/>
          <w:position w:val="0"/>
        </w:rPr>
        <w:t>28</w:t>
      </w:r>
      <w:r>
        <w:rPr>
          <w:color w:val="000000"/>
          <w:spacing w:val="0"/>
          <w:w w:val="100"/>
          <w:position w:val="0"/>
        </w:rPr>
        <w:t>篇，出版学术专著一部，主讲会计学专业本 科生、硕士研究生及会计专业硕士</w:t>
      </w:r>
      <w:r>
        <w:rPr>
          <w:color w:val="000000"/>
          <w:spacing w:val="0"/>
          <w:w w:val="100"/>
          <w:position w:val="0"/>
        </w:rPr>
        <w:t>（MPAcc）</w:t>
      </w:r>
      <w:r>
        <w:rPr>
          <w:color w:val="000000"/>
          <w:spacing w:val="0"/>
          <w:w w:val="100"/>
          <w:position w:val="0"/>
        </w:rPr>
        <w:t>课程五门，主要研究领域为公司治理、企业财务决策与控制 等，</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日至今担任公司独立董事。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张洪发，职工监事；</w:t>
      </w:r>
      <w:r>
        <w:rPr>
          <w:color w:val="000000"/>
          <w:spacing w:val="0"/>
          <w:w w:val="100"/>
          <w:position w:val="0"/>
        </w:rPr>
        <w:t>1970</w:t>
      </w:r>
      <w:r>
        <w:rPr>
          <w:color w:val="000000"/>
          <w:spacing w:val="0"/>
          <w:w w:val="100"/>
          <w:position w:val="0"/>
        </w:rPr>
        <w:t>年</w:t>
      </w:r>
      <w:r>
        <w:rPr>
          <w:color w:val="000000"/>
          <w:spacing w:val="0"/>
          <w:w w:val="100"/>
          <w:position w:val="0"/>
        </w:rPr>
        <w:t>2</w:t>
      </w:r>
      <w:r>
        <w:rPr>
          <w:color w:val="000000"/>
          <w:spacing w:val="0"/>
          <w:w w:val="100"/>
          <w:position w:val="0"/>
        </w:rPr>
        <w:t>月出生，经济学学士、会计师。</w:t>
      </w:r>
      <w:r>
        <w:rPr>
          <w:color w:val="000000"/>
          <w:spacing w:val="0"/>
          <w:w w:val="100"/>
          <w:position w:val="0"/>
        </w:rPr>
        <w:t>2001</w:t>
      </w:r>
      <w:r>
        <w:rPr>
          <w:color w:val="000000"/>
          <w:spacing w:val="0"/>
          <w:w w:val="100"/>
          <w:position w:val="0"/>
        </w:rPr>
        <w:t>年至今历任吉林紫鑫药业股份有限 公司会计、主管会计、审计部副部长、财务部长，</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日至今担任公司职工监事。</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范水波，监事；</w:t>
      </w:r>
      <w:r>
        <w:rPr>
          <w:color w:val="000000"/>
          <w:spacing w:val="0"/>
          <w:w w:val="100"/>
          <w:position w:val="0"/>
        </w:rPr>
        <w:t>2001</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10</w:t>
      </w:r>
      <w:r>
        <w:rPr>
          <w:color w:val="000000"/>
          <w:spacing w:val="0"/>
          <w:w w:val="100"/>
          <w:position w:val="0"/>
        </w:rPr>
        <w:t>月，在公司财务部任主管会计；</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月，担 任公司审计部部长；</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月担任公司总经理助理；</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月至今担任公司监事。</w:t>
      </w:r>
    </w:p>
    <w:p>
      <w:pPr>
        <w:pStyle w:val="Style38"/>
        <w:keepNext w:val="0"/>
        <w:keepLines w:val="0"/>
        <w:widowControl w:val="0"/>
        <w:shd w:val="clear" w:color="auto" w:fill="auto"/>
        <w:bidi w:val="0"/>
        <w:spacing w:before="0" w:after="0" w:line="586" w:lineRule="exact"/>
        <w:ind w:left="0" w:right="0" w:firstLine="440"/>
        <w:jc w:val="both"/>
      </w:pPr>
      <w:r>
        <w:rPr>
          <w:color w:val="000000"/>
          <w:spacing w:val="0"/>
          <w:w w:val="100"/>
          <w:position w:val="0"/>
          <w:shd w:val="clear" w:color="auto" w:fill="FFFFFF"/>
        </w:rPr>
        <w:t>田丰，监事长；</w:t>
      </w:r>
      <w:r>
        <w:rPr>
          <w:color w:val="000000"/>
          <w:spacing w:val="0"/>
          <w:w w:val="100"/>
          <w:position w:val="0"/>
          <w:shd w:val="clear" w:color="auto" w:fill="FFFFFF"/>
        </w:rPr>
        <w:t>1971</w:t>
      </w:r>
      <w:r>
        <w:rPr>
          <w:color w:val="000000"/>
          <w:spacing w:val="0"/>
          <w:w w:val="100"/>
          <w:position w:val="0"/>
          <w:shd w:val="clear" w:color="auto" w:fill="FFFFFF"/>
        </w:rPr>
        <w:t>年</w:t>
      </w:r>
      <w:r>
        <w:rPr>
          <w:color w:val="000000"/>
          <w:spacing w:val="0"/>
          <w:w w:val="100"/>
          <w:position w:val="0"/>
          <w:shd w:val="clear" w:color="auto" w:fill="FFFFFF"/>
        </w:rPr>
        <w:t>10</w:t>
      </w:r>
      <w:r>
        <w:rPr>
          <w:color w:val="000000"/>
          <w:spacing w:val="0"/>
          <w:w w:val="100"/>
          <w:position w:val="0"/>
          <w:shd w:val="clear" w:color="auto" w:fill="FFFFFF"/>
        </w:rPr>
        <w:t>月出生，大学本科学历，中国注册会计师，</w:t>
      </w:r>
      <w:r>
        <w:rPr>
          <w:color w:val="000000"/>
          <w:spacing w:val="0"/>
          <w:w w:val="100"/>
          <w:position w:val="0"/>
          <w:shd w:val="clear" w:color="auto" w:fill="FFFFFF"/>
        </w:rPr>
        <w:t>2007</w:t>
      </w:r>
      <w:r>
        <w:rPr>
          <w:color w:val="000000"/>
          <w:spacing w:val="0"/>
          <w:w w:val="100"/>
          <w:position w:val="0"/>
          <w:shd w:val="clear" w:color="auto" w:fill="FFFFFF"/>
        </w:rPr>
        <w:t>年</w:t>
      </w:r>
      <w:r>
        <w:rPr>
          <w:color w:val="000000"/>
          <w:spacing w:val="0"/>
          <w:w w:val="100"/>
          <w:position w:val="0"/>
          <w:shd w:val="clear" w:color="auto" w:fill="FFFFFF"/>
        </w:rPr>
        <w:t>-2009</w:t>
      </w:r>
      <w:r>
        <w:rPr>
          <w:color w:val="000000"/>
          <w:spacing w:val="0"/>
          <w:w w:val="100"/>
          <w:position w:val="0"/>
          <w:shd w:val="clear" w:color="auto" w:fill="FFFFFF"/>
        </w:rPr>
        <w:t>年在北京京都天华</w:t>
      </w:r>
    </w:p>
    <w:p>
      <w:pPr>
        <w:pStyle w:val="Style23"/>
        <w:keepNext w:val="0"/>
        <w:keepLines w:val="0"/>
        <w:widowControl w:val="0"/>
        <w:shd w:val="clear" w:color="auto" w:fill="auto"/>
        <w:bidi w:val="0"/>
        <w:spacing w:before="0" w:after="0" w:line="586" w:lineRule="exact"/>
        <w:ind w:left="0" w:right="0" w:firstLine="0"/>
        <w:jc w:val="left"/>
        <w:rPr>
          <w:sz w:val="20"/>
          <w:szCs w:val="20"/>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48</w:t>
      </w:r>
      <w:r>
        <w:rPr>
          <w:rFonts w:ascii="Arial" w:eastAsia="Arial" w:hAnsi="Arial" w:cs="Arial"/>
          <w:b/>
          <w:bCs/>
          <w:color w:val="6D6D6D"/>
          <w:spacing w:val="0"/>
          <w:w w:val="100"/>
          <w:position w:val="0"/>
          <w:sz w:val="34"/>
          <w:szCs w:val="34"/>
        </w:rPr>
        <w:t xml:space="preserve"> </w:t>
      </w:r>
      <w:r>
        <w:rPr>
          <w:rStyle w:val="CharStyle39"/>
        </w:rPr>
        <w:t>会计师事务所有限公司工作，项目经理；</w:t>
      </w:r>
      <w:r>
        <w:rPr>
          <w:rStyle w:val="CharStyle39"/>
        </w:rPr>
        <w:t>2010</w:t>
      </w:r>
      <w:r>
        <w:rPr>
          <w:rStyle w:val="CharStyle39"/>
        </w:rPr>
        <w:t>年至今在吉林紫鑫药业股份有限公司负责公司审计工作；</w:t>
      </w:r>
      <w:r>
        <w:rPr>
          <w:rStyle w:val="CharStyle39"/>
        </w:rPr>
        <w:t xml:space="preserve">2013 </w:t>
      </w:r>
      <w:r>
        <w:rPr>
          <w:rStyle w:val="CharStyle39"/>
        </w:rPr>
        <w:t>年</w:t>
      </w:r>
      <w:r>
        <w:rPr>
          <w:rStyle w:val="CharStyle39"/>
        </w:rPr>
        <w:t>5</w:t>
      </w:r>
      <w:r>
        <w:rPr>
          <w:rStyle w:val="CharStyle39"/>
        </w:rPr>
        <w:t>月</w:t>
      </w:r>
      <w:r>
        <w:rPr>
          <w:rStyle w:val="CharStyle39"/>
        </w:rPr>
        <w:t>21</w:t>
      </w:r>
      <w:r>
        <w:rPr>
          <w:rStyle w:val="CharStyle39"/>
        </w:rPr>
        <w:t>日至今担任公司监事长。</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徐吉峰，财务总监；</w:t>
      </w:r>
      <w:r>
        <w:rPr>
          <w:color w:val="000000"/>
          <w:spacing w:val="0"/>
          <w:w w:val="100"/>
          <w:position w:val="0"/>
        </w:rPr>
        <w:t>1999</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月在公司历任会计、财务部长；</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月至今担任公司财 务总监。</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韩明，生产副总经理；</w:t>
      </w:r>
      <w:r>
        <w:rPr>
          <w:color w:val="000000"/>
          <w:spacing w:val="0"/>
          <w:w w:val="100"/>
          <w:position w:val="0"/>
        </w:rPr>
        <w:t>2001</w:t>
      </w:r>
      <w:r>
        <w:rPr>
          <w:color w:val="000000"/>
          <w:spacing w:val="0"/>
          <w:w w:val="100"/>
          <w:position w:val="0"/>
        </w:rPr>
        <w:t>年至</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月，吉林紫鑫药业股份有限公司，任生产经理；</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 至</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月，任公司监事；</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日至今担任公司生产副总经理。</w:t>
      </w:r>
    </w:p>
    <w:p>
      <w:pPr>
        <w:pStyle w:val="Style38"/>
        <w:keepNext w:val="0"/>
        <w:keepLines w:val="0"/>
        <w:widowControl w:val="0"/>
        <w:shd w:val="clear" w:color="auto" w:fill="auto"/>
        <w:bidi w:val="0"/>
        <w:spacing w:before="0" w:after="300" w:line="490" w:lineRule="exact"/>
        <w:ind w:left="0" w:right="0" w:firstLine="440"/>
        <w:jc w:val="both"/>
        <w:rPr>
          <w:sz w:val="17"/>
          <w:szCs w:val="17"/>
        </w:rPr>
      </w:pPr>
      <w:r>
        <w:rPr>
          <w:color w:val="000000"/>
          <w:spacing w:val="0"/>
          <w:w w:val="100"/>
          <w:position w:val="0"/>
          <w:sz w:val="20"/>
          <w:szCs w:val="20"/>
        </w:rPr>
        <w:t>钟云香，副总经理兼董事会秘书；</w:t>
      </w:r>
      <w:r>
        <w:rPr>
          <w:color w:val="000000"/>
          <w:spacing w:val="0"/>
          <w:w w:val="100"/>
          <w:position w:val="0"/>
          <w:sz w:val="20"/>
          <w:szCs w:val="20"/>
        </w:rPr>
        <w:t>2005</w:t>
      </w:r>
      <w:r>
        <w:rPr>
          <w:color w:val="000000"/>
          <w:spacing w:val="0"/>
          <w:w w:val="100"/>
          <w:position w:val="0"/>
          <w:sz w:val="20"/>
          <w:szCs w:val="20"/>
        </w:rPr>
        <w:t>年至</w:t>
      </w:r>
      <w:r>
        <w:rPr>
          <w:color w:val="000000"/>
          <w:spacing w:val="0"/>
          <w:w w:val="100"/>
          <w:position w:val="0"/>
          <w:sz w:val="20"/>
          <w:szCs w:val="20"/>
        </w:rPr>
        <w:t>2010</w:t>
      </w:r>
      <w:r>
        <w:rPr>
          <w:color w:val="000000"/>
          <w:spacing w:val="0"/>
          <w:w w:val="100"/>
          <w:position w:val="0"/>
          <w:sz w:val="20"/>
          <w:szCs w:val="20"/>
        </w:rPr>
        <w:t>年就职于中磊会计师事务所吉林分所，历任审计助理、 项目经理；</w:t>
      </w: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月至</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月担任公司证券部部长；</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 xml:space="preserve">月至今担任公司副总经理、董事会秘书。 </w:t>
      </w:r>
      <w:r>
        <w:rPr>
          <w:color w:val="000000"/>
          <w:spacing w:val="0"/>
          <w:w w:val="100"/>
          <w:position w:val="0"/>
          <w:sz w:val="17"/>
          <w:szCs w:val="17"/>
        </w:rPr>
        <w:t>在股东单位任职情况</w:t>
      </w:r>
    </w:p>
    <w:p>
      <w:pPr>
        <w:pStyle w:val="Style30"/>
        <w:keepNext w:val="0"/>
        <w:keepLines w:val="0"/>
        <w:widowControl w:val="0"/>
        <w:shd w:val="clear" w:color="auto" w:fill="auto"/>
        <w:bidi w:val="0"/>
        <w:spacing w:before="0" w:after="0" w:line="56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490" w:lineRule="exact"/>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0" w:line="569"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在其他单位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在其他单位是否领</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中国全聚德（集团）股份有限公司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江苏奥赛康药业股份有限公司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在其他单位任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日担任中国全聚德（集团）股份有限公司独立董事。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日担任江苏奥赛康药业 股份有限公司独立董事。</w:t>
            </w:r>
          </w:p>
        </w:tc>
      </w:tr>
    </w:tbl>
    <w:p>
      <w:pPr>
        <w:widowControl w:val="0"/>
        <w:spacing w:after="379" w:line="1" w:lineRule="exact"/>
      </w:pPr>
    </w:p>
    <w:p>
      <w:pPr>
        <w:pStyle w:val="Style26"/>
        <w:keepNext/>
        <w:keepLines/>
        <w:widowControl w:val="0"/>
        <w:shd w:val="clear" w:color="auto" w:fill="auto"/>
        <w:bidi w:val="0"/>
        <w:spacing w:before="0" w:after="54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三</w:t>
      </w:r>
      <w:bookmarkEnd w:id="253"/>
      <w:r>
        <w:rPr>
          <w:color w:val="000000"/>
          <w:spacing w:val="0"/>
          <w:w w:val="100"/>
          <w:position w:val="0"/>
          <w:sz w:val="24"/>
          <w:szCs w:val="24"/>
        </w:rPr>
        <w:t>、董事、监事、高级管理人员报酬情况</w:t>
      </w:r>
      <w:bookmarkEnd w:id="251"/>
      <w:bookmarkEnd w:id="252"/>
      <w:bookmarkEnd w:id="254"/>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董事、监事、高级管理人员报酬的决策程序、确定依据、实际支付情况</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由公司董事会按年度对公司高级管理人员的业绩和履职情况进行考评，并根据工作业绩决定年度薪</w:t>
      </w:r>
    </w:p>
    <w:p>
      <w:pPr>
        <w:pStyle w:val="Style38"/>
        <w:keepNext w:val="0"/>
        <w:keepLines w:val="0"/>
        <w:widowControl w:val="0"/>
        <w:shd w:val="clear" w:color="auto" w:fill="auto"/>
        <w:bidi w:val="0"/>
        <w:spacing w:before="0" w:after="0" w:line="468" w:lineRule="exact"/>
        <w:ind w:left="0" w:right="0" w:firstLine="0"/>
        <w:jc w:val="both"/>
      </w:pPr>
      <w:r>
        <w:rPr>
          <w:color w:val="000000"/>
          <w:spacing w:val="0"/>
          <w:w w:val="100"/>
          <w:position w:val="0"/>
        </w:rPr>
        <w:t>酬，以考核结果作为下一年度的岗位安排、年薪档次、是否续聘及职位升降和下一届任免的依据。年初，</w:t>
      </w:r>
    </w:p>
    <w:p>
      <w:pPr>
        <w:pStyle w:val="Style38"/>
        <w:keepNext w:val="0"/>
        <w:keepLines w:val="0"/>
        <w:widowControl w:val="0"/>
        <w:shd w:val="clear" w:color="auto" w:fill="auto"/>
        <w:bidi w:val="0"/>
        <w:spacing w:before="0" w:after="220" w:line="468" w:lineRule="exact"/>
        <w:ind w:left="0" w:right="0" w:firstLine="0"/>
        <w:jc w:val="both"/>
      </w:pPr>
      <w:r>
        <w:rPr>
          <w:color w:val="000000"/>
          <w:spacing w:val="0"/>
          <w:w w:val="100"/>
          <w:position w:val="0"/>
        </w:rPr>
        <w:t>董事会根据公司的经营计划和个人的岗位职责，确定年度工资额；年终董事会根据高级管理人员本年度的 工作业绩进行考评后确定对高管人员的奖金总额。</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日公司召开的</w:t>
      </w:r>
      <w:r>
        <w:rPr>
          <w:color w:val="000000"/>
          <w:spacing w:val="0"/>
          <w:w w:val="100"/>
          <w:position w:val="0"/>
        </w:rPr>
        <w:t>2010</w:t>
      </w:r>
      <w:r>
        <w:rPr>
          <w:color w:val="000000"/>
          <w:spacing w:val="0"/>
          <w:w w:val="100"/>
          <w:position w:val="0"/>
        </w:rPr>
        <w:t>年年度股东大会审议通 过了《关于调整董事、监事、高级管理人员薪酬的议案》，为现任董事、监事、高级管理人员报酬确定依</w:t>
      </w:r>
    </w:p>
    <w:p>
      <w:pPr>
        <w:pStyle w:val="Style58"/>
        <w:keepNext w:val="0"/>
        <w:keepLines w:val="0"/>
        <w:widowControl w:val="0"/>
        <w:shd w:val="clear" w:color="auto" w:fill="auto"/>
        <w:bidi w:val="0"/>
        <w:spacing w:before="0" w:after="300" w:line="240" w:lineRule="auto"/>
        <w:ind w:left="0" w:right="0" w:firstLine="0"/>
        <w:jc w:val="righ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216" w:right="1030" w:bottom="1037" w:left="1016" w:header="0" w:footer="609" w:gutter="0"/>
          <w:cols w:space="720"/>
          <w:noEndnote/>
          <w:rtlGutter w:val="0"/>
          <w:docGrid w:linePitch="360"/>
        </w:sectPr>
      </w:pPr>
      <w:r>
        <w:rPr>
          <w:spacing w:val="0"/>
          <w:w w:val="100"/>
          <w:position w:val="0"/>
        </w:rPr>
        <w:t>cninf^</w:t>
      </w:r>
    </w:p>
    <w:p>
      <w:pPr>
        <w:pStyle w:val="Style38"/>
        <w:keepNext w:val="0"/>
        <w:keepLines w:val="0"/>
        <w:widowControl w:val="0"/>
        <w:shd w:val="clear" w:color="auto" w:fill="auto"/>
        <w:bidi w:val="0"/>
        <w:spacing w:before="0" w:after="740" w:line="240" w:lineRule="auto"/>
        <w:ind w:left="0" w:right="0" w:firstLine="0"/>
        <w:jc w:val="left"/>
      </w:pPr>
      <w:r>
        <w:rPr>
          <w:color w:val="000000"/>
          <w:spacing w:val="0"/>
          <w:w w:val="100"/>
          <w:position w:val="0"/>
        </w:rPr>
        <w:t>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从公司获得的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从股东单位获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240" w:firstLine="0"/>
              <w:jc w:val="right"/>
            </w:pPr>
            <w:r>
              <w:rPr>
                <w:color w:val="000000"/>
                <w:spacing w:val="0"/>
                <w:w w:val="100"/>
                <w:position w:val="0"/>
              </w:rPr>
              <w:t>报告期末实际</w:t>
            </w:r>
          </w:p>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所得报酬</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曹恩辉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郭春林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祖春香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殷金龙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傅穹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田丰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范水波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张洪发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徐吉峰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钟云香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副总经理兼董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汤兆利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李宝芝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公司董事、监事、高级管理人员报告期内被授予的股权激励情况</w:t>
      </w:r>
      <w:r>
        <w:br w:type="page"/>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四</w:t>
      </w:r>
      <w:bookmarkEnd w:id="257"/>
      <w:r>
        <w:rPr>
          <w:color w:val="000000"/>
          <w:spacing w:val="0"/>
          <w:w w:val="100"/>
          <w:position w:val="0"/>
          <w:sz w:val="24"/>
          <w:szCs w:val="24"/>
        </w:rPr>
        <w:t>、公司董事、监事、高级管理人员变动情况</w:t>
      </w:r>
      <w:bookmarkEnd w:id="255"/>
      <w:bookmarkEnd w:id="256"/>
      <w:bookmarkEnd w:id="258"/>
    </w:p>
    <w:tbl>
      <w:tblPr>
        <w:tblOverlap w:val="never"/>
        <w:jc w:val="center"/>
        <w:tblLayout w:type="fixed"/>
      </w:tblPr>
      <w:tblGrid>
        <w:gridCol w:w="1339"/>
        <w:gridCol w:w="1330"/>
        <w:gridCol w:w="1330"/>
        <w:gridCol w:w="1330"/>
        <w:gridCol w:w="425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曹恩辉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张洪发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汤兆利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李宝芝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换届选举</w:t>
            </w: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216" w:right="1030" w:bottom="1037" w:left="1016" w:header="0" w:footer="3" w:gutter="0"/>
          <w:cols w:space="720"/>
          <w:noEndnote/>
          <w:rtlGutter w:val="0"/>
          <w:docGrid w:linePitch="360"/>
        </w:sectPr>
      </w:pPr>
    </w:p>
    <w:p>
      <w:pPr>
        <w:widowControl w:val="0"/>
        <w:spacing w:line="1" w:lineRule="exact"/>
      </w:pPr>
      <w:r>
        <mc:AlternateContent>
          <mc:Choice Requires="wps">
            <w:drawing>
              <wp:anchor distT="0" distB="6398895" distL="0" distR="0" simplePos="0" relativeHeight="125829378" behindDoc="0" locked="0" layoutInCell="1" allowOverlap="1">
                <wp:simplePos x="0" y="0"/>
                <wp:positionH relativeFrom="page">
                  <wp:posOffset>708025</wp:posOffset>
                </wp:positionH>
                <wp:positionV relativeFrom="paragraph">
                  <wp:posOffset>0</wp:posOffset>
                </wp:positionV>
                <wp:extent cx="6087110" cy="338455"/>
                <wp:wrapTopAndBottom/>
                <wp:docPr id="322" name="Shape 322"/>
                <a:graphic xmlns:a="http://schemas.openxmlformats.org/drawingml/2006/main">
                  <a:graphicData uri="http://schemas.microsoft.com/office/word/2010/wordprocessingShape">
                    <wps:wsp>
                      <wps:cNvSpPr txBox="1"/>
                      <wps:spPr>
                        <a:xfrm>
                          <a:ext cx="6087110" cy="338455"/>
                        </a:xfrm>
                        <a:prstGeom prst="rect"/>
                        <a:noFill/>
                      </wps:spPr>
                      <wps:txbx>
                        <w:txbxContent>
                          <w:tbl>
                            <w:tblPr>
                              <w:tblOverlap w:val="never"/>
                              <w:jc w:val="left"/>
                              <w:tblLayout w:type="fixed"/>
                            </w:tblPr>
                            <w:tblGrid>
                              <w:gridCol w:w="1339"/>
                              <w:gridCol w:w="1330"/>
                              <w:gridCol w:w="1330"/>
                              <w:gridCol w:w="1330"/>
                              <w:gridCol w:w="4258"/>
                            </w:tblGrid>
                            <w:tr>
                              <w:trPr>
                                <w:tblHeade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348" type="#_x0000_t202" style="position:absolute;margin-left:55.75pt;margin-top:0;width:479.30000000000001pt;height:26.650000000000002pt;z-index:-125829375;mso-wrap-distance-left:0;mso-wrap-distance-right:0;mso-wrap-distance-bottom:503.85000000000002pt;mso-position-horizontal-relative:page" filled="f" stroked="f">
                <v:textbox inset="0,0,0,0">
                  <w:txbxContent>
                    <w:tbl>
                      <w:tblPr>
                        <w:tblOverlap w:val="never"/>
                        <w:jc w:val="left"/>
                        <w:tblLayout w:type="fixed"/>
                      </w:tblPr>
                      <w:tblGrid>
                        <w:gridCol w:w="1339"/>
                        <w:gridCol w:w="1330"/>
                        <w:gridCol w:w="1330"/>
                        <w:gridCol w:w="1330"/>
                        <w:gridCol w:w="4258"/>
                      </w:tblGrid>
                      <w:tr>
                        <w:trPr>
                          <w:tblHeade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579120" distB="5972175" distL="0" distR="0" simplePos="0" relativeHeight="125829380" behindDoc="0" locked="0" layoutInCell="1" allowOverlap="1">
                <wp:simplePos x="0" y="0"/>
                <wp:positionH relativeFrom="page">
                  <wp:posOffset>701675</wp:posOffset>
                </wp:positionH>
                <wp:positionV relativeFrom="paragraph">
                  <wp:posOffset>579120</wp:posOffset>
                </wp:positionV>
                <wp:extent cx="1249680" cy="186055"/>
                <wp:wrapTopAndBottom/>
                <wp:docPr id="324" name="Shape 324"/>
                <a:graphic xmlns:a="http://schemas.openxmlformats.org/drawingml/2006/main">
                  <a:graphicData uri="http://schemas.microsoft.com/office/word/2010/wordprocessingShape">
                    <wps:wsp>
                      <wps:cNvSpPr txBox="1"/>
                      <wps:spPr>
                        <a:xfrm>
                          <a:ext cx="1249680" cy="186055"/>
                        </a:xfrm>
                        <a:prstGeom prst="rect"/>
                        <a:noFill/>
                      </wps:spPr>
                      <wps:txbx>
                        <w:txbxContent>
                          <w:p>
                            <w:pPr>
                              <w:pStyle w:val="Style26"/>
                              <w:keepNext/>
                              <w:keepLines/>
                              <w:widowControl w:val="0"/>
                              <w:shd w:val="clear" w:color="auto" w:fill="auto"/>
                              <w:bidi w:val="0"/>
                              <w:spacing w:before="0" w:after="0" w:line="240" w:lineRule="auto"/>
                              <w:ind w:left="0" w:right="0" w:firstLine="0"/>
                              <w:jc w:val="left"/>
                            </w:pPr>
                            <w:bookmarkStart w:id="244" w:name="bookmark244"/>
                            <w:bookmarkStart w:id="245" w:name="bookmark245"/>
                            <w:bookmarkStart w:id="246" w:name="bookmark246"/>
                            <w:r>
                              <w:rPr>
                                <w:color w:val="000000"/>
                                <w:spacing w:val="0"/>
                                <w:w w:val="100"/>
                                <w:position w:val="0"/>
                                <w:sz w:val="24"/>
                                <w:szCs w:val="24"/>
                              </w:rPr>
                              <w:t>五、公司员工情况</w:t>
                            </w:r>
                            <w:bookmarkEnd w:id="244"/>
                            <w:bookmarkEnd w:id="245"/>
                            <w:bookmarkEnd w:id="246"/>
                          </w:p>
                        </w:txbxContent>
                      </wps:txbx>
                      <wps:bodyPr wrap="none" lIns="0" tIns="0" rIns="0" bIns="0">
                        <a:noAutoFit/>
                      </wps:bodyPr>
                    </wps:wsp>
                  </a:graphicData>
                </a:graphic>
              </wp:anchor>
            </w:drawing>
          </mc:Choice>
          <mc:Fallback>
            <w:pict>
              <v:shape id="_x0000_s1350" type="#_x0000_t202" style="position:absolute;margin-left:55.25pt;margin-top:45.600000000000001pt;width:98.400000000000006pt;height:14.65pt;z-index:-125829373;mso-wrap-distance-left:0;mso-wrap-distance-top:45.600000000000001pt;mso-wrap-distance-right:0;mso-wrap-distance-bottom:470.25pt;mso-position-horizontal-relative:page" filled="f" stroked="f">
                <v:textbox inset="0,0,0,0">
                  <w:txbxContent>
                    <w:p>
                      <w:pPr>
                        <w:pStyle w:val="Style26"/>
                        <w:keepNext/>
                        <w:keepLines/>
                        <w:widowControl w:val="0"/>
                        <w:shd w:val="clear" w:color="auto" w:fill="auto"/>
                        <w:bidi w:val="0"/>
                        <w:spacing w:before="0" w:after="0" w:line="240" w:lineRule="auto"/>
                        <w:ind w:left="0" w:right="0" w:firstLine="0"/>
                        <w:jc w:val="left"/>
                      </w:pPr>
                      <w:bookmarkStart w:id="244" w:name="bookmark244"/>
                      <w:bookmarkStart w:id="245" w:name="bookmark245"/>
                      <w:bookmarkStart w:id="246" w:name="bookmark246"/>
                      <w:r>
                        <w:rPr>
                          <w:color w:val="000000"/>
                          <w:spacing w:val="0"/>
                          <w:w w:val="100"/>
                          <w:position w:val="0"/>
                          <w:sz w:val="24"/>
                          <w:szCs w:val="24"/>
                        </w:rPr>
                        <w:t>五、公司员工情况</w:t>
                      </w:r>
                      <w:bookmarkEnd w:id="244"/>
                      <w:bookmarkEnd w:id="245"/>
                      <w:bookmarkEnd w:id="246"/>
                    </w:p>
                  </w:txbxContent>
                </v:textbox>
                <w10:wrap type="topAndBottom" anchorx="page"/>
              </v:shape>
            </w:pict>
          </mc:Fallback>
        </mc:AlternateContent>
      </w:r>
      <w:r>
        <mc:AlternateContent>
          <mc:Choice Requires="wps">
            <w:drawing>
              <wp:anchor distT="1082040" distB="5484495" distL="0" distR="0" simplePos="0" relativeHeight="125829382" behindDoc="0" locked="0" layoutInCell="1" allowOverlap="1">
                <wp:simplePos x="0" y="0"/>
                <wp:positionH relativeFrom="page">
                  <wp:posOffset>701675</wp:posOffset>
                </wp:positionH>
                <wp:positionV relativeFrom="paragraph">
                  <wp:posOffset>1082040</wp:posOffset>
                </wp:positionV>
                <wp:extent cx="4163695" cy="170815"/>
                <wp:wrapTopAndBottom/>
                <wp:docPr id="326" name="Shape 326"/>
                <a:graphic xmlns:a="http://schemas.openxmlformats.org/drawingml/2006/main">
                  <a:graphicData uri="http://schemas.microsoft.com/office/word/2010/wordprocessingShape">
                    <wps:wsp>
                      <wps:cNvSpPr txBox="1"/>
                      <wps:spPr>
                        <a:xfrm>
                          <a:ext cx="4163695"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，公司在册员工总数为</w:t>
                            </w:r>
                            <w:r>
                              <w:rPr>
                                <w:rFonts w:ascii="Times New Roman" w:eastAsia="Times New Roman" w:hAnsi="Times New Roman" w:cs="Times New Roman"/>
                                <w:color w:val="000000"/>
                                <w:spacing w:val="0"/>
                                <w:w w:val="100"/>
                                <w:position w:val="0"/>
                              </w:rPr>
                              <w:t>1269</w:t>
                            </w:r>
                            <w:r>
                              <w:rPr>
                                <w:color w:val="000000"/>
                                <w:spacing w:val="0"/>
                                <w:w w:val="100"/>
                                <w:position w:val="0"/>
                              </w:rPr>
                              <w:t>人，员工构成见下表:</w:t>
                            </w:r>
                          </w:p>
                        </w:txbxContent>
                      </wps:txbx>
                      <wps:bodyPr wrap="none" lIns="0" tIns="0" rIns="0" bIns="0">
                        <a:noAutoFit/>
                      </wps:bodyPr>
                    </wps:wsp>
                  </a:graphicData>
                </a:graphic>
              </wp:anchor>
            </w:drawing>
          </mc:Choice>
          <mc:Fallback>
            <w:pict>
              <v:shape id="_x0000_s1352" type="#_x0000_t202" style="position:absolute;margin-left:55.25pt;margin-top:85.200000000000003pt;width:327.85000000000002pt;height:13.450000000000001pt;z-index:-125829371;mso-wrap-distance-left:0;mso-wrap-distance-top:85.200000000000003pt;mso-wrap-distance-right:0;mso-wrap-distance-bottom:431.85000000000002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，公司在册员工总数为</w:t>
                      </w:r>
                      <w:r>
                        <w:rPr>
                          <w:rFonts w:ascii="Times New Roman" w:eastAsia="Times New Roman" w:hAnsi="Times New Roman" w:cs="Times New Roman"/>
                          <w:color w:val="000000"/>
                          <w:spacing w:val="0"/>
                          <w:w w:val="100"/>
                          <w:position w:val="0"/>
                        </w:rPr>
                        <w:t>1269</w:t>
                      </w:r>
                      <w:r>
                        <w:rPr>
                          <w:color w:val="000000"/>
                          <w:spacing w:val="0"/>
                          <w:w w:val="100"/>
                          <w:position w:val="0"/>
                        </w:rPr>
                        <w:t>人，员工构成见下表:</w:t>
                      </w:r>
                    </w:p>
                  </w:txbxContent>
                </v:textbox>
                <w10:wrap type="topAndBottom" anchorx="page"/>
              </v:shape>
            </w:pict>
          </mc:Fallback>
        </mc:AlternateContent>
      </w:r>
      <w:r>
        <mc:AlternateContent>
          <mc:Choice Requires="wps">
            <w:drawing>
              <wp:anchor distT="1380490" distB="5186045" distL="0" distR="0" simplePos="0" relativeHeight="125829384" behindDoc="0" locked="0" layoutInCell="1" allowOverlap="1">
                <wp:simplePos x="0" y="0"/>
                <wp:positionH relativeFrom="page">
                  <wp:posOffset>710565</wp:posOffset>
                </wp:positionH>
                <wp:positionV relativeFrom="paragraph">
                  <wp:posOffset>1380490</wp:posOffset>
                </wp:positionV>
                <wp:extent cx="1151890" cy="170815"/>
                <wp:wrapTopAndBottom/>
                <wp:docPr id="328" name="Shape 328"/>
                <a:graphic xmlns:a="http://schemas.openxmlformats.org/drawingml/2006/main">
                  <a:graphicData uri="http://schemas.microsoft.com/office/word/2010/wordprocessingShape">
                    <wps:wsp>
                      <wps:cNvSpPr txBox="1"/>
                      <wps:spPr>
                        <a:xfrm>
                          <a:ext cx="1151890" cy="1708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、按专业结构划分</w:t>
                            </w:r>
                          </w:p>
                        </w:txbxContent>
                      </wps:txbx>
                      <wps:bodyPr wrap="none" lIns="0" tIns="0" rIns="0" bIns="0">
                        <a:noAutoFit/>
                      </wps:bodyPr>
                    </wps:wsp>
                  </a:graphicData>
                </a:graphic>
              </wp:anchor>
            </w:drawing>
          </mc:Choice>
          <mc:Fallback>
            <w:pict>
              <v:shape id="_x0000_s1354" type="#_x0000_t202" style="position:absolute;margin-left:55.950000000000003pt;margin-top:108.7pt;width:90.700000000000003pt;height:13.450000000000001pt;z-index:-125829369;mso-wrap-distance-left:0;mso-wrap-distance-top:108.7pt;mso-wrap-distance-right:0;mso-wrap-distance-bottom:408.35000000000002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、按专业结构划分</w:t>
                      </w:r>
                    </w:p>
                  </w:txbxContent>
                </v:textbox>
                <w10:wrap type="topAndBottom" anchorx="page"/>
              </v:shape>
            </w:pict>
          </mc:Fallback>
        </mc:AlternateContent>
      </w:r>
      <w:r>
        <mc:AlternateContent>
          <mc:Choice Requires="wps">
            <w:drawing>
              <wp:anchor distT="1700530" distB="4887595" distL="0" distR="0" simplePos="0" relativeHeight="125829386" behindDoc="0" locked="0" layoutInCell="1" allowOverlap="1">
                <wp:simplePos x="0" y="0"/>
                <wp:positionH relativeFrom="page">
                  <wp:posOffset>2106930</wp:posOffset>
                </wp:positionH>
                <wp:positionV relativeFrom="paragraph">
                  <wp:posOffset>1700530</wp:posOffset>
                </wp:positionV>
                <wp:extent cx="255905" cy="149225"/>
                <wp:wrapTopAndBottom/>
                <wp:docPr id="330" name="Shape 330"/>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356" type="#_x0000_t202" style="position:absolute;margin-left:165.90000000000001pt;margin-top:133.90000000000001pt;width:20.150000000000002pt;height:11.75pt;z-index:-125829367;mso-wrap-distance-left:0;mso-wrap-distance-top:133.90000000000001pt;mso-wrap-distance-right:0;mso-wrap-distance-bottom:384.85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1700530" distB="4887595" distL="0" distR="0" simplePos="0" relativeHeight="125829388" behindDoc="0" locked="0" layoutInCell="1" allowOverlap="1">
                <wp:simplePos x="0" y="0"/>
                <wp:positionH relativeFrom="page">
                  <wp:posOffset>5148580</wp:posOffset>
                </wp:positionH>
                <wp:positionV relativeFrom="paragraph">
                  <wp:posOffset>1700530</wp:posOffset>
                </wp:positionV>
                <wp:extent cx="252730" cy="149225"/>
                <wp:wrapTopAndBottom/>
                <wp:docPr id="332" name="Shape 332"/>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wps:txbx>
                      <wps:bodyPr wrap="none" lIns="0" tIns="0" rIns="0" bIns="0">
                        <a:noAutoFit/>
                      </wps:bodyPr>
                    </wps:wsp>
                  </a:graphicData>
                </a:graphic>
              </wp:anchor>
            </w:drawing>
          </mc:Choice>
          <mc:Fallback>
            <w:pict>
              <v:shape id="_x0000_s1358" type="#_x0000_t202" style="position:absolute;margin-left:405.40000000000003pt;margin-top:133.90000000000001pt;width:19.900000000000002pt;height:11.75pt;z-index:-125829365;mso-wrap-distance-left:0;mso-wrap-distance-top:133.90000000000001pt;mso-wrap-distance-right:0;mso-wrap-distance-bottom:384.85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v:textbox>
                <w10:wrap type="topAndBottom" anchorx="page"/>
              </v:shape>
            </w:pict>
          </mc:Fallback>
        </mc:AlternateContent>
      </w:r>
      <w:r>
        <mc:AlternateContent>
          <mc:Choice Requires="wps">
            <w:drawing>
              <wp:anchor distT="2020570" distB="4567555" distL="0" distR="0" simplePos="0" relativeHeight="125829390" behindDoc="0" locked="0" layoutInCell="1" allowOverlap="1">
                <wp:simplePos x="0" y="0"/>
                <wp:positionH relativeFrom="page">
                  <wp:posOffset>1997075</wp:posOffset>
                </wp:positionH>
                <wp:positionV relativeFrom="paragraph">
                  <wp:posOffset>2020570</wp:posOffset>
                </wp:positionV>
                <wp:extent cx="478790" cy="149225"/>
                <wp:wrapTopAndBottom/>
                <wp:docPr id="334" name="Shape 334"/>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wps:txbx>
                      <wps:bodyPr wrap="none" lIns="0" tIns="0" rIns="0" bIns="0">
                        <a:noAutoFit/>
                      </wps:bodyPr>
                    </wps:wsp>
                  </a:graphicData>
                </a:graphic>
              </wp:anchor>
            </w:drawing>
          </mc:Choice>
          <mc:Fallback>
            <w:pict>
              <v:shape id="_x0000_s1360" type="#_x0000_t202" style="position:absolute;margin-left:157.25pt;margin-top:159.09999999999999pt;width:37.700000000000003pt;height:11.75pt;z-index:-125829363;mso-wrap-distance-left:0;mso-wrap-distance-top:159.09999999999999pt;mso-wrap-distance-right:0;mso-wrap-distance-bottom:359.65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xbxContent>
                </v:textbox>
                <w10:wrap type="topAndBottom" anchorx="page"/>
              </v:shape>
            </w:pict>
          </mc:Fallback>
        </mc:AlternateContent>
      </w:r>
      <w:r>
        <mc:AlternateContent>
          <mc:Choice Requires="wps">
            <w:drawing>
              <wp:anchor distT="2051050" distB="4542790" distL="0" distR="0" simplePos="0" relativeHeight="125829392" behindDoc="0" locked="0" layoutInCell="1" allowOverlap="1">
                <wp:simplePos x="0" y="0"/>
                <wp:positionH relativeFrom="page">
                  <wp:posOffset>5175885</wp:posOffset>
                </wp:positionH>
                <wp:positionV relativeFrom="paragraph">
                  <wp:posOffset>2051050</wp:posOffset>
                </wp:positionV>
                <wp:extent cx="198120" cy="143510"/>
                <wp:wrapTopAndBottom/>
                <wp:docPr id="336" name="Shape 336"/>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xbxContent>
                      </wps:txbx>
                      <wps:bodyPr wrap="none" lIns="0" tIns="0" rIns="0" bIns="0">
                        <a:noAutoFit/>
                      </wps:bodyPr>
                    </wps:wsp>
                  </a:graphicData>
                </a:graphic>
              </wp:anchor>
            </w:drawing>
          </mc:Choice>
          <mc:Fallback>
            <w:pict>
              <v:shape id="_x0000_s1362" type="#_x0000_t202" style="position:absolute;margin-left:407.55000000000001pt;margin-top:161.5pt;width:15.6pt;height:11.300000000000001pt;z-index:-125829361;mso-wrap-distance-left:0;mso-wrap-distance-top:161.5pt;mso-wrap-distance-right:0;mso-wrap-distance-bottom:357.69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xbxContent>
                </v:textbox>
                <w10:wrap type="topAndBottom" anchorx="page"/>
              </v:shape>
            </w:pict>
          </mc:Fallback>
        </mc:AlternateContent>
      </w:r>
      <w:r>
        <mc:AlternateContent>
          <mc:Choice Requires="wps">
            <w:drawing>
              <wp:anchor distT="2389505" distB="4195445" distL="0" distR="0" simplePos="0" relativeHeight="125829394" behindDoc="0" locked="0" layoutInCell="1" allowOverlap="1">
                <wp:simplePos x="0" y="0"/>
                <wp:positionH relativeFrom="page">
                  <wp:posOffset>1993900</wp:posOffset>
                </wp:positionH>
                <wp:positionV relativeFrom="paragraph">
                  <wp:posOffset>2389505</wp:posOffset>
                </wp:positionV>
                <wp:extent cx="481330" cy="152400"/>
                <wp:wrapTopAndBottom/>
                <wp:docPr id="338" name="Shape 338"/>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xbxContent>
                      </wps:txbx>
                      <wps:bodyPr wrap="none" lIns="0" tIns="0" rIns="0" bIns="0">
                        <a:noAutoFit/>
                      </wps:bodyPr>
                    </wps:wsp>
                  </a:graphicData>
                </a:graphic>
              </wp:anchor>
            </w:drawing>
          </mc:Choice>
          <mc:Fallback>
            <w:pict>
              <v:shape id="_x0000_s1364" type="#_x0000_t202" style="position:absolute;margin-left:157.pt;margin-top:188.15000000000001pt;width:37.899999999999999pt;height:12.pt;z-index:-125829359;mso-wrap-distance-left:0;mso-wrap-distance-top:188.15000000000001pt;mso-wrap-distance-right:0;mso-wrap-distance-bottom:330.35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xbxContent>
                </v:textbox>
                <w10:wrap type="topAndBottom" anchorx="page"/>
              </v:shape>
            </w:pict>
          </mc:Fallback>
        </mc:AlternateContent>
      </w:r>
      <w:r>
        <mc:AlternateContent>
          <mc:Choice Requires="wps">
            <w:drawing>
              <wp:anchor distT="2419985" distB="4173855" distL="0" distR="0" simplePos="0" relativeHeight="125829396" behindDoc="0" locked="0" layoutInCell="1" allowOverlap="1">
                <wp:simplePos x="0" y="0"/>
                <wp:positionH relativeFrom="page">
                  <wp:posOffset>5170170</wp:posOffset>
                </wp:positionH>
                <wp:positionV relativeFrom="paragraph">
                  <wp:posOffset>2419985</wp:posOffset>
                </wp:positionV>
                <wp:extent cx="204470" cy="143510"/>
                <wp:wrapTopAndBottom/>
                <wp:docPr id="340" name="Shape 340"/>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xbxContent>
                      </wps:txbx>
                      <wps:bodyPr wrap="none" lIns="0" tIns="0" rIns="0" bIns="0">
                        <a:noAutoFit/>
                      </wps:bodyPr>
                    </wps:wsp>
                  </a:graphicData>
                </a:graphic>
              </wp:anchor>
            </w:drawing>
          </mc:Choice>
          <mc:Fallback>
            <w:pict>
              <v:shape id="_x0000_s1366" type="#_x0000_t202" style="position:absolute;margin-left:407.10000000000002pt;margin-top:190.55000000000001pt;width:16.100000000000001pt;height:11.300000000000001pt;z-index:-125829357;mso-wrap-distance-left:0;mso-wrap-distance-top:190.55000000000001pt;mso-wrap-distance-right:0;mso-wrap-distance-bottom:328.65000000000003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xbxContent>
                </v:textbox>
                <w10:wrap type="topAndBottom" anchorx="page"/>
              </v:shape>
            </w:pict>
          </mc:Fallback>
        </mc:AlternateContent>
      </w:r>
      <w:r>
        <mc:AlternateContent>
          <mc:Choice Requires="wps">
            <w:drawing>
              <wp:anchor distT="2761615" distB="3826510" distL="0" distR="0" simplePos="0" relativeHeight="125829398" behindDoc="0" locked="0" layoutInCell="1" allowOverlap="1">
                <wp:simplePos x="0" y="0"/>
                <wp:positionH relativeFrom="page">
                  <wp:posOffset>1993900</wp:posOffset>
                </wp:positionH>
                <wp:positionV relativeFrom="paragraph">
                  <wp:posOffset>2761615</wp:posOffset>
                </wp:positionV>
                <wp:extent cx="481330" cy="149225"/>
                <wp:wrapTopAndBottom/>
                <wp:docPr id="342" name="Shape 34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xbxContent>
                      </wps:txbx>
                      <wps:bodyPr wrap="none" lIns="0" tIns="0" rIns="0" bIns="0">
                        <a:noAutoFit/>
                      </wps:bodyPr>
                    </wps:wsp>
                  </a:graphicData>
                </a:graphic>
              </wp:anchor>
            </w:drawing>
          </mc:Choice>
          <mc:Fallback>
            <w:pict>
              <v:shape id="_x0000_s1368" type="#_x0000_t202" style="position:absolute;margin-left:157.pt;margin-top:217.45000000000002pt;width:37.899999999999999pt;height:11.75pt;z-index:-125829355;mso-wrap-distance-left:0;mso-wrap-distance-top:217.45000000000002pt;mso-wrap-distance-right:0;mso-wrap-distance-bottom:301.3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xbxContent>
                </v:textbox>
                <w10:wrap type="topAndBottom" anchorx="page"/>
              </v:shape>
            </w:pict>
          </mc:Fallback>
        </mc:AlternateContent>
      </w:r>
      <w:r>
        <mc:AlternateContent>
          <mc:Choice Requires="wps">
            <w:drawing>
              <wp:anchor distT="2792095" distB="3801745" distL="0" distR="0" simplePos="0" relativeHeight="125829400" behindDoc="0" locked="0" layoutInCell="1" allowOverlap="1">
                <wp:simplePos x="0" y="0"/>
                <wp:positionH relativeFrom="page">
                  <wp:posOffset>5182235</wp:posOffset>
                </wp:positionH>
                <wp:positionV relativeFrom="paragraph">
                  <wp:posOffset>2792095</wp:posOffset>
                </wp:positionV>
                <wp:extent cx="191770" cy="143510"/>
                <wp:wrapTopAndBottom/>
                <wp:docPr id="344" name="Shape 344"/>
                <a:graphic xmlns:a="http://schemas.openxmlformats.org/drawingml/2006/main">
                  <a:graphicData uri="http://schemas.microsoft.com/office/word/2010/wordprocessingShape">
                    <wps:wsp>
                      <wps:cNvSpPr txBox="1"/>
                      <wps:spPr>
                        <a:xfrm>
                          <a:ext cx="1917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w:t>
                            </w:r>
                          </w:p>
                        </w:txbxContent>
                      </wps:txbx>
                      <wps:bodyPr wrap="none" lIns="0" tIns="0" rIns="0" bIns="0">
                        <a:noAutoFit/>
                      </wps:bodyPr>
                    </wps:wsp>
                  </a:graphicData>
                </a:graphic>
              </wp:anchor>
            </w:drawing>
          </mc:Choice>
          <mc:Fallback>
            <w:pict>
              <v:shape id="_x0000_s1370" type="#_x0000_t202" style="position:absolute;margin-left:408.05000000000001pt;margin-top:219.84999999999999pt;width:15.1pt;height:11.300000000000001pt;z-index:-125829353;mso-wrap-distance-left:0;mso-wrap-distance-top:219.84999999999999pt;mso-wrap-distance-right:0;mso-wrap-distance-bottom:299.35000000000002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w:t>
                      </w:r>
                    </w:p>
                  </w:txbxContent>
                </v:textbox>
                <w10:wrap type="topAndBottom" anchorx="page"/>
              </v:shape>
            </w:pict>
          </mc:Fallback>
        </mc:AlternateContent>
      </w:r>
      <w:r>
        <mc:AlternateContent>
          <mc:Choice Requires="wps">
            <w:drawing>
              <wp:anchor distT="3133090" distB="3463925" distL="0" distR="0" simplePos="0" relativeHeight="125829402" behindDoc="0" locked="0" layoutInCell="1" allowOverlap="1">
                <wp:simplePos x="0" y="0"/>
                <wp:positionH relativeFrom="page">
                  <wp:posOffset>1993900</wp:posOffset>
                </wp:positionH>
                <wp:positionV relativeFrom="paragraph">
                  <wp:posOffset>3133090</wp:posOffset>
                </wp:positionV>
                <wp:extent cx="481330" cy="140335"/>
                <wp:wrapTopAndBottom/>
                <wp:docPr id="346" name="Shape 346"/>
                <a:graphic xmlns:a="http://schemas.openxmlformats.org/drawingml/2006/main">
                  <a:graphicData uri="http://schemas.microsoft.com/office/word/2010/wordprocessingShape">
                    <wps:wsp>
                      <wps:cNvSpPr txBox="1"/>
                      <wps:spPr>
                        <a:xfrm>
                          <a:ext cx="481330" cy="14033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wps:txbx>
                      <wps:bodyPr wrap="none" lIns="0" tIns="0" rIns="0" bIns="0">
                        <a:noAutoFit/>
                      </wps:bodyPr>
                    </wps:wsp>
                  </a:graphicData>
                </a:graphic>
              </wp:anchor>
            </w:drawing>
          </mc:Choice>
          <mc:Fallback>
            <w:pict>
              <v:shape id="_x0000_s1372" type="#_x0000_t202" style="position:absolute;margin-left:157.pt;margin-top:246.70000000000002pt;width:37.899999999999999pt;height:11.050000000000001pt;z-index:-125829351;mso-wrap-distance-left:0;mso-wrap-distance-top:246.70000000000002pt;mso-wrap-distance-right:0;mso-wrap-distance-bottom:272.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xbxContent>
                </v:textbox>
                <w10:wrap type="topAndBottom" anchorx="page"/>
              </v:shape>
            </w:pict>
          </mc:Fallback>
        </mc:AlternateContent>
      </w:r>
      <w:r>
        <mc:AlternateContent>
          <mc:Choice Requires="wps">
            <w:drawing>
              <wp:anchor distT="3161030" distB="3432810" distL="0" distR="0" simplePos="0" relativeHeight="125829404" behindDoc="0" locked="0" layoutInCell="1" allowOverlap="1">
                <wp:simplePos x="0" y="0"/>
                <wp:positionH relativeFrom="page">
                  <wp:posOffset>5170170</wp:posOffset>
                </wp:positionH>
                <wp:positionV relativeFrom="paragraph">
                  <wp:posOffset>3161030</wp:posOffset>
                </wp:positionV>
                <wp:extent cx="204470" cy="143510"/>
                <wp:wrapTopAndBottom/>
                <wp:docPr id="348" name="Shape 348"/>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xbxContent>
                      </wps:txbx>
                      <wps:bodyPr wrap="none" lIns="0" tIns="0" rIns="0" bIns="0">
                        <a:noAutoFit/>
                      </wps:bodyPr>
                    </wps:wsp>
                  </a:graphicData>
                </a:graphic>
              </wp:anchor>
            </w:drawing>
          </mc:Choice>
          <mc:Fallback>
            <w:pict>
              <v:shape id="_x0000_s1374" type="#_x0000_t202" style="position:absolute;margin-left:407.10000000000002pt;margin-top:248.90000000000001pt;width:16.100000000000001pt;height:11.300000000000001pt;z-index:-125829349;mso-wrap-distance-left:0;mso-wrap-distance-top:248.90000000000001pt;mso-wrap-distance-right:0;mso-wrap-distance-bottom:270.30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xbxContent>
                </v:textbox>
                <w10:wrap type="topAndBottom" anchorx="page"/>
              </v:shape>
            </w:pict>
          </mc:Fallback>
        </mc:AlternateContent>
      </w:r>
      <w:r>
        <mc:AlternateContent>
          <mc:Choice Requires="wps">
            <w:drawing>
              <wp:anchor distT="3502025" distB="3086100" distL="0" distR="0" simplePos="0" relativeHeight="125829406" behindDoc="0" locked="0" layoutInCell="1" allowOverlap="1">
                <wp:simplePos x="0" y="0"/>
                <wp:positionH relativeFrom="page">
                  <wp:posOffset>1993900</wp:posOffset>
                </wp:positionH>
                <wp:positionV relativeFrom="paragraph">
                  <wp:posOffset>3502025</wp:posOffset>
                </wp:positionV>
                <wp:extent cx="481330" cy="149225"/>
                <wp:wrapTopAndBottom/>
                <wp:docPr id="350" name="Shape 350"/>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xbxContent>
                      </wps:txbx>
                      <wps:bodyPr wrap="none" lIns="0" tIns="0" rIns="0" bIns="0">
                        <a:noAutoFit/>
                      </wps:bodyPr>
                    </wps:wsp>
                  </a:graphicData>
                </a:graphic>
              </wp:anchor>
            </w:drawing>
          </mc:Choice>
          <mc:Fallback>
            <w:pict>
              <v:shape id="_x0000_s1376" type="#_x0000_t202" style="position:absolute;margin-left:157.pt;margin-top:275.75pt;width:37.899999999999999pt;height:11.75pt;z-index:-125829347;mso-wrap-distance-left:0;mso-wrap-distance-top:275.75pt;mso-wrap-distance-right:0;mso-wrap-distance-bottom:24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xbxContent>
                </v:textbox>
                <w10:wrap type="topAndBottom" anchorx="page"/>
              </v:shape>
            </w:pict>
          </mc:Fallback>
        </mc:AlternateContent>
      </w:r>
      <w:r>
        <mc:AlternateContent>
          <mc:Choice Requires="wps">
            <w:drawing>
              <wp:anchor distT="3532505" distB="3061335" distL="0" distR="0" simplePos="0" relativeHeight="125829408" behindDoc="0" locked="0" layoutInCell="1" allowOverlap="1">
                <wp:simplePos x="0" y="0"/>
                <wp:positionH relativeFrom="page">
                  <wp:posOffset>5203825</wp:posOffset>
                </wp:positionH>
                <wp:positionV relativeFrom="paragraph">
                  <wp:posOffset>3532505</wp:posOffset>
                </wp:positionV>
                <wp:extent cx="143510" cy="143510"/>
                <wp:wrapTopAndBottom/>
                <wp:docPr id="352" name="Shape 352"/>
                <a:graphic xmlns:a="http://schemas.openxmlformats.org/drawingml/2006/main">
                  <a:graphicData uri="http://schemas.microsoft.com/office/word/2010/wordprocessingShape">
                    <wps:wsp>
                      <wps:cNvSpPr txBox="1"/>
                      <wps:spPr>
                        <a:xfrm>
                          <a:ext cx="14351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xbxContent>
                      </wps:txbx>
                      <wps:bodyPr wrap="none" lIns="0" tIns="0" rIns="0" bIns="0">
                        <a:noAutoFit/>
                      </wps:bodyPr>
                    </wps:wsp>
                  </a:graphicData>
                </a:graphic>
              </wp:anchor>
            </w:drawing>
          </mc:Choice>
          <mc:Fallback>
            <w:pict>
              <v:shape id="_x0000_s1378" type="#_x0000_t202" style="position:absolute;margin-left:409.75pt;margin-top:278.15000000000003pt;width:11.300000000000001pt;height:11.300000000000001pt;z-index:-125829345;mso-wrap-distance-left:0;mso-wrap-distance-top:278.15000000000003pt;mso-wrap-distance-right:0;mso-wrap-distance-bottom:241.05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xbxContent>
                </v:textbox>
                <w10:wrap type="topAndBottom" anchorx="page"/>
              </v:shape>
            </w:pict>
          </mc:Fallback>
        </mc:AlternateContent>
      </w:r>
      <w:r>
        <w:drawing>
          <wp:anchor distT="4175760" distB="25400" distL="0" distR="0" simplePos="0" relativeHeight="125829410" behindDoc="0" locked="0" layoutInCell="1" allowOverlap="1">
            <wp:simplePos x="0" y="0"/>
            <wp:positionH relativeFrom="page">
              <wp:posOffset>713740</wp:posOffset>
            </wp:positionH>
            <wp:positionV relativeFrom="paragraph">
              <wp:posOffset>4175760</wp:posOffset>
            </wp:positionV>
            <wp:extent cx="5571490" cy="2536190"/>
            <wp:wrapTopAndBottom/>
            <wp:docPr id="354" name="Shape 354"/>
            <a:graphic xmlns:a="http://schemas.openxmlformats.org/drawingml/2006/main">
              <a:graphicData uri="http://schemas.openxmlformats.org/drawingml/2006/picture">
                <pic:pic xmlns:pic="http://schemas.openxmlformats.org/drawingml/2006/picture">
                  <pic:nvPicPr>
                    <pic:cNvPr id="355" name="Picture box 355"/>
                    <pic:cNvPicPr/>
                  </pic:nvPicPr>
                  <pic:blipFill>
                    <a:blip r:embed="rId149"/>
                    <a:stretch/>
                  </pic:blipFill>
                  <pic:spPr>
                    <a:xfrm>
                      <a:ext cx="5571490" cy="2536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3067050</wp:posOffset>
                </wp:positionH>
                <wp:positionV relativeFrom="paragraph">
                  <wp:posOffset>4578350</wp:posOffset>
                </wp:positionV>
                <wp:extent cx="514985" cy="164465"/>
                <wp:wrapNone/>
                <wp:docPr id="356" name="Shape 356"/>
                <a:graphic xmlns:a="http://schemas.openxmlformats.org/drawingml/2006/main">
                  <a:graphicData uri="http://schemas.microsoft.com/office/word/2010/wordprocessingShape">
                    <wps:wsp>
                      <wps:cNvSpPr txBox="1"/>
                      <wps:spPr>
                        <a:xfrm>
                          <a:ext cx="514985" cy="16446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•财曾人员</w:t>
                            </w:r>
                          </w:p>
                        </w:txbxContent>
                      </wps:txbx>
                      <wps:bodyPr lIns="0" tIns="0" rIns="0" bIns="0">
                        <a:noAutoFit/>
                      </wps:bodyPr>
                    </wps:wsp>
                  </a:graphicData>
                </a:graphic>
              </wp:anchor>
            </w:drawing>
          </mc:Choice>
          <mc:Fallback>
            <w:pict>
              <v:shape id="_x0000_s1382" type="#_x0000_t202" style="position:absolute;margin-left:241.5pt;margin-top:360.5pt;width:40.550000000000004pt;height:12.950000000000001pt;z-index:251657729;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•财曾人员</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2408555</wp:posOffset>
                </wp:positionH>
                <wp:positionV relativeFrom="paragraph">
                  <wp:posOffset>4892040</wp:posOffset>
                </wp:positionV>
                <wp:extent cx="518160" cy="323215"/>
                <wp:wrapNone/>
                <wp:docPr id="358" name="Shape 358"/>
                <a:graphic xmlns:a="http://schemas.openxmlformats.org/drawingml/2006/main">
                  <a:graphicData uri="http://schemas.microsoft.com/office/word/2010/wordprocessingShape">
                    <wps:wsp>
                      <wps:cNvSpPr txBox="1"/>
                      <wps:spPr>
                        <a:xfrm>
                          <a:ext cx="518160" cy="323215"/>
                        </a:xfrm>
                        <a:prstGeom prst="rect"/>
                        <a:noFill/>
                      </wps:spPr>
                      <wps:txbx>
                        <w:txbxContent>
                          <w:p>
                            <w:pPr>
                              <w:pStyle w:val="Style68"/>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行政人员</w:t>
                            </w:r>
                          </w:p>
                          <w:p>
                            <w:pPr>
                              <w:pStyle w:val="Style6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333333"/>
                                <w:spacing w:val="0"/>
                                <w:w w:val="100"/>
                                <w:position w:val="0"/>
                                <w:sz w:val="18"/>
                                <w:szCs w:val="18"/>
                              </w:rPr>
                              <w:t>18%</w:t>
                            </w:r>
                          </w:p>
                        </w:txbxContent>
                      </wps:txbx>
                      <wps:bodyPr lIns="0" tIns="0" rIns="0" bIns="0">
                        <a:noAutoFit/>
                      </wps:bodyPr>
                    </wps:wsp>
                  </a:graphicData>
                </a:graphic>
              </wp:anchor>
            </w:drawing>
          </mc:Choice>
          <mc:Fallback>
            <w:pict>
              <v:shape id="_x0000_s1384" type="#_x0000_t202" style="position:absolute;margin-left:189.65000000000001pt;margin-top:385.19999999999999pt;width:40.800000000000004pt;height:25.449999999999999pt;z-index:251657731;mso-wrap-distance-left:0;mso-wrap-distance-right:0;mso-position-horizontal-relative:page" filled="f" stroked="f">
                <v:textbox inset="0,0,0,0">
                  <w:txbxContent>
                    <w:p>
                      <w:pPr>
                        <w:pStyle w:val="Style68"/>
                        <w:keepNext w:val="0"/>
                        <w:keepLines w:val="0"/>
                        <w:widowControl w:val="0"/>
                        <w:shd w:val="clear" w:color="auto" w:fill="auto"/>
                        <w:bidi w:val="0"/>
                        <w:spacing w:before="0" w:after="4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行政人员</w:t>
                      </w:r>
                    </w:p>
                    <w:p>
                      <w:pPr>
                        <w:pStyle w:val="Style6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333333"/>
                          <w:spacing w:val="0"/>
                          <w:w w:val="100"/>
                          <w:position w:val="0"/>
                          <w:sz w:val="18"/>
                          <w:szCs w:val="18"/>
                        </w:rPr>
                        <w:t>18%</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2109470</wp:posOffset>
                </wp:positionH>
                <wp:positionV relativeFrom="paragraph">
                  <wp:posOffset>3870960</wp:posOffset>
                </wp:positionV>
                <wp:extent cx="252730" cy="140335"/>
                <wp:wrapNone/>
                <wp:docPr id="360" name="Shape 360"/>
                <a:graphic xmlns:a="http://schemas.openxmlformats.org/drawingml/2006/main">
                  <a:graphicData uri="http://schemas.microsoft.com/office/word/2010/wordprocessingShape">
                    <wps:wsp>
                      <wps:cNvSpPr txBox="1"/>
                      <wps:spPr>
                        <a:xfrm>
                          <a:ext cx="25273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合计</w:t>
                            </w:r>
                          </w:p>
                        </w:txbxContent>
                      </wps:txbx>
                      <wps:bodyPr lIns="0" tIns="0" rIns="0" bIns="0">
                        <a:noAutoFit/>
                      </wps:bodyPr>
                    </wps:wsp>
                  </a:graphicData>
                </a:graphic>
              </wp:anchor>
            </w:drawing>
          </mc:Choice>
          <mc:Fallback>
            <w:pict>
              <v:shape id="_x0000_s1386" type="#_x0000_t202" style="position:absolute;margin-left:166.09999999999999pt;margin-top:304.80000000000001pt;width:19.900000000000002pt;height:11.050000000000001pt;z-index:251657733;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合计</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5154930</wp:posOffset>
                </wp:positionH>
                <wp:positionV relativeFrom="paragraph">
                  <wp:posOffset>3901440</wp:posOffset>
                </wp:positionV>
                <wp:extent cx="247015" cy="143510"/>
                <wp:wrapNone/>
                <wp:docPr id="362" name="Shape 362"/>
                <a:graphic xmlns:a="http://schemas.openxmlformats.org/drawingml/2006/main">
                  <a:graphicData uri="http://schemas.microsoft.com/office/word/2010/wordprocessingShape">
                    <wps:wsp>
                      <wps:cNvSpPr txBox="1"/>
                      <wps:spPr>
                        <a:xfrm>
                          <a:ext cx="24701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1269</w:t>
                            </w:r>
                          </w:p>
                        </w:txbxContent>
                      </wps:txbx>
                      <wps:bodyPr lIns="0" tIns="0" rIns="0" bIns="0">
                        <a:noAutoFit/>
                      </wps:bodyPr>
                    </wps:wsp>
                  </a:graphicData>
                </a:graphic>
              </wp:anchor>
            </w:drawing>
          </mc:Choice>
          <mc:Fallback>
            <w:pict>
              <v:shape id="_x0000_s1388" type="#_x0000_t202" style="position:absolute;margin-left:405.90000000000003pt;margin-top:307.19999999999999pt;width:19.449999999999999pt;height:11.300000000000001pt;z-index:251657735;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8"/>
                          <w:szCs w:val="18"/>
                        </w:rPr>
                        <w:t>1269</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2268220</wp:posOffset>
                </wp:positionH>
                <wp:positionV relativeFrom="paragraph">
                  <wp:posOffset>5882640</wp:posOffset>
                </wp:positionV>
                <wp:extent cx="597535" cy="359410"/>
                <wp:wrapNone/>
                <wp:docPr id="364" name="Shape 364"/>
                <a:graphic xmlns:a="http://schemas.openxmlformats.org/drawingml/2006/main">
                  <a:graphicData uri="http://schemas.microsoft.com/office/word/2010/wordprocessingShape">
                    <wps:wsp>
                      <wps:cNvSpPr txBox="1"/>
                      <wps:spPr>
                        <a:xfrm>
                          <a:ext cx="597535" cy="3594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b w:val="0"/>
                                <w:bCs w:val="0"/>
                                <w:i/>
                                <w:iCs/>
                                <w:color w:val="000000"/>
                                <w:spacing w:val="0"/>
                                <w:w w:val="100"/>
                                <w:position w:val="0"/>
                                <w:sz w:val="20"/>
                                <w:szCs w:val="20"/>
                              </w:rPr>
                              <w:t>技术入员</w:t>
                            </w:r>
                            <w:r>
                              <w:rPr>
                                <w:b w:val="0"/>
                                <w:bCs w:val="0"/>
                                <w:i/>
                                <w:iCs/>
                                <w:color w:val="000000"/>
                                <w:spacing w:val="0"/>
                                <w:w w:val="100"/>
                                <w:position w:val="0"/>
                                <w:sz w:val="28"/>
                                <w:szCs w:val="28"/>
                              </w:rPr>
                              <w:t>1</w:t>
                            </w:r>
                          </w:p>
                          <w:p>
                            <w:pPr>
                              <w:pStyle w:val="Style6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color w:val="333333"/>
                                <w:spacing w:val="0"/>
                                <w:w w:val="100"/>
                                <w:position w:val="0"/>
                                <w:sz w:val="18"/>
                                <w:szCs w:val="18"/>
                              </w:rPr>
                              <w:t>15%</w:t>
                            </w:r>
                          </w:p>
                        </w:txbxContent>
                      </wps:txbx>
                      <wps:bodyPr lIns="0" tIns="0" rIns="0" bIns="0">
                        <a:noAutoFit/>
                      </wps:bodyPr>
                    </wps:wsp>
                  </a:graphicData>
                </a:graphic>
              </wp:anchor>
            </w:drawing>
          </mc:Choice>
          <mc:Fallback>
            <w:pict>
              <v:shape id="_x0000_s1390" type="#_x0000_t202" style="position:absolute;margin-left:178.59999999999999pt;margin-top:463.19999999999999pt;width:47.050000000000004pt;height:28.300000000000001pt;z-index:251657737;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center"/>
                        <w:rPr>
                          <w:sz w:val="28"/>
                          <w:szCs w:val="28"/>
                        </w:rPr>
                      </w:pPr>
                      <w:r>
                        <w:rPr>
                          <w:rFonts w:ascii="SimHei" w:eastAsia="SimHei" w:hAnsi="SimHei" w:cs="SimHei"/>
                          <w:b w:val="0"/>
                          <w:bCs w:val="0"/>
                          <w:i/>
                          <w:iCs/>
                          <w:color w:val="000000"/>
                          <w:spacing w:val="0"/>
                          <w:w w:val="100"/>
                          <w:position w:val="0"/>
                          <w:sz w:val="20"/>
                          <w:szCs w:val="20"/>
                        </w:rPr>
                        <w:t>技术入员</w:t>
                      </w:r>
                      <w:r>
                        <w:rPr>
                          <w:b w:val="0"/>
                          <w:bCs w:val="0"/>
                          <w:i/>
                          <w:iCs/>
                          <w:color w:val="000000"/>
                          <w:spacing w:val="0"/>
                          <w:w w:val="100"/>
                          <w:position w:val="0"/>
                          <w:sz w:val="28"/>
                          <w:szCs w:val="28"/>
                        </w:rPr>
                        <w:t>1</w:t>
                      </w:r>
                    </w:p>
                    <w:p>
                      <w:pPr>
                        <w:pStyle w:val="Style6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val="0"/>
                          <w:bCs w:val="0"/>
                          <w:color w:val="333333"/>
                          <w:spacing w:val="0"/>
                          <w:w w:val="100"/>
                          <w:position w:val="0"/>
                          <w:sz w:val="18"/>
                          <w:szCs w:val="18"/>
                        </w:rPr>
                        <w:t>15%</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1067435</wp:posOffset>
                </wp:positionH>
                <wp:positionV relativeFrom="paragraph">
                  <wp:posOffset>4331335</wp:posOffset>
                </wp:positionV>
                <wp:extent cx="1676400" cy="243840"/>
                <wp:wrapNone/>
                <wp:docPr id="366" name="Shape 366"/>
                <a:graphic xmlns:a="http://schemas.openxmlformats.org/drawingml/2006/main">
                  <a:graphicData uri="http://schemas.microsoft.com/office/word/2010/wordprocessingShape">
                    <wps:wsp>
                      <wps:cNvSpPr txBox="1"/>
                      <wps:spPr>
                        <a:xfrm>
                          <a:ext cx="1676400" cy="24384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按员工类别划分</w:t>
                            </w:r>
                          </w:p>
                        </w:txbxContent>
                      </wps:txbx>
                      <wps:bodyPr lIns="0" tIns="0" rIns="0" bIns="0">
                        <a:noAutoFit/>
                      </wps:bodyPr>
                    </wps:wsp>
                  </a:graphicData>
                </a:graphic>
              </wp:anchor>
            </w:drawing>
          </mc:Choice>
          <mc:Fallback>
            <w:pict>
              <v:shape id="_x0000_s1392" type="#_x0000_t202" style="position:absolute;margin-left:84.049999999999997pt;margin-top:341.05000000000001pt;width:132.pt;height:19.199999999999999pt;z-index:251657739;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34"/>
                          <w:szCs w:val="34"/>
                        </w:rPr>
                      </w:pPr>
                      <w:r>
                        <w:rPr>
                          <w:rFonts w:ascii="SimSun" w:eastAsia="SimSun" w:hAnsi="SimSun" w:cs="SimSun"/>
                          <w:color w:val="000000"/>
                          <w:spacing w:val="0"/>
                          <w:w w:val="100"/>
                          <w:position w:val="0"/>
                          <w:sz w:val="34"/>
                          <w:szCs w:val="34"/>
                        </w:rPr>
                        <w:t>按员工类别划分</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4389755</wp:posOffset>
                </wp:positionH>
                <wp:positionV relativeFrom="paragraph">
                  <wp:posOffset>5330825</wp:posOffset>
                </wp:positionV>
                <wp:extent cx="603250" cy="353695"/>
                <wp:wrapNone/>
                <wp:docPr id="368" name="Shape 368"/>
                <a:graphic xmlns:a="http://schemas.openxmlformats.org/drawingml/2006/main">
                  <a:graphicData uri="http://schemas.microsoft.com/office/word/2010/wordprocessingShape">
                    <wps:wsp>
                      <wps:cNvSpPr txBox="1"/>
                      <wps:spPr>
                        <a:xfrm>
                          <a:ext cx="603250" cy="353695"/>
                        </a:xfrm>
                        <a:prstGeom prst="rect"/>
                        <a:noFill/>
                      </wps:spPr>
                      <wps:txbx>
                        <w:txbxContent>
                          <w:p>
                            <w:pPr>
                              <w:pStyle w:val="Style68"/>
                              <w:keepNext w:val="0"/>
                              <w:framePr w:dropCap="drop" w:hAnchor="text" w:lines="2" w:vAnchor="text" w:hSpace="0" w:vSpace="0"/>
                              <w:widowControl w:val="0"/>
                              <w:shd w:val="clear" w:color="auto" w:fill="auto"/>
                              <w:spacing w:before="0"/>
                              <w:ind w:left="0" w:firstLine="0"/>
                            </w:pPr>
                            <w:r>
                              <w:rPr>
                                <w:b w:val="0"/>
                                <w:bCs w:val="0"/>
                                <w:color w:val="000000"/>
                                <w:spacing w:val="0"/>
                                <w:w w:val="100"/>
                                <w:position w:val="0"/>
                                <w:sz w:val="48"/>
                                <w:szCs w:val="48"/>
                              </w:rPr>
                              <w:t>i</w:t>
                            </w:r>
                          </w:p>
                          <w:p>
                            <w:pPr>
                              <w:pStyle w:val="Style68"/>
                              <w:keepNext w:val="0"/>
                              <w:keepLines w:val="0"/>
                              <w:widowControl w:val="0"/>
                              <w:shd w:val="clear" w:color="auto" w:fill="auto"/>
                              <w:bidi w:val="0"/>
                              <w:spacing w:before="0" w:after="0" w:line="240" w:lineRule="exact"/>
                              <w:ind w:left="0" w:right="0" w:firstLine="0"/>
                              <w:jc w:val="left"/>
                            </w:pPr>
                            <w:r>
                              <w:rPr>
                                <w:rFonts w:ascii="SimSun" w:eastAsia="SimSun" w:hAnsi="SimSun" w:cs="SimSun"/>
                                <w:b w:val="0"/>
                                <w:bCs w:val="0"/>
                                <w:color w:val="000000"/>
                                <w:spacing w:val="0"/>
                                <w:w w:val="100"/>
                                <w:position w:val="0"/>
                                <w:sz w:val="20"/>
                                <w:szCs w:val="20"/>
                              </w:rPr>
                              <w:t xml:space="preserve">生产人员 </w:t>
                            </w:r>
                            <w:r>
                              <w:rPr>
                                <w:rFonts w:ascii="Times New Roman" w:eastAsia="Times New Roman" w:hAnsi="Times New Roman" w:cs="Times New Roman"/>
                                <w:b w:val="0"/>
                                <w:bCs w:val="0"/>
                                <w:color w:val="333333"/>
                                <w:spacing w:val="0"/>
                                <w:w w:val="100"/>
                                <w:position w:val="0"/>
                                <w:sz w:val="18"/>
                                <w:szCs w:val="18"/>
                              </w:rPr>
                              <w:t>[</w:t>
                            </w:r>
                            <w:r>
                              <w:rPr>
                                <w:rFonts w:ascii="Times New Roman" w:eastAsia="Times New Roman" w:hAnsi="Times New Roman" w:cs="Times New Roman"/>
                                <w:b w:val="0"/>
                                <w:bCs w:val="0"/>
                                <w:color w:val="333333"/>
                                <w:spacing w:val="0"/>
                                <w:w w:val="100"/>
                                <w:position w:val="0"/>
                                <w:sz w:val="18"/>
                                <w:szCs w:val="18"/>
                              </w:rPr>
                              <w:t>43%</w:t>
                            </w:r>
                          </w:p>
                        </w:txbxContent>
                      </wps:txbx>
                      <wps:bodyPr lIns="0" tIns="0" rIns="0" bIns="0">
                        <a:noAutoFit/>
                      </wps:bodyPr>
                    </wps:wsp>
                  </a:graphicData>
                </a:graphic>
              </wp:anchor>
            </w:drawing>
          </mc:Choice>
          <mc:Fallback>
            <w:pict>
              <v:shape id="_x0000_s1394" type="#_x0000_t202" style="position:absolute;margin-left:345.65000000000003pt;margin-top:419.75pt;width:47.5pt;height:27.850000000000001pt;z-index:251657741;mso-wrap-distance-left:0;mso-wrap-distance-right:0;mso-position-horizontal-relative:page" filled="f" stroked="f">
                <v:textbox inset="0,0,0,0">
                  <w:txbxContent>
                    <w:p>
                      <w:pPr>
                        <w:pStyle w:val="Style68"/>
                        <w:keepNext w:val="0"/>
                        <w:framePr w:dropCap="drop" w:hAnchor="text" w:lines="2" w:vAnchor="text" w:hSpace="0" w:vSpace="0"/>
                        <w:widowControl w:val="0"/>
                        <w:shd w:val="clear" w:color="auto" w:fill="auto"/>
                        <w:spacing w:before="0"/>
                        <w:ind w:left="0" w:firstLine="0"/>
                      </w:pPr>
                      <w:r>
                        <w:rPr>
                          <w:b w:val="0"/>
                          <w:bCs w:val="0"/>
                          <w:color w:val="000000"/>
                          <w:spacing w:val="0"/>
                          <w:w w:val="100"/>
                          <w:position w:val="0"/>
                          <w:sz w:val="48"/>
                          <w:szCs w:val="48"/>
                        </w:rPr>
                        <w:t>i</w:t>
                      </w:r>
                    </w:p>
                    <w:p>
                      <w:pPr>
                        <w:pStyle w:val="Style68"/>
                        <w:keepNext w:val="0"/>
                        <w:keepLines w:val="0"/>
                        <w:widowControl w:val="0"/>
                        <w:shd w:val="clear" w:color="auto" w:fill="auto"/>
                        <w:bidi w:val="0"/>
                        <w:spacing w:before="0" w:after="0" w:line="240" w:lineRule="exact"/>
                        <w:ind w:left="0" w:right="0" w:firstLine="0"/>
                        <w:jc w:val="left"/>
                      </w:pPr>
                      <w:r>
                        <w:rPr>
                          <w:rFonts w:ascii="SimSun" w:eastAsia="SimSun" w:hAnsi="SimSun" w:cs="SimSun"/>
                          <w:b w:val="0"/>
                          <w:bCs w:val="0"/>
                          <w:color w:val="000000"/>
                          <w:spacing w:val="0"/>
                          <w:w w:val="100"/>
                          <w:position w:val="0"/>
                          <w:sz w:val="20"/>
                          <w:szCs w:val="20"/>
                        </w:rPr>
                        <w:t xml:space="preserve">生产人员 </w:t>
                      </w:r>
                      <w:r>
                        <w:rPr>
                          <w:rFonts w:ascii="Times New Roman" w:eastAsia="Times New Roman" w:hAnsi="Times New Roman" w:cs="Times New Roman"/>
                          <w:b w:val="0"/>
                          <w:bCs w:val="0"/>
                          <w:color w:val="333333"/>
                          <w:spacing w:val="0"/>
                          <w:w w:val="100"/>
                          <w:position w:val="0"/>
                          <w:sz w:val="18"/>
                          <w:szCs w:val="18"/>
                        </w:rPr>
                        <w:t>[</w:t>
                      </w:r>
                      <w:r>
                        <w:rPr>
                          <w:rFonts w:ascii="Times New Roman" w:eastAsia="Times New Roman" w:hAnsi="Times New Roman" w:cs="Times New Roman"/>
                          <w:b w:val="0"/>
                          <w:bCs w:val="0"/>
                          <w:color w:val="333333"/>
                          <w:spacing w:val="0"/>
                          <w:w w:val="100"/>
                          <w:position w:val="0"/>
                          <w:sz w:val="18"/>
                          <w:szCs w:val="18"/>
                        </w:rPr>
                        <w:t>43%</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3237230</wp:posOffset>
                </wp:positionH>
                <wp:positionV relativeFrom="paragraph">
                  <wp:posOffset>6529070</wp:posOffset>
                </wp:positionV>
                <wp:extent cx="247015" cy="143510"/>
                <wp:wrapNone/>
                <wp:docPr id="370" name="Shape 370"/>
                <a:graphic xmlns:a="http://schemas.openxmlformats.org/drawingml/2006/main">
                  <a:graphicData uri="http://schemas.microsoft.com/office/word/2010/wordprocessingShape">
                    <wps:wsp>
                      <wps:cNvSpPr txBox="1"/>
                      <wps:spPr>
                        <a:xfrm>
                          <a:ext cx="247015" cy="14351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333333"/>
                                <w:spacing w:val="0"/>
                                <w:w w:val="100"/>
                                <w:position w:val="0"/>
                                <w:sz w:val="18"/>
                                <w:szCs w:val="18"/>
                              </w:rPr>
                              <w:t>19%</w:t>
                            </w:r>
                          </w:p>
                        </w:txbxContent>
                      </wps:txbx>
                      <wps:bodyPr lIns="0" tIns="0" rIns="0" bIns="0">
                        <a:noAutoFit/>
                      </wps:bodyPr>
                    </wps:wsp>
                  </a:graphicData>
                </a:graphic>
              </wp:anchor>
            </w:drawing>
          </mc:Choice>
          <mc:Fallback>
            <w:pict>
              <v:shape id="_x0000_s1396" type="#_x0000_t202" style="position:absolute;margin-left:254.90000000000001pt;margin-top:514.10000000000002pt;width:19.449999999999999pt;height:11.300000000000001pt;z-index:251657743;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333333"/>
                          <w:spacing w:val="0"/>
                          <w:w w:val="100"/>
                          <w:position w:val="0"/>
                          <w:sz w:val="18"/>
                          <w:szCs w:val="18"/>
                        </w:rPr>
                        <w:t>19%</w:t>
                      </w:r>
                    </w:p>
                  </w:txbxContent>
                </v:textbox>
                <w10:wrap anchorx="page"/>
              </v:shape>
            </w:pict>
          </mc:Fallback>
        </mc:AlternateContent>
      </w:r>
    </w:p>
    <w:p>
      <w:pPr>
        <w:pStyle w:val="Style38"/>
        <w:keepNext w:val="0"/>
        <w:keepLines w:val="0"/>
        <w:widowControl w:val="0"/>
        <w:shd w:val="clear" w:color="auto" w:fill="auto"/>
        <w:bidi w:val="0"/>
        <w:spacing w:before="0" w:after="100" w:line="240" w:lineRule="auto"/>
        <w:ind w:left="0" w:right="0" w:firstLine="0"/>
        <w:jc w:val="left"/>
      </w:pPr>
      <w:bookmarkStart w:id="259" w:name="bookmark259"/>
      <w:r>
        <w:rPr>
          <w:rFonts w:ascii="Times New Roman" w:eastAsia="Times New Roman" w:hAnsi="Times New Roman" w:cs="Times New Roman"/>
          <w:color w:val="000000"/>
          <w:spacing w:val="0"/>
          <w:w w:val="100"/>
          <w:position w:val="0"/>
        </w:rPr>
        <w:t>2</w:t>
      </w:r>
      <w:bookmarkEnd w:id="259"/>
      <w:r>
        <w:rPr>
          <w:color w:val="000000"/>
          <w:spacing w:val="0"/>
          <w:w w:val="100"/>
          <w:position w:val="0"/>
        </w:rPr>
        <w:t>、按教育程度划分:</w:t>
      </w:r>
    </w:p>
    <w:p>
      <w:pPr>
        <w:widowControl w:val="0"/>
        <w:spacing w:after="670" w:line="1" w:lineRule="exact"/>
      </w:pPr>
      <w:r>
        <w:drawing>
          <wp:anchor distT="0" distB="0" distL="0" distR="0" simplePos="0" relativeHeight="62914939" behindDoc="1" locked="0" layoutInCell="1" allowOverlap="1">
            <wp:simplePos x="0" y="0"/>
            <wp:positionH relativeFrom="page">
              <wp:posOffset>6803390</wp:posOffset>
            </wp:positionH>
            <wp:positionV relativeFrom="paragraph">
              <wp:posOffset>279400</wp:posOffset>
            </wp:positionV>
            <wp:extent cx="743585" cy="146050"/>
            <wp:wrapNone/>
            <wp:docPr id="372" name="Shape 372"/>
            <a:graphic xmlns:a="http://schemas.openxmlformats.org/drawingml/2006/main">
              <a:graphicData uri="http://schemas.openxmlformats.org/drawingml/2006/picture">
                <pic:pic xmlns:pic="http://schemas.openxmlformats.org/drawingml/2006/picture">
                  <pic:nvPicPr>
                    <pic:cNvPr id="373" name="Picture box 373"/>
                    <pic:cNvPicPr/>
                  </pic:nvPicPr>
                  <pic:blipFill>
                    <a:blip r:embed="rId151"/>
                    <a:stretch/>
                  </pic:blipFill>
                  <pic:spPr>
                    <a:xfrm>
                      <a:ext cx="743585" cy="146050"/>
                    </a:xfrm>
                    <a:prstGeom prst="rect"/>
                  </pic:spPr>
                </pic:pic>
              </a:graphicData>
            </a:graphic>
          </wp:anchor>
        </w:drawing>
      </w:r>
    </w:p>
    <w:tbl>
      <w:tblPr>
        <w:tblOverlap w:val="never"/>
        <w:jc w:val="center"/>
        <w:tblLayout w:type="fixed"/>
      </w:tblPr>
      <w:tblGrid>
        <w:gridCol w:w="4762"/>
        <w:gridCol w:w="4848"/>
      </w:tblGrid>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w:t>
            </w:r>
          </w:p>
        </w:tc>
      </w:tr>
      <w:tr>
        <w:trPr>
          <w:trHeight w:val="5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中专或技校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r>
    </w:tbl>
    <w:p>
      <w:pPr>
        <w:pStyle w:val="Style28"/>
        <w:keepNext w:val="0"/>
        <w:keepLines w:val="0"/>
        <w:widowControl w:val="0"/>
        <w:shd w:val="clear" w:color="auto" w:fill="auto"/>
        <w:bidi w:val="0"/>
        <w:spacing w:before="0" w:after="0" w:line="240" w:lineRule="auto"/>
        <w:ind w:left="9451" w:right="0" w:firstLine="0"/>
        <w:jc w:val="left"/>
        <w:rPr>
          <w:sz w:val="18"/>
          <w:szCs w:val="18"/>
        </w:r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216" w:right="1030" w:bottom="1037" w:left="1016" w:header="0" w:footer="3" w:gutter="0"/>
          <w:cols w:space="720"/>
          <w:noEndnote/>
          <w:rtlGutter w:val="0"/>
          <w:docGrid w:linePitch="360"/>
        </w:sectPr>
      </w:pPr>
      <w:r>
        <w:rPr>
          <w:rFonts w:ascii="Times New Roman" w:eastAsia="Times New Roman" w:hAnsi="Times New Roman" w:cs="Times New Roman"/>
          <w:color w:val="6D6D6D"/>
          <w:spacing w:val="0"/>
          <w:w w:val="100"/>
          <w:position w:val="0"/>
          <w:sz w:val="18"/>
          <w:szCs w:val="18"/>
        </w:rPr>
        <w:t>52</w:t>
      </w:r>
    </w:p>
    <w:p>
      <w:pPr>
        <w:widowControl w:val="0"/>
        <w:spacing w:line="1" w:lineRule="exact"/>
      </w:pPr>
      <w:r>
        <mc:AlternateContent>
          <mc:Choice Requires="wps">
            <w:drawing>
              <wp:anchor distT="0" distB="8134985" distL="0" distR="0" simplePos="0" relativeHeight="125829411" behindDoc="0" locked="0" layoutInCell="1" allowOverlap="1">
                <wp:simplePos x="0" y="0"/>
                <wp:positionH relativeFrom="page">
                  <wp:posOffset>2100580</wp:posOffset>
                </wp:positionH>
                <wp:positionV relativeFrom="paragraph">
                  <wp:posOffset>0</wp:posOffset>
                </wp:positionV>
                <wp:extent cx="250190" cy="152400"/>
                <wp:wrapTopAndBottom/>
                <wp:docPr id="380" name="Shape 380"/>
                <a:graphic xmlns:a="http://schemas.openxmlformats.org/drawingml/2006/main">
                  <a:graphicData uri="http://schemas.microsoft.com/office/word/2010/wordprocessingShape">
                    <wps:wsp>
                      <wps:cNvSpPr txBox="1"/>
                      <wps:spPr>
                        <a:xfrm>
                          <a:ext cx="25019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xbxContent>
                      </wps:txbx>
                      <wps:bodyPr wrap="none" lIns="0" tIns="0" rIns="0" bIns="0">
                        <a:noAutoFit/>
                      </wps:bodyPr>
                    </wps:wsp>
                  </a:graphicData>
                </a:graphic>
              </wp:anchor>
            </w:drawing>
          </mc:Choice>
          <mc:Fallback>
            <w:pict>
              <v:shape id="_x0000_s1406" type="#_x0000_t202" style="position:absolute;margin-left:165.40000000000001pt;margin-top:0;width:19.699999999999999pt;height:12.pt;z-index:-125829342;mso-wrap-distance-left:0;mso-wrap-distance-right:0;mso-wrap-distance-bottom:640.55000000000007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xbxContent>
                </v:textbox>
                <w10:wrap type="topAndBottom" anchorx="page"/>
              </v:shape>
            </w:pict>
          </mc:Fallback>
        </mc:AlternateContent>
      </w:r>
      <w:r>
        <mc:AlternateContent>
          <mc:Choice Requires="wps">
            <w:drawing>
              <wp:anchor distT="30480" distB="8113395" distL="0" distR="0" simplePos="0" relativeHeight="125829413" behindDoc="0" locked="0" layoutInCell="1" allowOverlap="1">
                <wp:simplePos x="0" y="0"/>
                <wp:positionH relativeFrom="page">
                  <wp:posOffset>5170170</wp:posOffset>
                </wp:positionH>
                <wp:positionV relativeFrom="paragraph">
                  <wp:posOffset>30480</wp:posOffset>
                </wp:positionV>
                <wp:extent cx="198120" cy="143510"/>
                <wp:wrapTopAndBottom/>
                <wp:docPr id="382" name="Shape 382"/>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xbxContent>
                      </wps:txbx>
                      <wps:bodyPr wrap="none" lIns="0" tIns="0" rIns="0" bIns="0">
                        <a:noAutoFit/>
                      </wps:bodyPr>
                    </wps:wsp>
                  </a:graphicData>
                </a:graphic>
              </wp:anchor>
            </w:drawing>
          </mc:Choice>
          <mc:Fallback>
            <w:pict>
              <v:shape id="_x0000_s1408" type="#_x0000_t202" style="position:absolute;margin-left:407.10000000000002pt;margin-top:2.3999999999999999pt;width:15.6pt;height:11.300000000000001pt;z-index:-125829340;mso-wrap-distance-left:0;mso-wrap-distance-top:2.3999999999999999pt;mso-wrap-distance-right:0;mso-wrap-distance-bottom:638.85000000000002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xbxContent>
                </v:textbox>
                <w10:wrap type="topAndBottom" anchorx="page"/>
              </v:shape>
            </w:pict>
          </mc:Fallback>
        </mc:AlternateContent>
      </w:r>
      <w:r>
        <mc:AlternateContent>
          <mc:Choice Requires="wps">
            <w:drawing>
              <wp:anchor distT="372110" distB="7766050" distL="0" distR="0" simplePos="0" relativeHeight="125829415" behindDoc="0" locked="0" layoutInCell="1" allowOverlap="1">
                <wp:simplePos x="0" y="0"/>
                <wp:positionH relativeFrom="page">
                  <wp:posOffset>1926590</wp:posOffset>
                </wp:positionH>
                <wp:positionV relativeFrom="paragraph">
                  <wp:posOffset>372110</wp:posOffset>
                </wp:positionV>
                <wp:extent cx="594360" cy="149225"/>
                <wp:wrapTopAndBottom/>
                <wp:docPr id="384" name="Shape 384"/>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xbxContent>
                      </wps:txbx>
                      <wps:bodyPr wrap="none" lIns="0" tIns="0" rIns="0" bIns="0">
                        <a:noAutoFit/>
                      </wps:bodyPr>
                    </wps:wsp>
                  </a:graphicData>
                </a:graphic>
              </wp:anchor>
            </w:drawing>
          </mc:Choice>
          <mc:Fallback>
            <w:pict>
              <v:shape id="_x0000_s1410" type="#_x0000_t202" style="position:absolute;margin-left:151.70000000000002pt;margin-top:29.300000000000001pt;width:46.800000000000004pt;height:11.75pt;z-index:-125829338;mso-wrap-distance-left:0;mso-wrap-distance-top:29.300000000000001pt;mso-wrap-distance-right:0;mso-wrap-distance-bottom:611.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xbxContent>
                </v:textbox>
                <w10:wrap type="topAndBottom" anchorx="page"/>
              </v:shape>
            </w:pict>
          </mc:Fallback>
        </mc:AlternateContent>
      </w:r>
      <w:r>
        <mc:AlternateContent>
          <mc:Choice Requires="wps">
            <w:drawing>
              <wp:anchor distT="402590" distB="7741285" distL="0" distR="0" simplePos="0" relativeHeight="125829417" behindDoc="0" locked="0" layoutInCell="1" allowOverlap="1">
                <wp:simplePos x="0" y="0"/>
                <wp:positionH relativeFrom="page">
                  <wp:posOffset>5163820</wp:posOffset>
                </wp:positionH>
                <wp:positionV relativeFrom="paragraph">
                  <wp:posOffset>402590</wp:posOffset>
                </wp:positionV>
                <wp:extent cx="204470" cy="143510"/>
                <wp:wrapTopAndBottom/>
                <wp:docPr id="386" name="Shape 386"/>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xbxContent>
                      </wps:txbx>
                      <wps:bodyPr wrap="none" lIns="0" tIns="0" rIns="0" bIns="0">
                        <a:noAutoFit/>
                      </wps:bodyPr>
                    </wps:wsp>
                  </a:graphicData>
                </a:graphic>
              </wp:anchor>
            </w:drawing>
          </mc:Choice>
          <mc:Fallback>
            <w:pict>
              <v:shape id="_x0000_s1412" type="#_x0000_t202" style="position:absolute;margin-left:406.60000000000002pt;margin-top:31.699999999999999pt;width:16.100000000000001pt;height:11.300000000000001pt;z-index:-125829336;mso-wrap-distance-left:0;mso-wrap-distance-top:31.699999999999999pt;mso-wrap-distance-right:0;mso-wrap-distance-bottom:609.55000000000007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xbxContent>
                </v:textbox>
                <w10:wrap type="topAndBottom" anchorx="page"/>
              </v:shape>
            </w:pict>
          </mc:Fallback>
        </mc:AlternateContent>
      </w:r>
      <w:r>
        <mc:AlternateContent>
          <mc:Choice Requires="wps">
            <w:drawing>
              <wp:anchor distT="740410" distB="7397750" distL="0" distR="0" simplePos="0" relativeHeight="125829419" behindDoc="0" locked="0" layoutInCell="1" allowOverlap="1">
                <wp:simplePos x="0" y="0"/>
                <wp:positionH relativeFrom="page">
                  <wp:posOffset>2097405</wp:posOffset>
                </wp:positionH>
                <wp:positionV relativeFrom="paragraph">
                  <wp:posOffset>740410</wp:posOffset>
                </wp:positionV>
                <wp:extent cx="255905" cy="149225"/>
                <wp:wrapTopAndBottom/>
                <wp:docPr id="388" name="Shape 38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414" type="#_x0000_t202" style="position:absolute;margin-left:165.15000000000001pt;margin-top:58.300000000000004pt;width:20.150000000000002pt;height:11.75pt;z-index:-125829334;mso-wrap-distance-left:0;mso-wrap-distance-top:58.300000000000004pt;mso-wrap-distance-right:0;mso-wrap-distance-bottom:582.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770890" distB="7372985" distL="0" distR="0" simplePos="0" relativeHeight="125829421" behindDoc="0" locked="0" layoutInCell="1" allowOverlap="1">
                <wp:simplePos x="0" y="0"/>
                <wp:positionH relativeFrom="page">
                  <wp:posOffset>5148580</wp:posOffset>
                </wp:positionH>
                <wp:positionV relativeFrom="paragraph">
                  <wp:posOffset>770890</wp:posOffset>
                </wp:positionV>
                <wp:extent cx="247015" cy="143510"/>
                <wp:wrapTopAndBottom/>
                <wp:docPr id="390" name="Shape 390"/>
                <a:graphic xmlns:a="http://schemas.openxmlformats.org/drawingml/2006/main">
                  <a:graphicData uri="http://schemas.microsoft.com/office/word/2010/wordprocessingShape">
                    <wps:wsp>
                      <wps:cNvSpPr txBox="1"/>
                      <wps:spPr>
                        <a:xfrm>
                          <a:ext cx="24701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w:t>
                            </w:r>
                          </w:p>
                        </w:txbxContent>
                      </wps:txbx>
                      <wps:bodyPr wrap="none" lIns="0" tIns="0" rIns="0" bIns="0">
                        <a:noAutoFit/>
                      </wps:bodyPr>
                    </wps:wsp>
                  </a:graphicData>
                </a:graphic>
              </wp:anchor>
            </w:drawing>
          </mc:Choice>
          <mc:Fallback>
            <w:pict>
              <v:shape id="_x0000_s1416" type="#_x0000_t202" style="position:absolute;margin-left:405.40000000000003pt;margin-top:60.700000000000003pt;width:19.449999999999999pt;height:11.300000000000001pt;z-index:-125829332;mso-wrap-distance-left:0;mso-wrap-distance-top:60.700000000000003pt;mso-wrap-distance-right:0;mso-wrap-distance-bottom:580.55000000000007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w:t>
                      </w:r>
                    </w:p>
                  </w:txbxContent>
                </v:textbox>
                <w10:wrap type="topAndBottom" anchorx="page"/>
              </v:shape>
            </w:pict>
          </mc:Fallback>
        </mc:AlternateContent>
      </w:r>
      <w:r>
        <mc:AlternateContent>
          <mc:Choice Requires="wps">
            <w:drawing>
              <wp:anchor distT="1191895" distB="6845300" distL="0" distR="0" simplePos="0" relativeHeight="125829423" behindDoc="0" locked="0" layoutInCell="1" allowOverlap="1">
                <wp:simplePos x="0" y="0"/>
                <wp:positionH relativeFrom="page">
                  <wp:posOffset>1219835</wp:posOffset>
                </wp:positionH>
                <wp:positionV relativeFrom="paragraph">
                  <wp:posOffset>1191895</wp:posOffset>
                </wp:positionV>
                <wp:extent cx="1115695" cy="250190"/>
                <wp:wrapTopAndBottom/>
                <wp:docPr id="392" name="Shape 392"/>
                <a:graphic xmlns:a="http://schemas.openxmlformats.org/drawingml/2006/main">
                  <a:graphicData uri="http://schemas.microsoft.com/office/word/2010/wordprocessingShape">
                    <wps:wsp>
                      <wps:cNvSpPr txBox="1"/>
                      <wps:spPr>
                        <a:xfrm>
                          <a:ext cx="1115695" cy="250190"/>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260" w:name="bookmark260"/>
                            <w:bookmarkStart w:id="261" w:name="bookmark261"/>
                            <w:bookmarkStart w:id="262" w:name="bookmark262"/>
                            <w:r>
                              <w:rPr>
                                <w:color w:val="121428"/>
                                <w:spacing w:val="0"/>
                                <w:w w:val="100"/>
                                <w:position w:val="0"/>
                              </w:rPr>
                              <w:t>按学历划分</w:t>
                            </w:r>
                            <w:bookmarkEnd w:id="260"/>
                            <w:bookmarkEnd w:id="261"/>
                            <w:bookmarkEnd w:id="262"/>
                          </w:p>
                        </w:txbxContent>
                      </wps:txbx>
                      <wps:bodyPr wrap="none" lIns="0" tIns="0" rIns="0" bIns="0">
                        <a:noAutoFit/>
                      </wps:bodyPr>
                    </wps:wsp>
                  </a:graphicData>
                </a:graphic>
              </wp:anchor>
            </w:drawing>
          </mc:Choice>
          <mc:Fallback>
            <w:pict>
              <v:shape id="_x0000_s1418" type="#_x0000_t202" style="position:absolute;margin-left:96.049999999999997pt;margin-top:93.850000000000009pt;width:87.850000000000009pt;height:19.699999999999999pt;z-index:-125829330;mso-wrap-distance-left:0;mso-wrap-distance-top:93.850000000000009pt;mso-wrap-distance-right:0;mso-wrap-distance-bottom:539.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260" w:name="bookmark260"/>
                      <w:bookmarkStart w:id="261" w:name="bookmark261"/>
                      <w:bookmarkStart w:id="262" w:name="bookmark262"/>
                      <w:r>
                        <w:rPr>
                          <w:color w:val="121428"/>
                          <w:spacing w:val="0"/>
                          <w:w w:val="100"/>
                          <w:position w:val="0"/>
                        </w:rPr>
                        <w:t>按学历划分</w:t>
                      </w:r>
                      <w:bookmarkEnd w:id="260"/>
                      <w:bookmarkEnd w:id="261"/>
                      <w:bookmarkEnd w:id="262"/>
                    </w:p>
                  </w:txbxContent>
                </v:textbox>
                <w10:wrap type="topAndBottom" anchorx="page"/>
              </v:shape>
            </w:pict>
          </mc:Fallback>
        </mc:AlternateContent>
      </w:r>
      <w:r>
        <w:drawing>
          <wp:anchor distT="1371600" distB="4779010" distL="0" distR="0" simplePos="0" relativeHeight="125829425" behindDoc="0" locked="0" layoutInCell="1" allowOverlap="1">
            <wp:simplePos x="0" y="0"/>
            <wp:positionH relativeFrom="page">
              <wp:posOffset>2237740</wp:posOffset>
            </wp:positionH>
            <wp:positionV relativeFrom="paragraph">
              <wp:posOffset>1371600</wp:posOffset>
            </wp:positionV>
            <wp:extent cx="2578735" cy="2139950"/>
            <wp:wrapTopAndBottom/>
            <wp:docPr id="394" name="Shape 394"/>
            <a:graphic xmlns:a="http://schemas.openxmlformats.org/drawingml/2006/main">
              <a:graphicData uri="http://schemas.openxmlformats.org/drawingml/2006/picture">
                <pic:pic xmlns:pic="http://schemas.openxmlformats.org/drawingml/2006/picture">
                  <pic:nvPicPr>
                    <pic:cNvPr id="395" name="Picture box 395"/>
                    <pic:cNvPicPr/>
                  </pic:nvPicPr>
                  <pic:blipFill>
                    <a:blip r:embed="rId157"/>
                    <a:stretch/>
                  </pic:blipFill>
                  <pic:spPr>
                    <a:xfrm>
                      <a:ext cx="2578735" cy="2139950"/>
                    </a:xfrm>
                    <a:prstGeom prst="rect"/>
                  </pic:spPr>
                </pic:pic>
              </a:graphicData>
            </a:graphic>
          </wp:anchor>
        </w:drawing>
      </w:r>
      <w:r>
        <mc:AlternateContent>
          <mc:Choice Requires="wps">
            <w:drawing>
              <wp:anchor distT="3672840" distB="4440555" distL="0" distR="0" simplePos="0" relativeHeight="125829426" behindDoc="0" locked="0" layoutInCell="1" allowOverlap="1">
                <wp:simplePos x="0" y="0"/>
                <wp:positionH relativeFrom="page">
                  <wp:posOffset>698500</wp:posOffset>
                </wp:positionH>
                <wp:positionV relativeFrom="paragraph">
                  <wp:posOffset>3672840</wp:posOffset>
                </wp:positionV>
                <wp:extent cx="1164590" cy="173990"/>
                <wp:wrapTopAndBottom/>
                <wp:docPr id="396" name="Shape 396"/>
                <a:graphic xmlns:a="http://schemas.openxmlformats.org/drawingml/2006/main">
                  <a:graphicData uri="http://schemas.microsoft.com/office/word/2010/wordprocessingShape">
                    <wps:wsp>
                      <wps:cNvSpPr txBox="1"/>
                      <wps:spPr>
                        <a:xfrm>
                          <a:ext cx="1164590" cy="17399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、按年龄结构划分</w:t>
                            </w:r>
                          </w:p>
                        </w:txbxContent>
                      </wps:txbx>
                      <wps:bodyPr wrap="none" lIns="0" tIns="0" rIns="0" bIns="0">
                        <a:noAutoFit/>
                      </wps:bodyPr>
                    </wps:wsp>
                  </a:graphicData>
                </a:graphic>
              </wp:anchor>
            </w:drawing>
          </mc:Choice>
          <mc:Fallback>
            <w:pict>
              <v:shape id="_x0000_s1422" type="#_x0000_t202" style="position:absolute;margin-left:55.pt;margin-top:289.19999999999999pt;width:91.700000000000003pt;height:13.700000000000001pt;z-index:-125829327;mso-wrap-distance-left:0;mso-wrap-distance-top:289.19999999999999pt;mso-wrap-distance-right:0;mso-wrap-distance-bottom:349.65000000000003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、按年龄结构划分</w:t>
                      </w:r>
                    </w:p>
                  </w:txbxContent>
                </v:textbox>
                <w10:wrap type="topAndBottom" anchorx="page"/>
              </v:shape>
            </w:pict>
          </mc:Fallback>
        </mc:AlternateContent>
      </w:r>
      <w:r>
        <mc:AlternateContent>
          <mc:Choice Requires="wps">
            <w:drawing>
              <wp:anchor distT="3992880" distB="4145280" distL="0" distR="0" simplePos="0" relativeHeight="125829428" behindDoc="0" locked="0" layoutInCell="1" allowOverlap="1">
                <wp:simplePos x="0" y="0"/>
                <wp:positionH relativeFrom="page">
                  <wp:posOffset>2082165</wp:posOffset>
                </wp:positionH>
                <wp:positionV relativeFrom="paragraph">
                  <wp:posOffset>3992880</wp:posOffset>
                </wp:positionV>
                <wp:extent cx="255905" cy="149225"/>
                <wp:wrapTopAndBottom/>
                <wp:docPr id="398" name="Shape 39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424" type="#_x0000_t202" style="position:absolute;margin-left:163.95000000000002pt;margin-top:314.40000000000003pt;width:20.150000000000002pt;height:11.75pt;z-index:-125829325;mso-wrap-distance-left:0;mso-wrap-distance-top:314.40000000000003pt;mso-wrap-distance-right:0;mso-wrap-distance-bottom:326.40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3992880" distB="4145280" distL="0" distR="0" simplePos="0" relativeHeight="125829430" behindDoc="0" locked="0" layoutInCell="1" allowOverlap="1">
                <wp:simplePos x="0" y="0"/>
                <wp:positionH relativeFrom="page">
                  <wp:posOffset>5145405</wp:posOffset>
                </wp:positionH>
                <wp:positionV relativeFrom="paragraph">
                  <wp:posOffset>3992880</wp:posOffset>
                </wp:positionV>
                <wp:extent cx="255905" cy="149225"/>
                <wp:wrapTopAndBottom/>
                <wp:docPr id="400" name="Shape 400"/>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426" type="#_x0000_t202" style="position:absolute;margin-left:405.15000000000003pt;margin-top:314.40000000000003pt;width:20.150000000000002pt;height:11.75pt;z-index:-125829323;mso-wrap-distance-left:0;mso-wrap-distance-top:314.40000000000003pt;mso-wrap-distance-right:0;mso-wrap-distance-bottom:326.40000000000003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4309745" distB="3818890" distL="0" distR="0" simplePos="0" relativeHeight="125829432" behindDoc="0" locked="0" layoutInCell="1" allowOverlap="1">
                <wp:simplePos x="0" y="0"/>
                <wp:positionH relativeFrom="page">
                  <wp:posOffset>1756410</wp:posOffset>
                </wp:positionH>
                <wp:positionV relativeFrom="paragraph">
                  <wp:posOffset>4309745</wp:posOffset>
                </wp:positionV>
                <wp:extent cx="914400" cy="158750"/>
                <wp:wrapTopAndBottom/>
                <wp:docPr id="402" name="Shape 402"/>
                <a:graphic xmlns:a="http://schemas.openxmlformats.org/drawingml/2006/main">
                  <a:graphicData uri="http://schemas.microsoft.com/office/word/2010/wordprocessingShape">
                    <wps:wsp>
                      <wps:cNvSpPr txBox="1"/>
                      <wps:spPr>
                        <a:xfrm>
                          <a:ext cx="91440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sz w:val="17"/>
                                <w:szCs w:val="17"/>
                              </w:rPr>
                              <w:t>岁以上</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45</w:t>
                            </w:r>
                            <w:r>
                              <w:rPr>
                                <w:rFonts w:ascii="SimSun" w:eastAsia="SimSun" w:hAnsi="SimSun" w:cs="SimSun"/>
                                <w:color w:val="000000"/>
                                <w:spacing w:val="0"/>
                                <w:w w:val="100"/>
                                <w:position w:val="0"/>
                                <w:sz w:val="17"/>
                                <w:szCs w:val="17"/>
                              </w:rPr>
                              <w:t>岁</w:t>
                            </w:r>
                            <w:r>
                              <w:rPr>
                                <w:rFonts w:ascii="SimSun" w:eastAsia="SimSun" w:hAnsi="SimSun" w:cs="SimSun"/>
                                <w:color w:val="000000"/>
                                <w:spacing w:val="0"/>
                                <w:w w:val="100"/>
                                <w:position w:val="0"/>
                              </w:rPr>
                              <w:t>）</w:t>
                            </w:r>
                          </w:p>
                        </w:txbxContent>
                      </wps:txbx>
                      <wps:bodyPr wrap="none" lIns="0" tIns="0" rIns="0" bIns="0">
                        <a:noAutoFit/>
                      </wps:bodyPr>
                    </wps:wsp>
                  </a:graphicData>
                </a:graphic>
              </wp:anchor>
            </w:drawing>
          </mc:Choice>
          <mc:Fallback>
            <w:pict>
              <v:shape id="_x0000_s1428" type="#_x0000_t202" style="position:absolute;margin-left:138.30000000000001pt;margin-top:339.35000000000002pt;width:72.pt;height:12.5pt;z-index:-125829321;mso-wrap-distance-left:0;mso-wrap-distance-top:339.35000000000002pt;mso-wrap-distance-right:0;mso-wrap-distance-bottom:300.69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sz w:val="17"/>
                          <w:szCs w:val="17"/>
                        </w:rPr>
                        <w:t>岁以上</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45</w:t>
                      </w:r>
                      <w:r>
                        <w:rPr>
                          <w:rFonts w:ascii="SimSun" w:eastAsia="SimSun" w:hAnsi="SimSun" w:cs="SimSun"/>
                          <w:color w:val="000000"/>
                          <w:spacing w:val="0"/>
                          <w:w w:val="100"/>
                          <w:position w:val="0"/>
                          <w:sz w:val="17"/>
                          <w:szCs w:val="17"/>
                        </w:rPr>
                        <w:t>岁</w:t>
                      </w:r>
                      <w:r>
                        <w:rPr>
                          <w:rFonts w:ascii="SimSun" w:eastAsia="SimSun" w:hAnsi="SimSun" w:cs="SimSun"/>
                          <w:color w:val="000000"/>
                          <w:spacing w:val="0"/>
                          <w:w w:val="100"/>
                          <w:position w:val="0"/>
                        </w:rPr>
                        <w:t>）</w:t>
                      </w:r>
                    </w:p>
                  </w:txbxContent>
                </v:textbox>
                <w10:wrap type="topAndBottom" anchorx="page"/>
              </v:shape>
            </w:pict>
          </mc:Fallback>
        </mc:AlternateContent>
      </w:r>
      <w:r>
        <mc:AlternateContent>
          <mc:Choice Requires="wps">
            <w:drawing>
              <wp:anchor distT="4343400" distB="3800475" distL="0" distR="0" simplePos="0" relativeHeight="125829434" behindDoc="0" locked="0" layoutInCell="1" allowOverlap="1">
                <wp:simplePos x="0" y="0"/>
                <wp:positionH relativeFrom="page">
                  <wp:posOffset>5170170</wp:posOffset>
                </wp:positionH>
                <wp:positionV relativeFrom="paragraph">
                  <wp:posOffset>4343400</wp:posOffset>
                </wp:positionV>
                <wp:extent cx="204470" cy="143510"/>
                <wp:wrapTopAndBottom/>
                <wp:docPr id="404" name="Shape 404"/>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xbxContent>
                      </wps:txbx>
                      <wps:bodyPr wrap="none" lIns="0" tIns="0" rIns="0" bIns="0">
                        <a:noAutoFit/>
                      </wps:bodyPr>
                    </wps:wsp>
                  </a:graphicData>
                </a:graphic>
              </wp:anchor>
            </w:drawing>
          </mc:Choice>
          <mc:Fallback>
            <w:pict>
              <v:shape id="_x0000_s1430" type="#_x0000_t202" style="position:absolute;margin-left:407.10000000000002pt;margin-top:342.pt;width:16.100000000000001pt;height:11.300000000000001pt;z-index:-125829319;mso-wrap-distance-left:0;mso-wrap-distance-top:342.pt;mso-wrap-distance-right:0;mso-wrap-distance-bottom:299.25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w:t>
                      </w:r>
                    </w:p>
                  </w:txbxContent>
                </v:textbox>
                <w10:wrap type="topAndBottom" anchorx="page"/>
              </v:shape>
            </w:pict>
          </mc:Fallback>
        </mc:AlternateContent>
      </w:r>
      <w:r>
        <mc:AlternateContent>
          <mc:Choice Requires="wps">
            <w:drawing>
              <wp:anchor distT="4685030" distB="3453130" distL="0" distR="0" simplePos="0" relativeHeight="125829436" behindDoc="0" locked="0" layoutInCell="1" allowOverlap="1">
                <wp:simplePos x="0" y="0"/>
                <wp:positionH relativeFrom="page">
                  <wp:posOffset>1914525</wp:posOffset>
                </wp:positionH>
                <wp:positionV relativeFrom="paragraph">
                  <wp:posOffset>4685030</wp:posOffset>
                </wp:positionV>
                <wp:extent cx="597535" cy="149225"/>
                <wp:wrapTopAndBottom/>
                <wp:docPr id="406" name="Shape 406"/>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岁</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45</w:t>
                            </w:r>
                            <w:r>
                              <w:rPr>
                                <w:rFonts w:ascii="SimSun" w:eastAsia="SimSun" w:hAnsi="SimSun" w:cs="SimSun"/>
                                <w:color w:val="000000"/>
                                <w:spacing w:val="0"/>
                                <w:w w:val="100"/>
                                <w:position w:val="0"/>
                                <w:sz w:val="17"/>
                                <w:szCs w:val="17"/>
                              </w:rPr>
                              <w:t>岁</w:t>
                            </w:r>
                          </w:p>
                        </w:txbxContent>
                      </wps:txbx>
                      <wps:bodyPr wrap="none" lIns="0" tIns="0" rIns="0" bIns="0">
                        <a:noAutoFit/>
                      </wps:bodyPr>
                    </wps:wsp>
                  </a:graphicData>
                </a:graphic>
              </wp:anchor>
            </w:drawing>
          </mc:Choice>
          <mc:Fallback>
            <w:pict>
              <v:shape id="_x0000_s1432" type="#_x0000_t202" style="position:absolute;margin-left:150.75pt;margin-top:368.90000000000003pt;width:47.050000000000004pt;height:11.75pt;z-index:-125829317;mso-wrap-distance-left:0;mso-wrap-distance-top:368.90000000000003pt;mso-wrap-distance-right:0;mso-wrap-distance-bottom:271.89999999999998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岁</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45</w:t>
                      </w:r>
                      <w:r>
                        <w:rPr>
                          <w:rFonts w:ascii="SimSun" w:eastAsia="SimSun" w:hAnsi="SimSun" w:cs="SimSun"/>
                          <w:color w:val="000000"/>
                          <w:spacing w:val="0"/>
                          <w:w w:val="100"/>
                          <w:position w:val="0"/>
                          <w:sz w:val="17"/>
                          <w:szCs w:val="17"/>
                        </w:rPr>
                        <w:t>岁</w:t>
                      </w:r>
                    </w:p>
                  </w:txbxContent>
                </v:textbox>
                <w10:wrap type="topAndBottom" anchorx="page"/>
              </v:shape>
            </w:pict>
          </mc:Fallback>
        </mc:AlternateContent>
      </w:r>
      <w:r>
        <mc:AlternateContent>
          <mc:Choice Requires="wps">
            <w:drawing>
              <wp:anchor distT="4715510" distB="3428365" distL="0" distR="0" simplePos="0" relativeHeight="125829438" behindDoc="0" locked="0" layoutInCell="1" allowOverlap="1">
                <wp:simplePos x="0" y="0"/>
                <wp:positionH relativeFrom="page">
                  <wp:posOffset>5170170</wp:posOffset>
                </wp:positionH>
                <wp:positionV relativeFrom="paragraph">
                  <wp:posOffset>4715510</wp:posOffset>
                </wp:positionV>
                <wp:extent cx="204470" cy="143510"/>
                <wp:wrapTopAndBottom/>
                <wp:docPr id="408" name="Shape 408"/>
                <a:graphic xmlns:a="http://schemas.openxmlformats.org/drawingml/2006/main">
                  <a:graphicData uri="http://schemas.microsoft.com/office/word/2010/wordprocessingShape">
                    <wps:wsp>
                      <wps:cNvSpPr txBox="1"/>
                      <wps:spPr>
                        <a:xfrm>
                          <a:ext cx="20447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xbxContent>
                      </wps:txbx>
                      <wps:bodyPr wrap="none" lIns="0" tIns="0" rIns="0" bIns="0">
                        <a:noAutoFit/>
                      </wps:bodyPr>
                    </wps:wsp>
                  </a:graphicData>
                </a:graphic>
              </wp:anchor>
            </w:drawing>
          </mc:Choice>
          <mc:Fallback>
            <w:pict>
              <v:shape id="_x0000_s1434" type="#_x0000_t202" style="position:absolute;margin-left:407.10000000000002pt;margin-top:371.30000000000001pt;width:16.100000000000001pt;height:11.300000000000001pt;z-index:-125829315;mso-wrap-distance-left:0;mso-wrap-distance-top:371.30000000000001pt;mso-wrap-distance-right:0;mso-wrap-distance-bottom:269.94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xbxContent>
                </v:textbox>
                <w10:wrap type="topAndBottom" anchorx="page"/>
              </v:shape>
            </w:pict>
          </mc:Fallback>
        </mc:AlternateContent>
      </w:r>
      <w:r>
        <mc:AlternateContent>
          <mc:Choice Requires="wps">
            <w:drawing>
              <wp:anchor distT="5050790" distB="3077845" distL="0" distR="0" simplePos="0" relativeHeight="125829440" behindDoc="0" locked="0" layoutInCell="1" allowOverlap="1">
                <wp:simplePos x="0" y="0"/>
                <wp:positionH relativeFrom="page">
                  <wp:posOffset>1762125</wp:posOffset>
                </wp:positionH>
                <wp:positionV relativeFrom="paragraph">
                  <wp:posOffset>5050790</wp:posOffset>
                </wp:positionV>
                <wp:extent cx="908050" cy="158750"/>
                <wp:wrapTopAndBottom/>
                <wp:docPr id="410" name="Shape 410"/>
                <a:graphic xmlns:a="http://schemas.openxmlformats.org/drawingml/2006/main">
                  <a:graphicData uri="http://schemas.microsoft.com/office/word/2010/wordprocessingShape">
                    <wps:wsp>
                      <wps:cNvSpPr txBox="1"/>
                      <wps:spPr>
                        <a:xfrm>
                          <a:ext cx="90805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sz w:val="17"/>
                                <w:szCs w:val="17"/>
                              </w:rPr>
                              <w:t>岁以下</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35</w:t>
                            </w:r>
                            <w:r>
                              <w:rPr>
                                <w:rFonts w:ascii="SimSun" w:eastAsia="SimSun" w:hAnsi="SimSun" w:cs="SimSun"/>
                                <w:color w:val="000000"/>
                                <w:spacing w:val="0"/>
                                <w:w w:val="100"/>
                                <w:position w:val="0"/>
                                <w:sz w:val="17"/>
                                <w:szCs w:val="17"/>
                              </w:rPr>
                              <w:t>岁</w:t>
                            </w:r>
                            <w:r>
                              <w:rPr>
                                <w:rFonts w:ascii="SimSun" w:eastAsia="SimSun" w:hAnsi="SimSun" w:cs="SimSun"/>
                                <w:color w:val="000000"/>
                                <w:spacing w:val="0"/>
                                <w:w w:val="100"/>
                                <w:position w:val="0"/>
                              </w:rPr>
                              <w:t>）</w:t>
                            </w:r>
                          </w:p>
                        </w:txbxContent>
                      </wps:txbx>
                      <wps:bodyPr wrap="none" lIns="0" tIns="0" rIns="0" bIns="0">
                        <a:noAutoFit/>
                      </wps:bodyPr>
                    </wps:wsp>
                  </a:graphicData>
                </a:graphic>
              </wp:anchor>
            </w:drawing>
          </mc:Choice>
          <mc:Fallback>
            <w:pict>
              <v:shape id="_x0000_s1436" type="#_x0000_t202" style="position:absolute;margin-left:138.75pt;margin-top:397.69999999999999pt;width:71.5pt;height:12.5pt;z-index:-125829313;mso-wrap-distance-left:0;mso-wrap-distance-top:397.69999999999999pt;mso-wrap-distance-right:0;mso-wrap-distance-bottom:242.3499999999999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sz w:val="17"/>
                          <w:szCs w:val="17"/>
                        </w:rPr>
                        <w:t>岁以下</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35</w:t>
                      </w:r>
                      <w:r>
                        <w:rPr>
                          <w:rFonts w:ascii="SimSun" w:eastAsia="SimSun" w:hAnsi="SimSun" w:cs="SimSun"/>
                          <w:color w:val="000000"/>
                          <w:spacing w:val="0"/>
                          <w:w w:val="100"/>
                          <w:position w:val="0"/>
                          <w:sz w:val="17"/>
                          <w:szCs w:val="17"/>
                        </w:rPr>
                        <w:t>岁</w:t>
                      </w:r>
                      <w:r>
                        <w:rPr>
                          <w:rFonts w:ascii="SimSun" w:eastAsia="SimSun" w:hAnsi="SimSun" w:cs="SimSun"/>
                          <w:color w:val="000000"/>
                          <w:spacing w:val="0"/>
                          <w:w w:val="100"/>
                          <w:position w:val="0"/>
                        </w:rPr>
                        <w:t>）</w:t>
                      </w:r>
                    </w:p>
                  </w:txbxContent>
                </v:textbox>
                <w10:wrap type="topAndBottom" anchorx="page"/>
              </v:shape>
            </w:pict>
          </mc:Fallback>
        </mc:AlternateContent>
      </w:r>
      <w:r>
        <mc:AlternateContent>
          <mc:Choice Requires="wps">
            <w:drawing>
              <wp:anchor distT="5083810" distB="3060065" distL="0" distR="0" simplePos="0" relativeHeight="125829442" behindDoc="0" locked="0" layoutInCell="1" allowOverlap="1">
                <wp:simplePos x="0" y="0"/>
                <wp:positionH relativeFrom="page">
                  <wp:posOffset>5172710</wp:posOffset>
                </wp:positionH>
                <wp:positionV relativeFrom="paragraph">
                  <wp:posOffset>5083810</wp:posOffset>
                </wp:positionV>
                <wp:extent cx="201295" cy="143510"/>
                <wp:wrapTopAndBottom/>
                <wp:docPr id="412" name="Shape 412"/>
                <a:graphic xmlns:a="http://schemas.openxmlformats.org/drawingml/2006/main">
                  <a:graphicData uri="http://schemas.microsoft.com/office/word/2010/wordprocessingShape">
                    <wps:wsp>
                      <wps:cNvSpPr txBox="1"/>
                      <wps:spPr>
                        <a:xfrm>
                          <a:ext cx="20129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xbxContent>
                      </wps:txbx>
                      <wps:bodyPr wrap="none" lIns="0" tIns="0" rIns="0" bIns="0">
                        <a:noAutoFit/>
                      </wps:bodyPr>
                    </wps:wsp>
                  </a:graphicData>
                </a:graphic>
              </wp:anchor>
            </w:drawing>
          </mc:Choice>
          <mc:Fallback>
            <w:pict>
              <v:shape id="_x0000_s1438" type="#_x0000_t202" style="position:absolute;margin-left:407.30000000000001pt;margin-top:400.30000000000001pt;width:15.85pt;height:11.300000000000001pt;z-index:-125829311;mso-wrap-distance-left:0;mso-wrap-distance-top:400.30000000000001pt;mso-wrap-distance-right:0;mso-wrap-distance-bottom:240.95000000000002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xbxContent>
                </v:textbox>
                <w10:wrap type="topAndBottom" anchorx="page"/>
              </v:shape>
            </w:pict>
          </mc:Fallback>
        </mc:AlternateContent>
      </w:r>
      <w:r>
        <mc:AlternateContent>
          <mc:Choice Requires="wps">
            <w:drawing>
              <wp:anchor distT="5425440" distB="2712720" distL="0" distR="0" simplePos="0" relativeHeight="125829444" behindDoc="0" locked="0" layoutInCell="1" allowOverlap="1">
                <wp:simplePos x="0" y="0"/>
                <wp:positionH relativeFrom="page">
                  <wp:posOffset>2085340</wp:posOffset>
                </wp:positionH>
                <wp:positionV relativeFrom="paragraph">
                  <wp:posOffset>5425440</wp:posOffset>
                </wp:positionV>
                <wp:extent cx="255905" cy="149225"/>
                <wp:wrapTopAndBottom/>
                <wp:docPr id="414" name="Shape 414"/>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440" type="#_x0000_t202" style="position:absolute;margin-left:164.20000000000002pt;margin-top:427.19999999999999pt;width:20.150000000000002pt;height:11.75pt;z-index:-125829309;mso-wrap-distance-left:0;mso-wrap-distance-top:427.19999999999999pt;mso-wrap-distance-right:0;mso-wrap-distance-bottom:213.5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5455920" distB="2687955" distL="0" distR="0" simplePos="0" relativeHeight="125829446" behindDoc="0" locked="0" layoutInCell="1" allowOverlap="1">
                <wp:simplePos x="0" y="0"/>
                <wp:positionH relativeFrom="page">
                  <wp:posOffset>5151755</wp:posOffset>
                </wp:positionH>
                <wp:positionV relativeFrom="paragraph">
                  <wp:posOffset>5455920</wp:posOffset>
                </wp:positionV>
                <wp:extent cx="250190" cy="143510"/>
                <wp:wrapTopAndBottom/>
                <wp:docPr id="416" name="Shape 416"/>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w:t>
                            </w:r>
                          </w:p>
                        </w:txbxContent>
                      </wps:txbx>
                      <wps:bodyPr wrap="none" lIns="0" tIns="0" rIns="0" bIns="0">
                        <a:noAutoFit/>
                      </wps:bodyPr>
                    </wps:wsp>
                  </a:graphicData>
                </a:graphic>
              </wp:anchor>
            </w:drawing>
          </mc:Choice>
          <mc:Fallback>
            <w:pict>
              <v:shape id="_x0000_s1442" type="#_x0000_t202" style="position:absolute;margin-left:405.65000000000003pt;margin-top:429.60000000000002pt;width:19.699999999999999pt;height:11.300000000000001pt;z-index:-125829307;mso-wrap-distance-left:0;mso-wrap-distance-top:429.60000000000002pt;mso-wrap-distance-right:0;mso-wrap-distance-bottom:211.65000000000001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w:t>
                      </w:r>
                    </w:p>
                  </w:txbxContent>
                </v:textbox>
                <w10:wrap type="topAndBottom" anchorx="page"/>
              </v:shape>
            </w:pict>
          </mc:Fallback>
        </mc:AlternateContent>
      </w:r>
      <w:r>
        <w:drawing>
          <wp:anchor distT="5922645" distB="227965" distL="0" distR="0" simplePos="0" relativeHeight="125829448" behindDoc="0" locked="0" layoutInCell="1" allowOverlap="1">
            <wp:simplePos x="0" y="0"/>
            <wp:positionH relativeFrom="page">
              <wp:posOffset>1667510</wp:posOffset>
            </wp:positionH>
            <wp:positionV relativeFrom="paragraph">
              <wp:posOffset>5922645</wp:posOffset>
            </wp:positionV>
            <wp:extent cx="3462655" cy="2139950"/>
            <wp:wrapTopAndBottom/>
            <wp:docPr id="418" name="Shape 418"/>
            <a:graphic xmlns:a="http://schemas.openxmlformats.org/drawingml/2006/main">
              <a:graphicData uri="http://schemas.openxmlformats.org/drawingml/2006/picture">
                <pic:pic xmlns:pic="http://schemas.openxmlformats.org/drawingml/2006/picture">
                  <pic:nvPicPr>
                    <pic:cNvPr id="419" name="Picture box 419"/>
                    <pic:cNvPicPr/>
                  </pic:nvPicPr>
                  <pic:blipFill>
                    <a:blip r:embed="rId159"/>
                    <a:stretch/>
                  </pic:blipFill>
                  <pic:spPr>
                    <a:xfrm>
                      <a:ext cx="3462655" cy="213995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1713230</wp:posOffset>
                </wp:positionH>
                <wp:positionV relativeFrom="paragraph">
                  <wp:posOffset>5873750</wp:posOffset>
                </wp:positionV>
                <wp:extent cx="1112520" cy="247015"/>
                <wp:wrapNone/>
                <wp:docPr id="420" name="Shape 420"/>
                <a:graphic xmlns:a="http://schemas.openxmlformats.org/drawingml/2006/main">
                  <a:graphicData uri="http://schemas.microsoft.com/office/word/2010/wordprocessingShape">
                    <wps:wsp>
                      <wps:cNvSpPr txBox="1"/>
                      <wps:spPr>
                        <a:xfrm>
                          <a:ext cx="1112520" cy="24701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32"/>
                                <w:szCs w:val="32"/>
                              </w:rPr>
                            </w:pPr>
                            <w:r>
                              <w:rPr>
                                <w:rFonts w:ascii="SimSun" w:eastAsia="SimSun" w:hAnsi="SimSun" w:cs="SimSun"/>
                                <w:color w:val="121428"/>
                                <w:spacing w:val="0"/>
                                <w:w w:val="100"/>
                                <w:position w:val="0"/>
                                <w:sz w:val="32"/>
                                <w:szCs w:val="32"/>
                              </w:rPr>
                              <w:t>按年龄划分</w:t>
                            </w:r>
                          </w:p>
                        </w:txbxContent>
                      </wps:txbx>
                      <wps:bodyPr lIns="0" tIns="0" rIns="0" bIns="0">
                        <a:noAutoFit/>
                      </wps:bodyPr>
                    </wps:wsp>
                  </a:graphicData>
                </a:graphic>
              </wp:anchor>
            </w:drawing>
          </mc:Choice>
          <mc:Fallback>
            <w:pict>
              <v:shape id="_x0000_s1446" type="#_x0000_t202" style="position:absolute;margin-left:134.90000000000001pt;margin-top:462.5pt;width:87.600000000000009pt;height:19.449999999999999pt;z-index:251657745;mso-wrap-distance-left:0;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rPr>
                          <w:sz w:val="32"/>
                          <w:szCs w:val="32"/>
                        </w:rPr>
                      </w:pPr>
                      <w:r>
                        <w:rPr>
                          <w:rFonts w:ascii="SimSun" w:eastAsia="SimSun" w:hAnsi="SimSun" w:cs="SimSun"/>
                          <w:color w:val="121428"/>
                          <w:spacing w:val="0"/>
                          <w:w w:val="100"/>
                          <w:position w:val="0"/>
                          <w:sz w:val="32"/>
                          <w:szCs w:val="32"/>
                        </w:rPr>
                        <w:t>按年龄划分</w:t>
                      </w:r>
                    </w:p>
                  </w:txbxContent>
                </v:textbox>
                <w10:wrap anchorx="page"/>
              </v:shape>
            </w:pict>
          </mc:Fallback>
        </mc:AlternateContent>
      </w:r>
    </w:p>
    <w:p>
      <w:pPr>
        <w:pStyle w:val="Style38"/>
        <w:keepNext w:val="0"/>
        <w:keepLines w:val="0"/>
        <w:widowControl w:val="0"/>
        <w:shd w:val="clear" w:color="auto" w:fill="auto"/>
        <w:bidi w:val="0"/>
        <w:spacing w:before="0" w:after="0" w:line="240" w:lineRule="auto"/>
        <w:ind w:left="0" w:right="0" w:firstLine="0"/>
        <w:jc w:val="left"/>
      </w:pPr>
      <w:bookmarkStart w:id="263" w:name="bookmark263"/>
      <w:r>
        <w:rPr>
          <w:color w:val="000000"/>
          <w:spacing w:val="0"/>
          <w:w w:val="100"/>
          <w:position w:val="0"/>
        </w:rPr>
        <w:t>4</w:t>
      </w:r>
      <w:bookmarkEnd w:id="263"/>
      <w:r>
        <w:rPr>
          <w:color w:val="000000"/>
          <w:spacing w:val="0"/>
          <w:w w:val="100"/>
          <w:position w:val="0"/>
        </w:rPr>
        <w:t>、本公司实行劳动合同制，员工按照《劳动法》的有关规定与公司签订《劳动合同》，享受权利并承担</w:t>
      </w:r>
    </w:p>
    <w:p>
      <w:pPr>
        <w:widowControl w:val="0"/>
        <w:spacing w:after="1730" w:line="1" w:lineRule="exact"/>
        <w:sectPr>
          <w:footnotePr>
            <w:pos w:val="pageBottom"/>
            <w:numFmt w:val="decimal"/>
            <w:numRestart w:val="continuous"/>
          </w:footnotePr>
          <w:pgSz w:w="11900" w:h="16840"/>
          <w:pgMar w:top="1585" w:right="1118" w:bottom="1" w:left="1100" w:header="0" w:footer="3" w:gutter="0"/>
          <w:cols w:space="720"/>
          <w:noEndnote/>
          <w:rtlGutter w:val="0"/>
          <w:docGrid w:linePitch="360"/>
        </w:sectPr>
      </w:pPr>
      <w:r>
        <w:drawing>
          <wp:anchor distT="0" distB="0" distL="0" distR="0" simplePos="0" relativeHeight="62914944" behindDoc="1" locked="0" layoutInCell="1" allowOverlap="1">
            <wp:simplePos x="0" y="0"/>
            <wp:positionH relativeFrom="page">
              <wp:posOffset>5822315</wp:posOffset>
            </wp:positionH>
            <wp:positionV relativeFrom="paragraph">
              <wp:posOffset>101600</wp:posOffset>
            </wp:positionV>
            <wp:extent cx="1737360" cy="999490"/>
            <wp:wrapNone/>
            <wp:docPr id="422" name="Shape 422"/>
            <a:graphic xmlns:a="http://schemas.openxmlformats.org/drawingml/2006/main">
              <a:graphicData uri="http://schemas.openxmlformats.org/drawingml/2006/picture">
                <pic:pic xmlns:pic="http://schemas.openxmlformats.org/drawingml/2006/picture">
                  <pic:nvPicPr>
                    <pic:cNvPr id="423" name="Picture box 423"/>
                    <pic:cNvPicPr/>
                  </pic:nvPicPr>
                  <pic:blipFill>
                    <a:blip r:embed="rId161"/>
                    <a:stretch/>
                  </pic:blipFill>
                  <pic:spPr>
                    <a:xfrm>
                      <a:ext cx="1737360" cy="999490"/>
                    </a:xfrm>
                    <a:prstGeom prst="rect"/>
                  </pic:spPr>
                </pic:pic>
              </a:graphicData>
            </a:graphic>
          </wp:anchor>
        </w:drawing>
      </w:r>
    </w:p>
    <w:p>
      <w:pPr>
        <w:pStyle w:val="Style38"/>
        <w:keepNext w:val="0"/>
        <w:keepLines w:val="0"/>
        <w:widowControl w:val="0"/>
        <w:shd w:val="clear" w:color="auto" w:fill="auto"/>
        <w:bidi w:val="0"/>
        <w:spacing w:before="0" w:after="14160" w:line="466" w:lineRule="exact"/>
        <w:ind w:left="0" w:right="0" w:firstLine="0"/>
        <w:jc w:val="left"/>
      </w:pPr>
      <w:r>
        <w:rPr>
          <w:color w:val="000000"/>
          <w:spacing w:val="0"/>
          <w:w w:val="100"/>
          <w:position w:val="0"/>
        </w:rPr>
        <w:t>义务。本公司按照国家法律法规及吉林省、通化市的有关规定，为员工办理了基本养老保险、医疗保险、 失业保险以及工伤和生育保险。</w:t>
      </w:r>
    </w:p>
    <w:p>
      <w:pPr>
        <w:widowControl w:val="0"/>
        <w:jc w:val="center"/>
        <w:rPr>
          <w:sz w:val="2"/>
          <w:szCs w:val="2"/>
        </w:r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326" w:right="1085" w:bottom="193" w:left="1109" w:header="0" w:footer="3" w:gutter="0"/>
          <w:cols w:space="720"/>
          <w:noEndnote/>
          <w:rtlGutter w:val="0"/>
          <w:docGrid w:linePitch="360"/>
        </w:sectPr>
      </w:pPr>
      <w:r>
        <w:drawing>
          <wp:inline>
            <wp:extent cx="402590" cy="146050"/>
            <wp:docPr id="434" name="Picutre 434"/>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67"/>
                    <a:stretch/>
                  </pic:blipFill>
                  <pic:spPr>
                    <a:xfrm>
                      <a:ext cx="402590" cy="146050"/>
                    </a:xfrm>
                    <a:prstGeom prst="rect"/>
                  </pic:spPr>
                </pic:pic>
              </a:graphicData>
            </a:graphic>
          </wp:inline>
        </w:drawing>
      </w:r>
    </w:p>
    <w:p>
      <w:pPr>
        <w:pStyle w:val="Style11"/>
        <w:keepNext/>
        <w:keepLines/>
        <w:widowControl w:val="0"/>
        <w:shd w:val="clear" w:color="auto" w:fill="auto"/>
        <w:bidi w:val="0"/>
        <w:spacing w:before="560" w:after="560" w:line="240" w:lineRule="auto"/>
        <w:ind w:left="0" w:right="0" w:firstLine="0"/>
        <w:jc w:val="center"/>
      </w:pPr>
      <w:bookmarkStart w:id="264" w:name="bookmark264"/>
      <w:bookmarkStart w:id="265" w:name="bookmark265"/>
      <w:bookmarkStart w:id="266" w:name="bookmark266"/>
      <w:r>
        <w:rPr>
          <w:color w:val="000000"/>
          <w:spacing w:val="0"/>
          <w:w w:val="100"/>
          <w:position w:val="0"/>
        </w:rPr>
        <w:t>第八节公司治理</w:t>
      </w:r>
      <w:bookmarkEnd w:id="264"/>
      <w:bookmarkEnd w:id="265"/>
      <w:bookmarkEnd w:id="266"/>
    </w:p>
    <w:p>
      <w:pPr>
        <w:pStyle w:val="Style26"/>
        <w:keepNext/>
        <w:keepLines/>
        <w:widowControl w:val="0"/>
        <w:shd w:val="clear" w:color="auto" w:fill="auto"/>
        <w:tabs>
          <w:tab w:pos="517" w:val="left"/>
        </w:tabs>
        <w:bidi w:val="0"/>
        <w:spacing w:before="0" w:after="2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一</w:t>
      </w:r>
      <w:bookmarkEnd w:id="269"/>
      <w:r>
        <w:rPr>
          <w:color w:val="000000"/>
          <w:spacing w:val="0"/>
          <w:w w:val="100"/>
          <w:position w:val="0"/>
          <w:sz w:val="24"/>
          <w:szCs w:val="24"/>
        </w:rPr>
        <w:t>、</w:t>
        <w:tab/>
        <w:t>公司治理的基本状况</w:t>
      </w:r>
      <w:bookmarkEnd w:id="267"/>
      <w:bookmarkEnd w:id="268"/>
      <w:bookmarkEnd w:id="270"/>
    </w:p>
    <w:p>
      <w:pPr>
        <w:pStyle w:val="Style38"/>
        <w:keepNext w:val="0"/>
        <w:keepLines w:val="0"/>
        <w:widowControl w:val="0"/>
        <w:shd w:val="clear" w:color="auto" w:fill="auto"/>
        <w:bidi w:val="0"/>
        <w:spacing w:before="0" w:after="280" w:line="476" w:lineRule="exact"/>
        <w:ind w:left="0" w:right="0" w:firstLine="480"/>
        <w:jc w:val="left"/>
        <w:rPr>
          <w:sz w:val="17"/>
          <w:szCs w:val="17"/>
        </w:rPr>
      </w:pPr>
      <w:r>
        <w:rPr>
          <w:color w:val="000000"/>
          <w:spacing w:val="0"/>
          <w:w w:val="100"/>
          <w:position w:val="0"/>
          <w:sz w:val="20"/>
          <w:szCs w:val="20"/>
        </w:rPr>
        <w:t xml:space="preserve">报告期内，公司严格按照《公司法》、《证券法》、《上市公司治理准则》、《深圳证券交易所股票 上市规则》、《深圳证券交易所中小企业板上市公司规范运作指引》和中国证券监督管理委员会有关法律 法规、规范性文件及公司章程的要求，不断完善公司治理结构，建立健全内部管理和控制制度，进一步规 范公司运作，提高公司治理水平。报告期内，公司修订了《公司章程》、《内幕信息知情人登记管理制度》。 </w:t>
      </w:r>
      <w:r>
        <w:rPr>
          <w:color w:val="000000"/>
          <w:spacing w:val="0"/>
          <w:w w:val="100"/>
          <w:position w:val="0"/>
          <w:sz w:val="17"/>
          <w:szCs w:val="17"/>
        </w:rPr>
        <w:t>公司治理与《公司法》和中国证监会相关规定的要求是否存在差异</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280" w:line="472" w:lineRule="exact"/>
        <w:ind w:left="0" w:right="0" w:firstLine="0"/>
        <w:jc w:val="left"/>
      </w:pPr>
      <w:r>
        <w:rPr>
          <w:color w:val="000000"/>
          <w:spacing w:val="0"/>
          <w:w w:val="100"/>
          <w:position w:val="0"/>
        </w:rPr>
        <w:t>公司治理与《公司法》和中国证监会相关规定的要求不存在差异。</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公司治理专项活动开展情况以及内幕信息知情人登记管理制度的制定、实施情况</w:t>
      </w:r>
    </w:p>
    <w:p>
      <w:pPr>
        <w:pStyle w:val="Style38"/>
        <w:keepNext w:val="0"/>
        <w:keepLines w:val="0"/>
        <w:widowControl w:val="0"/>
        <w:shd w:val="clear" w:color="auto" w:fill="auto"/>
        <w:bidi w:val="0"/>
        <w:spacing w:before="0" w:after="500" w:line="468" w:lineRule="exact"/>
        <w:ind w:left="0" w:right="0" w:firstLine="380"/>
        <w:jc w:val="both"/>
      </w:pPr>
      <w:r>
        <w:rPr>
          <w:color w:val="000000"/>
          <w:spacing w:val="0"/>
          <w:w w:val="100"/>
          <w:position w:val="0"/>
        </w:rPr>
        <w:t>报告期内公司积极开展治理专项活动，并且根据中国证券监督管理委员会《关于上市公司建立内幕信 息知情人登记管理制度的规定》（证监会公告</w:t>
      </w:r>
      <w:r>
        <w:rPr>
          <w:color w:val="000000"/>
          <w:spacing w:val="0"/>
          <w:w w:val="100"/>
          <w:position w:val="0"/>
        </w:rPr>
        <w:t>[2011]30</w:t>
      </w:r>
      <w:r>
        <w:rPr>
          <w:color w:val="000000"/>
          <w:spacing w:val="0"/>
          <w:w w:val="100"/>
          <w:position w:val="0"/>
        </w:rPr>
        <w:t>号）的相关规定，吉证监发</w:t>
      </w:r>
      <w:r>
        <w:rPr>
          <w:color w:val="000000"/>
          <w:spacing w:val="0"/>
          <w:w w:val="100"/>
          <w:position w:val="0"/>
        </w:rPr>
        <w:t>（2011） 246</w:t>
      </w:r>
      <w:r>
        <w:rPr>
          <w:color w:val="000000"/>
          <w:spacing w:val="0"/>
          <w:w w:val="100"/>
          <w:position w:val="0"/>
        </w:rPr>
        <w:t>号《关于 吉林辖区贯彻落实〈关于上市公司建立内幕信息知情人登记管理制度的规定〉的通知》、吉证监发</w:t>
      </w:r>
      <w:r>
        <w:rPr>
          <w:color w:val="000000"/>
          <w:spacing w:val="0"/>
          <w:w w:val="100"/>
          <w:position w:val="0"/>
        </w:rPr>
        <w:t>（2013） 59</w:t>
      </w:r>
      <w:r>
        <w:rPr>
          <w:color w:val="000000"/>
          <w:spacing w:val="0"/>
          <w:w w:val="100"/>
          <w:position w:val="0"/>
        </w:rPr>
        <w:t>号《关于进一步做好内幕交易防控工作的通知》等有关法律，对《内幕信息知情人登记管理制度》进行 了修改。详见公司于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日在指定披露网址</w:t>
      </w:r>
      <w:r>
        <w:rPr>
          <w:color w:val="000000"/>
          <w:spacing w:val="0"/>
          <w:w w:val="100"/>
          <w:position w:val="0"/>
        </w:rPr>
        <w:t>http://www. cninfo.com.cn</w:t>
      </w:r>
      <w:r>
        <w:rPr>
          <w:color w:val="000000"/>
          <w:spacing w:val="0"/>
          <w:w w:val="100"/>
          <w:position w:val="0"/>
        </w:rPr>
        <w:t>发布的《第五届董事 会第一次会议决议公告》、《内幕信息知情人登记管理制度》。</w:t>
      </w:r>
    </w:p>
    <w:p>
      <w:pPr>
        <w:pStyle w:val="Style26"/>
        <w:keepNext/>
        <w:keepLines/>
        <w:widowControl w:val="0"/>
        <w:shd w:val="clear" w:color="auto" w:fill="auto"/>
        <w:tabs>
          <w:tab w:pos="517" w:val="left"/>
        </w:tabs>
        <w:bidi w:val="0"/>
        <w:spacing w:before="0" w:after="50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二</w:t>
      </w:r>
      <w:bookmarkEnd w:id="273"/>
      <w:r>
        <w:rPr>
          <w:color w:val="000000"/>
          <w:spacing w:val="0"/>
          <w:w w:val="100"/>
          <w:position w:val="0"/>
          <w:sz w:val="24"/>
          <w:szCs w:val="24"/>
        </w:rPr>
        <w:t>、</w:t>
        <w:tab/>
        <w:t>报告期内召开的年度股东大会和临时股东大会的有关情况</w:t>
      </w:r>
      <w:bookmarkEnd w:id="271"/>
      <w:bookmarkEnd w:id="272"/>
      <w:bookmarkEnd w:id="274"/>
    </w:p>
    <w:p>
      <w:pPr>
        <w:pStyle w:val="Style38"/>
        <w:keepNext w:val="0"/>
        <w:keepLines w:val="0"/>
        <w:widowControl w:val="0"/>
        <w:shd w:val="clear" w:color="auto" w:fill="auto"/>
        <w:bidi w:val="0"/>
        <w:spacing w:before="0" w:after="380" w:line="240" w:lineRule="auto"/>
        <w:ind w:left="0" w:right="0" w:firstLine="0"/>
        <w:jc w:val="left"/>
      </w:pPr>
      <w:bookmarkStart w:id="275" w:name="bookmark275"/>
      <w:r>
        <w:rPr>
          <w:rFonts w:ascii="Times New Roman" w:eastAsia="Times New Roman" w:hAnsi="Times New Roman" w:cs="Times New Roman"/>
          <w:b/>
          <w:bCs/>
          <w:color w:val="000000"/>
          <w:spacing w:val="0"/>
          <w:w w:val="100"/>
          <w:position w:val="0"/>
        </w:rPr>
        <w:t>1</w:t>
      </w:r>
      <w:bookmarkEnd w:id="275"/>
      <w:r>
        <w:rPr>
          <w:b/>
          <w:bCs/>
          <w:color w:val="000000"/>
          <w:spacing w:val="0"/>
          <w:w w:val="100"/>
          <w:position w:val="0"/>
        </w:rPr>
        <w:t>、本报告期年度股东大会情况</w:t>
      </w:r>
    </w:p>
    <w:tbl>
      <w:tblPr>
        <w:tblOverlap w:val="never"/>
        <w:jc w:val="center"/>
        <w:tblLayout w:type="fixed"/>
      </w:tblPr>
      <w:tblGrid>
        <w:gridCol w:w="1603"/>
        <w:gridCol w:w="1594"/>
        <w:gridCol w:w="1594"/>
        <w:gridCol w:w="1598"/>
        <w:gridCol w:w="1594"/>
        <w:gridCol w:w="1603"/>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40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会决议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72"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年度监事会工作报 告》、</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 报告》及其摘要、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7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 会决议公告》公告编 号：</w:t>
            </w:r>
            <w:r>
              <w:rPr>
                <w:rFonts w:ascii="Times New Roman" w:eastAsia="Times New Roman" w:hAnsi="Times New Roman" w:cs="Times New Roman"/>
                <w:color w:val="000000"/>
                <w:spacing w:val="0"/>
                <w:w w:val="100"/>
                <w:position w:val="0"/>
                <w:sz w:val="18"/>
                <w:szCs w:val="18"/>
              </w:rPr>
              <w:t>2013-022</w:t>
            </w:r>
            <w:r>
              <w:rPr>
                <w:color w:val="000000"/>
                <w:spacing w:val="0"/>
                <w:w w:val="100"/>
                <w:position w:val="0"/>
              </w:rPr>
              <w:t>,</w:t>
            </w:r>
            <w:r>
              <w:rPr>
                <w:color w:val="000000"/>
                <w:spacing w:val="0"/>
                <w:w w:val="100"/>
                <w:position w:val="0"/>
              </w:rPr>
              <w:t>披露 网站：巨潮资讯网</w:t>
            </w:r>
          </w:p>
          <w:p>
            <w:pPr>
              <w:pStyle w:val="Style23"/>
              <w:keepNext w:val="0"/>
              <w:keepLines w:val="0"/>
              <w:widowControl w:val="0"/>
              <w:shd w:val="clear" w:color="auto" w:fill="auto"/>
              <w:bidi w:val="0"/>
              <w:spacing w:before="0" w:after="0" w:line="47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03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年财务决算 报告》、</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 利润分配议案》、《关 于续聘会计师事务 所的议案》、《关于增 加经营范围的议 案》、关于为控股子 公司吉林紫鑫红石 种养殖有限公司提 供担保的议案》、《＜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年度募集资金 存放与使用情况的 专项报告〉的议 案》、《关于修改公司 章程的议案》、《关于 提名第五届董事会 非独立董事的议 案》、《关于提名第五 届董事会独立董事 的议案》、《关于提名 第五届监事会监事 候选人的议案》、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99" w:line="1" w:lineRule="exact"/>
      </w:pPr>
    </w:p>
    <w:p>
      <w:pPr>
        <w:pStyle w:val="Style26"/>
        <w:keepNext/>
        <w:keepLines/>
        <w:widowControl w:val="0"/>
        <w:shd w:val="clear" w:color="auto" w:fill="auto"/>
        <w:bidi w:val="0"/>
        <w:spacing w:before="0" w:after="5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、报告期内独立董事履行职责的情况</w:t>
      </w:r>
      <w:bookmarkEnd w:id="276"/>
      <w:bookmarkEnd w:id="277"/>
      <w:bookmarkEnd w:id="279"/>
    </w:p>
    <w:p>
      <w:pPr>
        <w:pStyle w:val="Style41"/>
        <w:keepNext/>
        <w:keepLines/>
        <w:widowControl w:val="0"/>
        <w:shd w:val="clear" w:color="auto" w:fill="auto"/>
        <w:bidi w:val="0"/>
        <w:spacing w:before="0" w:after="40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、独立董事出席董事会及股东大会的情况</w:t>
      </w:r>
      <w:bookmarkEnd w:id="280"/>
      <w:bookmarkEnd w:id="281"/>
      <w:bookmarkEnd w:id="283"/>
    </w:p>
    <w:tbl>
      <w:tblPr>
        <w:tblOverlap w:val="never"/>
        <w:jc w:val="center"/>
        <w:tblLayout w:type="fixed"/>
      </w:tblPr>
      <w:tblGrid>
        <w:gridCol w:w="1632"/>
        <w:gridCol w:w="1325"/>
        <w:gridCol w:w="1325"/>
        <w:gridCol w:w="1325"/>
        <w:gridCol w:w="1320"/>
        <w:gridCol w:w="1325"/>
        <w:gridCol w:w="1334"/>
      </w:tblGrid>
      <w:tr>
        <w:trPr>
          <w:trHeight w:val="562"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本报告期应参加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以通讯方式参加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是否连续两次未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亲自参加会议</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335" w:right="1038" w:bottom="1609" w:left="1070" w:header="0" w:footer="3" w:gutter="0"/>
          <w:cols w:space="720"/>
          <w:noEndnote/>
          <w:rtlGutter w:val="0"/>
          <w:docGrid w:linePitch="360"/>
        </w:sectPr>
      </w:pPr>
    </w:p>
    <w:tbl>
      <w:tblPr>
        <w:tblOverlap w:val="never"/>
        <w:jc w:val="center"/>
        <w:tblLayout w:type="fixed"/>
      </w:tblPr>
      <w:tblGrid>
        <w:gridCol w:w="1632"/>
        <w:gridCol w:w="1325"/>
        <w:gridCol w:w="1325"/>
        <w:gridCol w:w="1325"/>
        <w:gridCol w:w="1320"/>
        <w:gridCol w:w="1325"/>
        <w:gridCol w:w="133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79" w:line="1" w:lineRule="exact"/>
      </w:pPr>
    </w:p>
    <w:p>
      <w:pPr>
        <w:pStyle w:val="Style41"/>
        <w:keepNext/>
        <w:keepLines/>
        <w:widowControl w:val="0"/>
        <w:shd w:val="clear" w:color="auto" w:fill="auto"/>
        <w:tabs>
          <w:tab w:pos="378" w:val="left"/>
        </w:tabs>
        <w:bidi w:val="0"/>
        <w:spacing w:before="0" w:after="280" w:line="475"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w:t>
        <w:tab/>
        <w:t>独立董事对公司有关事项提出异议的情况</w:t>
      </w:r>
      <w:bookmarkEnd w:id="284"/>
      <w:bookmarkEnd w:id="285"/>
      <w:bookmarkEnd w:id="287"/>
    </w:p>
    <w:p>
      <w:pPr>
        <w:pStyle w:val="Style38"/>
        <w:keepNext w:val="0"/>
        <w:keepLines w:val="0"/>
        <w:widowControl w:val="0"/>
        <w:shd w:val="clear" w:color="auto" w:fill="auto"/>
        <w:bidi w:val="0"/>
        <w:spacing w:before="0" w:after="280" w:line="475"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280" w:line="475" w:lineRule="exact"/>
        <w:ind w:left="0" w:right="0" w:firstLine="0"/>
        <w:jc w:val="left"/>
      </w:pPr>
      <w:r>
        <w:rPr>
          <w:color w:val="000000"/>
          <w:spacing w:val="0"/>
          <w:w w:val="100"/>
          <w:position w:val="0"/>
        </w:rPr>
        <w:t>报告期内独立董事对公司有关事项未提出异议。</w:t>
      </w:r>
    </w:p>
    <w:p>
      <w:pPr>
        <w:pStyle w:val="Style41"/>
        <w:keepNext/>
        <w:keepLines/>
        <w:widowControl w:val="0"/>
        <w:shd w:val="clear" w:color="auto" w:fill="auto"/>
        <w:tabs>
          <w:tab w:pos="378" w:val="left"/>
        </w:tabs>
        <w:bidi w:val="0"/>
        <w:spacing w:before="0" w:after="280" w:line="475"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3</w:t>
      </w:r>
      <w:bookmarkEnd w:id="290"/>
      <w:r>
        <w:rPr>
          <w:color w:val="000000"/>
          <w:spacing w:val="0"/>
          <w:w w:val="100"/>
          <w:position w:val="0"/>
        </w:rPr>
        <w:t>、</w:t>
        <w:tab/>
        <w:t>独立董事履行职责的其他说明</w:t>
      </w:r>
      <w:bookmarkEnd w:id="288"/>
      <w:bookmarkEnd w:id="289"/>
      <w:bookmarkEnd w:id="291"/>
    </w:p>
    <w:p>
      <w:pPr>
        <w:pStyle w:val="Style38"/>
        <w:keepNext w:val="0"/>
        <w:keepLines w:val="0"/>
        <w:widowControl w:val="0"/>
        <w:shd w:val="clear" w:color="auto" w:fill="auto"/>
        <w:bidi w:val="0"/>
        <w:spacing w:before="0" w:after="280" w:line="475"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960" w:line="475" w:lineRule="exact"/>
        <w:ind w:left="0" w:right="0" w:firstLine="440"/>
        <w:jc w:val="left"/>
      </w:pPr>
      <w:r>
        <w:rPr>
          <w:color w:val="000000"/>
          <w:spacing w:val="0"/>
          <w:w w:val="100"/>
          <w:position w:val="0"/>
        </w:rPr>
        <w:t>报告期内，公司独立董事对公司的未来发展规划、规范运作等方面提出了合理建议，公司董事会进行 了认真听取和采纳。</w:t>
      </w:r>
    </w:p>
    <w:p>
      <w:pPr>
        <w:pStyle w:val="Style26"/>
        <w:keepNext/>
        <w:keepLines/>
        <w:widowControl w:val="0"/>
        <w:shd w:val="clear" w:color="auto" w:fill="auto"/>
        <w:bidi w:val="0"/>
        <w:spacing w:before="0" w:after="52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、董事会下设专门委员会在报告期内履行职责情况</w:t>
      </w:r>
      <w:bookmarkEnd w:id="292"/>
      <w:bookmarkEnd w:id="293"/>
      <w:bookmarkEnd w:id="295"/>
    </w:p>
    <w:p>
      <w:pPr>
        <w:pStyle w:val="Style38"/>
        <w:keepNext w:val="0"/>
        <w:keepLines w:val="0"/>
        <w:widowControl w:val="0"/>
        <w:shd w:val="clear" w:color="auto" w:fill="auto"/>
        <w:bidi w:val="0"/>
        <w:spacing w:before="0" w:after="0"/>
        <w:ind w:left="0" w:right="0" w:firstLine="0"/>
        <w:jc w:val="left"/>
      </w:pPr>
      <w:bookmarkStart w:id="296" w:name="bookmark296"/>
      <w:r>
        <w:rPr>
          <w:rFonts w:ascii="Times New Roman" w:eastAsia="Times New Roman" w:hAnsi="Times New Roman" w:cs="Times New Roman"/>
          <w:color w:val="000000"/>
          <w:spacing w:val="0"/>
          <w:w w:val="100"/>
          <w:position w:val="0"/>
        </w:rPr>
        <w:t>1</w:t>
      </w:r>
      <w:bookmarkEnd w:id="296"/>
      <w:r>
        <w:rPr>
          <w:color w:val="000000"/>
          <w:spacing w:val="0"/>
          <w:w w:val="100"/>
          <w:position w:val="0"/>
        </w:rPr>
        <w:t>、审计委员会履行职责情况</w:t>
      </w:r>
    </w:p>
    <w:p>
      <w:pPr>
        <w:pStyle w:val="Style38"/>
        <w:keepNext w:val="0"/>
        <w:keepLines w:val="0"/>
        <w:widowControl w:val="0"/>
        <w:shd w:val="clear" w:color="auto" w:fill="auto"/>
        <w:bidi w:val="0"/>
        <w:spacing w:before="0" w:after="280" w:line="469" w:lineRule="exact"/>
        <w:ind w:left="0" w:right="0" w:firstLine="440"/>
        <w:jc w:val="left"/>
      </w:pPr>
      <w:r>
        <w:rPr>
          <w:color w:val="000000"/>
          <w:spacing w:val="0"/>
          <w:w w:val="100"/>
          <w:position w:val="0"/>
        </w:rPr>
        <w:t>报告期内，审计委员会每季度审议内部审计部门提交的审计工作报告和工作计划；对公司内部控制情 况进行审核，出具</w:t>
      </w:r>
      <w:r>
        <w:rPr>
          <w:color w:val="000000"/>
          <w:spacing w:val="0"/>
          <w:w w:val="100"/>
          <w:position w:val="0"/>
        </w:rPr>
        <w:t>2012</w:t>
      </w:r>
      <w:r>
        <w:rPr>
          <w:color w:val="000000"/>
          <w:spacing w:val="0"/>
          <w:w w:val="100"/>
          <w:position w:val="0"/>
        </w:rPr>
        <w:t>年度内部控制自我评价报告；审计委员会与会计师事务所协商确定了公司</w:t>
      </w:r>
      <w:r>
        <w:rPr>
          <w:color w:val="000000"/>
          <w:spacing w:val="0"/>
          <w:w w:val="100"/>
          <w:position w:val="0"/>
        </w:rPr>
        <w:t>2013</w:t>
      </w:r>
      <w:r>
        <w:rPr>
          <w:color w:val="000000"/>
          <w:spacing w:val="0"/>
          <w:w w:val="100"/>
          <w:position w:val="0"/>
        </w:rPr>
        <w:t>年度 财务报告审计工作的时间安排，并不断加强与年审注册会计师的沟通，督促其在约定时限内提交审计报告。 在审阅审计报告后，向董事会提交审阅意见以及续聘会计师事务所的建议书。</w:t>
      </w:r>
    </w:p>
    <w:p>
      <w:pPr>
        <w:pStyle w:val="Style38"/>
        <w:keepNext w:val="0"/>
        <w:keepLines w:val="0"/>
        <w:widowControl w:val="0"/>
        <w:shd w:val="clear" w:color="auto" w:fill="auto"/>
        <w:tabs>
          <w:tab w:pos="385" w:val="left"/>
        </w:tabs>
        <w:bidi w:val="0"/>
        <w:spacing w:before="0" w:after="0" w:line="467" w:lineRule="exact"/>
        <w:ind w:left="0" w:right="0" w:firstLine="0"/>
        <w:jc w:val="left"/>
      </w:pPr>
      <w:bookmarkStart w:id="297" w:name="bookmark297"/>
      <w:r>
        <w:rPr>
          <w:color w:val="000000"/>
          <w:spacing w:val="0"/>
          <w:w w:val="100"/>
          <w:position w:val="0"/>
        </w:rPr>
        <w:t>2</w:t>
      </w:r>
      <w:bookmarkEnd w:id="297"/>
      <w:r>
        <w:rPr>
          <w:color w:val="000000"/>
          <w:spacing w:val="0"/>
          <w:w w:val="100"/>
          <w:position w:val="0"/>
        </w:rPr>
        <w:t>、</w:t>
        <w:tab/>
        <w:t>提名委员会履行职责情况</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报告期内，公司第四届董事会、监事会届满，进行了第五届董事会、监事会换届选举，提名委员会对 董事长的候选人进行了审查，并向董事会提交了相关的议案。</w:t>
      </w:r>
    </w:p>
    <w:p>
      <w:pPr>
        <w:pStyle w:val="Style38"/>
        <w:keepNext w:val="0"/>
        <w:keepLines w:val="0"/>
        <w:widowControl w:val="0"/>
        <w:shd w:val="clear" w:color="auto" w:fill="auto"/>
        <w:tabs>
          <w:tab w:pos="385" w:val="left"/>
        </w:tabs>
        <w:bidi w:val="0"/>
        <w:spacing w:before="0" w:after="0" w:line="467" w:lineRule="exact"/>
        <w:ind w:left="0" w:right="0" w:firstLine="0"/>
        <w:jc w:val="left"/>
      </w:pPr>
      <w:bookmarkStart w:id="298" w:name="bookmark298"/>
      <w:r>
        <w:rPr>
          <w:color w:val="000000"/>
          <w:spacing w:val="0"/>
          <w:w w:val="100"/>
          <w:position w:val="0"/>
        </w:rPr>
        <w:t>3</w:t>
      </w:r>
      <w:bookmarkEnd w:id="298"/>
      <w:r>
        <w:rPr>
          <w:color w:val="000000"/>
          <w:spacing w:val="0"/>
          <w:w w:val="100"/>
          <w:position w:val="0"/>
        </w:rPr>
        <w:t>、</w:t>
        <w:tab/>
        <w:t>薪酬与考核委员会履行职责情况</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报告期内，薪酬与考核委员会认真了解公司薪酬现状及社会整体薪酬水平，听取公司薪酬支付情况的 汇报。对公司董事、高级管理人员薪酬进行了审阅，认为其薪酬标准和发放符合公司的薪酬管理制度，年 度报告中所披露的董事、高级管理人员薪酬是合理和真实的。</w:t>
      </w:r>
    </w:p>
    <w:p>
      <w:pPr>
        <w:pStyle w:val="Style38"/>
        <w:keepNext w:val="0"/>
        <w:keepLines w:val="0"/>
        <w:widowControl w:val="0"/>
        <w:shd w:val="clear" w:color="auto" w:fill="auto"/>
        <w:tabs>
          <w:tab w:pos="385" w:val="left"/>
        </w:tabs>
        <w:bidi w:val="0"/>
        <w:spacing w:before="0" w:after="0" w:line="467" w:lineRule="exact"/>
        <w:ind w:left="0" w:right="0" w:firstLine="0"/>
        <w:jc w:val="left"/>
      </w:pPr>
      <w:bookmarkStart w:id="299" w:name="bookmark299"/>
      <w:r>
        <w:rPr>
          <w:color w:val="000000"/>
          <w:spacing w:val="0"/>
          <w:w w:val="100"/>
          <w:position w:val="0"/>
        </w:rPr>
        <w:t>4</w:t>
      </w:r>
      <w:bookmarkEnd w:id="299"/>
      <w:r>
        <w:rPr>
          <w:color w:val="000000"/>
          <w:spacing w:val="0"/>
          <w:w w:val="100"/>
          <w:position w:val="0"/>
        </w:rPr>
        <w:t>、</w:t>
        <w:tab/>
        <w:t>战略与投资委员会履行职责情况</w:t>
      </w:r>
    </w:p>
    <w:p>
      <w:pPr>
        <w:pStyle w:val="Style38"/>
        <w:keepNext w:val="0"/>
        <w:keepLines w:val="0"/>
        <w:widowControl w:val="0"/>
        <w:shd w:val="clear" w:color="auto" w:fill="auto"/>
        <w:bidi w:val="0"/>
        <w:spacing w:before="0" w:after="500" w:line="467" w:lineRule="exact"/>
        <w:ind w:left="0" w:right="0" w:firstLine="440"/>
        <w:jc w:val="both"/>
      </w:pPr>
      <w:r>
        <w:rPr>
          <w:color w:val="000000"/>
          <w:spacing w:val="0"/>
          <w:w w:val="100"/>
          <w:position w:val="0"/>
        </w:rPr>
        <w:t>报告期内，战略委员会认真履行职责，对公司未来发展规划、项目投资、融资等进行了充分讨论和论 证。</w:t>
      </w:r>
    </w:p>
    <w:p>
      <w:pPr>
        <w:pStyle w:val="Style26"/>
        <w:keepNext/>
        <w:keepLines/>
        <w:widowControl w:val="0"/>
        <w:shd w:val="clear" w:color="auto" w:fill="auto"/>
        <w:tabs>
          <w:tab w:pos="497" w:val="left"/>
        </w:tabs>
        <w:bidi w:val="0"/>
        <w:spacing w:before="0" w:after="28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w:t>
        <w:tab/>
        <w:t>监事会工作情况</w:t>
      </w:r>
      <w:bookmarkEnd w:id="300"/>
      <w:bookmarkEnd w:id="301"/>
      <w:bookmarkEnd w:id="303"/>
    </w:p>
    <w:p>
      <w:pPr>
        <w:pStyle w:val="Style38"/>
        <w:keepNext w:val="0"/>
        <w:keepLines w:val="0"/>
        <w:widowControl w:val="0"/>
        <w:shd w:val="clear" w:color="auto" w:fill="auto"/>
        <w:bidi w:val="0"/>
        <w:spacing w:before="0" w:after="280" w:line="468"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500" w:line="240" w:lineRule="auto"/>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02" w:val="left"/>
        </w:tabs>
        <w:bidi w:val="0"/>
        <w:spacing w:before="0" w:after="2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六</w:t>
      </w:r>
      <w:bookmarkEnd w:id="306"/>
      <w:r>
        <w:rPr>
          <w:color w:val="000000"/>
          <w:spacing w:val="0"/>
          <w:w w:val="100"/>
          <w:position w:val="0"/>
          <w:sz w:val="24"/>
          <w:szCs w:val="24"/>
        </w:rPr>
        <w:t>、</w:t>
        <w:tab/>
        <w:t>公司相对于控股股东在业务、人员、资产、机构、财务等方面的独立完整情况</w:t>
      </w:r>
      <w:bookmarkEnd w:id="304"/>
      <w:bookmarkEnd w:id="305"/>
      <w:bookmarkEnd w:id="307"/>
    </w:p>
    <w:p>
      <w:pPr>
        <w:pStyle w:val="Style38"/>
        <w:keepNext w:val="0"/>
        <w:keepLines w:val="0"/>
        <w:widowControl w:val="0"/>
        <w:shd w:val="clear" w:color="auto" w:fill="auto"/>
        <w:bidi w:val="0"/>
        <w:spacing w:before="0" w:after="280" w:line="468" w:lineRule="exact"/>
        <w:ind w:left="0" w:right="0" w:firstLine="440"/>
        <w:jc w:val="both"/>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335" w:right="1038" w:bottom="1609" w:left="1070" w:header="0" w:footer="3" w:gutter="0"/>
          <w:cols w:space="720"/>
          <w:noEndnote/>
          <w:titlePg/>
          <w:rtlGutter w:val="0"/>
          <w:docGrid w:linePitch="360"/>
        </w:sectPr>
      </w:pPr>
      <w:r>
        <w:rPr>
          <w:color w:val="000000"/>
          <w:spacing w:val="0"/>
          <w:w w:val="100"/>
          <w:position w:val="0"/>
        </w:rPr>
        <w:t>公司具备完整、规范的产、供、销生产经营管理体制和运行机制，在业务、人员、资产、机构、财务 等方面与股东单位完全分开，独立运作。</w:t>
      </w:r>
      <w:r>
        <w:rPr>
          <w:color w:val="000000"/>
          <w:spacing w:val="0"/>
          <w:w w:val="100"/>
          <w:position w:val="0"/>
        </w:rPr>
        <w:t>1</w:t>
      </w:r>
      <w:r>
        <w:rPr>
          <w:color w:val="000000"/>
          <w:spacing w:val="0"/>
          <w:w w:val="100"/>
          <w:position w:val="0"/>
        </w:rPr>
        <w:t>、业务独立公司具有完整的采购供应体系、完整的生产管理体 系和独立的销售运作体系，独立开展业务，不依赖于任何股东及关联方。</w:t>
      </w:r>
      <w:r>
        <w:rPr>
          <w:color w:val="000000"/>
          <w:spacing w:val="0"/>
          <w:w w:val="100"/>
          <w:position w:val="0"/>
        </w:rPr>
        <w:t>2</w:t>
      </w:r>
      <w:r>
        <w:rPr>
          <w:color w:val="000000"/>
          <w:spacing w:val="0"/>
          <w:w w:val="100"/>
          <w:position w:val="0"/>
        </w:rPr>
        <w:t>、人员独立本公司董事、监事 及高级管理人员严格按照《公司法》和《公司章程》的有关规定产生；公司建有独立的人事及工资管理系 统；公司还制订了严格的《人事管理制度》，对人员管理做到了制度化。</w:t>
      </w:r>
      <w:r>
        <w:rPr>
          <w:color w:val="000000"/>
          <w:spacing w:val="0"/>
          <w:w w:val="100"/>
          <w:position w:val="0"/>
        </w:rPr>
        <w:t>3</w:t>
      </w:r>
      <w:r>
        <w:rPr>
          <w:color w:val="000000"/>
          <w:spacing w:val="0"/>
          <w:w w:val="100"/>
          <w:position w:val="0"/>
        </w:rPr>
        <w:t>、资产独立本公司的主要资产包 括主营业务所需的完整的生产设备、土地、厂房、办公用房、仓储用房、交通工具和知识产权，具有完整 的配套设施。上述资产产权清晰，完全独立于股东单位。</w:t>
      </w:r>
      <w:r>
        <w:rPr>
          <w:color w:val="000000"/>
          <w:spacing w:val="0"/>
          <w:w w:val="100"/>
          <w:position w:val="0"/>
        </w:rPr>
        <w:t>4</w:t>
      </w:r>
      <w:r>
        <w:rPr>
          <w:color w:val="000000"/>
          <w:spacing w:val="0"/>
          <w:w w:val="100"/>
          <w:position w:val="0"/>
        </w:rPr>
        <w:t>、机构独立本公司设股东大会、董事会、监事 会，按照《公司章程》的规定履行相关权利和义务。公司拥有独立的组织机构，拥有独立的运作、管理和 考核机制。公司总经理、副总经理、董事会秘书、财务总监均在公司领取报酬。</w:t>
      </w:r>
      <w:r>
        <w:rPr>
          <w:color w:val="000000"/>
          <w:spacing w:val="0"/>
          <w:w w:val="100"/>
          <w:position w:val="0"/>
        </w:rPr>
        <w:t>5</w:t>
      </w:r>
      <w:r>
        <w:rPr>
          <w:color w:val="000000"/>
          <w:spacing w:val="0"/>
          <w:w w:val="100"/>
          <w:position w:val="0"/>
        </w:rPr>
        <w:t>、财务独立公司设有独 立的财务部门，建立独立的财务会计核算体系和财务管理制度，财务人员与股东单位完全独立，不存在交 叉任职情况。公司独立开设银行帐户，作为独立的纳税人依法独立纳税。</w:t>
      </w:r>
    </w:p>
    <w:p>
      <w:pPr>
        <w:pStyle w:val="Style26"/>
        <w:keepNext/>
        <w:keepLines/>
        <w:widowControl w:val="0"/>
        <w:shd w:val="clear" w:color="auto" w:fill="auto"/>
        <w:tabs>
          <w:tab w:pos="508" w:val="left"/>
        </w:tabs>
        <w:bidi w:val="0"/>
        <w:spacing w:before="0" w:after="2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七</w:t>
      </w:r>
      <w:bookmarkEnd w:id="310"/>
      <w:r>
        <w:rPr>
          <w:color w:val="000000"/>
          <w:spacing w:val="0"/>
          <w:w w:val="100"/>
          <w:position w:val="0"/>
          <w:sz w:val="24"/>
          <w:szCs w:val="24"/>
        </w:rPr>
        <w:t>、</w:t>
        <w:tab/>
        <w:t>同业竞争情况</w:t>
      </w:r>
      <w:bookmarkEnd w:id="308"/>
      <w:bookmarkEnd w:id="309"/>
      <w:bookmarkEnd w:id="311"/>
    </w:p>
    <w:p>
      <w:pPr>
        <w:pStyle w:val="Style38"/>
        <w:keepNext w:val="0"/>
        <w:keepLines w:val="0"/>
        <w:widowControl w:val="0"/>
        <w:shd w:val="clear" w:color="auto" w:fill="auto"/>
        <w:bidi w:val="0"/>
        <w:spacing w:before="0" w:after="500" w:line="467" w:lineRule="exact"/>
        <w:ind w:left="0" w:right="0" w:firstLine="0"/>
        <w:jc w:val="left"/>
      </w:pPr>
      <w:r>
        <w:rPr>
          <w:color w:val="000000"/>
          <w:spacing w:val="0"/>
          <w:w w:val="100"/>
          <w:position w:val="0"/>
        </w:rPr>
        <w:t>公司与控股公司及其子公司不存在同业竞争情况。</w:t>
      </w:r>
    </w:p>
    <w:p>
      <w:pPr>
        <w:pStyle w:val="Style26"/>
        <w:keepNext/>
        <w:keepLines/>
        <w:widowControl w:val="0"/>
        <w:shd w:val="clear" w:color="auto" w:fill="auto"/>
        <w:tabs>
          <w:tab w:pos="508" w:val="left"/>
        </w:tabs>
        <w:bidi w:val="0"/>
        <w:spacing w:before="0" w:after="2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w:t>
        <w:tab/>
        <w:t>高级管理人员的考评及激励情况</w:t>
      </w:r>
      <w:bookmarkEnd w:id="312"/>
      <w:bookmarkEnd w:id="313"/>
      <w:bookmarkEnd w:id="315"/>
    </w:p>
    <w:p>
      <w:pPr>
        <w:pStyle w:val="Style38"/>
        <w:keepNext w:val="0"/>
        <w:keepLines w:val="0"/>
        <w:widowControl w:val="0"/>
        <w:shd w:val="clear" w:color="auto" w:fill="auto"/>
        <w:bidi w:val="0"/>
        <w:spacing w:before="0" w:after="8860" w:line="467" w:lineRule="exact"/>
        <w:ind w:left="0" w:right="0" w:firstLine="440"/>
        <w:jc w:val="left"/>
      </w:pPr>
      <w:r>
        <w:rPr>
          <w:color w:val="000000"/>
          <w:spacing w:val="0"/>
          <w:w w:val="100"/>
          <w:position w:val="0"/>
        </w:rPr>
        <w:t>公司正逐步完善和建立公正、透明的高级管理人员的绩效评价标准和激励约束机制，公司高级管理人 员的聘任公开、透明，符合法律法规的规定。</w:t>
      </w:r>
      <w:r>
        <w:rPr>
          <w:color w:val="000000"/>
          <w:spacing w:val="0"/>
          <w:w w:val="100"/>
          <w:position w:val="0"/>
        </w:rPr>
        <w:t>1</w:t>
      </w:r>
      <w:r>
        <w:rPr>
          <w:color w:val="000000"/>
          <w:spacing w:val="0"/>
          <w:w w:val="100"/>
          <w:position w:val="0"/>
        </w:rPr>
        <w:t>、考评机制：由公司董事会按年度对公司高级管理人员的 业绩和履职情况进行考评，并根据工作业绩决定年度薪酬，以考核结果作为下一年度的岗位安排、年薪档 次、是否续聘及职位升降和下一届任免的依据。</w:t>
      </w:r>
      <w:r>
        <w:rPr>
          <w:color w:val="000000"/>
          <w:spacing w:val="0"/>
          <w:w w:val="100"/>
          <w:position w:val="0"/>
        </w:rPr>
        <w:t>2</w:t>
      </w:r>
      <w:r>
        <w:rPr>
          <w:color w:val="000000"/>
          <w:spacing w:val="0"/>
          <w:w w:val="100"/>
          <w:position w:val="0"/>
        </w:rPr>
        <w:t>、激励机制：年初，董事会根据公司的经营计划和个人 的岗位职责，确定年度工资额；年终董事会根据高级管理人员本年度的工作业绩进行考评后确定对高管人 员的奖金总额。</w:t>
      </w:r>
    </w:p>
    <w:p>
      <w:pPr>
        <w:widowControl w:val="0"/>
        <w:jc w:val="center"/>
        <w:rPr>
          <w:sz w:val="2"/>
          <w:szCs w:val="2"/>
        </w:r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532" w:right="1062" w:bottom="1" w:left="1100" w:header="0" w:footer="3" w:gutter="0"/>
          <w:cols w:space="720"/>
          <w:noEndnote/>
          <w:rtlGutter w:val="0"/>
          <w:docGrid w:linePitch="360"/>
        </w:sectPr>
      </w:pPr>
      <w:r>
        <w:drawing>
          <wp:inline>
            <wp:extent cx="1718945" cy="981710"/>
            <wp:docPr id="474" name="Picutre 474"/>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8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line="240" w:lineRule="auto"/>
        <w:ind w:left="0" w:right="0" w:firstLine="0"/>
        <w:jc w:val="center"/>
      </w:pPr>
      <w:bookmarkStart w:id="316" w:name="bookmark316"/>
      <w:bookmarkStart w:id="317" w:name="bookmark317"/>
      <w:bookmarkStart w:id="318" w:name="bookmark318"/>
      <w:r>
        <w:rPr>
          <w:color w:val="000000"/>
          <w:spacing w:val="0"/>
          <w:w w:val="100"/>
          <w:position w:val="0"/>
        </w:rPr>
        <w:t>第九节内部控制</w:t>
      </w:r>
      <w:bookmarkEnd w:id="316"/>
      <w:bookmarkEnd w:id="317"/>
      <w:bookmarkEnd w:id="318"/>
    </w:p>
    <w:p>
      <w:pPr>
        <w:pStyle w:val="Style26"/>
        <w:keepNext/>
        <w:keepLines/>
        <w:widowControl w:val="0"/>
        <w:shd w:val="clear" w:color="auto" w:fill="auto"/>
        <w:tabs>
          <w:tab w:pos="515" w:val="left"/>
        </w:tabs>
        <w:bidi w:val="0"/>
        <w:spacing w:before="0" w:after="26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一</w:t>
      </w:r>
      <w:bookmarkEnd w:id="321"/>
      <w:r>
        <w:rPr>
          <w:color w:val="000000"/>
          <w:spacing w:val="0"/>
          <w:w w:val="100"/>
          <w:position w:val="0"/>
          <w:sz w:val="24"/>
          <w:szCs w:val="24"/>
        </w:rPr>
        <w:t>、</w:t>
        <w:tab/>
        <w:t>内部控制建设情况</w:t>
      </w:r>
      <w:bookmarkEnd w:id="319"/>
      <w:bookmarkEnd w:id="320"/>
      <w:bookmarkEnd w:id="322"/>
    </w:p>
    <w:p>
      <w:pPr>
        <w:pStyle w:val="Style38"/>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公司严格按照《公司法》、《证券法》、《企业内部控制基本规范》和《深圳证券交易所中小企业板上市 公司规范运作指引》的要求，并根据现实情况变化和执行中发现的问题，不断改进、充实和完善内部控制 制度。公司已构建了较为有效的内部控制机制，建立了包括财务管理、行政管理、内部沟通管理、统计工 作管理、安全生产管理、环境保护管理、信息披露等各项管理规范，涵盖公司整个经营过程，确保覆盖公 司各个部门，确保各项工作都有章可循；公司审计监察部在董事会及其审计委员会的领导下独立开展审计 工作，监督公司内部控制制度的建立和执行情况，并对公司及其所属企业的财务、经营、管理等工作进行 审计监督和评价，确保了公司生产经营、管理等各项工作合理、合法、有序、高效地进行。公司监事会、 董事会各专门委员会、独立董事和审计监察部履行各自监督职责，形成了规范且持续有效的管理体系。</w:t>
      </w:r>
    </w:p>
    <w:p>
      <w:pPr>
        <w:pStyle w:val="Style26"/>
        <w:keepNext/>
        <w:keepLines/>
        <w:widowControl w:val="0"/>
        <w:shd w:val="clear" w:color="auto" w:fill="auto"/>
        <w:tabs>
          <w:tab w:pos="515" w:val="left"/>
        </w:tabs>
        <w:bidi w:val="0"/>
        <w:spacing w:before="0" w:after="2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二</w:t>
      </w:r>
      <w:bookmarkEnd w:id="325"/>
      <w:r>
        <w:rPr>
          <w:color w:val="000000"/>
          <w:spacing w:val="0"/>
          <w:w w:val="100"/>
          <w:position w:val="0"/>
          <w:sz w:val="24"/>
          <w:szCs w:val="24"/>
        </w:rPr>
        <w:t>、</w:t>
        <w:tab/>
        <w:t>董事会关于内部控制责任的声明</w:t>
      </w:r>
      <w:bookmarkEnd w:id="323"/>
      <w:bookmarkEnd w:id="324"/>
      <w:bookmarkEnd w:id="326"/>
    </w:p>
    <w:p>
      <w:pPr>
        <w:pStyle w:val="Style38"/>
        <w:keepNext w:val="0"/>
        <w:keepLines w:val="0"/>
        <w:widowControl w:val="0"/>
        <w:shd w:val="clear" w:color="auto" w:fill="auto"/>
        <w:bidi w:val="0"/>
        <w:spacing w:before="0" w:after="500" w:line="466" w:lineRule="exact"/>
        <w:ind w:left="0" w:right="0" w:firstLine="440"/>
        <w:jc w:val="left"/>
      </w:pPr>
      <w:r>
        <w:rPr>
          <w:color w:val="000000"/>
          <w:spacing w:val="0"/>
          <w:w w:val="100"/>
          <w:position w:val="0"/>
        </w:rPr>
        <w:t>公司董事会及全体董事保证本报告内容不存在任何虚假记载、误导性陈述或重大遗漏,并对报告内容 的真实性、准确性和完整性承担个别及连带责任。建立健全并有效实施内部控制是公司董事会的责任；监 事会对董事会建立与实施内部控制进行监督；经理层负责组织领导公司内部控制的日常运行。</w:t>
      </w:r>
    </w:p>
    <w:p>
      <w:pPr>
        <w:pStyle w:val="Style26"/>
        <w:keepNext/>
        <w:keepLines/>
        <w:widowControl w:val="0"/>
        <w:shd w:val="clear" w:color="auto" w:fill="auto"/>
        <w:tabs>
          <w:tab w:pos="520" w:val="left"/>
        </w:tabs>
        <w:bidi w:val="0"/>
        <w:spacing w:before="0" w:after="26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三</w:t>
      </w:r>
      <w:bookmarkEnd w:id="329"/>
      <w:r>
        <w:rPr>
          <w:color w:val="000000"/>
          <w:spacing w:val="0"/>
          <w:w w:val="100"/>
          <w:position w:val="0"/>
          <w:sz w:val="24"/>
          <w:szCs w:val="24"/>
        </w:rPr>
        <w:t>、</w:t>
        <w:tab/>
        <w:t>建立财务报告内部控制的依据</w:t>
      </w:r>
      <w:bookmarkEnd w:id="327"/>
      <w:bookmarkEnd w:id="328"/>
      <w:bookmarkEnd w:id="330"/>
    </w:p>
    <w:p>
      <w:pPr>
        <w:pStyle w:val="Style38"/>
        <w:keepNext w:val="0"/>
        <w:keepLines w:val="0"/>
        <w:widowControl w:val="0"/>
        <w:shd w:val="clear" w:color="auto" w:fill="auto"/>
        <w:bidi w:val="0"/>
        <w:spacing w:before="0" w:after="500" w:line="480" w:lineRule="exact"/>
        <w:ind w:left="0" w:right="0" w:firstLine="440"/>
        <w:jc w:val="both"/>
      </w:pPr>
      <w:r>
        <w:rPr>
          <w:color w:val="000000"/>
          <w:spacing w:val="0"/>
          <w:w w:val="100"/>
          <w:position w:val="0"/>
        </w:rPr>
        <w:t>《公司法》、《深圳证券交易所中小企业板上市公司规范运作指引》及《公司章程》的规定，结合自身 实际特点和情况制定公司内部控制制度。</w:t>
      </w:r>
    </w:p>
    <w:p>
      <w:pPr>
        <w:pStyle w:val="Style26"/>
        <w:keepNext/>
        <w:keepLines/>
        <w:widowControl w:val="0"/>
        <w:shd w:val="clear" w:color="auto" w:fill="auto"/>
        <w:tabs>
          <w:tab w:pos="520" w:val="left"/>
        </w:tabs>
        <w:bidi w:val="0"/>
        <w:spacing w:before="0" w:after="38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四</w:t>
      </w:r>
      <w:bookmarkEnd w:id="333"/>
      <w:r>
        <w:rPr>
          <w:color w:val="000000"/>
          <w:spacing w:val="0"/>
          <w:w w:val="100"/>
          <w:position w:val="0"/>
          <w:sz w:val="24"/>
          <w:szCs w:val="24"/>
        </w:rPr>
        <w:t>、</w:t>
        <w:tab/>
        <w:t>内部控制自我评价报告</w:t>
      </w:r>
      <w:bookmarkEnd w:id="331"/>
      <w:bookmarkEnd w:id="332"/>
      <w:bookmarkEnd w:id="334"/>
    </w:p>
    <w:tbl>
      <w:tblPr>
        <w:tblOverlap w:val="never"/>
        <w:jc w:val="center"/>
        <w:tblLayout w:type="fixed"/>
      </w:tblPr>
      <w:tblGrid>
        <w:gridCol w:w="2669"/>
        <w:gridCol w:w="6917"/>
      </w:tblGrid>
      <w:tr>
        <w:trPr>
          <w:trHeight w:val="562"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557"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内部控制自我评价报告全文披露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sectPr>
          <w:footnotePr>
            <w:pos w:val="pageBottom"/>
            <w:numFmt w:val="decimal"/>
            <w:numRestart w:val="continuous"/>
          </w:footnotePr>
          <w:pgSz w:w="11900" w:h="16840"/>
          <w:pgMar w:top="1868" w:right="1085" w:bottom="1868" w:left="1104" w:header="0" w:footer="3" w:gutter="0"/>
          <w:cols w:space="720"/>
          <w:noEndnote/>
          <w:rtlGutter w:val="0"/>
          <w:docGrid w:linePitch="360"/>
        </w:sectPr>
      </w:pPr>
    </w:p>
    <w:tbl>
      <w:tblPr>
        <w:tblOverlap w:val="never"/>
        <w:jc w:val="center"/>
        <w:tblLayout w:type="fixed"/>
      </w:tblPr>
      <w:tblGrid>
        <w:gridCol w:w="2693"/>
        <w:gridCol w:w="701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内部控制自我评价报告全文披露</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年度内部控制的自我评价报告》</w:t>
            </w:r>
          </w:p>
        </w:tc>
      </w:tr>
    </w:tbl>
    <w:p>
      <w:pPr>
        <w:widowControl w:val="0"/>
        <w:spacing w:after="379" w:line="1" w:lineRule="exact"/>
      </w:pPr>
    </w:p>
    <w:p>
      <w:pPr>
        <w:pStyle w:val="Style26"/>
        <w:keepNext/>
        <w:keepLines/>
        <w:widowControl w:val="0"/>
        <w:shd w:val="clear" w:color="auto" w:fill="auto"/>
        <w:bidi w:val="0"/>
        <w:spacing w:before="0" w:after="5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五</w:t>
      </w:r>
      <w:bookmarkEnd w:id="337"/>
      <w:r>
        <w:rPr>
          <w:color w:val="000000"/>
          <w:spacing w:val="0"/>
          <w:w w:val="100"/>
          <w:position w:val="0"/>
          <w:sz w:val="24"/>
          <w:szCs w:val="24"/>
        </w:rPr>
        <w:t>、年度报告重大差错责任追究制度的建立与执行情况</w:t>
      </w:r>
      <w:bookmarkEnd w:id="335"/>
      <w:bookmarkEnd w:id="336"/>
      <w:bookmarkEnd w:id="338"/>
    </w:p>
    <w:p>
      <w:pPr>
        <w:pStyle w:val="Style38"/>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公司已严格按照中国证监会、深圳证券交易所等监管部门的要求，制定了《年报信息披露重大差错责</w:t>
      </w:r>
    </w:p>
    <w:p>
      <w:pPr>
        <w:pStyle w:val="Style38"/>
        <w:keepNext w:val="0"/>
        <w:keepLines w:val="0"/>
        <w:widowControl w:val="0"/>
        <w:shd w:val="clear" w:color="auto" w:fill="auto"/>
        <w:bidi w:val="0"/>
        <w:spacing w:before="0" w:after="10920" w:line="240" w:lineRule="auto"/>
        <w:ind w:left="0" w:right="0" w:firstLine="0"/>
        <w:jc w:val="left"/>
      </w:pPr>
      <w:r>
        <w:rPr>
          <w:color w:val="000000"/>
          <w:spacing w:val="0"/>
          <w:w w:val="100"/>
          <w:position w:val="0"/>
        </w:rPr>
        <w:t>任追究制度》，报告期内未发生重大会计差错更正、重大遗漏信息补充的情况。</w:t>
      </w:r>
    </w:p>
    <w:p>
      <w:pPr>
        <w:widowControl w:val="0"/>
        <w:jc w:val="center"/>
        <w:rPr>
          <w:sz w:val="2"/>
          <w:szCs w:val="2"/>
        </w:rPr>
        <w:sectPr>
          <w:footnotePr>
            <w:pos w:val="pageBottom"/>
            <w:numFmt w:val="decimal"/>
            <w:numRestart w:val="continuous"/>
          </w:footnotePr>
          <w:pgSz w:w="11900" w:h="16840"/>
          <w:pgMar w:top="1105" w:right="1100" w:bottom="1" w:left="1095" w:header="0" w:footer="3" w:gutter="0"/>
          <w:cols w:space="720"/>
          <w:noEndnote/>
          <w:rtlGutter w:val="0"/>
          <w:docGrid w:linePitch="360"/>
        </w:sectPr>
      </w:pPr>
      <w:r>
        <w:drawing>
          <wp:inline>
            <wp:extent cx="1718945" cy="981710"/>
            <wp:docPr id="475" name="Picutre 475"/>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85"/>
                    <a:stretch/>
                  </pic:blipFill>
                  <pic:spPr>
                    <a:xfrm>
                      <a:ext cx="1718945" cy="981710"/>
                    </a:xfrm>
                    <a:prstGeom prst="rect"/>
                  </pic:spPr>
                </pic:pic>
              </a:graphicData>
            </a:graphic>
          </wp:inline>
        </w:drawing>
      </w:r>
    </w:p>
    <w:p>
      <w:pPr>
        <w:pStyle w:val="Style11"/>
        <w:keepNext/>
        <w:keepLines/>
        <w:widowControl w:val="0"/>
        <w:shd w:val="clear" w:color="auto" w:fill="auto"/>
        <w:bidi w:val="0"/>
        <w:spacing w:before="540" w:line="240" w:lineRule="auto"/>
        <w:ind w:left="0" w:right="0" w:firstLine="0"/>
        <w:jc w:val="center"/>
      </w:pPr>
      <w:bookmarkStart w:id="339" w:name="bookmark339"/>
      <w:bookmarkStart w:id="340" w:name="bookmark340"/>
      <w:bookmarkStart w:id="341" w:name="bookmark341"/>
      <w:r>
        <w:rPr>
          <w:color w:val="000000"/>
          <w:spacing w:val="0"/>
          <w:w w:val="100"/>
          <w:position w:val="0"/>
        </w:rPr>
        <w:t>第十节财务报告</w:t>
      </w:r>
      <w:bookmarkEnd w:id="339"/>
      <w:bookmarkEnd w:id="340"/>
      <w:bookmarkEnd w:id="341"/>
    </w:p>
    <w:p>
      <w:pPr>
        <w:pStyle w:val="Style26"/>
        <w:keepNext/>
        <w:keepLines/>
        <w:widowControl w:val="0"/>
        <w:shd w:val="clear" w:color="auto" w:fill="auto"/>
        <w:bidi w:val="0"/>
        <w:spacing w:before="0" w:after="380" w:line="240" w:lineRule="auto"/>
        <w:ind w:left="0" w:right="0" w:firstLine="240"/>
        <w:jc w:val="both"/>
      </w:pPr>
      <w:bookmarkStart w:id="342" w:name="bookmark342"/>
      <w:bookmarkStart w:id="343" w:name="bookmark343"/>
      <w:bookmarkStart w:id="344" w:name="bookmark344"/>
      <w:r>
        <w:rPr>
          <w:color w:val="000000"/>
          <w:spacing w:val="0"/>
          <w:w w:val="100"/>
          <w:position w:val="0"/>
          <w:sz w:val="24"/>
          <w:szCs w:val="24"/>
        </w:rPr>
        <w:t>、审计报告</w:t>
      </w:r>
      <w:bookmarkEnd w:id="342"/>
      <w:bookmarkEnd w:id="343"/>
      <w:bookmarkEnd w:id="344"/>
    </w:p>
    <w:tbl>
      <w:tblPr>
        <w:tblOverlap w:val="never"/>
        <w:jc w:val="center"/>
        <w:tblLayout w:type="fixed"/>
      </w:tblPr>
      <w:tblGrid>
        <w:gridCol w:w="4790"/>
        <w:gridCol w:w="479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中准会计师事务所（特殊普通合伙）</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[2014]1087</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韩波、支力</w:t>
            </w:r>
          </w:p>
        </w:tc>
      </w:tr>
    </w:tbl>
    <w:p>
      <w:pPr>
        <w:widowControl w:val="0"/>
        <w:spacing w:after="139" w:line="1" w:lineRule="exact"/>
      </w:pPr>
    </w:p>
    <w:p>
      <w:pPr>
        <w:pStyle w:val="Style3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审计报告正文</w:t>
      </w:r>
    </w:p>
    <w:p>
      <w:pPr>
        <w:pStyle w:val="Style41"/>
        <w:keepNext/>
        <w:keepLines/>
        <w:widowControl w:val="0"/>
        <w:shd w:val="clear" w:color="auto" w:fill="auto"/>
        <w:bidi w:val="0"/>
        <w:spacing w:before="0" w:after="320" w:line="240" w:lineRule="auto"/>
        <w:ind w:left="0" w:right="0" w:firstLine="0"/>
        <w:jc w:val="center"/>
      </w:pPr>
      <w:bookmarkStart w:id="345" w:name="bookmark345"/>
      <w:bookmarkStart w:id="346" w:name="bookmark346"/>
      <w:bookmarkStart w:id="347" w:name="bookmark347"/>
      <w:r>
        <w:rPr>
          <w:color w:val="000000"/>
          <w:spacing w:val="0"/>
          <w:w w:val="100"/>
          <w:position w:val="0"/>
        </w:rPr>
        <w:t>审计报告</w:t>
      </w:r>
      <w:bookmarkEnd w:id="345"/>
      <w:bookmarkEnd w:id="346"/>
      <w:bookmarkEnd w:id="347"/>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中准审字</w:t>
      </w:r>
      <w:r>
        <w:rPr>
          <w:color w:val="000000"/>
          <w:spacing w:val="0"/>
          <w:w w:val="100"/>
          <w:position w:val="0"/>
        </w:rPr>
        <w:t>[2014]1087</w:t>
      </w:r>
      <w:r>
        <w:rPr>
          <w:color w:val="000000"/>
          <w:spacing w:val="0"/>
          <w:w w:val="100"/>
          <w:position w:val="0"/>
        </w:rPr>
        <w:t>号</w:t>
      </w:r>
    </w:p>
    <w:p>
      <w:pPr>
        <w:pStyle w:val="Style38"/>
        <w:keepNext w:val="0"/>
        <w:keepLines w:val="0"/>
        <w:widowControl w:val="0"/>
        <w:shd w:val="clear" w:color="auto" w:fill="auto"/>
        <w:bidi w:val="0"/>
        <w:spacing w:before="0" w:after="140" w:line="469" w:lineRule="exact"/>
        <w:ind w:left="0" w:right="0" w:firstLine="0"/>
        <w:jc w:val="both"/>
      </w:pPr>
      <w:r>
        <w:rPr>
          <w:color w:val="000000"/>
          <w:spacing w:val="0"/>
          <w:w w:val="100"/>
          <w:position w:val="0"/>
        </w:rPr>
        <w:t>吉林紫鑫药业股份有限公司全体股东：</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我们审计了后附的吉林紫鑫药业股份有限公司（以下简称“紫鑫药业”</w:t>
      </w:r>
      <w:r>
        <w:rPr>
          <w:color w:val="000000"/>
          <w:spacing w:val="0"/>
          <w:w w:val="100"/>
          <w:position w:val="0"/>
        </w:rPr>
        <w:t>）</w:t>
      </w:r>
      <w:r>
        <w:rPr>
          <w:color w:val="000000"/>
          <w:spacing w:val="0"/>
          <w:w w:val="100"/>
          <w:position w:val="0"/>
        </w:rPr>
        <w:t>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310</w:t>
      </w:r>
      <w:r>
        <w:rPr>
          <w:color w:val="000000"/>
          <w:spacing w:val="0"/>
          <w:w w:val="100"/>
          <w:position w:val="0"/>
        </w:rPr>
        <w:t>的合并及母公司资产负债表，</w:t>
      </w:r>
      <w:r>
        <w:rPr>
          <w:color w:val="000000"/>
          <w:spacing w:val="0"/>
          <w:w w:val="100"/>
          <w:position w:val="0"/>
        </w:rPr>
        <w:t>2013</w:t>
      </w:r>
      <w:r>
        <w:rPr>
          <w:color w:val="000000"/>
          <w:spacing w:val="0"/>
          <w:w w:val="100"/>
          <w:position w:val="0"/>
        </w:rPr>
        <w:t>年度的合并及母公司利润表、合并及母公司现金流量表和合并及母 公司所有者权益变动表以及财务报表附注。</w:t>
      </w:r>
    </w:p>
    <w:p>
      <w:pPr>
        <w:pStyle w:val="Style41"/>
        <w:keepNext/>
        <w:keepLines/>
        <w:widowControl w:val="0"/>
        <w:shd w:val="clear" w:color="auto" w:fill="auto"/>
        <w:tabs>
          <w:tab w:pos="978" w:val="left"/>
        </w:tabs>
        <w:bidi w:val="0"/>
        <w:spacing w:before="0" w:after="0" w:line="469" w:lineRule="exact"/>
        <w:ind w:left="0" w:right="0" w:firstLine="500"/>
        <w:jc w:val="both"/>
      </w:pPr>
      <w:bookmarkStart w:id="348" w:name="bookmark348"/>
      <w:bookmarkStart w:id="349" w:name="bookmark349"/>
      <w:bookmarkStart w:id="350" w:name="bookmark350"/>
      <w:bookmarkStart w:id="351" w:name="bookmark351"/>
      <w:r>
        <w:rPr>
          <w:color w:val="000000"/>
          <w:spacing w:val="0"/>
          <w:w w:val="100"/>
          <w:position w:val="0"/>
        </w:rPr>
        <w:t>一</w:t>
      </w:r>
      <w:bookmarkEnd w:id="350"/>
      <w:r>
        <w:rPr>
          <w:color w:val="000000"/>
          <w:spacing w:val="0"/>
          <w:w w:val="100"/>
          <w:position w:val="0"/>
        </w:rPr>
        <w:t>、</w:t>
        <w:tab/>
        <w:t>管理层对财务报表的责任</w:t>
      </w:r>
      <w:bookmarkEnd w:id="348"/>
      <w:bookmarkEnd w:id="349"/>
      <w:bookmarkEnd w:id="351"/>
    </w:p>
    <w:p>
      <w:pPr>
        <w:pStyle w:val="Style3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编制和公允列报财务报表是紫鑫药业的管理层的责任，这种责任包括：</w:t>
      </w:r>
      <w:r>
        <w:rPr>
          <w:color w:val="000000"/>
          <w:spacing w:val="0"/>
          <w:w w:val="100"/>
          <w:position w:val="0"/>
        </w:rPr>
        <w:t>（1）</w:t>
      </w:r>
      <w:r>
        <w:rPr>
          <w:color w:val="000000"/>
          <w:spacing w:val="0"/>
          <w:w w:val="100"/>
          <w:position w:val="0"/>
        </w:rPr>
        <w:t>按照企业会计准则的规定 编制财务报表，并使其实现公允反映；</w:t>
      </w:r>
      <w:r>
        <w:rPr>
          <w:color w:val="000000"/>
          <w:spacing w:val="0"/>
          <w:w w:val="100"/>
          <w:position w:val="0"/>
        </w:rPr>
        <w:t>（2</w:t>
      </w:r>
      <w:r>
        <w:rPr>
          <w:color w:val="000000"/>
          <w:spacing w:val="0"/>
          <w:w w:val="100"/>
          <w:position w:val="0"/>
        </w:rPr>
        <w:t>）设计、执行和维护必要的内部控制，以使财务报表不存在由于 舞弊或错误而导致的重大错报。</w:t>
      </w:r>
    </w:p>
    <w:p>
      <w:pPr>
        <w:pStyle w:val="Style41"/>
        <w:keepNext/>
        <w:keepLines/>
        <w:widowControl w:val="0"/>
        <w:shd w:val="clear" w:color="auto" w:fill="auto"/>
        <w:tabs>
          <w:tab w:pos="978" w:val="left"/>
        </w:tabs>
        <w:bidi w:val="0"/>
        <w:spacing w:before="0" w:after="0" w:line="469" w:lineRule="exact"/>
        <w:ind w:left="0" w:right="0" w:firstLine="500"/>
        <w:jc w:val="both"/>
      </w:pPr>
      <w:bookmarkStart w:id="352" w:name="bookmark352"/>
      <w:bookmarkStart w:id="353" w:name="bookmark353"/>
      <w:bookmarkStart w:id="354" w:name="bookmark354"/>
      <w:bookmarkStart w:id="355" w:name="bookmark355"/>
      <w:r>
        <w:rPr>
          <w:color w:val="000000"/>
          <w:spacing w:val="0"/>
          <w:w w:val="100"/>
          <w:position w:val="0"/>
        </w:rPr>
        <w:t>二</w:t>
      </w:r>
      <w:bookmarkEnd w:id="354"/>
      <w:r>
        <w:rPr>
          <w:color w:val="000000"/>
          <w:spacing w:val="0"/>
          <w:w w:val="100"/>
          <w:position w:val="0"/>
        </w:rPr>
        <w:t>、</w:t>
        <w:tab/>
        <w:t>注册会计师的责任</w:t>
      </w:r>
      <w:bookmarkEnd w:id="352"/>
      <w:bookmarkEnd w:id="353"/>
      <w:bookmarkEnd w:id="355"/>
    </w:p>
    <w:p>
      <w:pPr>
        <w:pStyle w:val="Style3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8"/>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的有效性发表意见。审计工作还包括评价管理层选用会计政策的恰当性和作出会计估计的会梆样-以君评 </w:t>
      </w:r>
      <w:r>
        <w:rPr>
          <w:color w:val="000000"/>
          <w:spacing w:val="0"/>
          <w:w w:val="100"/>
          <w:position w:val="0"/>
        </w:rPr>
        <w:t>价财务报表的总体列报。</w:t>
      </w:r>
    </w:p>
    <w:p>
      <w:pPr>
        <w:pStyle w:val="Style38"/>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我们相信，我们获取的审计证据是充分、适当的，为发表审计意见提供了基础。</w:t>
      </w:r>
    </w:p>
    <w:p>
      <w:pPr>
        <w:pStyle w:val="Style41"/>
        <w:keepNext/>
        <w:keepLines/>
        <w:widowControl w:val="0"/>
        <w:shd w:val="clear" w:color="auto" w:fill="auto"/>
        <w:tabs>
          <w:tab w:pos="943" w:val="left"/>
        </w:tabs>
        <w:bidi w:val="0"/>
        <w:spacing w:before="0" w:after="0" w:line="472" w:lineRule="exact"/>
        <w:ind w:left="0" w:right="0" w:firstLine="460"/>
        <w:jc w:val="both"/>
      </w:pPr>
      <w:bookmarkStart w:id="356" w:name="bookmark356"/>
      <w:bookmarkStart w:id="357" w:name="bookmark357"/>
      <w:bookmarkStart w:id="358" w:name="bookmark358"/>
      <w:bookmarkStart w:id="359" w:name="bookmark359"/>
      <w:r>
        <w:rPr>
          <w:color w:val="000000"/>
          <w:spacing w:val="0"/>
          <w:w w:val="100"/>
          <w:position w:val="0"/>
        </w:rPr>
        <w:t>三</w:t>
      </w:r>
      <w:bookmarkEnd w:id="358"/>
      <w:r>
        <w:rPr>
          <w:color w:val="000000"/>
          <w:spacing w:val="0"/>
          <w:w w:val="100"/>
          <w:position w:val="0"/>
        </w:rPr>
        <w:t>、</w:t>
        <w:tab/>
        <w:t>导致保留意见的事项</w:t>
      </w:r>
      <w:bookmarkEnd w:id="356"/>
      <w:bookmarkEnd w:id="357"/>
      <w:bookmarkEnd w:id="359"/>
    </w:p>
    <w:p>
      <w:pPr>
        <w:pStyle w:val="Style38"/>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紫鑫药业存货中含有</w:t>
      </w:r>
      <w:r>
        <w:rPr>
          <w:color w:val="000000"/>
          <w:spacing w:val="0"/>
          <w:w w:val="100"/>
          <w:position w:val="0"/>
        </w:rPr>
        <w:t>2011</w:t>
      </w:r>
      <w:r>
        <w:rPr>
          <w:color w:val="000000"/>
          <w:spacing w:val="0"/>
          <w:w w:val="100"/>
          <w:position w:val="0"/>
        </w:rPr>
        <w:t>年内购入的野山参</w:t>
      </w:r>
      <w:r>
        <w:rPr>
          <w:color w:val="000000"/>
          <w:spacing w:val="0"/>
          <w:w w:val="100"/>
          <w:position w:val="0"/>
        </w:rPr>
        <w:t>1, 803</w:t>
      </w:r>
      <w:r>
        <w:rPr>
          <w:color w:val="000000"/>
          <w:spacing w:val="0"/>
          <w:w w:val="100"/>
          <w:position w:val="0"/>
        </w:rPr>
        <w:t>根计</w:t>
      </w:r>
      <w:r>
        <w:rPr>
          <w:color w:val="000000"/>
          <w:spacing w:val="0"/>
          <w:w w:val="100"/>
          <w:position w:val="0"/>
        </w:rPr>
        <w:t>8,172.38</w:t>
      </w:r>
      <w:r>
        <w:rPr>
          <w:color w:val="000000"/>
          <w:spacing w:val="0"/>
          <w:w w:val="100"/>
          <w:position w:val="0"/>
        </w:rPr>
        <w:t>克，账面含税价值</w:t>
      </w:r>
      <w:r>
        <w:rPr>
          <w:color w:val="000000"/>
          <w:spacing w:val="0"/>
          <w:w w:val="100"/>
          <w:position w:val="0"/>
        </w:rPr>
        <w:t xml:space="preserve">129, 298, </w:t>
      </w:r>
      <w:r>
        <w:rPr>
          <w:color w:val="000000"/>
          <w:spacing w:val="0"/>
          <w:w w:val="100"/>
          <w:position w:val="0"/>
        </w:rPr>
        <w:t xml:space="preserve">206. </w:t>
      </w:r>
      <w:r>
        <w:rPr>
          <w:color w:val="000000"/>
          <w:spacing w:val="0"/>
          <w:w w:val="100"/>
          <w:position w:val="0"/>
        </w:rPr>
        <w:t>98</w:t>
      </w:r>
      <w:r>
        <w:rPr>
          <w:color w:val="000000"/>
          <w:spacing w:val="0"/>
          <w:w w:val="100"/>
          <w:position w:val="0"/>
        </w:rPr>
        <w:t>元, 虽已取得延边山参研究所出具的野山参鉴定证书，并由中国科学院北京基因组研究所单品抽样测试检验报 告，但其中仍有部分未取得购买发票等合规入账凭证。虽然紫鑫药业本期有少量市场销售行为，但鉴于野 山参货品的特殊性，目前尚无公开的令人信服的市场交易报价体系，亦无价值认定权威机构或部门，我们 无法取得充分适当的审计证据以判定紫鑫药业对该等存货认定的恰当性。</w:t>
      </w:r>
    </w:p>
    <w:p>
      <w:pPr>
        <w:pStyle w:val="Style41"/>
        <w:keepNext/>
        <w:keepLines/>
        <w:widowControl w:val="0"/>
        <w:shd w:val="clear" w:color="auto" w:fill="auto"/>
        <w:tabs>
          <w:tab w:pos="983" w:val="left"/>
        </w:tabs>
        <w:bidi w:val="0"/>
        <w:spacing w:before="0" w:after="0" w:line="472" w:lineRule="exact"/>
        <w:ind w:left="0" w:right="0" w:firstLine="500"/>
        <w:jc w:val="both"/>
      </w:pPr>
      <w:bookmarkStart w:id="360" w:name="bookmark360"/>
      <w:bookmarkStart w:id="361" w:name="bookmark361"/>
      <w:bookmarkStart w:id="362" w:name="bookmark362"/>
      <w:bookmarkStart w:id="363" w:name="bookmark363"/>
      <w:r>
        <w:rPr>
          <w:color w:val="000000"/>
          <w:spacing w:val="0"/>
          <w:w w:val="100"/>
          <w:position w:val="0"/>
        </w:rPr>
        <w:t>四</w:t>
      </w:r>
      <w:bookmarkEnd w:id="362"/>
      <w:r>
        <w:rPr>
          <w:color w:val="000000"/>
          <w:spacing w:val="0"/>
          <w:w w:val="100"/>
          <w:position w:val="0"/>
        </w:rPr>
        <w:t>、</w:t>
        <w:tab/>
        <w:t>保留意见</w:t>
      </w:r>
      <w:bookmarkEnd w:id="360"/>
      <w:bookmarkEnd w:id="361"/>
      <w:bookmarkEnd w:id="363"/>
    </w:p>
    <w:p>
      <w:pPr>
        <w:pStyle w:val="Style38"/>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我们认为，除“三、导致保留意见的事项”段所述事项可能产生的影响外，紫鑫药业的财务报表在所 有重大方面按照企业会计准则编制，公允反映了紫鑫药业</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日合并及母公司财务状况以及</w:t>
      </w:r>
      <w:r>
        <w:rPr>
          <w:color w:val="000000"/>
          <w:spacing w:val="0"/>
          <w:w w:val="100"/>
          <w:position w:val="0"/>
        </w:rPr>
        <w:t xml:space="preserve">2013 </w:t>
      </w:r>
      <w:r>
        <w:rPr>
          <w:color w:val="000000"/>
          <w:spacing w:val="0"/>
          <w:w w:val="100"/>
          <w:position w:val="0"/>
        </w:rPr>
        <w:t>年度合并及母公司经营成果和现金流量。</w:t>
      </w:r>
    </w:p>
    <w:p>
      <w:pPr>
        <w:pStyle w:val="Style38"/>
        <w:keepNext w:val="0"/>
        <w:keepLines w:val="0"/>
        <w:widowControl w:val="0"/>
        <w:shd w:val="clear" w:color="auto" w:fill="auto"/>
        <w:bidi w:val="0"/>
        <w:spacing w:before="0" w:after="480" w:line="472" w:lineRule="exact"/>
        <w:ind w:left="0" w:right="0" w:firstLine="0"/>
        <w:jc w:val="center"/>
      </w:pPr>
      <w:r>
        <w:rPr>
          <w:color w:val="000000"/>
          <w:spacing w:val="0"/>
          <w:w w:val="100"/>
          <w:position w:val="0"/>
        </w:rPr>
        <w:t>中国注册会计师：韩波</w:t>
      </w:r>
    </w:p>
    <w:p>
      <w:pPr>
        <w:pStyle w:val="Style38"/>
        <w:keepNext w:val="0"/>
        <w:keepLines w:val="0"/>
        <w:widowControl w:val="0"/>
        <w:shd w:val="clear" w:color="auto" w:fill="auto"/>
        <w:bidi w:val="0"/>
        <w:spacing w:before="0" w:after="480" w:line="472" w:lineRule="exact"/>
        <w:ind w:left="0" w:right="0" w:firstLine="460"/>
        <w:jc w:val="both"/>
      </w:pPr>
      <w:r>
        <w:rPr>
          <w:color w:val="000000"/>
          <w:spacing w:val="0"/>
          <w:w w:val="100"/>
          <w:position w:val="0"/>
        </w:rPr>
        <w:t>中准会计师事务所（特殊普通合伙）</w:t>
      </w:r>
    </w:p>
    <w:p>
      <w:pPr>
        <w:pStyle w:val="Style38"/>
        <w:keepNext w:val="0"/>
        <w:keepLines w:val="0"/>
        <w:widowControl w:val="0"/>
        <w:shd w:val="clear" w:color="auto" w:fill="auto"/>
        <w:tabs>
          <w:tab w:pos="4274" w:val="left"/>
        </w:tabs>
        <w:bidi w:val="0"/>
        <w:spacing w:before="0" w:after="1180" w:line="472" w:lineRule="exact"/>
        <w:ind w:left="1620" w:right="0" w:firstLine="0"/>
        <w:jc w:val="both"/>
      </w:pPr>
      <w:r>
        <w:rPr>
          <w:color w:val="000000"/>
          <w:spacing w:val="0"/>
          <w:w w:val="100"/>
          <w:position w:val="0"/>
        </w:rPr>
        <w:t>中国•北京</w:t>
        <w:tab/>
        <w:t>中国注册会计师：支力</w:t>
      </w:r>
    </w:p>
    <w:p>
      <w:pPr>
        <w:pStyle w:val="Style38"/>
        <w:keepNext w:val="0"/>
        <w:keepLines w:val="0"/>
        <w:widowControl w:val="0"/>
        <w:shd w:val="clear" w:color="auto" w:fill="auto"/>
        <w:bidi w:val="0"/>
        <w:spacing w:before="0" w:after="540" w:line="240" w:lineRule="auto"/>
        <w:ind w:left="0" w:right="0" w:firstLine="0"/>
        <w:jc w:val="center"/>
      </w:pPr>
      <w:bookmarkStart w:id="364" w:name="bookmark364"/>
      <w:r>
        <w:rPr>
          <w:color w:val="000000"/>
          <w:spacing w:val="0"/>
          <w:w w:val="100"/>
          <w:position w:val="0"/>
        </w:rPr>
        <w:t>二</w:t>
      </w:r>
      <w:bookmarkEnd w:id="364"/>
      <w:r>
        <w:rPr>
          <w:color w:val="000000"/>
          <w:spacing w:val="0"/>
          <w:w w:val="100"/>
          <w:position w:val="0"/>
        </w:rPr>
        <w:t>。一四年二月二十四日</w:t>
      </w:r>
    </w:p>
    <w:p>
      <w:pPr>
        <w:pStyle w:val="Style26"/>
        <w:keepNext/>
        <w:keepLines/>
        <w:widowControl w:val="0"/>
        <w:shd w:val="clear" w:color="auto" w:fill="auto"/>
        <w:bidi w:val="0"/>
        <w:spacing w:before="0" w:after="54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二、财务报表</w:t>
      </w:r>
      <w:bookmarkEnd w:id="365"/>
      <w:bookmarkEnd w:id="366"/>
      <w:bookmarkEnd w:id="367"/>
    </w:p>
    <w:p>
      <w:pPr>
        <w:pStyle w:val="Style30"/>
        <w:keepNext w:val="0"/>
        <w:keepLines w:val="0"/>
        <w:widowControl w:val="0"/>
        <w:shd w:val="clear" w:color="auto" w:fill="auto"/>
        <w:bidi w:val="0"/>
        <w:spacing w:before="0" w:after="540" w:line="240" w:lineRule="auto"/>
        <w:ind w:left="0" w:right="0" w:firstLine="0"/>
        <w:jc w:val="both"/>
      </w:pPr>
      <w:r>
        <w:rPr>
          <w:color w:val="000000"/>
          <w:spacing w:val="0"/>
          <w:w w:val="100"/>
          <w:position w:val="0"/>
        </w:rPr>
        <w:t>财务附注中报表的单位为：人民币元</w:t>
      </w:r>
    </w:p>
    <w:p>
      <w:pPr>
        <w:pStyle w:val="Style41"/>
        <w:keepNext/>
        <w:keepLines/>
        <w:widowControl w:val="0"/>
        <w:shd w:val="clear" w:color="auto" w:fill="auto"/>
        <w:bidi w:val="0"/>
        <w:spacing w:before="0" w:after="54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、合并资产负债表</w:t>
      </w:r>
      <w:bookmarkEnd w:id="368"/>
      <w:bookmarkEnd w:id="369"/>
      <w:bookmarkEnd w:id="371"/>
    </w:p>
    <w:p>
      <w:pPr>
        <w:pStyle w:val="Style30"/>
        <w:keepNext w:val="0"/>
        <w:keepLines w:val="0"/>
        <w:widowControl w:val="0"/>
        <w:shd w:val="clear" w:color="auto" w:fill="auto"/>
        <w:bidi w:val="0"/>
        <w:spacing w:before="0" w:after="320" w:line="240" w:lineRule="auto"/>
        <w:ind w:left="0" w:right="0" w:firstLine="0"/>
        <w:jc w:val="both"/>
      </w:pPr>
      <w:r>
        <w:rPr>
          <w:color w:val="000000"/>
          <w:spacing w:val="0"/>
          <w:w w:val="100"/>
          <w:position w:val="0"/>
        </w:rPr>
        <w:t>编制单位：吉林紫鑫药业股份有限公司</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sectPr>
          <w:headerReference w:type="default" r:id="rId187"/>
          <w:footerReference w:type="default" r:id="rId188"/>
          <w:headerReference w:type="even" r:id="rId189"/>
          <w:footerReference w:type="even" r:id="rId190"/>
          <w:headerReference w:type="first" r:id="rId191"/>
          <w:footerReference w:type="first" r:id="rId192"/>
          <w:footnotePr>
            <w:pos w:val="pageBottom"/>
            <w:numFmt w:val="decimal"/>
            <w:numRestart w:val="continuous"/>
          </w:footnotePr>
          <w:pgSz w:w="11900" w:h="16840"/>
          <w:pgMar w:top="1326" w:right="1130" w:bottom="1456" w:left="103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111,615,632.78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175,327,428.74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3,614,662.87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13,457,900.49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265,639,939.35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229,540,921.43</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223,220,308.43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111,411,356.47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60,469,756.66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25,958,123.16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1,825,585,814.20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1,415,635,463.92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190,231,243.27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59,064,000.55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2,680,377,357.56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2,030,395,194.76</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575,326,369.45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262,155,121.82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304,546,690.39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546,334,870.41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170,237,523.46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171,478,396.44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825,493.43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866,666.60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5,139,568.13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3,561,959.53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1,097,675,644.86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1,014,997,014.80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3,778,053,002.42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3,045,392,209.56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77,788,557.82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53,361,821.54</w:t>
            </w: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800,641.90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88,719.30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308,397.03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761,511.75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2,516,181.34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-76,410,487.59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809,493.75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1,339,315.74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1,230,223,271.84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1,099,140,880.74</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624,066.67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50,370,797.94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49,017,418.00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601,894,864.61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50,815,218.00</w:t>
            </w: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1,832,118,136.45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1,149,956,098.74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512,991,382.00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512,991,382.00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723,918,217.23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723,884,483.90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68,963,686.07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55,663,102.62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640,074,582.30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602,894,877.13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1,945,947,867.60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1,895,433,845.65</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1,945,934,865.97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1,895,436,110.82</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3,778,053,002.42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3,045,392,209.56</w:t>
            </w:r>
          </w:p>
        </w:tc>
      </w:tr>
    </w:tbl>
    <w:p>
      <w:pPr>
        <w:pStyle w:val="Style41"/>
        <w:keepNext/>
        <w:keepLines/>
        <w:widowControl w:val="0"/>
        <w:shd w:val="clear" w:color="auto" w:fill="auto"/>
        <w:bidi w:val="0"/>
        <w:spacing w:before="0" w:after="560" w:line="240" w:lineRule="auto"/>
        <w:ind w:left="0" w:right="0" w:firstLine="0"/>
        <w:jc w:val="left"/>
      </w:pPr>
      <w:r>
        <mc:AlternateContent>
          <mc:Choice Requires="wps">
            <w:drawing>
              <wp:anchor distT="190500" distB="0" distL="114300" distR="5146675" simplePos="0" relativeHeight="125829449" behindDoc="0" locked="0" layoutInCell="1" allowOverlap="1">
                <wp:simplePos x="0" y="0"/>
                <wp:positionH relativeFrom="page">
                  <wp:posOffset>674370</wp:posOffset>
                </wp:positionH>
                <wp:positionV relativeFrom="margin">
                  <wp:posOffset>5605145</wp:posOffset>
                </wp:positionV>
                <wp:extent cx="1054735" cy="149225"/>
                <wp:wrapTopAndBottom/>
                <wp:docPr id="495" name="Shape 49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wps:txbx>
                      <wps:bodyPr wrap="none" lIns="0" tIns="0" rIns="0" bIns="0">
                        <a:noAutoFit/>
                      </wps:bodyPr>
                    </wps:wsp>
                  </a:graphicData>
                </a:graphic>
              </wp:anchor>
            </w:drawing>
          </mc:Choice>
          <mc:Fallback>
            <w:pict>
              <v:shape id="_x0000_s1521" type="#_x0000_t202" style="position:absolute;margin-left:53.100000000000001pt;margin-top:441.35000000000002pt;width:83.049999999999997pt;height:11.75pt;z-index:-125829304;mso-wrap-distance-left:9.pt;mso-wrap-distance-top:15.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v:textbox>
                <w10:wrap type="topAndBottom" anchorx="page" anchory="margin"/>
              </v:shape>
            </w:pict>
          </mc:Fallback>
        </mc:AlternateContent>
      </w:r>
      <w:r>
        <mc:AlternateContent>
          <mc:Choice Requires="wps">
            <w:drawing>
              <wp:anchor distT="190500" distB="0" distL="2293620" distR="2516505" simplePos="0" relativeHeight="125829451" behindDoc="0" locked="0" layoutInCell="1" allowOverlap="1">
                <wp:simplePos x="0" y="0"/>
                <wp:positionH relativeFrom="page">
                  <wp:posOffset>2853690</wp:posOffset>
                </wp:positionH>
                <wp:positionV relativeFrom="margin">
                  <wp:posOffset>5605145</wp:posOffset>
                </wp:positionV>
                <wp:extent cx="1505585" cy="149225"/>
                <wp:wrapTopAndBottom/>
                <wp:docPr id="497" name="Shape 49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主管会计工作负责人：徐吉峰</w:t>
                            </w:r>
                          </w:p>
                        </w:txbxContent>
                      </wps:txbx>
                      <wps:bodyPr wrap="none" lIns="0" tIns="0" rIns="0" bIns="0">
                        <a:noAutoFit/>
                      </wps:bodyPr>
                    </wps:wsp>
                  </a:graphicData>
                </a:graphic>
              </wp:anchor>
            </w:drawing>
          </mc:Choice>
          <mc:Fallback>
            <w:pict>
              <v:shape id="_x0000_s1523" type="#_x0000_t202" style="position:absolute;margin-left:224.70000000000002pt;margin-top:441.35000000000002pt;width:118.55pt;height:11.75pt;z-index:-125829302;mso-wrap-distance-left:180.59999999999999pt;mso-wrap-distance-top:15.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主管会计工作负责人：徐吉峰</w:t>
                      </w:r>
                    </w:p>
                  </w:txbxContent>
                </v:textbox>
                <w10:wrap type="topAndBottom" anchorx="page" anchory="margin"/>
              </v:shape>
            </w:pict>
          </mc:Fallback>
        </mc:AlternateContent>
      </w:r>
      <w:r>
        <mc:AlternateContent>
          <mc:Choice Requires="wps">
            <w:drawing>
              <wp:anchor distT="190500" distB="0" distL="4918075" distR="114300" simplePos="0" relativeHeight="125829453" behindDoc="0" locked="0" layoutInCell="1" allowOverlap="1">
                <wp:simplePos x="0" y="0"/>
                <wp:positionH relativeFrom="page">
                  <wp:posOffset>5478145</wp:posOffset>
                </wp:positionH>
                <wp:positionV relativeFrom="margin">
                  <wp:posOffset>5605145</wp:posOffset>
                </wp:positionV>
                <wp:extent cx="1283335" cy="149225"/>
                <wp:wrapTopAndBottom/>
                <wp:docPr id="499" name="Shape 49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525" type="#_x0000_t202" style="position:absolute;margin-left:431.35000000000002pt;margin-top:441.35000000000002pt;width:101.05pt;height:11.75pt;z-index:-125829300;mso-wrap-distance-left:387.25pt;mso-wrap-distance-top:15.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topAndBottom" anchorx="page" anchory="margin"/>
              </v:shape>
            </w:pict>
          </mc:Fallback>
        </mc:AlternateContent>
      </w: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、母公司资产负债表</w:t>
      </w:r>
      <w:bookmarkEnd w:id="372"/>
      <w:bookmarkEnd w:id="373"/>
      <w:bookmarkEnd w:id="375"/>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6,929,567.59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36,263,627.49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2,962,011.87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13,457,900.49</w:t>
            </w:r>
          </w:p>
        </w:tc>
      </w:tr>
    </w:tbl>
    <w:p>
      <w:pPr>
        <w:widowControl w:val="0"/>
        <w:spacing w:line="1" w:lineRule="exac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326" w:right="1130" w:bottom="1456" w:left="1030" w:header="0" w:footer="3" w:gutter="0"/>
          <w:cols w:space="720"/>
          <w:noEndnote/>
          <w:rtlGutter w:val="0"/>
          <w:docGrid w:linePitch="360"/>
        </w:sectPr>
      </w:pP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565,955,932.26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211,774,536.06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205,415,969.23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95,756,142.99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352,896,037.59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406,109,418.76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745,296,977.61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564,395,196.85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44,880,086.72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25,097,186.01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1,924,336,582.87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1,352,854,008.65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1,186,287,641.41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1,166,287,641.41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179,939,279.12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188,162,045.78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11,155,885.46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11,479,374.74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288,888.80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866,666.60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3,023,205.78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2,221,374.50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1,393,694,900.57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1,371,017,103.03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3,318,031,483.44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2,723,871,111.68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1,075,000,000.00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30,287,321.82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27,790,152.50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165,829.47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504,272.21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1,903,613.17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-20,742,732.83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124,548,351.47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66,058,886.75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1,259,905,115.93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1,148,610,578.63</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350,900,000.00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1,610,805,115.93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1,149,650,578.63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512,991,382.00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512,991,382.00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719,482,283.90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719,482,283.90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67,801,935.36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54,501,351.91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406,950,766.25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287,245,515.24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1,707,226,367.51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1,574,220,533.05</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3,318,031,483.44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2,723,871,111.68</w:t>
            </w:r>
          </w:p>
        </w:tc>
      </w:tr>
    </w:tbl>
    <w:p>
      <w:pPr>
        <w:pStyle w:val="Style41"/>
        <w:keepNext/>
        <w:keepLines/>
        <w:widowControl w:val="0"/>
        <w:shd w:val="clear" w:color="auto" w:fill="auto"/>
        <w:bidi w:val="0"/>
        <w:spacing w:before="0" w:after="540" w:line="240" w:lineRule="auto"/>
        <w:ind w:left="0" w:right="0" w:firstLine="0"/>
        <w:jc w:val="left"/>
      </w:pPr>
      <w:r>
        <mc:AlternateContent>
          <mc:Choice Requires="wps">
            <w:drawing>
              <wp:anchor distT="190500" distB="0" distL="114300" distR="5146675" simplePos="0" relativeHeight="125829455" behindDoc="0" locked="0" layoutInCell="1" allowOverlap="1">
                <wp:simplePos x="0" y="0"/>
                <wp:positionH relativeFrom="page">
                  <wp:posOffset>674370</wp:posOffset>
                </wp:positionH>
                <wp:positionV relativeFrom="margin">
                  <wp:posOffset>6312535</wp:posOffset>
                </wp:positionV>
                <wp:extent cx="1054735" cy="149225"/>
                <wp:wrapTopAndBottom/>
                <wp:docPr id="515" name="Shape 5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wps:txbx>
                      <wps:bodyPr wrap="none" lIns="0" tIns="0" rIns="0" bIns="0">
                        <a:noAutoFit/>
                      </wps:bodyPr>
                    </wps:wsp>
                  </a:graphicData>
                </a:graphic>
              </wp:anchor>
            </w:drawing>
          </mc:Choice>
          <mc:Fallback>
            <w:pict>
              <v:shape id="_x0000_s1541" type="#_x0000_t202" style="position:absolute;margin-left:53.100000000000001pt;margin-top:497.05000000000001pt;width:83.049999999999997pt;height:11.75pt;z-index:-125829298;mso-wrap-distance-left:9.pt;mso-wrap-distance-top:15.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v:textbox>
                <w10:wrap type="topAndBottom" anchorx="page" anchory="margin"/>
              </v:shape>
            </w:pict>
          </mc:Fallback>
        </mc:AlternateContent>
      </w:r>
      <w:r>
        <mc:AlternateContent>
          <mc:Choice Requires="wps">
            <w:drawing>
              <wp:anchor distT="190500" distB="0" distL="2293620" distR="2516505" simplePos="0" relativeHeight="125829457" behindDoc="0" locked="0" layoutInCell="1" allowOverlap="1">
                <wp:simplePos x="0" y="0"/>
                <wp:positionH relativeFrom="page">
                  <wp:posOffset>2853690</wp:posOffset>
                </wp:positionH>
                <wp:positionV relativeFrom="margin">
                  <wp:posOffset>6312535</wp:posOffset>
                </wp:positionV>
                <wp:extent cx="1505585" cy="149225"/>
                <wp:wrapTopAndBottom/>
                <wp:docPr id="517" name="Shape 51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主管会计工作负责人：徐吉峰</w:t>
                            </w:r>
                          </w:p>
                        </w:txbxContent>
                      </wps:txbx>
                      <wps:bodyPr wrap="none" lIns="0" tIns="0" rIns="0" bIns="0">
                        <a:noAutoFit/>
                      </wps:bodyPr>
                    </wps:wsp>
                  </a:graphicData>
                </a:graphic>
              </wp:anchor>
            </w:drawing>
          </mc:Choice>
          <mc:Fallback>
            <w:pict>
              <v:shape id="_x0000_s1543" type="#_x0000_t202" style="position:absolute;margin-left:224.70000000000002pt;margin-top:497.05000000000001pt;width:118.55pt;height:11.75pt;z-index:-125829296;mso-wrap-distance-left:180.59999999999999pt;mso-wrap-distance-top:15.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主管会计工作负责人：徐吉峰</w:t>
                      </w:r>
                    </w:p>
                  </w:txbxContent>
                </v:textbox>
                <w10:wrap type="topAndBottom" anchorx="page" anchory="margin"/>
              </v:shape>
            </w:pict>
          </mc:Fallback>
        </mc:AlternateContent>
      </w:r>
      <w:r>
        <mc:AlternateContent>
          <mc:Choice Requires="wps">
            <w:drawing>
              <wp:anchor distT="190500" distB="0" distL="4918075" distR="114300" simplePos="0" relativeHeight="125829459" behindDoc="0" locked="0" layoutInCell="1" allowOverlap="1">
                <wp:simplePos x="0" y="0"/>
                <wp:positionH relativeFrom="page">
                  <wp:posOffset>5478145</wp:posOffset>
                </wp:positionH>
                <wp:positionV relativeFrom="margin">
                  <wp:posOffset>6312535</wp:posOffset>
                </wp:positionV>
                <wp:extent cx="1283335" cy="149225"/>
                <wp:wrapTopAndBottom/>
                <wp:docPr id="519" name="Shape 5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545" type="#_x0000_t202" style="position:absolute;margin-left:431.35000000000002pt;margin-top:497.05000000000001pt;width:101.05pt;height:11.75pt;z-index:-125829294;mso-wrap-distance-left:387.25pt;mso-wrap-distance-top:15.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topAndBottom" anchorx="page" anchory="margin"/>
              </v:shape>
            </w:pict>
          </mc:Fallback>
        </mc:AlternateContent>
      </w: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、合并利润表</w:t>
      </w:r>
      <w:bookmarkEnd w:id="376"/>
      <w:bookmarkEnd w:id="377"/>
      <w:bookmarkEnd w:id="379"/>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418,500,365.23</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418,500,365.23</w:t>
            </w:r>
          </w:p>
        </w:tc>
      </w:tr>
    </w:tbl>
    <w:p>
      <w:pPr>
        <w:widowControl w:val="0"/>
        <w:spacing w:line="1" w:lineRule="exact"/>
        <w:sectPr>
          <w:headerReference w:type="default" r:id="rId197"/>
          <w:footerReference w:type="default" r:id="rId198"/>
          <w:headerReference w:type="even" r:id="rId199"/>
          <w:footerReference w:type="even" r:id="rId200"/>
          <w:headerReference w:type="first" r:id="rId201"/>
          <w:footerReference w:type="first" r:id="rId202"/>
          <w:footnotePr>
            <w:pos w:val="pageBottom"/>
            <w:numFmt w:val="decimal"/>
            <w:numRestart w:val="continuous"/>
          </w:footnotePr>
          <w:pgSz w:w="11900" w:h="16840"/>
          <w:pgMar w:top="1326" w:right="1130" w:bottom="1456" w:left="103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442,799,153.01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355,394,085.83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152,412,497.95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4,341,346.02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3,054,302.32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89,087,636.32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72,954,100.22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103,756,822.05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78,446,138.03</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90,464,265.33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68,226,637.75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-19,699,590.44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94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940"/>
              <w:jc w:val="both"/>
            </w:pPr>
            <w:r>
              <w:rPr>
                <w:color w:val="000000"/>
                <w:spacing w:val="0"/>
                <w:w w:val="100"/>
                <w:position w:val="0"/>
              </w:rPr>
              <w:t>汇兑收益（损失以号填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41,837,742.21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65,536,279.40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16,195,245.88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28,871,821.61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3,914,717.33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1,671,625.53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940"/>
              <w:jc w:val="left"/>
            </w:pPr>
            <w:r>
              <w:rPr>
                <w:color w:val="000000"/>
                <w:spacing w:val="0"/>
                <w:w w:val="100"/>
                <w:position w:val="0"/>
              </w:rPr>
              <w:t>其中：非流动资产处置损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434,645.28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54,118,270.76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92,736,475.48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3,653,248.94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6,430,109.79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50,465,021.82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86,306,365.69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其中：被合并方在合并前实现的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86,311,393.11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-5,027.42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50,498,755.16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86,340,099.02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归属于母公司所有者的综合收益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50,514,021.96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86,345,126.44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-5,027.42</w:t>
            </w:r>
          </w:p>
        </w:tc>
      </w:tr>
    </w:tbl>
    <w:p>
      <w:pPr>
        <w:widowControl w:val="0"/>
        <w:spacing w:after="439" w:line="1" w:lineRule="exact"/>
      </w:pPr>
    </w:p>
    <w:p>
      <w:pPr>
        <w:pStyle w:val="Style30"/>
        <w:keepNext w:val="0"/>
        <w:keepLines w:val="0"/>
        <w:widowControl w:val="0"/>
        <w:shd w:val="clear" w:color="auto" w:fill="auto"/>
        <w:tabs>
          <w:tab w:pos="3427" w:val="left"/>
        </w:tabs>
        <w:bidi w:val="0"/>
        <w:spacing w:before="0" w:after="540" w:line="240" w:lineRule="auto"/>
        <w:ind w:left="0" w:right="0" w:firstLine="0"/>
        <w:jc w:val="left"/>
      </w:pPr>
      <w:r>
        <mc:AlternateContent>
          <mc:Choice Requires="wps">
            <w:drawing>
              <wp:anchor distT="0" distB="0" distL="114300" distR="114300" simplePos="0" relativeHeight="125829461" behindDoc="0" locked="0" layoutInCell="1" allowOverlap="1">
                <wp:simplePos x="0" y="0"/>
                <wp:positionH relativeFrom="page">
                  <wp:posOffset>5505450</wp:posOffset>
                </wp:positionH>
                <wp:positionV relativeFrom="paragraph">
                  <wp:posOffset>12700</wp:posOffset>
                </wp:positionV>
                <wp:extent cx="1283335" cy="133985"/>
                <wp:wrapSquare wrapText="left"/>
                <wp:docPr id="542" name="Shape 542"/>
                <a:graphic xmlns:a="http://schemas.openxmlformats.org/drawingml/2006/main">
                  <a:graphicData uri="http://schemas.microsoft.com/office/word/2010/wordprocessingShape">
                    <wps:wsp>
                      <wps:cNvSpPr txBox="1"/>
                      <wps:spPr>
                        <a:xfrm>
                          <a:ext cx="1283335" cy="13398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568" type="#_x0000_t202" style="position:absolute;margin-left:433.5pt;margin-top:1.pt;width:101.05pt;height:10.550000000000001pt;z-index:-125829292;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square" side="left" anchorx="page"/>
              </v:shape>
            </w:pict>
          </mc:Fallback>
        </mc:AlternateContent>
      </w:r>
      <w:r>
        <w:rPr>
          <w:color w:val="000000"/>
          <w:spacing w:val="0"/>
          <w:w w:val="100"/>
          <w:position w:val="0"/>
        </w:rPr>
        <w:t>法定代表人：曹恩辉</w:t>
        <w:tab/>
        <w:t>主管会计工作负责人：徐吉峰</w:t>
      </w:r>
    </w:p>
    <w:p>
      <w:pPr>
        <w:pStyle w:val="Style41"/>
        <w:keepNext/>
        <w:keepLines/>
        <w:widowControl w:val="0"/>
        <w:shd w:val="clear" w:color="auto" w:fill="auto"/>
        <w:bidi w:val="0"/>
        <w:spacing w:before="0" w:after="54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、母公司利润表</w:t>
      </w:r>
      <w:bookmarkEnd w:id="380"/>
      <w:bookmarkEnd w:id="381"/>
      <w:bookmarkEnd w:id="38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编制单位：吉林紫鑫药业股份有限公司</w:t>
      </w:r>
    </w:p>
    <w:p>
      <w:pPr>
        <w:widowControl w:val="0"/>
        <w:spacing w:after="1730" w:line="1" w:lineRule="exact"/>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326" w:right="1130" w:bottom="1456" w:left="1030" w:header="0" w:footer="3" w:gutter="0"/>
          <w:cols w:space="720"/>
          <w:noEndnote/>
          <w:titlePg/>
          <w:rtlGutter w:val="0"/>
          <w:docGrid w:linePitch="360"/>
        </w:sectPr>
      </w:pPr>
      <w:r>
        <w:drawing>
          <wp:anchor distT="0" distB="0" distL="0" distR="0" simplePos="0" relativeHeight="62915039" behindDoc="1" locked="0" layoutInCell="1" allowOverlap="1">
            <wp:simplePos x="0" y="0"/>
            <wp:positionH relativeFrom="page">
              <wp:posOffset>5822315</wp:posOffset>
            </wp:positionH>
            <wp:positionV relativeFrom="paragraph">
              <wp:posOffset>101600</wp:posOffset>
            </wp:positionV>
            <wp:extent cx="1737360" cy="999490"/>
            <wp:wrapNone/>
            <wp:docPr id="555" name="Shape 555"/>
            <a:graphic xmlns:a="http://schemas.openxmlformats.org/drawingml/2006/main">
              <a:graphicData uri="http://schemas.openxmlformats.org/drawingml/2006/picture">
                <pic:pic xmlns:pic="http://schemas.openxmlformats.org/drawingml/2006/picture">
                  <pic:nvPicPr>
                    <pic:cNvPr id="556" name="Picture box 556"/>
                    <pic:cNvPicPr/>
                  </pic:nvPicPr>
                  <pic:blipFill>
                    <a:blip r:embed="rId209"/>
                    <a:stretch/>
                  </pic:blipFill>
                  <pic:spPr>
                    <a:xfrm>
                      <a:ext cx="1737360" cy="999490"/>
                    </a:xfrm>
                    <a:prstGeom prst="rect"/>
                  </pic:spPr>
                </pic:pic>
              </a:graphicData>
            </a:graphic>
          </wp:anchor>
        </w:drawing>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264,620,153.25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61,028,450.93</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4,165,194.17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2,904,739.81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72,642,903.90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60,913,876.56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59,878,397.17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50,231,286.01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76,853,421.89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67,304,511.57</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5,345,541.90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-1,705,210.11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加：公允价值变动收益（损失以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740"/>
              <w:jc w:val="left"/>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128,737,517.13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26,372,498.48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8,945,260.76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25,689,304.11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366,054.97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451,624.43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434,644.18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137,316,722.92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51,610,178.16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4,310,888.46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5,425,011.62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133,005,834.46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46,185,166.54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line="1" w:lineRule="exact"/>
      </w:pPr>
      <w:r>
        <w:br w:type="page"/>
      </w:r>
    </w:p>
    <w:tbl>
      <w:tblPr>
        <w:tblOverlap w:val="never"/>
        <w:jc w:val="center"/>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133,005,834.46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46,185,166.54</w:t>
            </w:r>
          </w:p>
        </w:tc>
      </w:tr>
    </w:tbl>
    <w:p>
      <w:pPr>
        <w:pStyle w:val="Style41"/>
        <w:keepNext/>
        <w:keepLines/>
        <w:widowControl w:val="0"/>
        <w:shd w:val="clear" w:color="auto" w:fill="auto"/>
        <w:bidi w:val="0"/>
        <w:spacing w:before="0" w:after="540" w:line="240" w:lineRule="auto"/>
        <w:ind w:left="0" w:right="0" w:firstLine="0"/>
        <w:jc w:val="left"/>
      </w:pPr>
      <w:r>
        <mc:AlternateContent>
          <mc:Choice Requires="wps">
            <w:drawing>
              <wp:anchor distT="190500" distB="0" distL="114300" distR="5146675" simplePos="0" relativeHeight="125829463" behindDoc="0" locked="0" layoutInCell="1" allowOverlap="1">
                <wp:simplePos x="0" y="0"/>
                <wp:positionH relativeFrom="page">
                  <wp:posOffset>674370</wp:posOffset>
                </wp:positionH>
                <wp:positionV relativeFrom="margin">
                  <wp:posOffset>1410970</wp:posOffset>
                </wp:positionV>
                <wp:extent cx="1054735" cy="149225"/>
                <wp:wrapTopAndBottom/>
                <wp:docPr id="557" name="Shape 55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wps:txbx>
                      <wps:bodyPr wrap="none" lIns="0" tIns="0" rIns="0" bIns="0">
                        <a:noAutoFit/>
                      </wps:bodyPr>
                    </wps:wsp>
                  </a:graphicData>
                </a:graphic>
              </wp:anchor>
            </w:drawing>
          </mc:Choice>
          <mc:Fallback>
            <w:pict>
              <v:shape id="_x0000_s1583" type="#_x0000_t202" style="position:absolute;margin-left:53.100000000000001pt;margin-top:111.10000000000001pt;width:83.049999999999997pt;height:11.75pt;z-index:-125829290;mso-wrap-distance-left:9.pt;mso-wrap-distance-top:15.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v:textbox>
                <w10:wrap type="topAndBottom" anchorx="page" anchory="margin"/>
              </v:shape>
            </w:pict>
          </mc:Fallback>
        </mc:AlternateContent>
      </w:r>
      <w:r>
        <mc:AlternateContent>
          <mc:Choice Requires="wps">
            <w:drawing>
              <wp:anchor distT="190500" distB="0" distL="2293620" distR="2516505" simplePos="0" relativeHeight="125829465" behindDoc="0" locked="0" layoutInCell="1" allowOverlap="1">
                <wp:simplePos x="0" y="0"/>
                <wp:positionH relativeFrom="page">
                  <wp:posOffset>2853690</wp:posOffset>
                </wp:positionH>
                <wp:positionV relativeFrom="margin">
                  <wp:posOffset>1410970</wp:posOffset>
                </wp:positionV>
                <wp:extent cx="1505585" cy="149225"/>
                <wp:wrapTopAndBottom/>
                <wp:docPr id="559" name="Shape 55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主管会计工作负责人：徐吉峰</w:t>
                            </w:r>
                          </w:p>
                        </w:txbxContent>
                      </wps:txbx>
                      <wps:bodyPr wrap="none" lIns="0" tIns="0" rIns="0" bIns="0">
                        <a:noAutoFit/>
                      </wps:bodyPr>
                    </wps:wsp>
                  </a:graphicData>
                </a:graphic>
              </wp:anchor>
            </w:drawing>
          </mc:Choice>
          <mc:Fallback>
            <w:pict>
              <v:shape id="_x0000_s1585" type="#_x0000_t202" style="position:absolute;margin-left:224.70000000000002pt;margin-top:111.10000000000001pt;width:118.55pt;height:11.75pt;z-index:-125829288;mso-wrap-distance-left:180.59999999999999pt;mso-wrap-distance-top:15.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主管会计工作负责人：徐吉峰</w:t>
                      </w:r>
                    </w:p>
                  </w:txbxContent>
                </v:textbox>
                <w10:wrap type="topAndBottom" anchorx="page" anchory="margin"/>
              </v:shape>
            </w:pict>
          </mc:Fallback>
        </mc:AlternateContent>
      </w:r>
      <w:r>
        <mc:AlternateContent>
          <mc:Choice Requires="wps">
            <w:drawing>
              <wp:anchor distT="190500" distB="0" distL="4918075" distR="114300" simplePos="0" relativeHeight="125829467" behindDoc="0" locked="0" layoutInCell="1" allowOverlap="1">
                <wp:simplePos x="0" y="0"/>
                <wp:positionH relativeFrom="page">
                  <wp:posOffset>5478145</wp:posOffset>
                </wp:positionH>
                <wp:positionV relativeFrom="margin">
                  <wp:posOffset>1410970</wp:posOffset>
                </wp:positionV>
                <wp:extent cx="1283335" cy="149225"/>
                <wp:wrapTopAndBottom/>
                <wp:docPr id="561" name="Shape 56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587" type="#_x0000_t202" style="position:absolute;margin-left:431.35000000000002pt;margin-top:111.10000000000001pt;width:101.05pt;height:11.75pt;z-index:-125829286;mso-wrap-distance-left:387.25pt;mso-wrap-distance-top:15.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topAndBottom" anchorx="page" anchory="margin"/>
              </v:shape>
            </w:pict>
          </mc:Fallback>
        </mc:AlternateContent>
      </w: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、合并现金流量表</w:t>
      </w:r>
      <w:bookmarkEnd w:id="384"/>
      <w:bookmarkEnd w:id="385"/>
      <w:bookmarkEnd w:id="387"/>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484,347,033.32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791,964,449.12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客户存款和同业存放款项净增加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向其他金融机构拆入资金净增加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16,047,788.55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123,465,451.20</w:t>
            </w:r>
          </w:p>
        </w:tc>
      </w:tr>
    </w:tbl>
    <w:p>
      <w:pPr>
        <w:widowControl w:val="0"/>
        <w:spacing w:line="1" w:lineRule="exact"/>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326" w:right="1130" w:bottom="1456" w:left="103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500,394,821.87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915,429,900.32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703,961,852.26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835,660,577.28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支付给职工以及为职工支付的现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44,296,074.88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38,436,427.41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55,281,234.01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52,658,049.01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168,241,807.23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184,122,891.27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971,780,968.38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1,110,877,944.97</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-471,386,146.51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-195,448,044.65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处置固定资产、无形资产和其他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51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31,256,218.00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12,253,058.00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34,706,218.00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购建固定资产、无形资产和其他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93,624,815.93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190,249,523.86</w:t>
            </w: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取得子公司及其他营业单位支付</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93,624,815.93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190,249,523.86</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-81,371,757.93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-155,543,305.86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其中：子公司吸收少数股东投资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2,033,000,000.00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2,035,155,000.00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1,455,000,000.00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1,227,000,000.00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分配股利、利润或偿付利息支付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91,108,891.52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70,202,450.56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其中：子公司支付给少数股东的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1,546,108,891.52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1,297,202,450.56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489,046,108.48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122,797,549.44</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四、汇率变动对现金及现金等价物的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-63,711,795.96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-228,193,801.07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-63,711,795.96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-228,193,801.07</w:t>
            </w:r>
          </w:p>
        </w:tc>
      </w:tr>
    </w:tbl>
    <w:p>
      <w:pPr>
        <w:pStyle w:val="Style41"/>
        <w:keepNext/>
        <w:keepLines/>
        <w:widowControl w:val="0"/>
        <w:shd w:val="clear" w:color="auto" w:fill="auto"/>
        <w:bidi w:val="0"/>
        <w:spacing w:before="0" w:after="540" w:line="240" w:lineRule="auto"/>
        <w:ind w:left="0" w:right="0" w:firstLine="0"/>
        <w:jc w:val="left"/>
      </w:pPr>
      <w:r>
        <mc:AlternateContent>
          <mc:Choice Requires="wps">
            <w:drawing>
              <wp:anchor distT="190500" distB="0" distL="114300" distR="5146675" simplePos="0" relativeHeight="125829469" behindDoc="0" locked="0" layoutInCell="1" allowOverlap="1">
                <wp:simplePos x="0" y="0"/>
                <wp:positionH relativeFrom="page">
                  <wp:posOffset>674370</wp:posOffset>
                </wp:positionH>
                <wp:positionV relativeFrom="margin">
                  <wp:posOffset>1410970</wp:posOffset>
                </wp:positionV>
                <wp:extent cx="1054735" cy="149225"/>
                <wp:wrapTopAndBottom/>
                <wp:docPr id="577" name="Shape 57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wps:txbx>
                      <wps:bodyPr wrap="none" lIns="0" tIns="0" rIns="0" bIns="0">
                        <a:noAutoFit/>
                      </wps:bodyPr>
                    </wps:wsp>
                  </a:graphicData>
                </a:graphic>
              </wp:anchor>
            </w:drawing>
          </mc:Choice>
          <mc:Fallback>
            <w:pict>
              <v:shape id="_x0000_s1603" type="#_x0000_t202" style="position:absolute;margin-left:53.100000000000001pt;margin-top:111.10000000000001pt;width:83.049999999999997pt;height:11.75pt;z-index:-125829284;mso-wrap-distance-left:9.pt;mso-wrap-distance-top:15.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法定代表人：曹恩辉</w:t>
                      </w:r>
                    </w:p>
                  </w:txbxContent>
                </v:textbox>
                <w10:wrap type="topAndBottom" anchorx="page" anchory="margin"/>
              </v:shape>
            </w:pict>
          </mc:Fallback>
        </mc:AlternateContent>
      </w:r>
      <w:r>
        <mc:AlternateContent>
          <mc:Choice Requires="wps">
            <w:drawing>
              <wp:anchor distT="190500" distB="0" distL="2293620" distR="2516505" simplePos="0" relativeHeight="125829471" behindDoc="0" locked="0" layoutInCell="1" allowOverlap="1">
                <wp:simplePos x="0" y="0"/>
                <wp:positionH relativeFrom="page">
                  <wp:posOffset>2853690</wp:posOffset>
                </wp:positionH>
                <wp:positionV relativeFrom="margin">
                  <wp:posOffset>1410970</wp:posOffset>
                </wp:positionV>
                <wp:extent cx="1505585" cy="149225"/>
                <wp:wrapTopAndBottom/>
                <wp:docPr id="579" name="Shape 57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主管会计工作负责人：徐吉峰</w:t>
                            </w:r>
                          </w:p>
                        </w:txbxContent>
                      </wps:txbx>
                      <wps:bodyPr wrap="none" lIns="0" tIns="0" rIns="0" bIns="0">
                        <a:noAutoFit/>
                      </wps:bodyPr>
                    </wps:wsp>
                  </a:graphicData>
                </a:graphic>
              </wp:anchor>
            </w:drawing>
          </mc:Choice>
          <mc:Fallback>
            <w:pict>
              <v:shape id="_x0000_s1605" type="#_x0000_t202" style="position:absolute;margin-left:224.70000000000002pt;margin-top:111.10000000000001pt;width:118.55pt;height:11.75pt;z-index:-125829282;mso-wrap-distance-left:180.59999999999999pt;mso-wrap-distance-top:15.pt;mso-wrap-distance-right:198.1500000000000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主管会计工作负责人：徐吉峰</w:t>
                      </w:r>
                    </w:p>
                  </w:txbxContent>
                </v:textbox>
                <w10:wrap type="topAndBottom" anchorx="page" anchory="margin"/>
              </v:shape>
            </w:pict>
          </mc:Fallback>
        </mc:AlternateContent>
      </w:r>
      <w:r>
        <mc:AlternateContent>
          <mc:Choice Requires="wps">
            <w:drawing>
              <wp:anchor distT="190500" distB="0" distL="4918075" distR="114300" simplePos="0" relativeHeight="125829473" behindDoc="0" locked="0" layoutInCell="1" allowOverlap="1">
                <wp:simplePos x="0" y="0"/>
                <wp:positionH relativeFrom="page">
                  <wp:posOffset>5478145</wp:posOffset>
                </wp:positionH>
                <wp:positionV relativeFrom="margin">
                  <wp:posOffset>1410970</wp:posOffset>
                </wp:positionV>
                <wp:extent cx="1283335" cy="149225"/>
                <wp:wrapTopAndBottom/>
                <wp:docPr id="581" name="Shape 58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607" type="#_x0000_t202" style="position:absolute;margin-left:431.35000000000002pt;margin-top:111.10000000000001pt;width:101.05pt;height:11.75pt;z-index:-125829280;mso-wrap-distance-left:387.25pt;mso-wrap-distance-top:15.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topAndBottom" anchorx="page" anchory="margin"/>
              </v:shape>
            </w:pict>
          </mc:Fallback>
        </mc:AlternateContent>
      </w: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6</w:t>
      </w:r>
      <w:bookmarkEnd w:id="390"/>
      <w:r>
        <w:rPr>
          <w:color w:val="000000"/>
          <w:spacing w:val="0"/>
          <w:w w:val="100"/>
          <w:position w:val="0"/>
        </w:rPr>
        <w:t>、母公司现金流量表</w:t>
      </w:r>
      <w:bookmarkEnd w:id="388"/>
      <w:bookmarkEnd w:id="389"/>
      <w:bookmarkEnd w:id="391"/>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305,680,005.71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293,679,522.71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453,280,501.80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617,900,246.43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758,960,507.51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911,579,769.14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480,565,322.05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725,761,548.30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支付给职工以及为职工支付的现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23,010,760.42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18,602,253.37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49,827,785.28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40,507,015.19</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514,944,866.19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160,432,574.04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1,068,348,733.94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945,303,390.90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-309,388,226.43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-33,723,621.76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line="1" w:lineRule="exact"/>
        <w:sectPr>
          <w:headerReference w:type="default" r:id="rId215"/>
          <w:footerReference w:type="default" r:id="rId216"/>
          <w:headerReference w:type="even" r:id="rId217"/>
          <w:footerReference w:type="even" r:id="rId218"/>
          <w:headerReference w:type="first" r:id="rId219"/>
          <w:footerReference w:type="first" r:id="rId220"/>
          <w:footnotePr>
            <w:pos w:val="pageBottom"/>
            <w:numFmt w:val="decimal"/>
            <w:numRestart w:val="continuous"/>
          </w:footnotePr>
          <w:pgSz w:w="11900" w:h="16840"/>
          <w:pgMar w:top="1326" w:right="1130" w:bottom="1456" w:left="1030"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12,025,058.00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购建固定资产、无形资产和其他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13,147,490.13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7,058,106.66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33,147,490.13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97,058,106.66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-21,122,432.13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-93,608,106.66</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912,000,000.00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分配股利、利润或偿付利息支付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76,823,401.34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67,392,356.51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1,486,823,401.34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979,392,356.51</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301,176,598.66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95,607,643.49</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326" w:right="1130" w:bottom="1456" w:left="1030" w:header="0" w:footer="3" w:gutter="0"/>
          <w:cols w:space="720"/>
          <w:noEndnote/>
          <w:rtlGutter w:val="0"/>
          <w:docGrid w:linePitch="360"/>
        </w:sectPr>
      </w:pPr>
    </w:p>
    <w:tbl>
      <w:tblPr>
        <w:tblOverlap w:val="never"/>
        <w:jc w:val="center"/>
        <w:tblLayout w:type="fixed"/>
      </w:tblPr>
      <w:tblGrid>
        <w:gridCol w:w="2976"/>
        <w:gridCol w:w="3298"/>
        <w:gridCol w:w="3312"/>
      </w:tblGrid>
      <w:tr>
        <w:trPr>
          <w:trHeight w:val="1027"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四、汇率变动对现金及现金等价物的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-29,334,059.90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-31,724,084.93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-29,334,059.90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-31,724,084.93</w:t>
            </w:r>
          </w:p>
        </w:tc>
      </w:tr>
    </w:tbl>
    <w:p>
      <w:pPr>
        <w:widowControl w:val="0"/>
        <w:spacing w:after="419" w:line="1" w:lineRule="exact"/>
      </w:pPr>
    </w:p>
    <w:p>
      <w:pPr>
        <w:pStyle w:val="Style30"/>
        <w:keepNext w:val="0"/>
        <w:keepLines w:val="0"/>
        <w:widowControl w:val="0"/>
        <w:shd w:val="clear" w:color="auto" w:fill="auto"/>
        <w:tabs>
          <w:tab w:pos="3427" w:val="left"/>
          <w:tab w:pos="7560" w:val="left"/>
        </w:tabs>
        <w:bidi w:val="0"/>
        <w:spacing w:before="0" w:after="540" w:line="240" w:lineRule="auto"/>
        <w:ind w:left="0" w:right="0" w:firstLine="0"/>
        <w:jc w:val="left"/>
      </w:pPr>
      <w:r>
        <w:rPr>
          <w:color w:val="000000"/>
          <w:spacing w:val="0"/>
          <w:w w:val="100"/>
          <w:position w:val="0"/>
        </w:rPr>
        <w:t>法定代表人：曹恩辉</w:t>
        <w:tab/>
        <w:t>主管会计工作负责人：徐吉峰</w:t>
        <w:tab/>
        <w:t>会计机构负责人：邵天宇</w:t>
      </w:r>
    </w:p>
    <w:p>
      <w:pPr>
        <w:pStyle w:val="Style41"/>
        <w:keepNext/>
        <w:keepLines/>
        <w:widowControl w:val="0"/>
        <w:shd w:val="clear" w:color="auto" w:fill="auto"/>
        <w:bidi w:val="0"/>
        <w:spacing w:before="0" w:after="54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7</w:t>
      </w:r>
      <w:bookmarkEnd w:id="394"/>
      <w:r>
        <w:rPr>
          <w:color w:val="000000"/>
          <w:spacing w:val="0"/>
          <w:w w:val="100"/>
          <w:position w:val="0"/>
        </w:rPr>
        <w:t>、合并所有者权益变动表</w:t>
      </w:r>
      <w:bookmarkEnd w:id="392"/>
      <w:bookmarkEnd w:id="393"/>
      <w:bookmarkEnd w:id="395"/>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57"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少数股东</w:t>
            </w:r>
          </w:p>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180" w:firstLine="0"/>
              <w:jc w:val="right"/>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资本公</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专项储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一般风</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未分配</w:t>
            </w:r>
          </w:p>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723,884,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602,894,</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723,884,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602,894,</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r>
      <w:tr>
        <w:trPr>
          <w:trHeight w:val="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50,498,755</w:t>
            </w:r>
          </w:p>
        </w:tc>
      </w:tr>
      <w:tr>
        <w:trPr>
          <w:trHeight w:val="514"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419" w:line="1" w:lineRule="exact"/>
      </w:pPr>
    </w:p>
    <w:p>
      <w:pPr>
        <w:widowControl w:val="0"/>
        <w:jc w:val="center"/>
        <w:rPr>
          <w:sz w:val="2"/>
          <w:szCs w:val="2"/>
        </w:rPr>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441" w:right="1195" w:bottom="1" w:left="1109" w:header="0" w:footer="3" w:gutter="0"/>
          <w:cols w:space="720"/>
          <w:noEndnote/>
          <w:rtlGutter w:val="0"/>
          <w:docGrid w:linePitch="360"/>
        </w:sectPr>
      </w:pPr>
      <w:r>
        <w:drawing>
          <wp:inline>
            <wp:extent cx="1718945" cy="981710"/>
            <wp:docPr id="624" name="Picutre 624"/>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29"/>
                    <a:stretch/>
                  </pic:blipFill>
                  <pic:spPr>
                    <a:xfrm>
                      <a:ext cx="1718945" cy="981710"/>
                    </a:xfrm>
                    <a:prstGeom prst="rect"/>
                  </pic:spPr>
                </pic:pic>
              </a:graphicData>
            </a:graphic>
          </wp:inline>
        </w:drawing>
      </w:r>
    </w:p>
    <w:p>
      <w:pPr>
        <w:widowControl w:val="0"/>
        <w:spacing w:after="339" w:line="1" w:lineRule="exact"/>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50,480,2</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50,465,021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50,480,2</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50,498,755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5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723,918,</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68,963,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640,074,</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279" w:line="1" w:lineRule="exact"/>
      </w:pP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557"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少数股东</w:t>
            </w:r>
          </w:p>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180" w:firstLine="0"/>
              <w:jc w:val="right"/>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49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资本公</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专项储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一般风</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未分配</w:t>
            </w:r>
          </w:p>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723,850,</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51,044,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521,202,</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011.80</w:t>
            </w:r>
          </w:p>
        </w:tc>
      </w:tr>
      <w:tr>
        <w:trPr>
          <w:trHeight w:val="51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产生的追溯调整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723,850,</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51,044,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521,202,</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81,692,8</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86,340,099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86,311,3</w:t>
            </w:r>
          </w:p>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-5,027.42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86,306,365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line="1" w:lineRule="exact"/>
        <w:sectPr>
          <w:headerReference w:type="default" r:id="rId231"/>
          <w:footerReference w:type="default" r:id="rId232"/>
          <w:headerReference w:type="even" r:id="rId233"/>
          <w:footerReference w:type="even" r:id="rId234"/>
          <w:headerReference w:type="first" r:id="rId235"/>
          <w:footerReference w:type="first" r:id="rId236"/>
          <w:footnotePr>
            <w:pos w:val="pageBottom"/>
            <w:numFmt w:val="decimal"/>
            <w:numRestart w:val="continuous"/>
          </w:footnotePr>
          <w:pgSz w:w="11900" w:h="16840"/>
          <w:pgMar w:top="1103" w:right="1071" w:bottom="1183" w:left="1037"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86,311,3</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86,340,099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-4,618,5</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-4,618,5</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5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723,884,</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w:t>
            </w:r>
          </w:p>
        </w:tc>
      </w:tr>
    </w:tbl>
    <w:p>
      <w:pPr>
        <w:widowControl w:val="0"/>
        <w:spacing w:after="439" w:line="1" w:lineRule="exact"/>
      </w:pPr>
    </w:p>
    <w:p>
      <w:pPr>
        <w:pStyle w:val="Style30"/>
        <w:keepNext w:val="0"/>
        <w:keepLines w:val="0"/>
        <w:widowControl w:val="0"/>
        <w:shd w:val="clear" w:color="auto" w:fill="auto"/>
        <w:tabs>
          <w:tab w:pos="3427" w:val="left"/>
        </w:tabs>
        <w:bidi w:val="0"/>
        <w:spacing w:before="0" w:after="540" w:line="240" w:lineRule="auto"/>
        <w:ind w:left="0" w:right="0" w:firstLine="0"/>
        <w:jc w:val="left"/>
      </w:pPr>
      <w:r>
        <mc:AlternateContent>
          <mc:Choice Requires="wps">
            <w:drawing>
              <wp:anchor distT="0" distB="0" distL="114300" distR="114300" simplePos="0" relativeHeight="125829475" behindDoc="0" locked="0" layoutInCell="1" allowOverlap="1">
                <wp:simplePos x="0" y="0"/>
                <wp:positionH relativeFrom="page">
                  <wp:posOffset>5498465</wp:posOffset>
                </wp:positionH>
                <wp:positionV relativeFrom="paragraph">
                  <wp:posOffset>12700</wp:posOffset>
                </wp:positionV>
                <wp:extent cx="1283335" cy="149225"/>
                <wp:wrapSquare wrapText="left"/>
                <wp:docPr id="646" name="Shape 64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wps:txbx>
                      <wps:bodyPr wrap="none" lIns="0" tIns="0" rIns="0" bIns="0">
                        <a:noAutoFit/>
                      </wps:bodyPr>
                    </wps:wsp>
                  </a:graphicData>
                </a:graphic>
              </wp:anchor>
            </w:drawing>
          </mc:Choice>
          <mc:Fallback>
            <w:pict>
              <v:shape id="_x0000_s1672" type="#_x0000_t202" style="position:absolute;margin-left:432.94999999999999pt;margin-top:1.pt;width:101.05pt;height:11.75pt;z-index:-125829278;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会计机构负责人：邵天宇</w:t>
                      </w:r>
                    </w:p>
                  </w:txbxContent>
                </v:textbox>
                <w10:wrap type="square" side="left" anchorx="page"/>
              </v:shape>
            </w:pict>
          </mc:Fallback>
        </mc:AlternateContent>
      </w:r>
      <w:r>
        <w:rPr>
          <w:color w:val="000000"/>
          <w:spacing w:val="0"/>
          <w:w w:val="100"/>
          <w:position w:val="0"/>
        </w:rPr>
        <w:t>法定代表人：曹恩辉</w:t>
        <w:tab/>
        <w:t>主管会计工作负责人：徐吉峰</w:t>
      </w:r>
    </w:p>
    <w:p>
      <w:pPr>
        <w:pStyle w:val="Style41"/>
        <w:keepNext/>
        <w:keepLines/>
        <w:widowControl w:val="0"/>
        <w:shd w:val="clear" w:color="auto" w:fill="auto"/>
        <w:bidi w:val="0"/>
        <w:spacing w:before="0" w:after="54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8</w:t>
      </w:r>
      <w:bookmarkEnd w:id="398"/>
      <w:r>
        <w:rPr>
          <w:color w:val="000000"/>
          <w:spacing w:val="0"/>
          <w:w w:val="100"/>
          <w:position w:val="0"/>
        </w:rPr>
        <w:t>、母公司所有者权益变动表</w:t>
      </w:r>
      <w:bookmarkEnd w:id="396"/>
      <w:bookmarkEnd w:id="397"/>
      <w:bookmarkEnd w:id="399"/>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编制单位：吉林紫鑫药业股份有限公司</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一般风险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未分配利</w:t>
            </w:r>
          </w:p>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180" w:firstLine="0"/>
              <w:jc w:val="right"/>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54,501,351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287,245,51</w:t>
            </w:r>
          </w:p>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54,501,351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287,245,51</w:t>
            </w:r>
          </w:p>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w:t>
            </w:r>
          </w:p>
        </w:tc>
      </w:tr>
      <w:tr>
        <w:trPr>
          <w:trHeight w:val="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119,705,25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w:t>
            </w:r>
          </w:p>
        </w:tc>
      </w:tr>
      <w:tr>
        <w:trPr>
          <w:trHeight w:val="50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13,300,583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719,482,28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67,801,935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406,950,76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367.51</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103" w:right="1071" w:bottom="1183" w:left="1037" w:header="0" w:footer="3" w:gutter="0"/>
          <w:cols w:space="720"/>
          <w:noEndnote/>
          <w:rtlGutter w:val="0"/>
          <w:docGrid w:linePitch="360"/>
        </w:sectPr>
      </w:pPr>
      <w:r>
        <w:rPr>
          <w:color w:val="000000"/>
          <w:spacing w:val="0"/>
          <w:w w:val="100"/>
          <w:position w:val="0"/>
        </w:rPr>
        <w:t>上年金额</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一般风险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未分配利</w:t>
            </w:r>
          </w:p>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160" w:firstLine="0"/>
              <w:jc w:val="right"/>
            </w:pPr>
            <w:r>
              <w:rPr>
                <w:color w:val="000000"/>
                <w:spacing w:val="0"/>
                <w:w w:val="100"/>
                <w:position w:val="0"/>
              </w:rPr>
              <w:t>所有者权</w:t>
            </w:r>
          </w:p>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245,678,86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1,528,035,</w:t>
            </w:r>
          </w:p>
        </w:tc>
      </w:tr>
      <w:tr>
        <w:trPr>
          <w:trHeight w:val="62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245,678,86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1,528,035,</w:t>
            </w:r>
          </w:p>
        </w:tc>
      </w:tr>
      <w:tr>
        <w:trPr>
          <w:trHeight w:val="62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二、本年年初余额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w:t>
            </w:r>
          </w:p>
        </w:tc>
      </w:tr>
      <w:tr>
        <w:trPr>
          <w:trHeight w:val="51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41,566,649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46,185,166</w:t>
            </w:r>
          </w:p>
        </w:tc>
      </w:tr>
      <w:tr>
        <w:trPr>
          <w:trHeight w:val="509"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46,185,166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46,185,166</w:t>
            </w:r>
          </w:p>
        </w:tc>
      </w:tr>
      <w:tr>
        <w:trPr>
          <w:trHeight w:val="619"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46,185,166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46,185,166</w:t>
            </w:r>
          </w:p>
        </w:tc>
      </w:tr>
      <w:tr>
        <w:trPr>
          <w:trHeight w:val="619"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-4,618,516.</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-4,618,516.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52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719,482,28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54,501,351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287,245,51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w:t>
            </w:r>
          </w:p>
        </w:tc>
      </w:tr>
    </w:tbl>
    <w:p>
      <w:pPr>
        <w:widowControl w:val="0"/>
        <w:spacing w:after="439" w:line="1" w:lineRule="exact"/>
      </w:pPr>
    </w:p>
    <w:p>
      <w:pPr>
        <w:pStyle w:val="Style30"/>
        <w:keepNext w:val="0"/>
        <w:keepLines w:val="0"/>
        <w:widowControl w:val="0"/>
        <w:shd w:val="clear" w:color="auto" w:fill="auto"/>
        <w:tabs>
          <w:tab w:pos="3312" w:val="left"/>
          <w:tab w:pos="7464" w:val="left"/>
        </w:tabs>
        <w:bidi w:val="0"/>
        <w:spacing w:before="0" w:after="520" w:line="240" w:lineRule="auto"/>
        <w:ind w:left="0" w:right="0" w:firstLine="0"/>
        <w:jc w:val="left"/>
      </w:pPr>
      <w:r>
        <w:rPr>
          <w:color w:val="000000"/>
          <w:spacing w:val="0"/>
          <w:w w:val="100"/>
          <w:position w:val="0"/>
        </w:rPr>
        <w:t>法定代表人：曹恩辉</w:t>
        <w:tab/>
        <w:t>主管会计工作负责人：徐吉峰</w:t>
        <w:tab/>
        <w:t>会计机构负责人：邵天宇</w:t>
      </w:r>
    </w:p>
    <w:p>
      <w:pPr>
        <w:pStyle w:val="Style26"/>
        <w:keepNext/>
        <w:keepLines/>
        <w:widowControl w:val="0"/>
        <w:shd w:val="clear" w:color="auto" w:fill="auto"/>
        <w:bidi w:val="0"/>
        <w:spacing w:before="0" w:after="52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三</w:t>
      </w:r>
      <w:bookmarkEnd w:id="402"/>
      <w:r>
        <w:rPr>
          <w:color w:val="000000"/>
          <w:spacing w:val="0"/>
          <w:w w:val="100"/>
          <w:position w:val="0"/>
          <w:sz w:val="24"/>
          <w:szCs w:val="24"/>
        </w:rPr>
        <w:t>、公司基本情况</w:t>
      </w:r>
      <w:bookmarkEnd w:id="400"/>
      <w:bookmarkEnd w:id="401"/>
      <w:bookmarkEnd w:id="403"/>
    </w:p>
    <w:p>
      <w:pPr>
        <w:pStyle w:val="Style41"/>
        <w:keepNext/>
        <w:keepLines/>
        <w:widowControl w:val="0"/>
        <w:shd w:val="clear" w:color="auto" w:fill="auto"/>
        <w:tabs>
          <w:tab w:pos="1018" w:val="left"/>
        </w:tabs>
        <w:bidi w:val="0"/>
        <w:spacing w:before="0" w:after="220" w:line="240" w:lineRule="auto"/>
        <w:ind w:left="0" w:right="0" w:firstLine="42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color w:val="000000"/>
          <w:spacing w:val="0"/>
          <w:w w:val="100"/>
          <w:position w:val="0"/>
        </w:rPr>
        <w:t>一）</w:t>
        <w:tab/>
        <w:t>公司概况</w:t>
      </w:r>
      <w:bookmarkEnd w:id="404"/>
      <w:bookmarkEnd w:id="405"/>
      <w:bookmarkEnd w:id="407"/>
    </w:p>
    <w:p>
      <w:pPr>
        <w:pStyle w:val="Style3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公司名称：吉林紫鑫药业股份有限公司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注册地址：吉林省柳河县英利路</w:t>
      </w:r>
      <w:r>
        <w:rPr>
          <w:rFonts w:ascii="Times New Roman" w:eastAsia="Times New Roman" w:hAnsi="Times New Roman" w:cs="Times New Roman"/>
          <w:color w:val="000000"/>
          <w:spacing w:val="0"/>
          <w:w w:val="100"/>
          <w:position w:val="0"/>
        </w:rPr>
        <w:t>88</w:t>
      </w:r>
      <w:r>
        <w:rPr>
          <w:color w:val="000000"/>
          <w:spacing w:val="0"/>
          <w:w w:val="100"/>
          <w:position w:val="0"/>
        </w:rPr>
        <w:t>号</w:t>
      </w:r>
    </w:p>
    <w:p>
      <w:pPr>
        <w:pStyle w:val="Style3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登记机关：吉林省工商行政管理局</w:t>
      </w:r>
    </w:p>
    <w:p>
      <w:pPr>
        <w:pStyle w:val="Style45"/>
        <w:keepNext w:val="0"/>
        <w:keepLines w:val="0"/>
        <w:widowControl w:val="0"/>
        <w:shd w:val="clear" w:color="auto" w:fill="auto"/>
        <w:bidi w:val="0"/>
        <w:spacing w:before="0" w:after="220" w:line="240" w:lineRule="auto"/>
        <w:ind w:left="0" w:right="0" w:firstLine="420"/>
        <w:jc w:val="left"/>
      </w:pPr>
      <w:r>
        <w:rPr>
          <w:rFonts w:ascii="SimSun" w:eastAsia="SimSun" w:hAnsi="SimSun" w:cs="SimSun"/>
          <w:color w:val="000000"/>
          <w:spacing w:val="0"/>
          <w:w w:val="100"/>
          <w:position w:val="0"/>
        </w:rPr>
        <w:t>企业法人营业执照注册号：</w:t>
      </w:r>
      <w:r>
        <w:rPr>
          <w:color w:val="000000"/>
          <w:spacing w:val="0"/>
          <w:w w:val="100"/>
          <w:position w:val="0"/>
        </w:rPr>
        <w:t>220000000052632</w:t>
      </w:r>
    </w:p>
    <w:p>
      <w:pPr>
        <w:pStyle w:val="Style3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法定代表人：曹恩辉</w:t>
      </w:r>
    </w:p>
    <w:p>
      <w:pPr>
        <w:pStyle w:val="Style38"/>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注册资本：人民币伍亿壹仟贰佰玖拾玖万壹仟叁佰捌拾贰元</w:t>
      </w:r>
    </w:p>
    <w:p>
      <w:pPr>
        <w:pStyle w:val="Style41"/>
        <w:keepNext/>
        <w:keepLines/>
        <w:widowControl w:val="0"/>
        <w:shd w:val="clear" w:color="auto" w:fill="auto"/>
        <w:tabs>
          <w:tab w:pos="1018" w:val="left"/>
        </w:tabs>
        <w:bidi w:val="0"/>
        <w:spacing w:before="0" w:after="220" w:line="240" w:lineRule="auto"/>
        <w:ind w:left="0" w:right="0" w:firstLine="420"/>
        <w:jc w:val="both"/>
        <w:sectPr>
          <w:headerReference w:type="default" r:id="rId241"/>
          <w:footerReference w:type="default" r:id="rId242"/>
          <w:headerReference w:type="even" r:id="rId243"/>
          <w:footerReference w:type="even" r:id="rId244"/>
          <w:headerReference w:type="first" r:id="rId245"/>
          <w:footerReference w:type="first" r:id="rId246"/>
          <w:footnotePr>
            <w:pos w:val="pageBottom"/>
            <w:numFmt w:val="decimal"/>
            <w:numRestart w:val="continuous"/>
          </w:footnotePr>
          <w:pgSz w:w="11900" w:h="16840"/>
          <w:pgMar w:top="1103" w:right="1071" w:bottom="1183" w:left="1037" w:header="0" w:footer="3" w:gutter="0"/>
          <w:cols w:space="720"/>
          <w:noEndnote/>
          <w:titlePg/>
          <w:rtlGutter w:val="0"/>
          <w:docGrid w:linePitch="360"/>
        </w:sectPr>
      </w:pPr>
      <w:bookmarkStart w:id="408" w:name="bookmark408"/>
      <w:bookmarkStart w:id="409" w:name="bookmark409"/>
      <w:bookmarkStart w:id="410" w:name="bookmark410"/>
      <w:bookmarkStart w:id="411" w:name="bookmark411"/>
      <w:r>
        <w:rPr>
          <w:color w:val="000000"/>
          <w:spacing w:val="0"/>
          <w:w w:val="100"/>
          <w:position w:val="0"/>
        </w:rPr>
        <w:t>（</w:t>
      </w:r>
      <w:bookmarkEnd w:id="410"/>
      <w:r>
        <w:rPr>
          <w:color w:val="000000"/>
          <w:spacing w:val="0"/>
          <w:w w:val="100"/>
          <w:position w:val="0"/>
        </w:rPr>
        <w:t>二）</w:t>
        <w:tab/>
        <w:t>历史沿革</w:t>
      </w:r>
      <w:bookmarkEnd w:id="408"/>
      <w:bookmarkEnd w:id="409"/>
      <w:bookmarkEnd w:id="411"/>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本公司前身系通化紫金药业有限责任公司，于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日由敦化市康平保健食品有限责任公司、 敦化市吉泰经贸有限责任公司共同发起设立的有限责任公司。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月，根据本公司临时股东会通过的 增资扩股决议，新增柳河沈飞合联工贸有限责任公司、吉林省霄峰广告有限公司、柳河日新餐饮有限责任 公司三家股东，增资扩股后本公司注册资本为人民币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日，经吉林省人民政府</w:t>
      </w:r>
      <w:r>
        <w:rPr>
          <w:rFonts w:ascii="Times New Roman" w:eastAsia="Times New Roman" w:hAnsi="Times New Roman" w:cs="Times New Roman"/>
          <w:color w:val="000000"/>
          <w:spacing w:val="0"/>
          <w:w w:val="100"/>
          <w:position w:val="0"/>
        </w:rPr>
        <w:t>[2001]5</w:t>
      </w:r>
      <w:r>
        <w:rPr>
          <w:color w:val="000000"/>
          <w:spacing w:val="0"/>
          <w:w w:val="100"/>
          <w:position w:val="0"/>
        </w:rPr>
        <w:t>号文《关于通化紫金药业有限责任公司依法变更为通化紫 金药业股份有限公司的批复》的批准，以通化紫金药业有限责任公司截至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日的净资产等额折 成股份整体变更为股份有限公司，股本总额为人民币</w:t>
      </w:r>
      <w:r>
        <w:rPr>
          <w:rFonts w:ascii="Times New Roman" w:eastAsia="Times New Roman" w:hAnsi="Times New Roman" w:cs="Times New Roman"/>
          <w:color w:val="000000"/>
          <w:spacing w:val="0"/>
          <w:w w:val="100"/>
          <w:position w:val="0"/>
        </w:rPr>
        <w:t>35,650,000.00</w:t>
      </w:r>
      <w:r>
        <w:rPr>
          <w:color w:val="000000"/>
          <w:spacing w:val="0"/>
          <w:w w:val="100"/>
          <w:position w:val="0"/>
        </w:rPr>
        <w:t>元。同年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日，本公司名称变更为吉 林紫鑫药业股份有限公司。</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日，经吉林省人民政府审批文件</w:t>
      </w:r>
      <w:r>
        <w:rPr>
          <w:rFonts w:ascii="Times New Roman" w:eastAsia="Times New Roman" w:hAnsi="Times New Roman" w:cs="Times New Roman"/>
          <w:color w:val="000000"/>
          <w:spacing w:val="0"/>
          <w:w w:val="100"/>
          <w:position w:val="0"/>
        </w:rPr>
        <w:t>[2002]12</w:t>
      </w:r>
      <w:r>
        <w:rPr>
          <w:color w:val="000000"/>
          <w:spacing w:val="0"/>
          <w:w w:val="100"/>
          <w:position w:val="0"/>
        </w:rPr>
        <w:t>号《关于同意吉林紫鑫药业股份有限公司增资扩 股的批复》的批准，以</w:t>
      </w:r>
      <w:r>
        <w:rPr>
          <w:rFonts w:ascii="Times New Roman" w:eastAsia="Times New Roman" w:hAnsi="Times New Roman" w:cs="Times New Roman"/>
          <w:color w:val="000000"/>
          <w:spacing w:val="0"/>
          <w:w w:val="100"/>
          <w:position w:val="0"/>
        </w:rPr>
        <w:t>2001</w:t>
      </w:r>
      <w:r>
        <w:rPr>
          <w:color w:val="000000"/>
          <w:spacing w:val="0"/>
          <w:w w:val="100"/>
          <w:position w:val="0"/>
        </w:rPr>
        <w:t>年末总股本</w:t>
      </w:r>
      <w:r>
        <w:rPr>
          <w:rFonts w:ascii="Times New Roman" w:eastAsia="Times New Roman" w:hAnsi="Times New Roman" w:cs="Times New Roman"/>
          <w:color w:val="000000"/>
          <w:spacing w:val="0"/>
          <w:w w:val="100"/>
          <w:position w:val="0"/>
        </w:rPr>
        <w:t>3,565</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4.2</w:t>
      </w:r>
      <w:r>
        <w:rPr>
          <w:color w:val="000000"/>
          <w:spacing w:val="0"/>
          <w:w w:val="100"/>
          <w:position w:val="0"/>
        </w:rPr>
        <w:t>股，向全体股东转增股份总额为人民 币</w:t>
      </w:r>
      <w:r>
        <w:rPr>
          <w:rFonts w:ascii="Times New Roman" w:eastAsia="Times New Roman" w:hAnsi="Times New Roman" w:cs="Times New Roman"/>
          <w:color w:val="000000"/>
          <w:spacing w:val="0"/>
          <w:w w:val="100"/>
          <w:position w:val="0"/>
        </w:rPr>
        <w:t>14,973,000.00</w:t>
      </w:r>
      <w:r>
        <w:rPr>
          <w:color w:val="000000"/>
          <w:spacing w:val="0"/>
          <w:w w:val="100"/>
          <w:position w:val="0"/>
        </w:rPr>
        <w:t>元，转增后的股本总额为人民币</w:t>
      </w:r>
      <w:r>
        <w:rPr>
          <w:rFonts w:ascii="Times New Roman" w:eastAsia="Times New Roman" w:hAnsi="Times New Roman" w:cs="Times New Roman"/>
          <w:color w:val="000000"/>
          <w:spacing w:val="0"/>
          <w:w w:val="100"/>
          <w:position w:val="0"/>
        </w:rPr>
        <w:t>50,623,000.00</w:t>
      </w:r>
      <w:r>
        <w:rPr>
          <w:color w:val="000000"/>
          <w:spacing w:val="0"/>
          <w:w w:val="100"/>
          <w:position w:val="0"/>
        </w:rPr>
        <w:t>元。</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日第二次临时股东大会决议和修改后的章程规定，申请向社会公开发行人民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股）增加注册资本人民币</w:t>
      </w:r>
      <w:r>
        <w:rPr>
          <w:rFonts w:ascii="Times New Roman" w:eastAsia="Times New Roman" w:hAnsi="Times New Roman" w:cs="Times New Roman"/>
          <w:color w:val="000000"/>
          <w:spacing w:val="0"/>
          <w:w w:val="100"/>
          <w:position w:val="0"/>
        </w:rPr>
        <w:t>16,900,000.00</w:t>
      </w:r>
      <w:r>
        <w:rPr>
          <w:color w:val="000000"/>
          <w:spacing w:val="0"/>
          <w:w w:val="100"/>
          <w:position w:val="0"/>
        </w:rPr>
        <w:t>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日经中国证券监督管理委员会证监发 行字（</w:t>
      </w:r>
      <w:r>
        <w:rPr>
          <w:rFonts w:ascii="Times New Roman" w:eastAsia="Times New Roman" w:hAnsi="Times New Roman" w:cs="Times New Roman"/>
          <w:color w:val="000000"/>
          <w:spacing w:val="0"/>
          <w:w w:val="100"/>
          <w:position w:val="0"/>
        </w:rPr>
        <w:t>2007</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号文核准，同意本公司向社会公开发行人民币普通股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rPr>
        <w:t>1.00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9.56</w:t>
      </w:r>
      <w:r>
        <w:rPr>
          <w:color w:val="000000"/>
          <w:spacing w:val="0"/>
          <w:w w:val="100"/>
          <w:position w:val="0"/>
        </w:rPr>
        <w:t>元。本公司采用网下向询价对象配售和网上向社会公众投资者定价发 行相结合的方式，向社会公开发行人民币普通股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16,900,000</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日在深圳证券交易 所上市，股票代码为</w:t>
      </w:r>
      <w:r>
        <w:rPr>
          <w:rFonts w:ascii="Times New Roman" w:eastAsia="Times New Roman" w:hAnsi="Times New Roman" w:cs="Times New Roman"/>
          <w:color w:val="000000"/>
          <w:spacing w:val="0"/>
          <w:w w:val="100"/>
          <w:position w:val="0"/>
        </w:rPr>
        <w:t>002118</w:t>
      </w:r>
      <w:r>
        <w:rPr>
          <w:color w:val="000000"/>
          <w:spacing w:val="0"/>
          <w:w w:val="100"/>
          <w:position w:val="0"/>
        </w:rPr>
        <w:t>。上市发行后的股本总额为人民币</w:t>
      </w:r>
      <w:r>
        <w:rPr>
          <w:rFonts w:ascii="Times New Roman" w:eastAsia="Times New Roman" w:hAnsi="Times New Roman" w:cs="Times New Roman"/>
          <w:color w:val="000000"/>
          <w:spacing w:val="0"/>
          <w:w w:val="100"/>
          <w:position w:val="0"/>
        </w:rPr>
        <w:t>67,523,000.00</w:t>
      </w:r>
      <w:r>
        <w:rPr>
          <w:color w:val="000000"/>
          <w:spacing w:val="0"/>
          <w:w w:val="100"/>
          <w:position w:val="0"/>
        </w:rPr>
        <w:t>元。</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年度股东大会决议和修改后章程的规定，本公司申请增加注册资本人民币 </w:t>
      </w:r>
      <w:r>
        <w:rPr>
          <w:rFonts w:ascii="Times New Roman" w:eastAsia="Times New Roman" w:hAnsi="Times New Roman" w:cs="Times New Roman"/>
          <w:color w:val="000000"/>
          <w:spacing w:val="0"/>
          <w:w w:val="100"/>
          <w:position w:val="0"/>
        </w:rPr>
        <w:t>54,018,400.00</w:t>
      </w:r>
      <w:r>
        <w:rPr>
          <w:color w:val="000000"/>
          <w:spacing w:val="0"/>
          <w:w w:val="100"/>
          <w:position w:val="0"/>
        </w:rPr>
        <w:t>元，以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67,523,000</w:t>
      </w:r>
      <w:r>
        <w:rPr>
          <w:color w:val="000000"/>
          <w:spacing w:val="0"/>
          <w:w w:val="100"/>
          <w:position w:val="0"/>
        </w:rPr>
        <w:t>股为基础，向全体股东按每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3</w:t>
      </w:r>
      <w:r>
        <w:rPr>
          <w:color w:val="000000"/>
          <w:spacing w:val="0"/>
          <w:w w:val="100"/>
          <w:position w:val="0"/>
        </w:rPr>
        <w:t xml:space="preserve">股、派现金股利 </w:t>
      </w:r>
      <w:r>
        <w:rPr>
          <w:rFonts w:ascii="Times New Roman" w:eastAsia="Times New Roman" w:hAnsi="Times New Roman" w:cs="Times New Roman"/>
          <w:color w:val="000000"/>
          <w:spacing w:val="0"/>
          <w:w w:val="100"/>
          <w:position w:val="0"/>
        </w:rPr>
        <w:t>0.33</w:t>
      </w:r>
      <w:r>
        <w:rPr>
          <w:color w:val="000000"/>
          <w:spacing w:val="0"/>
          <w:w w:val="100"/>
          <w:position w:val="0"/>
        </w:rPr>
        <w:t>元（含税），同时以资本公积转增股本。每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元，变更后的股本总额为人民币 </w:t>
      </w:r>
      <w:r>
        <w:rPr>
          <w:rFonts w:ascii="Times New Roman" w:eastAsia="Times New Roman" w:hAnsi="Times New Roman" w:cs="Times New Roman"/>
          <w:color w:val="000000"/>
          <w:spacing w:val="0"/>
          <w:w w:val="100"/>
          <w:position w:val="0"/>
        </w:rPr>
        <w:t>121,541,400.00</w:t>
      </w:r>
      <w:r>
        <w:rPr>
          <w:color w:val="000000"/>
          <w:spacing w:val="0"/>
          <w:w w:val="100"/>
          <w:position w:val="0"/>
        </w:rPr>
        <w:t>元。</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年度股东大会决议和修改后章程的规定，本公司申请增加注册资本人民币 </w:t>
      </w:r>
      <w:r>
        <w:rPr>
          <w:rFonts w:ascii="Times New Roman" w:eastAsia="Times New Roman" w:hAnsi="Times New Roman" w:cs="Times New Roman"/>
          <w:color w:val="000000"/>
          <w:spacing w:val="0"/>
          <w:w w:val="100"/>
          <w:position w:val="0"/>
        </w:rPr>
        <w:t>85,078,980.00</w:t>
      </w:r>
      <w:r>
        <w:rPr>
          <w:color w:val="000000"/>
          <w:spacing w:val="0"/>
          <w:w w:val="100"/>
          <w:position w:val="0"/>
        </w:rPr>
        <w:t>元，以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总股本</w:t>
      </w:r>
      <w:r>
        <w:rPr>
          <w:rFonts w:ascii="Times New Roman" w:eastAsia="Times New Roman" w:hAnsi="Times New Roman" w:cs="Times New Roman"/>
          <w:color w:val="000000"/>
          <w:spacing w:val="0"/>
          <w:w w:val="100"/>
          <w:position w:val="0"/>
        </w:rPr>
        <w:t>121,541,400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0.23</w:t>
      </w:r>
      <w:r>
        <w:rPr>
          <w:color w:val="000000"/>
          <w:spacing w:val="0"/>
          <w:w w:val="100"/>
          <w:position w:val="0"/>
        </w:rPr>
        <w:t>元（含税），同时以资本公积转增股本，每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元，变更后的股本总额为人民币 </w:t>
      </w:r>
      <w:r>
        <w:rPr>
          <w:rFonts w:ascii="Times New Roman" w:eastAsia="Times New Roman" w:hAnsi="Times New Roman" w:cs="Times New Roman"/>
          <w:color w:val="000000"/>
          <w:spacing w:val="0"/>
          <w:w w:val="100"/>
          <w:position w:val="0"/>
        </w:rPr>
        <w:t>206,620,380.00</w:t>
      </w:r>
      <w:r>
        <w:rPr>
          <w:color w:val="000000"/>
          <w:spacing w:val="0"/>
          <w:w w:val="100"/>
          <w:position w:val="0"/>
        </w:rPr>
        <w:t>元。此次股本变更事宜，经中准会计师事务所有限公司于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日出具的中准验字 </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2012</w:t>
      </w:r>
      <w:r>
        <w:rPr>
          <w:color w:val="000000"/>
          <w:spacing w:val="0"/>
          <w:w w:val="100"/>
          <w:position w:val="0"/>
        </w:rPr>
        <w:t>号验资报告予以验证，本公司已于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日取得了吉林省工商行政管理局核发的新的企 业法人营业执照，注册号为</w:t>
      </w:r>
      <w:r>
        <w:rPr>
          <w:rFonts w:ascii="Times New Roman" w:eastAsia="Times New Roman" w:hAnsi="Times New Roman" w:cs="Times New Roman"/>
          <w:color w:val="000000"/>
          <w:spacing w:val="0"/>
          <w:w w:val="100"/>
          <w:position w:val="0"/>
        </w:rPr>
        <w:t>220000000052632</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本公司经中国证券监督管理委员会《关于核准吉林紫鑫药业股份有限公司非公开发行股票的批复》（证 监许可</w:t>
      </w:r>
      <w:r>
        <w:rPr>
          <w:rFonts w:ascii="Times New Roman" w:eastAsia="Times New Roman" w:hAnsi="Times New Roman" w:cs="Times New Roman"/>
          <w:color w:val="000000"/>
          <w:spacing w:val="0"/>
          <w:w w:val="100"/>
          <w:position w:val="0"/>
        </w:rPr>
        <w:t>[2010]1815</w:t>
      </w:r>
      <w:r>
        <w:rPr>
          <w:color w:val="000000"/>
          <w:spacing w:val="0"/>
          <w:w w:val="100"/>
          <w:position w:val="0"/>
        </w:rPr>
        <w:t>号），核准本公司非公开发行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股股票不超过</w:t>
      </w:r>
      <w:r>
        <w:rPr>
          <w:rFonts w:ascii="Times New Roman" w:eastAsia="Times New Roman" w:hAnsi="Times New Roman" w:cs="Times New Roman"/>
          <w:color w:val="000000"/>
          <w:spacing w:val="0"/>
          <w:w w:val="100"/>
          <w:position w:val="0"/>
        </w:rPr>
        <w:t>9,000</w:t>
      </w:r>
      <w:r>
        <w:rPr>
          <w:color w:val="000000"/>
          <w:spacing w:val="0"/>
          <w:w w:val="100"/>
          <w:position w:val="0"/>
        </w:rPr>
        <w:t>万股，由保荐机构东北证券股份有限 公司作为主承销商，通过非公开发行方式向特定投资者发行。通过本次发行的认购询价、由晌讨囚</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 xml:space="preserve">太公 </w:t>
      </w:r>
      <w:r>
        <w:rPr>
          <w:color w:val="000000"/>
          <w:spacing w:val="0"/>
          <w:w w:val="100"/>
          <w:position w:val="0"/>
        </w:rPr>
        <w:t>司最终确定本次发行数量为</w:t>
      </w:r>
      <w:r>
        <w:rPr>
          <w:rFonts w:ascii="Times New Roman" w:eastAsia="Times New Roman" w:hAnsi="Times New Roman" w:cs="Times New Roman"/>
          <w:color w:val="000000"/>
          <w:spacing w:val="0"/>
          <w:w w:val="100"/>
          <w:position w:val="0"/>
        </w:rPr>
        <w:t>49,875,311</w:t>
      </w:r>
      <w:r>
        <w:rPr>
          <w:color w:val="000000"/>
          <w:spacing w:val="0"/>
          <w:w w:val="100"/>
          <w:position w:val="0"/>
        </w:rPr>
        <w:t>股，每股面值为人民币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20.05</w:t>
      </w:r>
      <w:r>
        <w:rPr>
          <w:color w:val="000000"/>
          <w:spacing w:val="0"/>
          <w:w w:val="100"/>
          <w:position w:val="0"/>
        </w:rPr>
        <w:t>元，申 请增加注册资本人民币</w:t>
      </w:r>
      <w:r>
        <w:rPr>
          <w:rFonts w:ascii="Times New Roman" w:eastAsia="Times New Roman" w:hAnsi="Times New Roman" w:cs="Times New Roman"/>
          <w:color w:val="000000"/>
          <w:spacing w:val="0"/>
          <w:w w:val="100"/>
          <w:position w:val="0"/>
        </w:rPr>
        <w:t>49,875,311.00</w:t>
      </w:r>
      <w:r>
        <w:rPr>
          <w:color w:val="000000"/>
          <w:spacing w:val="0"/>
          <w:w w:val="100"/>
          <w:position w:val="0"/>
        </w:rPr>
        <w:t>元，由吉林长白山股权投资管理有限公司、兴业全球基金管理有限公 司、太平资产管理有限公司、百年化妆护理品有限公司、天津硅谷天堂鲲鹏股权投资基金合伙企业（有限 合伙）、杨录军于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日前一次性缴足，变更后的注册资本为人民币</w:t>
      </w:r>
      <w:r>
        <w:rPr>
          <w:rFonts w:ascii="Times New Roman" w:eastAsia="Times New Roman" w:hAnsi="Times New Roman" w:cs="Times New Roman"/>
          <w:color w:val="000000"/>
          <w:spacing w:val="0"/>
          <w:w w:val="100"/>
          <w:position w:val="0"/>
        </w:rPr>
        <w:t>256,495,691.00</w:t>
      </w:r>
      <w:r>
        <w:rPr>
          <w:color w:val="000000"/>
          <w:spacing w:val="0"/>
          <w:w w:val="100"/>
          <w:position w:val="0"/>
        </w:rPr>
        <w:t>元。此次股本 变更事宜，经中准会计师事务所有限公司于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日出具的中准验字</w:t>
      </w:r>
      <w:r>
        <w:rPr>
          <w:rFonts w:ascii="Times New Roman" w:eastAsia="Times New Roman" w:hAnsi="Times New Roman" w:cs="Times New Roman"/>
          <w:color w:val="000000"/>
          <w:spacing w:val="0"/>
          <w:w w:val="100"/>
          <w:position w:val="0"/>
        </w:rPr>
        <w:t>[2010]2068</w:t>
      </w:r>
      <w:r>
        <w:rPr>
          <w:color w:val="000000"/>
          <w:spacing w:val="0"/>
          <w:w w:val="100"/>
          <w:position w:val="0"/>
        </w:rPr>
        <w:t>号验资报告予以验 证，本公司已于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日取得了吉林省工商行政管理局核发的新的企业法人营业执照，注册号为 </w:t>
      </w:r>
      <w:r>
        <w:rPr>
          <w:rFonts w:ascii="Times New Roman" w:eastAsia="Times New Roman" w:hAnsi="Times New Roman" w:cs="Times New Roman"/>
          <w:color w:val="000000"/>
          <w:spacing w:val="0"/>
          <w:w w:val="100"/>
          <w:position w:val="0"/>
        </w:rPr>
        <w:t>220000000052632</w:t>
      </w:r>
      <w:r>
        <w:rPr>
          <w:color w:val="000000"/>
          <w:spacing w:val="0"/>
          <w:w w:val="100"/>
          <w:position w:val="0"/>
        </w:rPr>
        <w:t>、注册资本为人民币</w:t>
      </w:r>
      <w:r>
        <w:rPr>
          <w:rFonts w:ascii="Times New Roman" w:eastAsia="Times New Roman" w:hAnsi="Times New Roman" w:cs="Times New Roman"/>
          <w:color w:val="000000"/>
          <w:spacing w:val="0"/>
          <w:w w:val="100"/>
          <w:position w:val="0"/>
        </w:rPr>
        <w:t>256,495,691.00</w:t>
      </w:r>
      <w:r>
        <w:rPr>
          <w:color w:val="000000"/>
          <w:spacing w:val="0"/>
          <w:w w:val="100"/>
          <w:position w:val="0"/>
        </w:rPr>
        <w:t>元。</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年度股东大会决议，审议通过了 </w:t>
      </w:r>
      <w:r>
        <w:rPr>
          <w:rFonts w:ascii="Times New Roman" w:eastAsia="Times New Roman" w:hAnsi="Times New Roman" w:cs="Times New Roman"/>
          <w:color w:val="000000"/>
          <w:spacing w:val="0"/>
          <w:w w:val="100"/>
          <w:position w:val="0"/>
        </w:rPr>
        <w:t>2010</w:t>
      </w:r>
      <w:r>
        <w:rPr>
          <w:color w:val="000000"/>
          <w:spacing w:val="0"/>
          <w:w w:val="100"/>
          <w:position w:val="0"/>
        </w:rPr>
        <w:t>年度利润分配方案，拟以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 本</w:t>
      </w:r>
      <w:r>
        <w:rPr>
          <w:rFonts w:ascii="Times New Roman" w:eastAsia="Times New Roman" w:hAnsi="Times New Roman" w:cs="Times New Roman"/>
          <w:color w:val="000000"/>
          <w:spacing w:val="0"/>
          <w:w w:val="100"/>
          <w:position w:val="0"/>
        </w:rPr>
        <w:t>256,495,691</w:t>
      </w:r>
      <w:r>
        <w:rPr>
          <w:color w:val="000000"/>
          <w:spacing w:val="0"/>
          <w:w w:val="100"/>
          <w:position w:val="0"/>
        </w:rPr>
        <w:t>股为基数，用资本公积向全体股东转增股本，每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股。经中准会计师事务所有限 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日出具的中准验字</w:t>
      </w:r>
      <w:r>
        <w:rPr>
          <w:rFonts w:ascii="Times New Roman" w:eastAsia="Times New Roman" w:hAnsi="Times New Roman" w:cs="Times New Roman"/>
          <w:color w:val="000000"/>
          <w:spacing w:val="0"/>
          <w:w w:val="100"/>
          <w:position w:val="0"/>
        </w:rPr>
        <w:t>[2011]2022</w:t>
      </w:r>
      <w:r>
        <w:rPr>
          <w:color w:val="000000"/>
          <w:spacing w:val="0"/>
          <w:w w:val="100"/>
          <w:position w:val="0"/>
        </w:rPr>
        <w:t>号验资报告予以验证，本公司已于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日取得 了吉林省工商行政管理局核发的新的企业法人营业执照，注册号为</w:t>
      </w:r>
      <w:r>
        <w:rPr>
          <w:rFonts w:ascii="Times New Roman" w:eastAsia="Times New Roman" w:hAnsi="Times New Roman" w:cs="Times New Roman"/>
          <w:color w:val="000000"/>
          <w:spacing w:val="0"/>
          <w:w w:val="100"/>
          <w:position w:val="0"/>
        </w:rPr>
        <w:t>220000000052632</w:t>
      </w:r>
      <w:r>
        <w:rPr>
          <w:color w:val="000000"/>
          <w:spacing w:val="0"/>
          <w:w w:val="100"/>
          <w:position w:val="0"/>
        </w:rPr>
        <w:t xml:space="preserve">、注册资本为人民币 </w:t>
      </w:r>
      <w:r>
        <w:rPr>
          <w:rFonts w:ascii="Times New Roman" w:eastAsia="Times New Roman" w:hAnsi="Times New Roman" w:cs="Times New Roman"/>
          <w:color w:val="000000"/>
          <w:spacing w:val="0"/>
          <w:w w:val="100"/>
          <w:position w:val="0"/>
        </w:rPr>
        <w:t>512,991,382.00</w:t>
      </w:r>
      <w:r>
        <w:rPr>
          <w:color w:val="000000"/>
          <w:spacing w:val="0"/>
          <w:w w:val="100"/>
          <w:position w:val="0"/>
        </w:rPr>
        <w:t>元。</w:t>
      </w:r>
    </w:p>
    <w:p>
      <w:pPr>
        <w:pStyle w:val="Style41"/>
        <w:keepNext/>
        <w:keepLines/>
        <w:widowControl w:val="0"/>
        <w:shd w:val="clear" w:color="auto" w:fill="auto"/>
        <w:tabs>
          <w:tab w:pos="979" w:val="left"/>
        </w:tabs>
        <w:bidi w:val="0"/>
        <w:spacing w:before="0" w:after="0" w:line="467" w:lineRule="exact"/>
        <w:ind w:left="0" w:right="0" w:firstLine="44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w:t>
        <w:tab/>
        <w:t>行业性质及主要产品</w:t>
      </w:r>
      <w:bookmarkEnd w:id="412"/>
      <w:bookmarkEnd w:id="413"/>
      <w:bookmarkEnd w:id="415"/>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本公司属医药行业，主要产品为活血通脉片、复方益肝灵片、四妙丸、肾复康胶囊、蕾胆片、草薢分 清丸、小儿白贝止咳糖浆、人参系列产品等。</w:t>
      </w:r>
    </w:p>
    <w:p>
      <w:pPr>
        <w:pStyle w:val="Style41"/>
        <w:keepNext/>
        <w:keepLines/>
        <w:widowControl w:val="0"/>
        <w:shd w:val="clear" w:color="auto" w:fill="auto"/>
        <w:tabs>
          <w:tab w:pos="979" w:val="left"/>
        </w:tabs>
        <w:bidi w:val="0"/>
        <w:spacing w:before="0" w:after="0" w:line="467" w:lineRule="exact"/>
        <w:ind w:left="0" w:right="0" w:firstLine="44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四）</w:t>
        <w:tab/>
        <w:t>经营范围</w:t>
      </w:r>
      <w:bookmarkEnd w:id="416"/>
      <w:bookmarkEnd w:id="417"/>
      <w:bookmarkEnd w:id="419"/>
    </w:p>
    <w:p>
      <w:pPr>
        <w:pStyle w:val="Style38"/>
        <w:keepNext w:val="0"/>
        <w:keepLines w:val="0"/>
        <w:widowControl w:val="0"/>
        <w:shd w:val="clear" w:color="auto" w:fill="auto"/>
        <w:bidi w:val="0"/>
        <w:spacing w:before="0" w:after="500" w:line="467" w:lineRule="exact"/>
        <w:ind w:left="0" w:right="0" w:firstLine="440"/>
        <w:jc w:val="both"/>
      </w:pPr>
      <w:r>
        <w:rPr>
          <w:color w:val="000000"/>
          <w:spacing w:val="0"/>
          <w:w w:val="100"/>
          <w:position w:val="0"/>
        </w:rPr>
        <w:t>本公司主要经营业务：加工销售中成药，化学药制剂（口服液、片剂、胶囊），药材原料，针织品加 工，种养殖业；设计，制作，代理电视，报纸，灯箱，路牌广告业务；经营本企业自产产品及相关技术的 出口业务（国家限定公司经营或禁止出口的商品除外）；经营本企业生产科研所需的原辅材料、机械设备、 仪器仪表、零配件及相关技术的进出口业务（国家限定公司经营或禁止进口的商品除外）；经营本企业的 进料加工和</w:t>
      </w:r>
      <w:r>
        <w:rPr>
          <w:rFonts w:ascii="Times New Roman" w:eastAsia="Times New Roman" w:hAnsi="Times New Roman" w:cs="Times New Roman"/>
          <w:color w:val="000000"/>
          <w:spacing w:val="0"/>
          <w:w w:val="100"/>
          <w:position w:val="0"/>
        </w:rPr>
        <w:t>“</w:t>
      </w:r>
      <w:r>
        <w:rPr>
          <w:color w:val="000000"/>
          <w:spacing w:val="0"/>
          <w:w w:val="100"/>
          <w:position w:val="0"/>
        </w:rPr>
        <w:t>三来一补</w:t>
      </w:r>
      <w:r>
        <w:rPr>
          <w:color w:val="000000"/>
          <w:spacing w:val="0"/>
          <w:w w:val="100"/>
          <w:position w:val="0"/>
        </w:rPr>
        <w:t>''</w:t>
      </w:r>
      <w:r>
        <w:rPr>
          <w:color w:val="000000"/>
          <w:spacing w:val="0"/>
          <w:w w:val="100"/>
          <w:position w:val="0"/>
        </w:rPr>
        <w:t>业务；茶叶（袋泡茶）生产（工业产品生产许可证有效期至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日），含茶 制品和代用茶（代用茶、速溶茶类）生产（工业产品生产许可证有效期至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日），糖果制品（糖 果、巧克力及巧克力制品）生产（工业生产许可证有效期至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日）（凭环保证经营）；生产医 用酒精棉球（医疗器械注册证有效期至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日）；土特产品销售。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keepLines/>
        <w:widowControl w:val="0"/>
        <w:shd w:val="clear" w:color="auto" w:fill="auto"/>
        <w:bidi w:val="0"/>
        <w:spacing w:before="0" w:after="50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sz w:val="24"/>
          <w:szCs w:val="24"/>
        </w:rPr>
        <w:t>四</w:t>
      </w:r>
      <w:bookmarkEnd w:id="422"/>
      <w:r>
        <w:rPr>
          <w:color w:val="000000"/>
          <w:spacing w:val="0"/>
          <w:w w:val="100"/>
          <w:position w:val="0"/>
          <w:sz w:val="24"/>
          <w:szCs w:val="24"/>
        </w:rPr>
        <w:t>、公司主要会计政策、会计估计和前期差错</w:t>
      </w:r>
      <w:bookmarkEnd w:id="420"/>
      <w:bookmarkEnd w:id="421"/>
      <w:bookmarkEnd w:id="423"/>
    </w:p>
    <w:p>
      <w:pPr>
        <w:pStyle w:val="Style41"/>
        <w:keepNext/>
        <w:keepLines/>
        <w:widowControl w:val="0"/>
        <w:shd w:val="clear" w:color="auto" w:fill="auto"/>
        <w:bidi w:val="0"/>
        <w:spacing w:before="0" w:after="60" w:line="48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、财务报表的编制基础</w:t>
      </w:r>
      <w:bookmarkEnd w:id="424"/>
      <w:bookmarkEnd w:id="425"/>
      <w:bookmarkEnd w:id="427"/>
    </w:p>
    <w:p>
      <w:pPr>
        <w:pStyle w:val="Style3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本公司以持续经营为基础，根据实际发生的交易和事项，财政部于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 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w:t>
      </w:r>
    </w:p>
    <w:p>
      <w:pPr>
        <w:pStyle w:val="Style23"/>
        <w:keepNext w:val="0"/>
        <w:keepLines w:val="0"/>
        <w:widowControl w:val="0"/>
        <w:shd w:val="clear" w:color="auto" w:fill="auto"/>
        <w:bidi w:val="0"/>
        <w:spacing w:before="0" w:after="320" w:line="240" w:lineRule="auto"/>
        <w:ind w:left="0" w:right="0" w:firstLine="0"/>
        <w:jc w:val="right"/>
        <w:rPr>
          <w:sz w:val="34"/>
          <w:szCs w:val="34"/>
        </w:rP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103" w:right="1071" w:bottom="1183" w:left="1037" w:header="0" w:footer="3" w:gutter="0"/>
          <w:cols w:space="720"/>
          <w:noEndnote/>
          <w:titlePg/>
          <w:rtlGutter w:val="0"/>
          <w:docGrid w:linePitch="360"/>
        </w:sect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535353"/>
          <w:spacing w:val="0"/>
          <w:w w:val="100"/>
          <w:position w:val="0"/>
          <w:sz w:val="34"/>
          <w:szCs w:val="34"/>
          <w:vertAlign w:val="subscript"/>
        </w:rPr>
        <w:t>88</w:t>
      </w:r>
    </w:p>
    <w:p>
      <w:pPr>
        <w:pStyle w:val="Style38"/>
        <w:keepNext w:val="0"/>
        <w:keepLines w:val="0"/>
        <w:widowControl w:val="0"/>
        <w:shd w:val="clear" w:color="auto" w:fill="auto"/>
        <w:bidi w:val="0"/>
        <w:spacing w:before="0" w:after="280" w:line="451" w:lineRule="exact"/>
        <w:ind w:left="0" w:right="0" w:firstLine="0"/>
        <w:jc w:val="both"/>
      </w:pPr>
      <w:r>
        <w:rPr>
          <w:color w:val="000000"/>
          <w:spacing w:val="0"/>
          <w:w w:val="100"/>
          <w:position w:val="0"/>
        </w:rPr>
        <w:t>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企业会计准则''）、以及中国证券监督管理委员会《公开发行证券的公司信息披露编报 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41"/>
        <w:keepNext/>
        <w:keepLines/>
        <w:widowControl w:val="0"/>
        <w:shd w:val="clear" w:color="auto" w:fill="auto"/>
        <w:tabs>
          <w:tab w:pos="378" w:val="left"/>
        </w:tabs>
        <w:bidi w:val="0"/>
        <w:spacing w:before="0" w:after="280" w:line="469" w:lineRule="exact"/>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遵循企业会计准则的声明</w:t>
      </w:r>
      <w:bookmarkEnd w:id="428"/>
      <w:bookmarkEnd w:id="429"/>
      <w:bookmarkEnd w:id="431"/>
    </w:p>
    <w:p>
      <w:pPr>
        <w:pStyle w:val="Style3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本公司编制的财务报表符合企业会计准则的要求，真实、完整地反映了本公司的财务状况、经营成果、 股东权益变动和现金流量等有关信息。</w:t>
      </w:r>
    </w:p>
    <w:p>
      <w:pPr>
        <w:pStyle w:val="Style41"/>
        <w:keepNext/>
        <w:keepLines/>
        <w:widowControl w:val="0"/>
        <w:shd w:val="clear" w:color="auto" w:fill="auto"/>
        <w:tabs>
          <w:tab w:pos="378" w:val="left"/>
        </w:tabs>
        <w:bidi w:val="0"/>
        <w:spacing w:before="0" w:after="280" w:line="469" w:lineRule="exact"/>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会计期间</w:t>
      </w:r>
      <w:bookmarkEnd w:id="432"/>
      <w:bookmarkEnd w:id="433"/>
      <w:bookmarkEnd w:id="435"/>
    </w:p>
    <w:p>
      <w:pPr>
        <w:pStyle w:val="Style38"/>
        <w:keepNext w:val="0"/>
        <w:keepLines w:val="0"/>
        <w:widowControl w:val="0"/>
        <w:shd w:val="clear" w:color="auto" w:fill="auto"/>
        <w:bidi w:val="0"/>
        <w:spacing w:before="0" w:after="280" w:line="469" w:lineRule="exact"/>
        <w:ind w:left="0" w:right="0" w:firstLine="420"/>
        <w:jc w:val="both"/>
      </w:pPr>
      <w:r>
        <w:rPr>
          <w:color w:val="000000"/>
          <w:spacing w:val="0"/>
          <w:w w:val="100"/>
          <w:position w:val="0"/>
        </w:rPr>
        <w:t>本公司自公历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止为一个会计年度。</w:t>
      </w:r>
    </w:p>
    <w:p>
      <w:pPr>
        <w:pStyle w:val="Style41"/>
        <w:keepNext/>
        <w:keepLines/>
        <w:widowControl w:val="0"/>
        <w:shd w:val="clear" w:color="auto" w:fill="auto"/>
        <w:tabs>
          <w:tab w:pos="378" w:val="left"/>
        </w:tabs>
        <w:bidi w:val="0"/>
        <w:spacing w:before="0" w:after="280" w:line="469" w:lineRule="exact"/>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4</w:t>
      </w:r>
      <w:bookmarkEnd w:id="438"/>
      <w:r>
        <w:rPr>
          <w:color w:val="000000"/>
          <w:spacing w:val="0"/>
          <w:w w:val="100"/>
          <w:position w:val="0"/>
        </w:rPr>
        <w:t>、</w:t>
        <w:tab/>
        <w:t>记账本位币</w:t>
      </w:r>
      <w:bookmarkEnd w:id="436"/>
      <w:bookmarkEnd w:id="437"/>
      <w:bookmarkEnd w:id="439"/>
    </w:p>
    <w:p>
      <w:pPr>
        <w:pStyle w:val="Style38"/>
        <w:keepNext w:val="0"/>
        <w:keepLines w:val="0"/>
        <w:widowControl w:val="0"/>
        <w:shd w:val="clear" w:color="auto" w:fill="auto"/>
        <w:bidi w:val="0"/>
        <w:spacing w:before="0" w:after="280" w:line="469" w:lineRule="exact"/>
        <w:ind w:left="0" w:right="0" w:firstLine="420"/>
        <w:jc w:val="both"/>
      </w:pPr>
      <w:r>
        <w:rPr>
          <w:color w:val="000000"/>
          <w:spacing w:val="0"/>
          <w:w w:val="100"/>
          <w:position w:val="0"/>
        </w:rPr>
        <w:t>本公司采用人民币为记账本位币。</w:t>
      </w:r>
    </w:p>
    <w:p>
      <w:pPr>
        <w:pStyle w:val="Style41"/>
        <w:keepNext/>
        <w:keepLines/>
        <w:widowControl w:val="0"/>
        <w:shd w:val="clear" w:color="auto" w:fill="auto"/>
        <w:tabs>
          <w:tab w:pos="378" w:val="left"/>
        </w:tabs>
        <w:bidi w:val="0"/>
        <w:spacing w:before="0" w:after="280" w:line="469" w:lineRule="exact"/>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5</w:t>
      </w:r>
      <w:bookmarkEnd w:id="442"/>
      <w:r>
        <w:rPr>
          <w:color w:val="000000"/>
          <w:spacing w:val="0"/>
          <w:w w:val="100"/>
          <w:position w:val="0"/>
        </w:rPr>
        <w:t>、</w:t>
        <w:tab/>
        <w:t>同一控制下和非同一控制下企业合并的会计处理方法</w:t>
      </w:r>
      <w:bookmarkEnd w:id="440"/>
      <w:bookmarkEnd w:id="441"/>
      <w:bookmarkEnd w:id="443"/>
    </w:p>
    <w:p>
      <w:pPr>
        <w:pStyle w:val="Style41"/>
        <w:keepNext/>
        <w:keepLines/>
        <w:widowControl w:val="0"/>
        <w:shd w:val="clear" w:color="auto" w:fill="auto"/>
        <w:tabs>
          <w:tab w:pos="493" w:val="left"/>
        </w:tabs>
        <w:bidi w:val="0"/>
        <w:spacing w:before="0" w:after="280" w:line="469" w:lineRule="exact"/>
        <w:ind w:left="0" w:right="0" w:firstLine="0"/>
        <w:jc w:val="both"/>
      </w:pPr>
      <w:bookmarkStart w:id="440" w:name="bookmark440"/>
      <w:bookmarkStart w:id="441" w:name="bookmark441"/>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440"/>
      <w:bookmarkEnd w:id="441"/>
      <w:bookmarkEnd w:id="445"/>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企业合并中发行权益性证券发生的手续费、佣金等，抵减权益性证券溢价收入，溢价收入不足冲减的, 冲减留存收益。</w:t>
      </w:r>
    </w:p>
    <w:p>
      <w:pPr>
        <w:pStyle w:val="Style41"/>
        <w:keepNext/>
        <w:keepLines/>
        <w:widowControl w:val="0"/>
        <w:shd w:val="clear" w:color="auto" w:fill="auto"/>
        <w:tabs>
          <w:tab w:pos="493" w:val="left"/>
        </w:tabs>
        <w:bidi w:val="0"/>
        <w:spacing w:before="0" w:after="280" w:line="469"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446"/>
      <w:bookmarkEnd w:id="447"/>
      <w:bookmarkEnd w:id="449"/>
    </w:p>
    <w:p>
      <w:pPr>
        <w:pStyle w:val="Style38"/>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本公司在购买日对作为企业合并对价付出的资产、发生或承担的负债按照公允价值计量。公允价值与 </w:t>
      </w:r>
      <w:r>
        <w:rPr>
          <w:color w:val="000000"/>
          <w:spacing w:val="0"/>
          <w:w w:val="100"/>
          <w:position w:val="0"/>
        </w:rPr>
        <w:t>其账面价值的差额，计入当期损益。</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本公司在购买日对合并成本进行分配，确认所取得的被购买方各项可辨认资产、负债及或有负债的公 允价值。</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8"/>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41"/>
        <w:keepNext/>
        <w:keepLines/>
        <w:widowControl w:val="0"/>
        <w:shd w:val="clear" w:color="auto" w:fill="auto"/>
        <w:bidi w:val="0"/>
        <w:spacing w:before="0" w:after="60" w:line="48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6</w:t>
      </w:r>
      <w:bookmarkEnd w:id="452"/>
      <w:r>
        <w:rPr>
          <w:color w:val="000000"/>
          <w:spacing w:val="0"/>
          <w:w w:val="100"/>
          <w:position w:val="0"/>
        </w:rPr>
        <w:t>、合并财务报表的编制方法</w:t>
      </w:r>
      <w:bookmarkEnd w:id="450"/>
      <w:bookmarkEnd w:id="451"/>
      <w:bookmarkEnd w:id="453"/>
    </w:p>
    <w:p>
      <w:pPr>
        <w:pStyle w:val="Style41"/>
        <w:keepNext/>
        <w:keepLines/>
        <w:widowControl w:val="0"/>
        <w:shd w:val="clear" w:color="auto" w:fill="auto"/>
        <w:bidi w:val="0"/>
        <w:spacing w:before="0" w:after="280" w:line="469" w:lineRule="exact"/>
        <w:ind w:left="0" w:right="0" w:firstLine="0"/>
        <w:jc w:val="left"/>
      </w:pPr>
      <w:bookmarkStart w:id="450" w:name="bookmark450"/>
      <w:bookmarkStart w:id="451" w:name="bookmark451"/>
      <w:bookmarkStart w:id="454" w:name="bookmark454"/>
      <w:bookmarkStart w:id="455" w:name="bookmark455"/>
      <w:r>
        <w:rPr>
          <w:color w:val="000000"/>
          <w:spacing w:val="0"/>
          <w:w w:val="100"/>
          <w:position w:val="0"/>
        </w:rPr>
        <w:t>（</w:t>
      </w:r>
      <w:bookmarkEnd w:id="454"/>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450"/>
      <w:bookmarkEnd w:id="451"/>
      <w:bookmarkEnd w:id="455"/>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合并财务报表时抵销本公司与各子公司、各子公司相互之间发生的内部交易对合并资产负债表、合并 </w:t>
      </w:r>
      <w:r>
        <w:rPr>
          <w:color w:val="000000"/>
          <w:spacing w:val="0"/>
          <w:w w:val="100"/>
          <w:position w:val="0"/>
        </w:rPr>
        <w:t>利润表、合并现金流量表、合并所有者权益变动表的影响。</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在报告期内，若因同一控制下企业合并增加子公司的，则调整合并资产负债表的期初余额；将子公司 合并当期期初至报告期末的收入、费用、利润纳入合并利润表；将子公司合并当期期初至报告期末的现金 流量纳入合并现金流量表，同时对比较报表的相关项目进行调整，视同合并后的报告主体在以前期间一直 存在。</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在报告期内，若因非同一控制下企业合并增加子公司的，则不调整合并资产负债表期初余额；将子公 司自购买日至报告期末的收入、费用、利润纳入合并利润表；该子公司自购买日至报告期末的现金流量纳 入合并现金流量表。通过多次交易分步实现非同一控制下企业合并时，对于购买日之前持有的被购买方的 股权，本公司按照该股权在购买日的公允价值进行重新计量，公允价值与其账面价值的差额计入当期投资 收益。购买日之前持有的被购买方的股权涉及其他综合收益的，与其相关的其他综合收益转为购买日所属 当期投资收益。</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38"/>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本公司因购买少数股权新取得的长期股权投资与按照新增持股比例计算应享有子公司的可辨认净资 产份额之间的差额，以及在不丧失控制权的情况下因部分处置对子公司的股权投资而取得的处置价款与处 置长期股权投资相对应享有子公司净资产份额的差额，均调整合并资产负债表中的资本公积中的股本溢 价，资本公积中的股本溢价不足冲减的，调整留存收益。</w:t>
      </w:r>
    </w:p>
    <w:p>
      <w:pPr>
        <w:pStyle w:val="Style41"/>
        <w:keepNext/>
        <w:keepLines/>
        <w:widowControl w:val="0"/>
        <w:shd w:val="clear" w:color="auto" w:fill="auto"/>
        <w:bidi w:val="0"/>
        <w:spacing w:before="0" w:after="60" w:line="48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7</w:t>
      </w:r>
      <w:bookmarkEnd w:id="458"/>
      <w:r>
        <w:rPr>
          <w:color w:val="000000"/>
          <w:spacing w:val="0"/>
          <w:w w:val="100"/>
          <w:position w:val="0"/>
        </w:rPr>
        <w:t>、现金及现金等价物的确定标准</w:t>
      </w:r>
      <w:bookmarkEnd w:id="456"/>
      <w:bookmarkEnd w:id="457"/>
      <w:bookmarkEnd w:id="459"/>
    </w:p>
    <w:p>
      <w:pPr>
        <w:pStyle w:val="Style38"/>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本公司在编制现金流量表时，将本公司库存现金以及可以随时用于支付的存款确认为现金。将同时具 备期限短（从购买日起三个月内到期）、流动性强、易于转换为已知现金、价值变动风险很小四个条件的 投资，确定为现金等价物。</w:t>
      </w:r>
    </w:p>
    <w:p>
      <w:pPr>
        <w:pStyle w:val="Style41"/>
        <w:keepNext/>
        <w:keepLines/>
        <w:widowControl w:val="0"/>
        <w:shd w:val="clear" w:color="auto" w:fill="auto"/>
        <w:tabs>
          <w:tab w:pos="378" w:val="left"/>
        </w:tabs>
        <w:bidi w:val="0"/>
        <w:spacing w:before="0" w:after="280" w:line="469"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8</w:t>
      </w:r>
      <w:bookmarkEnd w:id="462"/>
      <w:r>
        <w:rPr>
          <w:color w:val="000000"/>
          <w:spacing w:val="0"/>
          <w:w w:val="100"/>
          <w:position w:val="0"/>
        </w:rPr>
        <w:t>、</w:t>
        <w:tab/>
        <w:t>外币业务和外币报表折算</w:t>
      </w:r>
      <w:bookmarkEnd w:id="460"/>
      <w:bookmarkEnd w:id="461"/>
      <w:bookmarkEnd w:id="463"/>
    </w:p>
    <w:p>
      <w:pPr>
        <w:pStyle w:val="Style41"/>
        <w:keepNext/>
        <w:keepLines/>
        <w:widowControl w:val="0"/>
        <w:numPr>
          <w:ilvl w:val="0"/>
          <w:numId w:val="3"/>
        </w:numPr>
        <w:shd w:val="clear" w:color="auto" w:fill="auto"/>
        <w:tabs>
          <w:tab w:pos="493" w:val="left"/>
        </w:tabs>
        <w:bidi w:val="0"/>
        <w:spacing w:before="0" w:after="280" w:line="469" w:lineRule="exact"/>
        <w:ind w:left="0" w:right="0" w:firstLine="0"/>
        <w:jc w:val="left"/>
      </w:pPr>
      <w:bookmarkStart w:id="460" w:name="bookmark460"/>
      <w:bookmarkStart w:id="461" w:name="bookmark461"/>
      <w:bookmarkStart w:id="464" w:name="bookmark464"/>
      <w:bookmarkStart w:id="465" w:name="bookmark465"/>
      <w:bookmarkEnd w:id="464"/>
      <w:r>
        <w:rPr>
          <w:color w:val="000000"/>
          <w:spacing w:val="0"/>
          <w:w w:val="100"/>
          <w:position w:val="0"/>
        </w:rPr>
        <w:t>外币业务</w:t>
      </w:r>
      <w:bookmarkEnd w:id="460"/>
      <w:bookmarkEnd w:id="461"/>
      <w:bookmarkEnd w:id="465"/>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外币业务采用交易发生日期的即期汇率作为折算汇率将外币金额折合成人民币记账。</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41"/>
        <w:keepNext/>
        <w:keepLines/>
        <w:widowControl w:val="0"/>
        <w:numPr>
          <w:ilvl w:val="0"/>
          <w:numId w:val="3"/>
        </w:numPr>
        <w:shd w:val="clear" w:color="auto" w:fill="auto"/>
        <w:tabs>
          <w:tab w:pos="493" w:val="left"/>
        </w:tabs>
        <w:bidi w:val="0"/>
        <w:spacing w:before="0" w:after="280" w:line="469" w:lineRule="exact"/>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外币财务报表的折算</w:t>
      </w:r>
      <w:bookmarkEnd w:id="466"/>
      <w:bookmarkEnd w:id="467"/>
      <w:bookmarkEnd w:id="469"/>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38"/>
        <w:keepNext w:val="0"/>
        <w:keepLines w:val="0"/>
        <w:widowControl w:val="0"/>
        <w:shd w:val="clear" w:color="auto" w:fill="auto"/>
        <w:bidi w:val="0"/>
        <w:spacing w:before="0" w:after="760" w:line="468" w:lineRule="exact"/>
        <w:ind w:left="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41"/>
        <w:keepNext/>
        <w:keepLines/>
        <w:widowControl w:val="0"/>
        <w:shd w:val="clear" w:color="auto" w:fill="auto"/>
        <w:tabs>
          <w:tab w:pos="378" w:val="left"/>
        </w:tabs>
        <w:bidi w:val="0"/>
        <w:spacing w:before="0" w:after="280" w:line="469" w:lineRule="exact"/>
        <w:ind w:left="0" w:right="0" w:firstLine="0"/>
        <w:jc w:val="both"/>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9</w:t>
      </w:r>
      <w:bookmarkEnd w:id="472"/>
      <w:r>
        <w:rPr>
          <w:color w:val="000000"/>
          <w:spacing w:val="0"/>
          <w:w w:val="100"/>
          <w:position w:val="0"/>
        </w:rPr>
        <w:t>、</w:t>
        <w:tab/>
        <w:t>金融工具</w:t>
      </w:r>
      <w:bookmarkEnd w:id="470"/>
      <w:bookmarkEnd w:id="471"/>
      <w:bookmarkEnd w:id="473"/>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金融工具包括金融资产、金融负债和权益工具。</w:t>
      </w:r>
    </w:p>
    <w:p>
      <w:pPr>
        <w:pStyle w:val="Style41"/>
        <w:keepNext/>
        <w:keepLines/>
        <w:widowControl w:val="0"/>
        <w:numPr>
          <w:ilvl w:val="0"/>
          <w:numId w:val="5"/>
        </w:numPr>
        <w:shd w:val="clear" w:color="auto" w:fill="auto"/>
        <w:bidi w:val="0"/>
        <w:spacing w:before="0" w:after="280" w:line="469" w:lineRule="exact"/>
        <w:ind w:left="0" w:right="0" w:firstLine="0"/>
        <w:jc w:val="left"/>
      </w:pPr>
      <w:bookmarkStart w:id="474" w:name="bookmark474"/>
      <w:bookmarkStart w:id="475" w:name="bookmark475"/>
      <w:bookmarkStart w:id="476" w:name="bookmark476"/>
      <w:bookmarkStart w:id="477" w:name="bookmark477"/>
      <w:bookmarkEnd w:id="476"/>
      <w:r>
        <w:rPr>
          <w:color w:val="000000"/>
          <w:spacing w:val="0"/>
          <w:w w:val="100"/>
          <w:position w:val="0"/>
        </w:rPr>
        <w:t>金融工具的分类</w:t>
      </w:r>
      <w:bookmarkEnd w:id="474"/>
      <w:bookmarkEnd w:id="475"/>
      <w:bookmarkEnd w:id="477"/>
    </w:p>
    <w:p>
      <w:pPr>
        <w:pStyle w:val="Style38"/>
        <w:keepNext w:val="0"/>
        <w:keepLines w:val="0"/>
        <w:widowControl w:val="0"/>
        <w:shd w:val="clear" w:color="auto" w:fill="auto"/>
        <w:bidi w:val="0"/>
        <w:spacing w:before="0" w:after="280" w:line="470" w:lineRule="exact"/>
        <w:ind w:left="0" w:right="0" w:firstLine="440"/>
        <w:jc w:val="both"/>
        <w:sectPr>
          <w:headerReference w:type="default" r:id="rId253"/>
          <w:footerReference w:type="default" r:id="rId254"/>
          <w:headerReference w:type="even" r:id="rId255"/>
          <w:footerReference w:type="even" r:id="rId256"/>
          <w:headerReference w:type="first" r:id="rId257"/>
          <w:footerReference w:type="first" r:id="rId258"/>
          <w:footnotePr>
            <w:pos w:val="pageBottom"/>
            <w:numFmt w:val="decimal"/>
            <w:numRestart w:val="continuous"/>
          </w:footnotePr>
          <w:pgSz w:w="11900" w:h="16840"/>
          <w:pgMar w:top="1326" w:right="1031" w:bottom="1528" w:left="1077" w:header="0" w:footer="3" w:gutter="0"/>
          <w:cols w:space="720"/>
          <w:noEndnote/>
          <w:titlePg/>
          <w:rtlGutter w:val="0"/>
          <w:docGrid w:linePitch="360"/>
        </w:sectPr>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期损益的金融资产或金融负债，包括交易性金融资产或金融负债；持有至到期投资；应收款项；可供出售 金融资产；其他金融负债等。</w:t>
      </w:r>
    </w:p>
    <w:p>
      <w:pPr>
        <w:pStyle w:val="Style41"/>
        <w:keepNext/>
        <w:keepLines/>
        <w:widowControl w:val="0"/>
        <w:shd w:val="clear" w:color="auto" w:fill="auto"/>
        <w:tabs>
          <w:tab w:pos="493" w:val="left"/>
        </w:tabs>
        <w:bidi w:val="0"/>
        <w:spacing w:before="0" w:after="300" w:line="469" w:lineRule="exact"/>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78"/>
      <w:bookmarkEnd w:id="479"/>
      <w:bookmarkEnd w:id="481"/>
    </w:p>
    <w:p>
      <w:pPr>
        <w:pStyle w:val="Style38"/>
        <w:keepNext w:val="0"/>
        <w:keepLines w:val="0"/>
        <w:widowControl w:val="0"/>
        <w:shd w:val="clear" w:color="auto" w:fill="auto"/>
        <w:tabs>
          <w:tab w:pos="928" w:val="left"/>
        </w:tabs>
        <w:bidi w:val="0"/>
        <w:spacing w:before="0" w:after="0" w:line="469" w:lineRule="exact"/>
        <w:ind w:left="0" w:right="0" w:firstLine="440"/>
        <w:jc w:val="left"/>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取得时按公允价值（扣除已到付息期但尚未领取的债券利息）和相关交易费用之和作为初始确认金额。</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持有期间按照摊余成本和实际利率计算确认利息收入，计入投资收益。实际利率在取得时确定，在该 预期存续期间或适用的更短期间内保持不变。</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处置时，将所取得价款与该投资账面价值之间的差额计入投资收益。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价的债务工具的债权，包括应收账款、其他应收款、应收票据、预付款项等，以向购货方应收的合同或协 议价款作为初始确认金额；具有融资性质的，按其现值进行初始确认。</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收回或处置时，将取得的价款与该应收款项账面价值之间的差额计入当期损益。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38"/>
        <w:keepNext w:val="0"/>
        <w:keepLines w:val="0"/>
        <w:widowControl w:val="0"/>
        <w:shd w:val="clear" w:color="auto" w:fill="auto"/>
        <w:bidi w:val="0"/>
        <w:spacing w:before="0" w:after="300" w:line="469"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41"/>
        <w:keepNext/>
        <w:keepLines/>
        <w:widowControl w:val="0"/>
        <w:shd w:val="clear" w:color="auto" w:fill="auto"/>
        <w:tabs>
          <w:tab w:pos="493" w:val="left"/>
        </w:tabs>
        <w:bidi w:val="0"/>
        <w:spacing w:before="0" w:after="300" w:line="469"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w:t>
      </w:r>
      <w:bookmarkEnd w:id="48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487"/>
      <w:bookmarkEnd w:id="488"/>
      <w:bookmarkEnd w:id="490"/>
    </w:p>
    <w:p>
      <w:pPr>
        <w:pStyle w:val="Style38"/>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8"/>
        <w:keepNext w:val="0"/>
        <w:keepLines w:val="0"/>
        <w:widowControl w:val="0"/>
        <w:shd w:val="clear" w:color="auto" w:fill="auto"/>
        <w:tabs>
          <w:tab w:pos="1016" w:val="left"/>
        </w:tabs>
        <w:bidi w:val="0"/>
        <w:spacing w:before="0" w:after="0" w:line="469" w:lineRule="exact"/>
        <w:ind w:left="0" w:right="0" w:firstLine="44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8"/>
        <w:keepNext w:val="0"/>
        <w:keepLines w:val="0"/>
        <w:widowControl w:val="0"/>
        <w:shd w:val="clear" w:color="auto" w:fill="auto"/>
        <w:tabs>
          <w:tab w:pos="1021" w:val="left"/>
        </w:tabs>
        <w:bidi w:val="0"/>
        <w:spacing w:before="0" w:after="0" w:line="490" w:lineRule="exact"/>
        <w:ind w:left="0" w:right="0" w:firstLine="44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1"/>
        <w:keepNext/>
        <w:keepLines/>
        <w:widowControl w:val="0"/>
        <w:shd w:val="clear" w:color="auto" w:fill="auto"/>
        <w:tabs>
          <w:tab w:pos="493" w:val="left"/>
        </w:tabs>
        <w:bidi w:val="0"/>
        <w:spacing w:before="0" w:after="280" w:line="469" w:lineRule="exact"/>
        <w:ind w:left="0" w:right="0" w:firstLine="0"/>
        <w:jc w:val="both"/>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95"/>
      <w:bookmarkEnd w:id="496"/>
      <w:bookmarkEnd w:id="498"/>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1"/>
        <w:keepNext/>
        <w:keepLines/>
        <w:widowControl w:val="0"/>
        <w:shd w:val="clear" w:color="auto" w:fill="auto"/>
        <w:tabs>
          <w:tab w:pos="493" w:val="left"/>
        </w:tabs>
        <w:bidi w:val="0"/>
        <w:spacing w:before="0" w:after="280" w:line="469" w:lineRule="exact"/>
        <w:ind w:left="0" w:right="0" w:firstLine="0"/>
        <w:jc w:val="both"/>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499"/>
      <w:bookmarkEnd w:id="500"/>
      <w:bookmarkEnd w:id="502"/>
    </w:p>
    <w:p>
      <w:pPr>
        <w:pStyle w:val="Style38"/>
        <w:keepNext w:val="0"/>
        <w:keepLines w:val="0"/>
        <w:widowControl w:val="0"/>
        <w:shd w:val="clear" w:color="auto" w:fill="auto"/>
        <w:tabs>
          <w:tab w:pos="928" w:val="left"/>
        </w:tabs>
        <w:bidi w:val="0"/>
        <w:spacing w:before="0" w:after="0" w:line="469" w:lineRule="exact"/>
        <w:ind w:left="0" w:right="0" w:firstLine="44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rPr>
        <w:t>1</w:t>
      </w:r>
      <w:r>
        <w:rPr>
          <w:color w:val="000000"/>
          <w:spacing w:val="0"/>
          <w:w w:val="100"/>
          <w:position w:val="0"/>
        </w:rPr>
        <w:t>）</w:t>
        <w:tab/>
        <w:t>存在活跃市场的金融资产或金融负债，用活跃市场中的报价来确定公允价值；</w:t>
      </w:r>
    </w:p>
    <w:p>
      <w:pPr>
        <w:pStyle w:val="Style38"/>
        <w:keepNext w:val="0"/>
        <w:keepLines w:val="0"/>
        <w:widowControl w:val="0"/>
        <w:shd w:val="clear" w:color="auto" w:fill="auto"/>
        <w:tabs>
          <w:tab w:pos="928" w:val="left"/>
        </w:tabs>
        <w:bidi w:val="0"/>
        <w:spacing w:before="0" w:after="280" w:line="469" w:lineRule="exact"/>
        <w:ind w:left="0" w:right="0" w:firstLine="440"/>
        <w:jc w:val="both"/>
        <w:sectPr>
          <w:headerReference w:type="default" r:id="rId259"/>
          <w:footerReference w:type="default" r:id="rId260"/>
          <w:headerReference w:type="even" r:id="rId261"/>
          <w:footerReference w:type="even" r:id="rId262"/>
          <w:headerReference w:type="first" r:id="rId263"/>
          <w:footerReference w:type="first" r:id="rId264"/>
          <w:footnotePr>
            <w:pos w:val="pageBottom"/>
            <w:numFmt w:val="decimal"/>
            <w:numRestart w:val="continuous"/>
          </w:footnotePr>
          <w:pgSz w:w="11900" w:h="16840"/>
          <w:pgMar w:top="1326" w:right="1031" w:bottom="1528" w:left="1077" w:header="0" w:footer="3" w:gutter="0"/>
          <w:cols w:space="720"/>
          <w:noEndnote/>
          <w:titlePg/>
          <w:rtlGutter w:val="0"/>
          <w:docGrid w:linePitch="360"/>
        </w:sectPr>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rPr>
        <w:t>2</w:t>
      </w:r>
      <w:r>
        <w:rPr>
          <w:color w:val="000000"/>
          <w:spacing w:val="0"/>
          <w:w w:val="100"/>
          <w:position w:val="0"/>
        </w:rPr>
        <w:t>）</w:t>
        <w:tab/>
        <w:t>金融工具不存在活跃市场的，本公司采用估值技术确定其公允价值。</w:t>
      </w:r>
    </w:p>
    <w:p>
      <w:pPr>
        <w:pStyle w:val="Style41"/>
        <w:keepNext/>
        <w:keepLines/>
        <w:widowControl w:val="0"/>
        <w:numPr>
          <w:ilvl w:val="0"/>
          <w:numId w:val="7"/>
        </w:numPr>
        <w:shd w:val="clear" w:color="auto" w:fill="auto"/>
        <w:tabs>
          <w:tab w:pos="493" w:val="left"/>
        </w:tabs>
        <w:bidi w:val="0"/>
        <w:spacing w:before="0" w:after="300" w:line="469" w:lineRule="exact"/>
        <w:ind w:left="0" w:right="0" w:firstLine="0"/>
        <w:jc w:val="left"/>
      </w:pPr>
      <w:bookmarkStart w:id="505" w:name="bookmark505"/>
      <w:bookmarkStart w:id="506" w:name="bookmark506"/>
      <w:bookmarkStart w:id="507" w:name="bookmark507"/>
      <w:bookmarkStart w:id="508" w:name="bookmark508"/>
      <w:bookmarkEnd w:id="507"/>
      <w:r>
        <w:rPr>
          <w:color w:val="000000"/>
          <w:spacing w:val="0"/>
          <w:w w:val="100"/>
          <w:position w:val="0"/>
        </w:rPr>
        <w:t>金融资产(不含应收款项)减值测试方法、减值准备计提方法</w:t>
      </w:r>
      <w:bookmarkEnd w:id="505"/>
      <w:bookmarkEnd w:id="506"/>
      <w:bookmarkEnd w:id="508"/>
    </w:p>
    <w:p>
      <w:pPr>
        <w:pStyle w:val="Style38"/>
        <w:keepNext w:val="0"/>
        <w:keepLines w:val="0"/>
        <w:widowControl w:val="0"/>
        <w:shd w:val="clear" w:color="auto" w:fill="auto"/>
        <w:bidi w:val="0"/>
        <w:spacing w:before="0" w:after="300" w:line="461" w:lineRule="exact"/>
        <w:ind w:left="0" w:right="0" w:firstLine="44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各类可供出售金融资产减值的各项认定标准</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可供出售金融资产的减值准备：</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可供出售权益工具投资发生的减值损失，不得通过损益转回。</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的标准为：</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color w:val="000000"/>
          <w:spacing w:val="0"/>
          <w:w w:val="100"/>
          <w:position w:val="0"/>
        </w:rPr>
        <w:t>''</w:t>
      </w:r>
      <w:r>
        <w:rPr>
          <w:color w:val="000000"/>
          <w:spacing w:val="0"/>
          <w:w w:val="100"/>
          <w:position w:val="0"/>
        </w:rPr>
        <w:t>的标准为公允价值下降幅度超过</w:t>
      </w:r>
      <w:r>
        <w:rPr>
          <w:rFonts w:ascii="Times New Roman" w:eastAsia="Times New Roman" w:hAnsi="Times New Roman" w:cs="Times New Roman"/>
          <w:color w:val="000000"/>
          <w:spacing w:val="0"/>
          <w:w w:val="100"/>
          <w:position w:val="0"/>
        </w:rPr>
        <w:t>30%</w:t>
      </w:r>
      <w:r>
        <w:rPr>
          <w:color w:val="000000"/>
          <w:spacing w:val="0"/>
          <w:w w:val="100"/>
          <w:position w:val="0"/>
        </w:rPr>
        <w:t>的。</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的标准为：</w:t>
      </w:r>
    </w:p>
    <w:p>
      <w:pPr>
        <w:pStyle w:val="Style38"/>
        <w:keepNext w:val="0"/>
        <w:keepLines w:val="0"/>
        <w:widowControl w:val="0"/>
        <w:shd w:val="clear" w:color="auto" w:fill="auto"/>
        <w:bidi w:val="0"/>
        <w:spacing w:before="0" w:after="300" w:line="469" w:lineRule="exact"/>
        <w:ind w:left="0" w:right="0" w:firstLine="440"/>
        <w:jc w:val="left"/>
      </w:pPr>
      <w:r>
        <w:rPr>
          <w:color w:val="000000"/>
          <w:spacing w:val="0"/>
          <w:w w:val="100"/>
          <w:position w:val="0"/>
        </w:rPr>
        <w:t>本公司对可供出售权益工具投资的公允价值下跌跌于其成本超过</w:t>
      </w:r>
      <w:r>
        <w:rPr>
          <w:rFonts w:ascii="Times New Roman" w:eastAsia="Times New Roman" w:hAnsi="Times New Roman" w:cs="Times New Roman"/>
          <w:color w:val="000000"/>
          <w:spacing w:val="0"/>
          <w:w w:val="100"/>
          <w:position w:val="0"/>
        </w:rPr>
        <w:t>6</w:t>
      </w:r>
      <w:r>
        <w:rPr>
          <w:color w:val="000000"/>
          <w:spacing w:val="0"/>
          <w:w w:val="100"/>
          <w:position w:val="0"/>
        </w:rPr>
        <w:t>个月以上尚未回暖的。</w:t>
      </w:r>
    </w:p>
    <w:p>
      <w:pPr>
        <w:pStyle w:val="Style41"/>
        <w:keepNext/>
        <w:keepLines/>
        <w:widowControl w:val="0"/>
        <w:numPr>
          <w:ilvl w:val="0"/>
          <w:numId w:val="7"/>
        </w:numPr>
        <w:shd w:val="clear" w:color="auto" w:fill="auto"/>
        <w:tabs>
          <w:tab w:pos="493" w:val="left"/>
        </w:tabs>
        <w:bidi w:val="0"/>
        <w:spacing w:before="0" w:after="300" w:line="469" w:lineRule="exact"/>
        <w:ind w:left="0" w:right="0" w:firstLine="0"/>
        <w:jc w:val="left"/>
      </w:pPr>
      <w:bookmarkStart w:id="509" w:name="bookmark509"/>
      <w:bookmarkStart w:id="510" w:name="bookmark510"/>
      <w:bookmarkStart w:id="511" w:name="bookmark511"/>
      <w:bookmarkStart w:id="512" w:name="bookmark512"/>
      <w:bookmarkEnd w:id="511"/>
      <w:r>
        <w:rPr>
          <w:color w:val="000000"/>
          <w:spacing w:val="0"/>
          <w:w w:val="100"/>
          <w:position w:val="0"/>
        </w:rPr>
        <w:t>将尚未到期的持有至到期投资重分类为可供出售金融资产的，说明持有意图或能力发生改变的依据</w:t>
      </w:r>
      <w:bookmarkEnd w:id="509"/>
      <w:bookmarkEnd w:id="510"/>
      <w:bookmarkEnd w:id="512"/>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持有至到期投资的减值准备：</w:t>
      </w:r>
    </w:p>
    <w:p>
      <w:pPr>
        <w:pStyle w:val="Style38"/>
        <w:keepNext w:val="0"/>
        <w:keepLines w:val="0"/>
        <w:widowControl w:val="0"/>
        <w:shd w:val="clear" w:color="auto" w:fill="auto"/>
        <w:bidi w:val="0"/>
        <w:spacing w:before="0" w:after="300" w:line="469" w:lineRule="exact"/>
        <w:ind w:left="0" w:right="0" w:firstLine="440"/>
        <w:jc w:val="left"/>
      </w:pPr>
      <w:r>
        <w:rPr>
          <w:color w:val="000000"/>
          <w:spacing w:val="0"/>
          <w:w w:val="100"/>
          <w:position w:val="0"/>
        </w:rPr>
        <w:t>持有至到期投资减值损失的计量比照应收款项减值损失计量方法处理。</w:t>
      </w:r>
    </w:p>
    <w:p>
      <w:pPr>
        <w:pStyle w:val="Style38"/>
        <w:keepNext w:val="0"/>
        <w:keepLines w:val="0"/>
        <w:widowControl w:val="0"/>
        <w:shd w:val="clear" w:color="auto" w:fill="auto"/>
        <w:bidi w:val="0"/>
        <w:spacing w:before="0" w:after="520" w:line="469" w:lineRule="exact"/>
        <w:ind w:left="0" w:right="0" w:firstLine="0"/>
        <w:jc w:val="left"/>
      </w:pPr>
      <w:bookmarkStart w:id="513" w:name="bookmark513"/>
      <w:r>
        <w:rPr>
          <w:rFonts w:ascii="Times New Roman" w:eastAsia="Times New Roman" w:hAnsi="Times New Roman" w:cs="Times New Roman"/>
          <w:b/>
          <w:bCs/>
          <w:color w:val="000000"/>
          <w:spacing w:val="0"/>
          <w:w w:val="100"/>
          <w:position w:val="0"/>
        </w:rPr>
        <w:t>1</w:t>
      </w:r>
      <w:bookmarkEnd w:id="513"/>
      <w:r>
        <w:rPr>
          <w:rFonts w:ascii="Times New Roman" w:eastAsia="Times New Roman" w:hAnsi="Times New Roman" w:cs="Times New Roman"/>
          <w:b/>
          <w:bCs/>
          <w:color w:val="000000"/>
          <w:spacing w:val="0"/>
          <w:w w:val="100"/>
          <w:position w:val="0"/>
        </w:rPr>
        <w:t>0</w:t>
      </w:r>
      <w:r>
        <w:rPr>
          <w:b/>
          <w:bCs/>
          <w:color w:val="000000"/>
          <w:spacing w:val="0"/>
          <w:w w:val="100"/>
          <w:position w:val="0"/>
        </w:rPr>
        <w:t>、应收款项坏账准备的确认标准和计提方法</w:t>
      </w:r>
    </w:p>
    <w:p>
      <w:pPr>
        <w:pStyle w:val="Style38"/>
        <w:keepNext w:val="0"/>
        <w:keepLines w:val="0"/>
        <w:widowControl w:val="0"/>
        <w:numPr>
          <w:ilvl w:val="0"/>
          <w:numId w:val="9"/>
        </w:numPr>
        <w:shd w:val="clear" w:color="auto" w:fill="auto"/>
        <w:bidi w:val="0"/>
        <w:spacing w:before="0" w:after="380" w:line="240" w:lineRule="auto"/>
        <w:ind w:left="0" w:right="0" w:firstLine="0"/>
        <w:jc w:val="left"/>
      </w:pPr>
      <w:bookmarkStart w:id="514" w:name="bookmark514"/>
      <w:bookmarkEnd w:id="514"/>
      <w:r>
        <w:rPr>
          <w:b/>
          <w:bCs/>
          <w:color w:val="000000"/>
          <w:spacing w:val="0"/>
          <w:w w:val="100"/>
          <w:position w:val="0"/>
        </w:rPr>
        <w:t>单项金额重大的应收款项坏账准备</w:t>
      </w:r>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本公司单项金额重大的应收款项为期末余额在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上的应收款项</w:t>
            </w:r>
          </w:p>
        </w:tc>
      </w:tr>
      <w:tr>
        <w:trPr>
          <w:trHeight w:val="146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本公司对单项金额重大的应收款项单独进行减值测试，如 有客观证据表明其已发生减值，按预计未来现金流量现值 低于其账面价值的差额计提坏账准备，计入当期损益。单</w:t>
            </w:r>
          </w:p>
        </w:tc>
      </w:tr>
    </w:tbl>
    <w:p>
      <w:pPr>
        <w:sectPr>
          <w:headerReference w:type="default" r:id="rId265"/>
          <w:footerReference w:type="default" r:id="rId266"/>
          <w:headerReference w:type="even" r:id="rId267"/>
          <w:footerReference w:type="even" r:id="rId268"/>
          <w:footnotePr>
            <w:pos w:val="pageBottom"/>
            <w:numFmt w:val="decimal"/>
            <w:numRestart w:val="continuous"/>
          </w:footnotePr>
          <w:type w:val="continuous"/>
          <w:pgSz w:w="11900" w:h="16840"/>
          <w:pgMar w:top="1326" w:right="1031" w:bottom="1528" w:left="1077" w:header="0" w:footer="3" w:gutter="0"/>
          <w:cols w:space="720"/>
          <w:noEndnote/>
          <w:rtlGutter w:val="0"/>
          <w:docGrid w:linePitch="360"/>
        </w:sectPr>
      </w:pPr>
    </w:p>
    <w:tbl>
      <w:tblPr>
        <w:tblOverlap w:val="never"/>
        <w:jc w:val="center"/>
        <w:tblLayout w:type="fixed"/>
      </w:tblPr>
      <w:tblGrid>
        <w:gridCol w:w="5088"/>
        <w:gridCol w:w="461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独测试未发生减值的应收款项，将其归入相应组合计提坏 账准备。</w:t>
            </w:r>
          </w:p>
        </w:tc>
      </w:tr>
    </w:tbl>
    <w:p>
      <w:pPr>
        <w:widowControl w:val="0"/>
        <w:spacing w:after="399" w:line="1" w:lineRule="exact"/>
      </w:pPr>
    </w:p>
    <w:p>
      <w:pPr>
        <w:pStyle w:val="Style41"/>
        <w:keepNext/>
        <w:keepLines/>
        <w:widowControl w:val="0"/>
        <w:numPr>
          <w:ilvl w:val="0"/>
          <w:numId w:val="9"/>
        </w:numPr>
        <w:shd w:val="clear" w:color="auto" w:fill="auto"/>
        <w:bidi w:val="0"/>
        <w:spacing w:before="0" w:after="400" w:line="240" w:lineRule="auto"/>
        <w:ind w:left="0" w:right="0" w:firstLine="140"/>
        <w:jc w:val="left"/>
      </w:pPr>
      <w:bookmarkStart w:id="515" w:name="bookmark515"/>
      <w:bookmarkStart w:id="516" w:name="bookmark516"/>
      <w:bookmarkStart w:id="517" w:name="bookmark517"/>
      <w:bookmarkStart w:id="518" w:name="bookmark518"/>
      <w:bookmarkEnd w:id="517"/>
      <w:r>
        <w:rPr>
          <w:color w:val="000000"/>
          <w:spacing w:val="0"/>
          <w:w w:val="100"/>
          <w:position w:val="0"/>
        </w:rPr>
        <w:t>按组合计提坏账准备的应收款项</w:t>
      </w:r>
      <w:bookmarkEnd w:id="515"/>
      <w:bookmarkEnd w:id="516"/>
      <w:bookmarkEnd w:id="518"/>
    </w:p>
    <w:tbl>
      <w:tblPr>
        <w:tblOverlap w:val="never"/>
        <w:jc w:val="center"/>
        <w:tblLayout w:type="fixed"/>
      </w:tblPr>
      <w:tblGrid>
        <w:gridCol w:w="2606"/>
        <w:gridCol w:w="2189"/>
        <w:gridCol w:w="479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按组合计提坏账准备的计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子公司全部视同合并范围内关联方</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非合并范围内应收款项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除子公司以外的其他公司为合并范围之外的应收款项</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9"/>
        </w:numPr>
        <w:shd w:val="clear" w:color="auto" w:fill="auto"/>
        <w:bidi w:val="0"/>
        <w:spacing w:before="0" w:after="400" w:line="240" w:lineRule="auto"/>
        <w:ind w:left="0" w:right="0" w:firstLine="140"/>
        <w:jc w:val="left"/>
      </w:pPr>
      <w:bookmarkStart w:id="519" w:name="bookmark519"/>
      <w:bookmarkStart w:id="520" w:name="bookmark520"/>
      <w:bookmarkStart w:id="521" w:name="bookmark521"/>
      <w:bookmarkStart w:id="522" w:name="bookmark522"/>
      <w:bookmarkEnd w:id="521"/>
      <w:r>
        <w:rPr>
          <w:color w:val="000000"/>
          <w:spacing w:val="0"/>
          <w:w w:val="100"/>
          <w:position w:val="0"/>
        </w:rPr>
        <w:t>单项金额虽不重大但单项计提坏账准备的应收账款</w:t>
      </w:r>
      <w:bookmarkEnd w:id="519"/>
      <w:bookmarkEnd w:id="520"/>
      <w:bookmarkEnd w:id="522"/>
    </w:p>
    <w:tbl>
      <w:tblPr>
        <w:tblOverlap w:val="never"/>
        <w:jc w:val="center"/>
        <w:tblLayout w:type="fixed"/>
      </w:tblPr>
      <w:tblGrid>
        <w:gridCol w:w="3365"/>
        <w:gridCol w:w="6221"/>
      </w:tblGrid>
      <w:tr>
        <w:trPr>
          <w:trHeight w:val="146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期末对于合并报表范围内的公司及关联方的应收款项单独进行减值测试。如有</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客观证据表明其发生了减值的，根据其未来现金流量现值低于其账面价值的差</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额，确认减值损失，计提坏账准备。如无客观证据表明其发生减值的，则对关</w:t>
            </w:r>
          </w:p>
        </w:tc>
      </w:tr>
    </w:tbl>
    <w:p>
      <w:pPr>
        <w:pStyle w:val="Style28"/>
        <w:keepNext w:val="0"/>
        <w:keepLines w:val="0"/>
        <w:widowControl w:val="0"/>
        <w:shd w:val="clear" w:color="auto" w:fill="auto"/>
        <w:bidi w:val="0"/>
        <w:spacing w:before="0" w:after="0" w:line="240" w:lineRule="auto"/>
        <w:ind w:left="9451" w:right="0" w:firstLine="0"/>
        <w:jc w:val="left"/>
        <w:rPr>
          <w:sz w:val="18"/>
          <w:szCs w:val="18"/>
        </w:rPr>
      </w:pPr>
      <w:r>
        <w:rPr>
          <w:rFonts w:ascii="Times New Roman" w:eastAsia="Times New Roman" w:hAnsi="Times New Roman" w:cs="Times New Roman"/>
          <w:color w:val="535353"/>
          <w:spacing w:val="0"/>
          <w:w w:val="100"/>
          <w:position w:val="0"/>
          <w:sz w:val="18"/>
          <w:szCs w:val="18"/>
        </w:rPr>
        <w:t>96</w:t>
      </w:r>
    </w:p>
    <w:p>
      <w:pPr>
        <w:widowControl w:val="0"/>
        <w:spacing w:after="539" w:line="1" w:lineRule="exact"/>
      </w:pPr>
    </w:p>
    <w:p>
      <w:pPr>
        <w:widowControl w:val="0"/>
        <w:jc w:val="center"/>
        <w:rPr>
          <w:sz w:val="2"/>
          <w:szCs w:val="2"/>
        </w:rPr>
        <w:sectPr>
          <w:headerReference w:type="default" r:id="rId269"/>
          <w:footerReference w:type="default" r:id="rId270"/>
          <w:headerReference w:type="even" r:id="rId271"/>
          <w:footerReference w:type="even" r:id="rId272"/>
          <w:footnotePr>
            <w:pos w:val="pageBottom"/>
            <w:numFmt w:val="decimal"/>
            <w:numRestart w:val="continuous"/>
          </w:footnotePr>
          <w:pgSz w:w="11900" w:h="16840"/>
          <w:pgMar w:top="1105" w:right="1100" w:bottom="193" w:left="1095" w:header="0" w:footer="3" w:gutter="0"/>
          <w:cols w:space="720"/>
          <w:noEndnote/>
          <w:rtlGutter w:val="0"/>
          <w:docGrid w:linePitch="360"/>
        </w:sectPr>
      </w:pPr>
      <w:r>
        <w:drawing>
          <wp:inline>
            <wp:extent cx="743585" cy="146050"/>
            <wp:docPr id="740" name="Picutre 740"/>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273"/>
                    <a:stretch/>
                  </pic:blipFill>
                  <pic:spPr>
                    <a:xfrm>
                      <a:ext cx="743585" cy="146050"/>
                    </a:xfrm>
                    <a:prstGeom prst="rect"/>
                  </pic:spPr>
                </pic:pic>
              </a:graphicData>
            </a:graphic>
          </wp:inline>
        </w:drawing>
      </w:r>
    </w:p>
    <w:p>
      <w:pPr>
        <w:widowControl w:val="0"/>
        <w:spacing w:after="499" w:line="1" w:lineRule="exact"/>
      </w:pPr>
    </w:p>
    <w:tbl>
      <w:tblPr>
        <w:tblOverlap w:val="never"/>
        <w:jc w:val="center"/>
        <w:tblLayout w:type="fixed"/>
      </w:tblPr>
      <w:tblGrid>
        <w:gridCol w:w="3365"/>
        <w:gridCol w:w="622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联方的应收款项按账龄分析法计提坏账准备；对合并报表范围内的公司不计提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r>
      <w:tr>
        <w:trPr>
          <w:trHeight w:val="15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对于期末单项金额非重大、采用与经单独测试后未减值的非关联方的应收款项， 按应收款项账龄余额的百分比分析计提坏账准备，期末与期初坏账准备余额之 差计入资产减值损失。</w:t>
            </w:r>
          </w:p>
        </w:tc>
      </w:tr>
    </w:tbl>
    <w:p>
      <w:pPr>
        <w:widowControl w:val="0"/>
        <w:spacing w:after="199" w:line="1" w:lineRule="exact"/>
      </w:pPr>
    </w:p>
    <w:p>
      <w:pPr>
        <w:pStyle w:val="Style41"/>
        <w:keepNext/>
        <w:keepLines/>
        <w:widowControl w:val="0"/>
        <w:shd w:val="clear" w:color="auto" w:fill="auto"/>
        <w:bidi w:val="0"/>
        <w:spacing w:before="0" w:after="280" w:line="468" w:lineRule="exact"/>
        <w:ind w:left="0" w:right="0" w:firstLine="0"/>
        <w:jc w:val="left"/>
      </w:pPr>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23"/>
      <w:bookmarkEnd w:id="524"/>
      <w:bookmarkEnd w:id="525"/>
    </w:p>
    <w:p>
      <w:pPr>
        <w:pStyle w:val="Style41"/>
        <w:keepNext/>
        <w:keepLines/>
        <w:widowControl w:val="0"/>
        <w:shd w:val="clear" w:color="auto" w:fill="auto"/>
        <w:tabs>
          <w:tab w:pos="493" w:val="left"/>
        </w:tabs>
        <w:bidi w:val="0"/>
        <w:spacing w:before="0" w:after="280" w:line="468" w:lineRule="exact"/>
        <w:ind w:left="0" w:right="0" w:firstLine="0"/>
        <w:jc w:val="left"/>
      </w:pPr>
      <w:bookmarkStart w:id="523" w:name="bookmark523"/>
      <w:bookmarkStart w:id="524" w:name="bookmark524"/>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523"/>
      <w:bookmarkEnd w:id="524"/>
      <w:bookmarkEnd w:id="527"/>
    </w:p>
    <w:p>
      <w:pPr>
        <w:pStyle w:val="Style38"/>
        <w:keepNext w:val="0"/>
        <w:keepLines w:val="0"/>
        <w:widowControl w:val="0"/>
        <w:shd w:val="clear" w:color="auto" w:fill="auto"/>
        <w:bidi w:val="0"/>
        <w:spacing w:before="0" w:after="280" w:line="468" w:lineRule="exact"/>
        <w:ind w:left="0" w:right="0" w:firstLine="440"/>
        <w:jc w:val="left"/>
      </w:pPr>
      <w:r>
        <w:rPr>
          <w:color w:val="000000"/>
          <w:spacing w:val="0"/>
          <w:w w:val="100"/>
          <w:position w:val="0"/>
        </w:rPr>
        <w:t>本公司存货分类为：库存商品、原材料、包装物、在产品、自制半成品、消耗性生物资产等。</w:t>
      </w:r>
    </w:p>
    <w:p>
      <w:pPr>
        <w:pStyle w:val="Style41"/>
        <w:keepNext/>
        <w:keepLines/>
        <w:widowControl w:val="0"/>
        <w:shd w:val="clear" w:color="auto" w:fill="auto"/>
        <w:tabs>
          <w:tab w:pos="493" w:val="left"/>
        </w:tabs>
        <w:bidi w:val="0"/>
        <w:spacing w:before="0" w:after="280" w:line="468" w:lineRule="exact"/>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528"/>
      <w:bookmarkEnd w:id="529"/>
      <w:bookmarkEnd w:id="531"/>
    </w:p>
    <w:p>
      <w:pPr>
        <w:pStyle w:val="Style38"/>
        <w:keepNext w:val="0"/>
        <w:keepLines w:val="0"/>
        <w:widowControl w:val="0"/>
        <w:shd w:val="clear" w:color="auto" w:fill="auto"/>
        <w:bidi w:val="0"/>
        <w:spacing w:before="0" w:after="280" w:line="468" w:lineRule="exact"/>
        <w:ind w:left="0" w:right="0" w:firstLine="0"/>
        <w:jc w:val="left"/>
      </w:pPr>
      <w:r>
        <w:rPr>
          <w:color w:val="000000"/>
          <w:spacing w:val="0"/>
          <w:w w:val="100"/>
          <w:position w:val="0"/>
        </w:rPr>
        <w:t>计价方法：加权平均法</w:t>
      </w:r>
    </w:p>
    <w:p>
      <w:pPr>
        <w:pStyle w:val="Style41"/>
        <w:keepNext/>
        <w:keepLines/>
        <w:widowControl w:val="0"/>
        <w:shd w:val="clear" w:color="auto" w:fill="auto"/>
        <w:tabs>
          <w:tab w:pos="493" w:val="left"/>
        </w:tabs>
        <w:bidi w:val="0"/>
        <w:spacing w:before="0" w:after="280" w:line="468" w:lineRule="exact"/>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532"/>
      <w:bookmarkEnd w:id="533"/>
      <w:bookmarkEnd w:id="535"/>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期末对存货进行全面清查后，按存货的成本与可变现净值孰低提取或调整存货跌价准备。</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3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除有明确证据表明资产负债表日市场价格异常外，存货项目的可变现净值以资产负债表日市场价格为 基础确定。</w:t>
      </w:r>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资产负债表日市场价格异常的判断依据为：</w:t>
      </w:r>
    </w:p>
    <w:p>
      <w:pPr>
        <w:pStyle w:val="Style38"/>
        <w:keepNext w:val="0"/>
        <w:keepLines w:val="0"/>
        <w:widowControl w:val="0"/>
        <w:shd w:val="clear" w:color="auto" w:fill="auto"/>
        <w:bidi w:val="0"/>
        <w:spacing w:before="0" w:after="280" w:line="467" w:lineRule="exact"/>
        <w:ind w:left="0" w:right="0" w:firstLine="440"/>
        <w:jc w:val="left"/>
      </w:pPr>
      <w:r>
        <w:rPr>
          <w:color w:val="000000"/>
          <w:spacing w:val="0"/>
          <w:w w:val="100"/>
          <w:position w:val="0"/>
        </w:rPr>
        <w:t>本期期末存货项目的可变现净值以资产负债表日市场价格为基础确定。</w:t>
      </w:r>
    </w:p>
    <w:p>
      <w:pPr>
        <w:pStyle w:val="Style41"/>
        <w:keepNext/>
        <w:keepLines/>
        <w:widowControl w:val="0"/>
        <w:shd w:val="clear" w:color="auto" w:fill="auto"/>
        <w:tabs>
          <w:tab w:pos="493" w:val="left"/>
        </w:tabs>
        <w:bidi w:val="0"/>
        <w:spacing w:before="0" w:after="280" w:line="467"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536"/>
      <w:bookmarkEnd w:id="537"/>
      <w:bookmarkEnd w:id="539"/>
    </w:p>
    <w:p>
      <w:pPr>
        <w:pStyle w:val="Style38"/>
        <w:keepNext w:val="0"/>
        <w:keepLines w:val="0"/>
        <w:widowControl w:val="0"/>
        <w:shd w:val="clear" w:color="auto" w:fill="auto"/>
        <w:bidi w:val="0"/>
        <w:spacing w:before="0" w:after="280" w:line="467" w:lineRule="exact"/>
        <w:ind w:left="0" w:right="0" w:firstLine="0"/>
        <w:jc w:val="left"/>
      </w:pPr>
      <w:r>
        <w:rPr>
          <w:color w:val="000000"/>
          <w:spacing w:val="0"/>
          <w:w w:val="100"/>
          <w:position w:val="0"/>
        </w:rPr>
        <w:t>盘存制度：永续盘存制</w:t>
      </w:r>
    </w:p>
    <w:p>
      <w:pPr>
        <w:pStyle w:val="Style41"/>
        <w:keepNext/>
        <w:keepLines/>
        <w:widowControl w:val="0"/>
        <w:shd w:val="clear" w:color="auto" w:fill="auto"/>
        <w:tabs>
          <w:tab w:pos="493" w:val="left"/>
        </w:tabs>
        <w:bidi w:val="0"/>
        <w:spacing w:before="0" w:after="280" w:line="467"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540"/>
      <w:bookmarkEnd w:id="541"/>
      <w:bookmarkEnd w:id="543"/>
    </w:p>
    <w:p>
      <w:pPr>
        <w:pStyle w:val="Style38"/>
        <w:keepNext w:val="0"/>
        <w:keepLines w:val="0"/>
        <w:widowControl w:val="0"/>
        <w:shd w:val="clear" w:color="auto" w:fill="auto"/>
        <w:bidi w:val="0"/>
        <w:spacing w:before="0" w:after="40" w:line="467" w:lineRule="exact"/>
        <w:ind w:left="0" w:right="0" w:firstLine="0"/>
        <w:jc w:val="left"/>
      </w:pPr>
      <w:r>
        <w:rPr>
          <w:color w:val="000000"/>
          <w:spacing w:val="0"/>
          <w:w w:val="100"/>
          <w:position w:val="0"/>
        </w:rPr>
        <w:t>低值易耗品</w:t>
      </w:r>
    </w:p>
    <w:p>
      <w:pPr>
        <w:pStyle w:val="Style38"/>
        <w:keepNext w:val="0"/>
        <w:keepLines w:val="0"/>
        <w:widowControl w:val="0"/>
        <w:shd w:val="clear" w:color="auto" w:fill="auto"/>
        <w:bidi w:val="0"/>
        <w:spacing w:before="0" w:after="40" w:line="467" w:lineRule="exact"/>
        <w:ind w:left="0" w:right="0" w:firstLine="0"/>
        <w:jc w:val="left"/>
      </w:pPr>
      <w:r>
        <w:rPr>
          <w:color w:val="000000"/>
          <w:spacing w:val="0"/>
          <w:w w:val="100"/>
          <w:position w:val="0"/>
        </w:rPr>
        <w:t>摊销方法：一次摊销法</w:t>
      </w:r>
    </w:p>
    <w:p>
      <w:pPr>
        <w:pStyle w:val="Style38"/>
        <w:keepNext w:val="0"/>
        <w:keepLines w:val="0"/>
        <w:widowControl w:val="0"/>
        <w:shd w:val="clear" w:color="auto" w:fill="auto"/>
        <w:bidi w:val="0"/>
        <w:spacing w:before="0" w:after="40" w:line="467" w:lineRule="exact"/>
        <w:ind w:left="0" w:right="0" w:firstLine="0"/>
        <w:jc w:val="left"/>
      </w:pPr>
      <w:r>
        <w:rPr>
          <w:color w:val="000000"/>
          <w:spacing w:val="0"/>
          <w:w w:val="100"/>
          <w:position w:val="0"/>
        </w:rPr>
        <w:t>包装物</w:t>
      </w:r>
    </w:p>
    <w:p>
      <w:pPr>
        <w:pStyle w:val="Style38"/>
        <w:keepNext w:val="0"/>
        <w:keepLines w:val="0"/>
        <w:widowControl w:val="0"/>
        <w:shd w:val="clear" w:color="auto" w:fill="auto"/>
        <w:bidi w:val="0"/>
        <w:spacing w:before="0" w:after="540" w:line="467" w:lineRule="exact"/>
        <w:ind w:left="0" w:right="0" w:firstLine="0"/>
        <w:jc w:val="left"/>
      </w:pPr>
      <w:r>
        <w:rPr>
          <w:color w:val="000000"/>
          <w:spacing w:val="0"/>
          <w:w w:val="100"/>
          <w:position w:val="0"/>
        </w:rPr>
        <w:t>摊销方法：一次摊销法</w:t>
      </w:r>
    </w:p>
    <w:p>
      <w:pPr>
        <w:pStyle w:val="Style41"/>
        <w:keepNext/>
        <w:keepLines/>
        <w:widowControl w:val="0"/>
        <w:shd w:val="clear" w:color="auto" w:fill="auto"/>
        <w:bidi w:val="0"/>
        <w:spacing w:before="0" w:after="40" w:line="48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544"/>
      <w:bookmarkEnd w:id="545"/>
      <w:bookmarkEnd w:id="547"/>
    </w:p>
    <w:p>
      <w:pPr>
        <w:pStyle w:val="Style41"/>
        <w:keepNext/>
        <w:keepLines/>
        <w:widowControl w:val="0"/>
        <w:shd w:val="clear" w:color="auto" w:fill="auto"/>
        <w:bidi w:val="0"/>
        <w:spacing w:before="0" w:after="280" w:line="467" w:lineRule="exact"/>
        <w:ind w:left="0" w:right="0" w:firstLine="0"/>
        <w:jc w:val="left"/>
      </w:pPr>
      <w:bookmarkStart w:id="544" w:name="bookmark544"/>
      <w:bookmarkStart w:id="545" w:name="bookmark545"/>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44"/>
      <w:bookmarkEnd w:id="545"/>
      <w:bookmarkEnd w:id="549"/>
    </w:p>
    <w:p>
      <w:pPr>
        <w:pStyle w:val="Style38"/>
        <w:keepNext w:val="0"/>
        <w:keepLines w:val="0"/>
        <w:widowControl w:val="0"/>
        <w:shd w:val="clear" w:color="auto" w:fill="auto"/>
        <w:tabs>
          <w:tab w:pos="598" w:val="left"/>
        </w:tabs>
        <w:bidi w:val="0"/>
        <w:spacing w:before="0" w:after="40" w:line="467" w:lineRule="exact"/>
        <w:ind w:left="0" w:right="0" w:firstLine="0"/>
        <w:jc w:val="left"/>
      </w:pPr>
      <w:bookmarkStart w:id="550" w:name="bookmark550"/>
      <w:r>
        <w:rPr>
          <w:color w:val="000000"/>
          <w:spacing w:val="0"/>
          <w:w w:val="100"/>
          <w:position w:val="0"/>
        </w:rPr>
        <w:t>（</w:t>
      </w:r>
      <w:bookmarkEnd w:id="550"/>
      <w:r>
        <w:rPr>
          <w:color w:val="000000"/>
          <w:spacing w:val="0"/>
          <w:w w:val="100"/>
          <w:position w:val="0"/>
        </w:rPr>
        <w:t>1）</w:t>
        <w:tab/>
      </w:r>
      <w:r>
        <w:rPr>
          <w:color w:val="000000"/>
          <w:spacing w:val="0"/>
          <w:w w:val="100"/>
          <w:position w:val="0"/>
        </w:rPr>
        <w:t>企业合并形成的长期股权投资同一控制下的企业合并：公司以支付现金、转让非现金资产或承担债 务方式以及以发行权益性证券作为合并对价的，在合并日按照取得被合并方所有者权益账面价值的份额作 为长期股权投资的初始投资成本。长期股权投资初始投资成本与支付合并对价之间的差额，调整资本公积 中的股本溢价；资本公积中的股本溢价不足冲减的，调整留存收益。合并发生的各项直接相关费用，包括 为进行合并而支付的审计费用、评估费用、法律服务费用等，于发生时计入当期损益。非同一控制下的企 业合并：公司按照购买日确定的合并成本作为长期股权投资的初始投资成本。合并成本为购买日购买方为 取得对被购买方的控制权而付出的资产、发生或承担的负债以及发行的权益性证券的公允价值。购买方为 企业合并而发生的审计、法律服务、评估咨询等中介费用以及其他相关管理费用于发生时计入当期损益； 购买方作为合并对价发行的权益性证券或债务性证券的交易费用，计入权益性证券或债务性证券的初始确 认金额。通过多次交易分步实现的非同一控制下企业合并，以购买日之前所持被购买方的股权投资的账面 价值与购买日新增投资成本之和，作为该项投资的初始投资成本。本公司将合并协议约定的或有对价作为 企业合并转移对价的一部分，按照其在购买日的公允价值计入企业合并成本。</w:t>
      </w:r>
    </w:p>
    <w:p>
      <w:pPr>
        <w:pStyle w:val="Style38"/>
        <w:keepNext w:val="0"/>
        <w:keepLines w:val="0"/>
        <w:widowControl w:val="0"/>
        <w:shd w:val="clear" w:color="auto" w:fill="auto"/>
        <w:tabs>
          <w:tab w:pos="598" w:val="left"/>
        </w:tabs>
        <w:bidi w:val="0"/>
        <w:spacing w:before="0" w:after="280" w:line="480" w:lineRule="exact"/>
        <w:ind w:left="0" w:right="0" w:firstLine="0"/>
        <w:jc w:val="left"/>
      </w:pPr>
      <w:bookmarkStart w:id="551" w:name="bookmark551"/>
      <w:r>
        <w:rPr>
          <w:color w:val="000000"/>
          <w:spacing w:val="0"/>
          <w:w w:val="100"/>
          <w:position w:val="0"/>
        </w:rPr>
        <w:t>（</w:t>
      </w:r>
      <w:bookmarkEnd w:id="551"/>
      <w:r>
        <w:rPr>
          <w:color w:val="000000"/>
          <w:spacing w:val="0"/>
          <w:w w:val="100"/>
          <w:position w:val="0"/>
        </w:rPr>
        <w:t>2）</w:t>
        <w:tab/>
      </w:r>
      <w:r>
        <w:rPr>
          <w:color w:val="000000"/>
          <w:spacing w:val="0"/>
          <w:w w:val="100"/>
          <w:position w:val="0"/>
        </w:rPr>
        <w:t xml:space="preserve">其他方式取得的长期股权投资以支付现金方式取得的长期股权投资，按照实际支付的购买价款作为 初始投资成本。以发行权益性证券取得的长期股权投资，按照发行权益性证券的公允价值（不包括自被投 </w:t>
      </w:r>
      <w:r>
        <w:rPr>
          <w:color w:val="000000"/>
          <w:spacing w:val="0"/>
          <w:w w:val="100"/>
          <w:position w:val="0"/>
        </w:rPr>
        <w:t>资单位收取的已宣告但未发放的现金股利或利润）作为初始投资成本。投资者投入的长期股权投资，按照 投资合同或协议约定的价值（扣除已宣告但尚未发放的现金股利或利润）作为初始投资成本，但合同或协 议约定价值不公允的除外。在非货币性资产交换具备商业实质和换入资产或换出资产的公允价值能够可 靠计量的前提下，非货币性资产交换换入的长期股权投资以换出资产的公允价值为基础确定其初始投资成 本，除非有确凿证据表明换入资产的公允价值更加可靠；不满足上述前提的非货币性资产交换，以换出资 产的账面价值和应支付的相关税费作为换入长期股权投资的初始投资成本。通过债务重组取得的长期股权 投资，其初始投资成本按照公允价值为基础确定。</w:t>
      </w:r>
    </w:p>
    <w:p>
      <w:pPr>
        <w:pStyle w:val="Style41"/>
        <w:keepNext/>
        <w:keepLines/>
        <w:widowControl w:val="0"/>
        <w:shd w:val="clear" w:color="auto" w:fill="auto"/>
        <w:bidi w:val="0"/>
        <w:spacing w:before="0" w:after="280" w:line="468" w:lineRule="exact"/>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552"/>
      <w:bookmarkEnd w:id="553"/>
      <w:bookmarkEnd w:id="555"/>
    </w:p>
    <w:p>
      <w:pPr>
        <w:pStyle w:val="Style38"/>
        <w:keepNext w:val="0"/>
        <w:keepLines w:val="0"/>
        <w:widowControl w:val="0"/>
        <w:shd w:val="clear" w:color="auto" w:fill="auto"/>
        <w:tabs>
          <w:tab w:pos="538" w:val="left"/>
        </w:tabs>
        <w:bidi w:val="0"/>
        <w:spacing w:before="0" w:after="0" w:line="468" w:lineRule="exact"/>
        <w:ind w:left="0" w:right="0" w:firstLine="0"/>
        <w:jc w:val="both"/>
      </w:pPr>
      <w:bookmarkStart w:id="556" w:name="bookmark556"/>
      <w:r>
        <w:rPr>
          <w:color w:val="000000"/>
          <w:spacing w:val="0"/>
          <w:w w:val="100"/>
          <w:position w:val="0"/>
        </w:rPr>
        <w:t>（</w:t>
      </w:r>
      <w:bookmarkEnd w:id="556"/>
      <w:r>
        <w:rPr>
          <w:color w:val="000000"/>
          <w:spacing w:val="0"/>
          <w:w w:val="100"/>
          <w:position w:val="0"/>
        </w:rPr>
        <w:t>1）</w:t>
        <w:tab/>
      </w:r>
      <w:r>
        <w:rPr>
          <w:color w:val="000000"/>
          <w:spacing w:val="0"/>
          <w:w w:val="100"/>
          <w:position w:val="0"/>
        </w:rPr>
        <w:t>后续计量公司对子公司的长期股权投资，采用成本法核算，编制合并财务报表时按照权益法进行调 整。对被投资单位不具有共同控制或重大影响，并且在活跃市场中没有报价、公允价值不能可靠计量的长 期股权投资，采用成本法核算。对被投资单位具有共同控制或重大影响的长期股权投资，采用权益法核算。 初始投资成本大于投资时应享有被投资单位可辨认净资产公允价值份额的差额，不调整长期股权投资的初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38"/>
        <w:keepNext w:val="0"/>
        <w:keepLines w:val="0"/>
        <w:widowControl w:val="0"/>
        <w:shd w:val="clear" w:color="auto" w:fill="auto"/>
        <w:tabs>
          <w:tab w:pos="538" w:val="left"/>
        </w:tabs>
        <w:bidi w:val="0"/>
        <w:spacing w:before="0" w:after="280" w:line="469" w:lineRule="exact"/>
        <w:ind w:left="0" w:right="0" w:firstLine="0"/>
        <w:jc w:val="both"/>
        <w:sectPr>
          <w:headerReference w:type="default" r:id="rId275"/>
          <w:footerReference w:type="default" r:id="rId276"/>
          <w:headerReference w:type="even" r:id="rId277"/>
          <w:footerReference w:type="even" r:id="rId278"/>
          <w:headerReference w:type="first" r:id="rId279"/>
          <w:footerReference w:type="first" r:id="rId280"/>
          <w:footnotePr>
            <w:pos w:val="pageBottom"/>
            <w:numFmt w:val="decimal"/>
            <w:numRestart w:val="continuous"/>
          </w:footnotePr>
          <w:pgSz w:w="11900" w:h="16840"/>
          <w:pgMar w:top="1059" w:right="913" w:bottom="1189" w:left="989" w:header="0" w:footer="3" w:gutter="0"/>
          <w:cols w:space="720"/>
          <w:noEndnote/>
          <w:titlePg/>
          <w:rtlGutter w:val="0"/>
          <w:docGrid w:linePitch="360"/>
        </w:sectPr>
      </w:pPr>
      <w:r>
        <w:rPr>
          <w:color w:val="000000"/>
          <w:spacing w:val="0"/>
          <w:w w:val="100"/>
          <w:position w:val="0"/>
        </w:rPr>
        <w:t>（2）</w:t>
        <w:tab/>
      </w:r>
      <w:r>
        <w:rPr>
          <w:color w:val="000000"/>
          <w:spacing w:val="0"/>
          <w:w w:val="100"/>
          <w:position w:val="0"/>
        </w:rPr>
        <w:t xml:space="preserve">损益确认成本法下，除取得投资时实际支付的价款或对价中包含的已宣告但尚未发放的现金股利或 利润外，公司按照享有被投资单位宣告发放的现金股利或利润确认投资收益。权益法下，在被投资单位账 面净利润的基础上考虑：被投资单位与本公司采用的会计政策及会计期间不一致，按本公司的会计政策及 会计期间对被投资单位财务报表进行调整；以取得投资时被投资单位固定资产、无形资产的公允价值为基 础计提的折旧额或摊销额以及有关资产减值准备金额等对被投资单位净利润的影响；对本公司与联营企业 及合营企业之间发生的未实现内部交易予以抵销等事项的适当调整后，确认应享有或应负担被投资单位的 净利润或净亏损。在公司确认应分担被投资单位发生的亏损时，按照以下顺序进行处理：首先，冲减长期 股权投资的账面价值。其次，长期股权投资的账面价值不足以冲减的，以其他实质上构成对被投资单位净 投资的长期权益账面价值为限继续确认投资损失，冲减长期应收项目等的账面价值。最后，经过上述处理, 按照投资合同或协议约定企业仍承担额外义务的，按预计承担的义务确认预计负债，计入当期投资损失。 被投资单位以后期间实现盈利的，公司在扣除未确认的亏损分担额后，按与上述相反的顺序处理，减记已 确认预计负债的账面余额、恢复其他实质上构成对被投资单位净投资的长期权益及长期股权投资的账面价 </w:t>
      </w:r>
    </w:p>
    <w:p>
      <w:pPr>
        <w:pStyle w:val="Style38"/>
        <w:keepNext w:val="0"/>
        <w:keepLines w:val="0"/>
        <w:widowControl w:val="0"/>
        <w:shd w:val="clear" w:color="auto" w:fill="auto"/>
        <w:tabs>
          <w:tab w:pos="538" w:val="left"/>
        </w:tabs>
        <w:bidi w:val="0"/>
        <w:spacing w:before="0" w:after="280" w:line="469" w:lineRule="exact"/>
        <w:ind w:left="0" w:right="0" w:firstLine="0"/>
        <w:jc w:val="both"/>
      </w:pPr>
      <w:bookmarkStart w:id="557" w:name="bookmark557"/>
      <w:bookmarkEnd w:id="557"/>
      <w:r>
        <w:rPr>
          <w:color w:val="000000"/>
          <w:spacing w:val="0"/>
          <w:w w:val="100"/>
          <w:position w:val="0"/>
        </w:rPr>
        <w:t>值，同时确认投资收益。在持有投资期间，被投资单位能够提供合并财务报表的，应当以合并财务报表中 的净利润和其他权益变动为基础进行核算。</w:t>
      </w:r>
    </w:p>
    <w:p>
      <w:pPr>
        <w:pStyle w:val="Style41"/>
        <w:keepNext/>
        <w:keepLines/>
        <w:widowControl w:val="0"/>
        <w:shd w:val="clear" w:color="auto" w:fill="auto"/>
        <w:tabs>
          <w:tab w:pos="450" w:val="left"/>
        </w:tabs>
        <w:bidi w:val="0"/>
        <w:spacing w:before="0" w:after="280" w:line="469" w:lineRule="exact"/>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58"/>
      <w:bookmarkEnd w:id="559"/>
      <w:bookmarkEnd w:id="561"/>
    </w:p>
    <w:p>
      <w:pPr>
        <w:pStyle w:val="Style3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投资单位为其合营企业。重大影响，是指对一个企业的财务和经营决策有参与决策的权力，但并不能够控 制或者与其他方一起共同控制这些政策的制定。投资企业能够对被投资单位施加重大影响的，被投资单位 为其联营企业。</w:t>
      </w:r>
    </w:p>
    <w:p>
      <w:pPr>
        <w:pStyle w:val="Style41"/>
        <w:keepNext/>
        <w:keepLines/>
        <w:widowControl w:val="0"/>
        <w:shd w:val="clear" w:color="auto" w:fill="auto"/>
        <w:tabs>
          <w:tab w:pos="450" w:val="left"/>
        </w:tabs>
        <w:bidi w:val="0"/>
        <w:spacing w:before="0" w:after="280" w:line="469"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62"/>
      <w:bookmarkEnd w:id="563"/>
      <w:bookmarkEnd w:id="565"/>
    </w:p>
    <w:p>
      <w:pPr>
        <w:pStyle w:val="Style3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据其账面价值与按类似金融资产当时市场收益率对未来现金流量折现确定的现值之间的差额进行确定。除 因企业合并形成的商誉以外的存在减值迹象的其他长期股权投资，如果可收回金额的计量结果表明，该长 期股权投资的可收回金额低于其账面价值的，将差额确认为减值损失。长期股权投资减值损失一经确认， 不再转回。</w:t>
      </w:r>
    </w:p>
    <w:p>
      <w:pPr>
        <w:pStyle w:val="Style41"/>
        <w:keepNext/>
        <w:keepLines/>
        <w:widowControl w:val="0"/>
        <w:shd w:val="clear" w:color="auto" w:fill="auto"/>
        <w:bidi w:val="0"/>
        <w:spacing w:before="0" w:after="40" w:line="48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566"/>
      <w:bookmarkEnd w:id="567"/>
      <w:bookmarkEnd w:id="569"/>
    </w:p>
    <w:p>
      <w:pPr>
        <w:pStyle w:val="Style3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38"/>
        <w:keepNext w:val="0"/>
        <w:keepLines w:val="0"/>
        <w:widowControl w:val="0"/>
        <w:shd w:val="clear" w:color="auto" w:fill="auto"/>
        <w:bidi w:val="0"/>
        <w:spacing w:before="0" w:after="40" w:line="422"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38"/>
        <w:keepNext w:val="0"/>
        <w:keepLines w:val="0"/>
        <w:widowControl w:val="0"/>
        <w:shd w:val="clear" w:color="auto" w:fill="auto"/>
        <w:bidi w:val="0"/>
        <w:spacing w:before="0" w:after="280" w:line="466" w:lineRule="exact"/>
        <w:ind w:left="44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41"/>
        <w:keepNext/>
        <w:keepLines/>
        <w:widowControl w:val="0"/>
        <w:shd w:val="clear" w:color="auto" w:fill="auto"/>
        <w:bidi w:val="0"/>
        <w:spacing w:before="0" w:after="280" w:line="469" w:lineRule="exact"/>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570"/>
      <w:bookmarkEnd w:id="571"/>
      <w:bookmarkEnd w:id="573"/>
    </w:p>
    <w:p>
      <w:pPr>
        <w:pStyle w:val="Style41"/>
        <w:keepNext/>
        <w:keepLines/>
        <w:widowControl w:val="0"/>
        <w:shd w:val="clear" w:color="auto" w:fill="auto"/>
        <w:tabs>
          <w:tab w:pos="457" w:val="left"/>
        </w:tabs>
        <w:bidi w:val="0"/>
        <w:spacing w:before="0" w:after="280" w:line="469" w:lineRule="exact"/>
        <w:ind w:left="0" w:right="0" w:firstLine="0"/>
        <w:jc w:val="left"/>
      </w:pPr>
      <w:bookmarkStart w:id="570" w:name="bookmark570"/>
      <w:bookmarkStart w:id="571" w:name="bookmark571"/>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70"/>
      <w:bookmarkEnd w:id="571"/>
      <w:bookmarkEnd w:id="575"/>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color w:val="000000"/>
          <w:spacing w:val="0"/>
          <w:w w:val="100"/>
          <w:position w:val="0"/>
        </w:rPr>
        <w:t>（1）</w:t>
      </w:r>
      <w:r>
        <w:rPr>
          <w:color w:val="000000"/>
          <w:spacing w:val="0"/>
          <w:w w:val="100"/>
          <w:position w:val="0"/>
        </w:rPr>
        <w:t>与该固定资产有关的经济利益很可能流入本公司；</w:t>
      </w:r>
    </w:p>
    <w:p>
      <w:pPr>
        <w:pStyle w:val="Style38"/>
        <w:keepNext w:val="0"/>
        <w:keepLines w:val="0"/>
        <w:widowControl w:val="0"/>
        <w:shd w:val="clear" w:color="auto" w:fill="auto"/>
        <w:tabs>
          <w:tab w:pos="457" w:val="left"/>
        </w:tabs>
        <w:bidi w:val="0"/>
        <w:spacing w:before="0" w:after="280" w:line="466" w:lineRule="exact"/>
        <w:ind w:left="0" w:right="0" w:firstLine="0"/>
        <w:jc w:val="left"/>
      </w:pPr>
      <w:bookmarkStart w:id="576" w:name="bookmark576"/>
      <w:r>
        <w:rPr>
          <w:color w:val="000000"/>
          <w:spacing w:val="0"/>
          <w:w w:val="100"/>
          <w:position w:val="0"/>
        </w:rPr>
        <w:t>（</w:t>
      </w:r>
      <w:bookmarkEnd w:id="576"/>
      <w:r>
        <w:rPr>
          <w:color w:val="000000"/>
          <w:spacing w:val="0"/>
          <w:w w:val="100"/>
          <w:position w:val="0"/>
        </w:rPr>
        <w:t>2）</w:t>
        <w:tab/>
      </w:r>
      <w:r>
        <w:rPr>
          <w:color w:val="000000"/>
          <w:spacing w:val="0"/>
          <w:w w:val="100"/>
          <w:position w:val="0"/>
        </w:rPr>
        <w:t>该固定资产的成本能够可靠地计量。</w:t>
      </w:r>
    </w:p>
    <w:p>
      <w:pPr>
        <w:pStyle w:val="Style41"/>
        <w:keepNext/>
        <w:keepLines/>
        <w:widowControl w:val="0"/>
        <w:shd w:val="clear" w:color="auto" w:fill="auto"/>
        <w:tabs>
          <w:tab w:pos="457" w:val="left"/>
        </w:tabs>
        <w:bidi w:val="0"/>
        <w:spacing w:before="0" w:after="280" w:line="469" w:lineRule="exact"/>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77"/>
      <w:bookmarkEnd w:id="578"/>
      <w:bookmarkEnd w:id="580"/>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本公司与租赁方所签订的租赁协议条款中规定了下列条件之一的，确认为融资租入资产：</w:t>
      </w:r>
      <w:r>
        <w:rPr>
          <w:color w:val="000000"/>
          <w:spacing w:val="0"/>
          <w:w w:val="100"/>
          <w:position w:val="0"/>
        </w:rPr>
        <w:t>（1）</w:t>
      </w:r>
      <w:r>
        <w:rPr>
          <w:color w:val="000000"/>
          <w:spacing w:val="0"/>
          <w:w w:val="100"/>
          <w:position w:val="0"/>
        </w:rPr>
        <w:t>租赁期 满后租赁资产的所有权归属于本公司；</w:t>
      </w:r>
      <w:r>
        <w:rPr>
          <w:color w:val="000000"/>
          <w:spacing w:val="0"/>
          <w:w w:val="100"/>
          <w:position w:val="0"/>
        </w:rPr>
        <w:t>（2）</w:t>
      </w:r>
      <w:r>
        <w:rPr>
          <w:color w:val="000000"/>
          <w:spacing w:val="0"/>
          <w:w w:val="100"/>
          <w:position w:val="0"/>
        </w:rPr>
        <w:t>公司具有购买资产的选择权，购买价款远低于行使选择权时该 资产的公允价值；</w:t>
      </w:r>
      <w:r>
        <w:rPr>
          <w:color w:val="000000"/>
          <w:spacing w:val="0"/>
          <w:w w:val="100"/>
          <w:position w:val="0"/>
        </w:rPr>
        <w:t>（3）</w:t>
      </w:r>
      <w:r>
        <w:rPr>
          <w:color w:val="000000"/>
          <w:spacing w:val="0"/>
          <w:w w:val="100"/>
          <w:position w:val="0"/>
        </w:rPr>
        <w:t>租赁期占所租赁资产使用寿命的大部分；</w:t>
      </w:r>
      <w:r>
        <w:rPr>
          <w:color w:val="000000"/>
          <w:spacing w:val="0"/>
          <w:w w:val="100"/>
          <w:position w:val="0"/>
        </w:rPr>
        <w:t>（4）</w:t>
      </w:r>
      <w:r>
        <w:rPr>
          <w:color w:val="000000"/>
          <w:spacing w:val="0"/>
          <w:w w:val="100"/>
          <w:position w:val="0"/>
        </w:rPr>
        <w:t>租赁开始日的最低租赁付款额现值， 与该资产的公允价值不存在较大的差异。公司在承租开始日，将租赁资产公允价值与最低租赁付款额现值 两者中较低者作为租入资产的入账价值，将最低租赁付款额作为长期应付款的入账价值，其差额作为未确 认的融资费。</w:t>
      </w:r>
    </w:p>
    <w:p>
      <w:pPr>
        <w:pStyle w:val="Style41"/>
        <w:keepNext/>
        <w:keepLines/>
        <w:widowControl w:val="0"/>
        <w:shd w:val="clear" w:color="auto" w:fill="auto"/>
        <w:tabs>
          <w:tab w:pos="457" w:val="left"/>
        </w:tabs>
        <w:bidi w:val="0"/>
        <w:spacing w:before="0" w:after="280" w:line="469"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81"/>
      <w:bookmarkEnd w:id="582"/>
      <w:bookmarkEnd w:id="584"/>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固定资产折旧采用年限平均法分类计提，根据固定资产类别、预计使用年限和预计净残值率确定固定 资产折旧率，如固定资产各组成部分的使用寿命不同或者以不同方式为企业提供经济利益，则选择不同折 旧率或折旧方法，分别计提折旧。</w:t>
      </w:r>
    </w:p>
    <w:p>
      <w:pPr>
        <w:pStyle w:val="Style38"/>
        <w:keepNext w:val="0"/>
        <w:keepLines w:val="0"/>
        <w:widowControl w:val="0"/>
        <w:shd w:val="clear" w:color="auto" w:fill="auto"/>
        <w:bidi w:val="0"/>
        <w:spacing w:before="0" w:after="560" w:line="469" w:lineRule="exact"/>
        <w:ind w:left="0" w:right="0" w:firstLine="44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可使用年限两者中较短的期间内计提折旧。融资租赁方式租入的固定资产，能合理确定租赁期届满时将会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tbl>
      <w:tblPr>
        <w:tblOverlap w:val="never"/>
        <w:jc w:val="center"/>
        <w:tblLayout w:type="fixed"/>
      </w:tblPr>
      <w:tblGrid>
        <w:gridCol w:w="2525"/>
        <w:gridCol w:w="2107"/>
        <w:gridCol w:w="2218"/>
        <w:gridCol w:w="2736"/>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bl>
    <w:tbl>
      <w:tblPr>
        <w:tblOverlap w:val="never"/>
        <w:jc w:val="center"/>
        <w:tblLayout w:type="fixed"/>
      </w:tblPr>
      <w:tblGrid>
        <w:gridCol w:w="2525"/>
        <w:gridCol w:w="2107"/>
        <w:gridCol w:w="2218"/>
        <w:gridCol w:w="2736"/>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179" w:line="1" w:lineRule="exact"/>
      </w:pPr>
    </w:p>
    <w:p>
      <w:pPr>
        <w:pStyle w:val="Style41"/>
        <w:keepNext/>
        <w:keepLines/>
        <w:widowControl w:val="0"/>
        <w:shd w:val="clear" w:color="auto" w:fill="auto"/>
        <w:tabs>
          <w:tab w:pos="493" w:val="left"/>
        </w:tabs>
        <w:bidi w:val="0"/>
        <w:spacing w:before="0" w:after="280" w:line="472"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585"/>
      <w:bookmarkEnd w:id="586"/>
      <w:bookmarkEnd w:id="588"/>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本公司每期末判断固定资产是否存在可能发生减值的迹象，固定资产存在减值迹象的，估计其可收回 金额。可收回金额根据固定资产的公允价值减去处置费用后的净额与固定资产预计未来现金流量的现值两 者之间较高者确定。</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固定资产的减值损失一经确认，在以后会计期间不再转回。</w:t>
      </w:r>
    </w:p>
    <w:p>
      <w:pPr>
        <w:pStyle w:val="Style38"/>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41"/>
        <w:keepNext/>
        <w:keepLines/>
        <w:widowControl w:val="0"/>
        <w:shd w:val="clear" w:color="auto" w:fill="auto"/>
        <w:tabs>
          <w:tab w:pos="493" w:val="left"/>
        </w:tabs>
        <w:bidi w:val="0"/>
        <w:spacing w:before="0" w:after="280" w:line="472" w:lineRule="exact"/>
        <w:ind w:left="0" w:right="0" w:firstLine="0"/>
        <w:jc w:val="both"/>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589"/>
      <w:bookmarkEnd w:id="590"/>
      <w:bookmarkEnd w:id="592"/>
    </w:p>
    <w:p>
      <w:pPr>
        <w:pStyle w:val="Style38"/>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符合资本化条件的固定资产装修费用：在两次装修期间与固定资产尚可使用年限两者中较短的期间 内，采用年限平均法单独计提折旧。</w:t>
      </w:r>
    </w:p>
    <w:p>
      <w:pPr>
        <w:pStyle w:val="Style41"/>
        <w:keepNext/>
        <w:keepLines/>
        <w:widowControl w:val="0"/>
        <w:shd w:val="clear" w:color="auto" w:fill="auto"/>
        <w:bidi w:val="0"/>
        <w:spacing w:before="0" w:after="280" w:line="472" w:lineRule="exact"/>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593"/>
      <w:bookmarkEnd w:id="594"/>
      <w:bookmarkEnd w:id="596"/>
    </w:p>
    <w:p>
      <w:pPr>
        <w:pStyle w:val="Style41"/>
        <w:keepNext/>
        <w:keepLines/>
        <w:widowControl w:val="0"/>
        <w:shd w:val="clear" w:color="auto" w:fill="auto"/>
        <w:tabs>
          <w:tab w:pos="493" w:val="left"/>
        </w:tabs>
        <w:bidi w:val="0"/>
        <w:spacing w:before="0" w:after="280" w:line="472" w:lineRule="exact"/>
        <w:ind w:left="0" w:right="0" w:firstLine="0"/>
        <w:jc w:val="left"/>
      </w:pPr>
      <w:bookmarkStart w:id="593" w:name="bookmark593"/>
      <w:bookmarkStart w:id="594" w:name="bookmark594"/>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93"/>
      <w:bookmarkEnd w:id="594"/>
      <w:bookmarkEnd w:id="598"/>
    </w:p>
    <w:p>
      <w:pPr>
        <w:pStyle w:val="Style38"/>
        <w:keepNext w:val="0"/>
        <w:keepLines w:val="0"/>
        <w:widowControl w:val="0"/>
        <w:shd w:val="clear" w:color="auto" w:fill="auto"/>
        <w:bidi w:val="0"/>
        <w:spacing w:before="0" w:after="280" w:line="472" w:lineRule="exact"/>
        <w:ind w:left="0" w:right="0" w:firstLine="0"/>
        <w:jc w:val="left"/>
      </w:pPr>
      <w:r>
        <w:rPr>
          <w:color w:val="000000"/>
          <w:spacing w:val="0"/>
          <w:w w:val="100"/>
          <w:position w:val="0"/>
        </w:rPr>
        <w:t>本公司在建工程以立项项目分类核算。</w:t>
      </w:r>
    </w:p>
    <w:p>
      <w:pPr>
        <w:pStyle w:val="Style41"/>
        <w:keepNext/>
        <w:keepLines/>
        <w:widowControl w:val="0"/>
        <w:shd w:val="clear" w:color="auto" w:fill="auto"/>
        <w:tabs>
          <w:tab w:pos="493" w:val="left"/>
        </w:tabs>
        <w:bidi w:val="0"/>
        <w:spacing w:before="0" w:after="280" w:line="472"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99"/>
      <w:bookmarkEnd w:id="600"/>
      <w:bookmarkEnd w:id="602"/>
    </w:p>
    <w:p>
      <w:pPr>
        <w:pStyle w:val="Style38"/>
        <w:keepNext w:val="0"/>
        <w:keepLines w:val="0"/>
        <w:widowControl w:val="0"/>
        <w:shd w:val="clear" w:color="auto" w:fill="auto"/>
        <w:bidi w:val="0"/>
        <w:spacing w:before="0" w:after="280" w:line="466" w:lineRule="exact"/>
        <w:ind w:left="0" w:right="0" w:firstLine="440"/>
        <w:jc w:val="both"/>
        <w:sectPr>
          <w:headerReference w:type="default" r:id="rId281"/>
          <w:footerReference w:type="default" r:id="rId282"/>
          <w:headerReference w:type="even" r:id="rId283"/>
          <w:footerReference w:type="even" r:id="rId284"/>
          <w:footnotePr>
            <w:pos w:val="pageBottom"/>
            <w:numFmt w:val="decimal"/>
            <w:numRestart w:val="continuous"/>
          </w:footnotePr>
          <w:type w:val="continuous"/>
          <w:pgSz w:w="11900" w:h="16840"/>
          <w:pgMar w:top="1059" w:right="913" w:bottom="1189" w:left="989" w:header="0" w:footer="3" w:gutter="0"/>
          <w:cols w:space="720"/>
          <w:noEndnote/>
          <w:rtlGutter w:val="0"/>
          <w:docGrid w:linePitch="360"/>
        </w:sectPr>
      </w:pPr>
      <w:r>
        <w:rPr>
          <w:color w:val="000000"/>
          <w:spacing w:val="0"/>
          <w:w w:val="100"/>
          <w:position w:val="0"/>
        </w:rPr>
        <w:t xml:space="preserve">在建工程项目按建造该项资产达到预定可使用状态前所发生的全部支出，作为固定资产的入账价值。 所建造的固定资产在建工程已达到预定可使用状态，但尚未办理竣工决算的，自达到预定可使用状态之日 </w:t>
      </w:r>
    </w:p>
    <w:p>
      <w:pPr>
        <w:pStyle w:val="Style38"/>
        <w:keepNext w:val="0"/>
        <w:keepLines w:val="0"/>
        <w:widowControl w:val="0"/>
        <w:shd w:val="clear" w:color="auto" w:fill="auto"/>
        <w:bidi w:val="0"/>
        <w:spacing w:before="0" w:after="280" w:line="466" w:lineRule="exact"/>
        <w:ind w:left="0" w:right="0" w:firstLine="0"/>
        <w:jc w:val="both"/>
      </w:pPr>
      <w:r>
        <w:rPr>
          <w:color w:val="000000"/>
          <w:spacing w:val="0"/>
          <w:w w:val="100"/>
          <w:position w:val="0"/>
        </w:rPr>
        <w:t>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41"/>
        <w:keepNext/>
        <w:keepLines/>
        <w:widowControl w:val="0"/>
        <w:shd w:val="clear" w:color="auto" w:fill="auto"/>
        <w:bidi w:val="0"/>
        <w:spacing w:before="0" w:after="280" w:line="469" w:lineRule="exact"/>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603"/>
      <w:bookmarkEnd w:id="604"/>
      <w:bookmarkEnd w:id="606"/>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公司在每期末判断在建工程是否存在可能发生减值的迹象。</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在建工程存在减值迹象的，估计其可收回金额。有迹象表明一项在建工程可能发生减值的，企业以单 项在建工程为基础估计其可收回金额。企业难以对单项在建工程的可收回金额进行估计的，以该在建工程 所属的资产组为基础确定资产组的可收回金额。</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可收回金额根据在建工程的公允价值减去处置费用后的净额与在建工程预计未来现金流量的现值两 者之间较高者确定。</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3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在建工程的减值损失一经确认，在以后会计期间不再转回。</w:t>
      </w:r>
    </w:p>
    <w:p>
      <w:pPr>
        <w:pStyle w:val="Style41"/>
        <w:keepNext/>
        <w:keepLines/>
        <w:widowControl w:val="0"/>
        <w:shd w:val="clear" w:color="auto" w:fill="auto"/>
        <w:bidi w:val="0"/>
        <w:spacing w:before="0" w:after="60" w:line="48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607"/>
      <w:bookmarkEnd w:id="608"/>
      <w:bookmarkEnd w:id="610"/>
    </w:p>
    <w:p>
      <w:pPr>
        <w:pStyle w:val="Style41"/>
        <w:keepNext/>
        <w:keepLines/>
        <w:widowControl w:val="0"/>
        <w:shd w:val="clear" w:color="auto" w:fill="auto"/>
        <w:bidi w:val="0"/>
        <w:spacing w:before="0" w:after="280" w:line="469" w:lineRule="exact"/>
        <w:ind w:left="0" w:right="0" w:firstLine="0"/>
        <w:jc w:val="both"/>
      </w:pPr>
      <w:bookmarkStart w:id="607" w:name="bookmark607"/>
      <w:bookmarkStart w:id="608" w:name="bookmark608"/>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07"/>
      <w:bookmarkEnd w:id="608"/>
      <w:bookmarkEnd w:id="612"/>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借款费用，包括借款利息、折价或者溢价的摊销、辅助费用以及因外币借款而发生的汇兑差额等。 公司发生的借款费用，可直接归属于符合资本化条件的资产的购建或者生产的，予以资本化，计入相 关资产成本；其他借款费用，在发生时根据其发生额确认为费用，计入当期损益。</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借款费用同时满足下列条件时开始资本化：</w:t>
      </w:r>
    </w:p>
    <w:p>
      <w:pPr>
        <w:pStyle w:val="Style38"/>
        <w:keepNext w:val="0"/>
        <w:keepLines w:val="0"/>
        <w:widowControl w:val="0"/>
        <w:shd w:val="clear" w:color="auto" w:fill="auto"/>
        <w:tabs>
          <w:tab w:pos="1016" w:val="left"/>
        </w:tabs>
        <w:bidi w:val="0"/>
        <w:spacing w:before="0" w:after="0" w:line="470" w:lineRule="exact"/>
        <w:ind w:left="0" w:right="0" w:firstLine="440"/>
        <w:jc w:val="left"/>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8"/>
        <w:keepNext w:val="0"/>
        <w:keepLines w:val="0"/>
        <w:widowControl w:val="0"/>
        <w:shd w:val="clear" w:color="auto" w:fill="auto"/>
        <w:tabs>
          <w:tab w:pos="928" w:val="left"/>
        </w:tabs>
        <w:bidi w:val="0"/>
        <w:spacing w:before="0" w:after="0" w:line="470" w:lineRule="exact"/>
        <w:ind w:left="0" w:right="0" w:firstLine="44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8"/>
        <w:keepNext w:val="0"/>
        <w:keepLines w:val="0"/>
        <w:widowControl w:val="0"/>
        <w:shd w:val="clear" w:color="auto" w:fill="auto"/>
        <w:tabs>
          <w:tab w:pos="928" w:val="left"/>
        </w:tabs>
        <w:bidi w:val="0"/>
        <w:spacing w:before="0" w:after="280" w:line="470" w:lineRule="exact"/>
        <w:ind w:left="0" w:right="0" w:firstLine="44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1"/>
        <w:keepNext/>
        <w:keepLines/>
        <w:widowControl w:val="0"/>
        <w:shd w:val="clear" w:color="auto" w:fill="auto"/>
        <w:tabs>
          <w:tab w:pos="493" w:val="left"/>
        </w:tabs>
        <w:bidi w:val="0"/>
        <w:spacing w:before="0" w:after="280" w:line="468"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16"/>
      <w:bookmarkEnd w:id="617"/>
      <w:bookmarkEnd w:id="619"/>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8"/>
        <w:keepNext w:val="0"/>
        <w:keepLines w:val="0"/>
        <w:widowControl w:val="0"/>
        <w:shd w:val="clear" w:color="auto" w:fill="auto"/>
        <w:bidi w:val="0"/>
        <w:spacing w:before="0" w:after="280" w:line="466"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41"/>
        <w:keepNext/>
        <w:keepLines/>
        <w:widowControl w:val="0"/>
        <w:shd w:val="clear" w:color="auto" w:fill="auto"/>
        <w:tabs>
          <w:tab w:pos="493" w:val="left"/>
        </w:tabs>
        <w:bidi w:val="0"/>
        <w:spacing w:before="0" w:after="280" w:line="468" w:lineRule="exact"/>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20"/>
      <w:bookmarkEnd w:id="621"/>
      <w:bookmarkEnd w:id="623"/>
    </w:p>
    <w:p>
      <w:pPr>
        <w:pStyle w:val="Style38"/>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1"/>
        <w:keepNext/>
        <w:keepLines/>
        <w:widowControl w:val="0"/>
        <w:shd w:val="clear" w:color="auto" w:fill="auto"/>
        <w:tabs>
          <w:tab w:pos="493" w:val="left"/>
        </w:tabs>
        <w:bidi w:val="0"/>
        <w:spacing w:before="0" w:after="280" w:line="468" w:lineRule="exact"/>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24"/>
      <w:bookmarkEnd w:id="625"/>
      <w:bookmarkEnd w:id="627"/>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的资产支出加权平均数（按期初期末简单平均）乘以所占用一般借款的资本化率，计算确定一般借款应予 资本化的利息金额。资本化率根据一般借款加权平均利率计算确定。</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8"/>
        <w:keepNext w:val="0"/>
        <w:keepLines w:val="0"/>
        <w:widowControl w:val="0"/>
        <w:shd w:val="clear" w:color="auto" w:fill="auto"/>
        <w:bidi w:val="0"/>
        <w:spacing w:before="0" w:after="280" w:line="468" w:lineRule="exact"/>
        <w:ind w:left="0" w:right="0" w:firstLine="440"/>
        <w:jc w:val="left"/>
        <w:sectPr>
          <w:headerReference w:type="default" r:id="rId285"/>
          <w:footerReference w:type="default" r:id="rId286"/>
          <w:headerReference w:type="even" r:id="rId287"/>
          <w:footerReference w:type="even" r:id="rId288"/>
          <w:footnotePr>
            <w:pos w:val="pageBottom"/>
            <w:numFmt w:val="decimal"/>
            <w:numRestart w:val="continuous"/>
          </w:footnotePr>
          <w:type w:val="continuous"/>
          <w:pgSz w:w="11900" w:h="16840"/>
          <w:pgMar w:top="1059" w:right="913" w:bottom="1189" w:left="989" w:header="0" w:footer="3" w:gutter="0"/>
          <w:cols w:space="720"/>
          <w:noEndnote/>
          <w:rtlGutter w:val="0"/>
          <w:docGrid w:linePitch="360"/>
        </w:sectPr>
      </w:pPr>
      <w:r>
        <w:rPr>
          <w:color w:val="000000"/>
          <w:spacing w:val="0"/>
          <w:w w:val="100"/>
          <w:position w:val="0"/>
        </w:rPr>
        <w:t>采用实际利率计算利息费用，实际利率根据借款合同所约定的实际利率计算。</w:t>
      </w:r>
    </w:p>
    <w:p>
      <w:pPr>
        <w:pStyle w:val="Style41"/>
        <w:keepNext/>
        <w:keepLines/>
        <w:widowControl w:val="0"/>
        <w:shd w:val="clear" w:color="auto" w:fill="auto"/>
        <w:bidi w:val="0"/>
        <w:spacing w:before="0" w:after="300" w:line="467" w:lineRule="exact"/>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628"/>
      <w:bookmarkEnd w:id="629"/>
      <w:bookmarkEnd w:id="631"/>
    </w:p>
    <w:p>
      <w:pPr>
        <w:pStyle w:val="Style41"/>
        <w:keepNext/>
        <w:keepLines/>
        <w:widowControl w:val="0"/>
        <w:shd w:val="clear" w:color="auto" w:fill="auto"/>
        <w:tabs>
          <w:tab w:pos="489" w:val="left"/>
        </w:tabs>
        <w:bidi w:val="0"/>
        <w:spacing w:before="0" w:after="300" w:line="467" w:lineRule="exact"/>
        <w:ind w:left="0" w:right="0" w:firstLine="0"/>
        <w:jc w:val="left"/>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628"/>
      <w:bookmarkEnd w:id="629"/>
      <w:bookmarkEnd w:id="633"/>
    </w:p>
    <w:p>
      <w:pPr>
        <w:pStyle w:val="Style38"/>
        <w:keepNext w:val="0"/>
        <w:keepLines w:val="0"/>
        <w:widowControl w:val="0"/>
        <w:shd w:val="clear" w:color="auto" w:fill="auto"/>
        <w:tabs>
          <w:tab w:pos="925" w:val="left"/>
        </w:tabs>
        <w:bidi w:val="0"/>
        <w:spacing w:before="0" w:after="0" w:line="467" w:lineRule="exact"/>
        <w:ind w:left="0" w:right="0" w:firstLine="44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债务重组取得债务人用以抵债的无形资产，以该无形资产的公允价值为基础确定其入账价值，并将重 族债务的账面价值与该用以抵债的无形资产公允价值之间的差额，计入当期损益；</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8"/>
        <w:keepNext w:val="0"/>
        <w:keepLines w:val="0"/>
        <w:widowControl w:val="0"/>
        <w:shd w:val="clear" w:color="auto" w:fill="auto"/>
        <w:tabs>
          <w:tab w:pos="925" w:val="left"/>
        </w:tabs>
        <w:bidi w:val="0"/>
        <w:spacing w:before="0" w:after="0" w:line="467" w:lineRule="exact"/>
        <w:ind w:left="0" w:right="0" w:firstLine="44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在取得无形资产时分析判断其使用寿命。</w:t>
      </w:r>
    </w:p>
    <w:p>
      <w:pPr>
        <w:pStyle w:val="Style38"/>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41"/>
        <w:keepNext/>
        <w:keepLines/>
        <w:widowControl w:val="0"/>
        <w:shd w:val="clear" w:color="auto" w:fill="auto"/>
        <w:tabs>
          <w:tab w:pos="489" w:val="left"/>
        </w:tabs>
        <w:bidi w:val="0"/>
        <w:spacing w:before="0" w:after="300" w:line="467"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636"/>
      <w:bookmarkEnd w:id="637"/>
      <w:bookmarkEnd w:id="639"/>
    </w:p>
    <w:p>
      <w:pPr>
        <w:pStyle w:val="Style38"/>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估计无形资产使用寿命时，对使用寿命确定的无形资产，如果来源于合同性权利或其他法定权利，其 使用寿命不应超过合同性权利或其他法定权利的期限；如果合同性权利或其他法定权利能够在到期时因续 约等延续，且有证据表明公司续约不需要付出大额成本，续约期计入使用寿命。合同或法律没有规定使用 寿命的，公司综合各方面情况判断，以确定无形资产能为企业带来未来经济利益的期限。</w:t>
      </w:r>
    </w:p>
    <w:tbl>
      <w:tblPr>
        <w:tblOverlap w:val="never"/>
        <w:jc w:val="center"/>
        <w:tblLayout w:type="fixed"/>
      </w:tblPr>
      <w:tblGrid>
        <w:gridCol w:w="2290"/>
        <w:gridCol w:w="2213"/>
        <w:gridCol w:w="508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45-50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林地使用权证规定</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非专利技术证书使用年限</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按照财务软件使用情况估计</w:t>
            </w:r>
          </w:p>
        </w:tc>
      </w:tr>
    </w:tbl>
    <w:p>
      <w:pPr>
        <w:widowControl w:val="0"/>
        <w:spacing w:after="179" w:line="1" w:lineRule="exact"/>
      </w:pPr>
    </w:p>
    <w:p>
      <w:pPr>
        <w:pStyle w:val="Style41"/>
        <w:keepNext/>
        <w:keepLines/>
        <w:widowControl w:val="0"/>
        <w:shd w:val="clear" w:color="auto" w:fill="auto"/>
        <w:tabs>
          <w:tab w:pos="493" w:val="left"/>
        </w:tabs>
        <w:bidi w:val="0"/>
        <w:spacing w:before="0" w:after="280" w:line="469"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40"/>
      <w:bookmarkEnd w:id="641"/>
      <w:bookmarkEnd w:id="643"/>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截至资产负债表日</w:t>
      </w:r>
      <w:r>
        <w:rPr>
          <w:color w:val="000000"/>
          <w:spacing w:val="0"/>
          <w:w w:val="100"/>
          <w:position w:val="0"/>
        </w:rPr>
        <w:t>，</w:t>
      </w:r>
      <w:r>
        <w:rPr>
          <w:color w:val="000000"/>
          <w:spacing w:val="0"/>
          <w:w w:val="100"/>
          <w:position w:val="0"/>
        </w:rPr>
        <w:t>本公司没有使用寿命不确定的无形资产</w:t>
      </w:r>
    </w:p>
    <w:p>
      <w:pPr>
        <w:pStyle w:val="Style41"/>
        <w:keepNext/>
        <w:keepLines/>
        <w:widowControl w:val="0"/>
        <w:shd w:val="clear" w:color="auto" w:fill="auto"/>
        <w:tabs>
          <w:tab w:pos="493" w:val="left"/>
        </w:tabs>
        <w:bidi w:val="0"/>
        <w:spacing w:before="0" w:after="280" w:line="469" w:lineRule="exact"/>
        <w:ind w:left="0" w:right="0" w:firstLine="0"/>
        <w:jc w:val="both"/>
      </w:pPr>
      <w:bookmarkStart w:id="644" w:name="bookmark644"/>
      <w:bookmarkStart w:id="645" w:name="bookmark645"/>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44"/>
      <w:bookmarkEnd w:id="645"/>
      <w:bookmarkEnd w:id="647"/>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对于使用寿命确定的无形资产，如有明显减值迹象的，期末进行减值测试。</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对于使用寿命不确定的无形资产，每期末进行减值测试。</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可收回金额根据无形资产的公允价值减去处置费用后的净额与无形资产预计未来现金流量的现值两 者之间较高者确定。</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无形资产的减值损失一经确认，在以后会计期间不再转回。</w:t>
      </w:r>
    </w:p>
    <w:p>
      <w:pPr>
        <w:pStyle w:val="Style41"/>
        <w:keepNext/>
        <w:keepLines/>
        <w:widowControl w:val="0"/>
        <w:shd w:val="clear" w:color="auto" w:fill="auto"/>
        <w:tabs>
          <w:tab w:pos="493" w:val="left"/>
        </w:tabs>
        <w:bidi w:val="0"/>
        <w:spacing w:before="0" w:after="280" w:line="469"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48"/>
      <w:bookmarkEnd w:id="649"/>
      <w:bookmarkEnd w:id="651"/>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公司内部研究开发项目的支出分为研究阶段支出和开发阶段支出。</w:t>
      </w:r>
    </w:p>
    <w:p>
      <w:pPr>
        <w:pStyle w:val="Style38"/>
        <w:keepNext w:val="0"/>
        <w:keepLines w:val="0"/>
        <w:widowControl w:val="0"/>
        <w:shd w:val="clear" w:color="auto" w:fill="auto"/>
        <w:bidi w:val="0"/>
        <w:spacing w:before="0" w:after="280" w:line="470"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41"/>
        <w:keepNext/>
        <w:keepLines/>
        <w:widowControl w:val="0"/>
        <w:shd w:val="clear" w:color="auto" w:fill="auto"/>
        <w:bidi w:val="0"/>
        <w:spacing w:before="0" w:after="280" w:line="466" w:lineRule="exact"/>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652"/>
      <w:bookmarkEnd w:id="653"/>
      <w:bookmarkEnd w:id="655"/>
    </w:p>
    <w:p>
      <w:pPr>
        <w:pStyle w:val="Style38"/>
        <w:keepNext w:val="0"/>
        <w:keepLines w:val="0"/>
        <w:widowControl w:val="0"/>
        <w:shd w:val="clear" w:color="auto" w:fill="auto"/>
        <w:bidi w:val="0"/>
        <w:spacing w:before="0" w:after="0" w:line="466" w:lineRule="exact"/>
        <w:ind w:left="0" w:right="0" w:firstLine="420"/>
        <w:jc w:val="left"/>
      </w:pPr>
      <w:r>
        <w:rPr>
          <w:color w:val="000000"/>
          <w:spacing w:val="0"/>
          <w:w w:val="100"/>
          <w:position w:val="0"/>
        </w:rPr>
        <w:t>内部研究开发项目开发阶段的支出，同时满足下列条件时确认为无形资产：</w:t>
      </w:r>
    </w:p>
    <w:p>
      <w:pPr>
        <w:pStyle w:val="Style38"/>
        <w:keepNext w:val="0"/>
        <w:keepLines w:val="0"/>
        <w:widowControl w:val="0"/>
        <w:shd w:val="clear" w:color="auto" w:fill="auto"/>
        <w:tabs>
          <w:tab w:pos="908" w:val="left"/>
        </w:tabs>
        <w:bidi w:val="0"/>
        <w:spacing w:before="0" w:after="0" w:line="466" w:lineRule="exact"/>
        <w:ind w:left="0" w:right="0" w:firstLine="42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8"/>
        <w:keepNext w:val="0"/>
        <w:keepLines w:val="0"/>
        <w:widowControl w:val="0"/>
        <w:shd w:val="clear" w:color="auto" w:fill="auto"/>
        <w:tabs>
          <w:tab w:pos="908" w:val="left"/>
        </w:tabs>
        <w:bidi w:val="0"/>
        <w:spacing w:before="0" w:after="0" w:line="466" w:lineRule="exact"/>
        <w:ind w:left="0" w:right="0" w:firstLine="42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8"/>
        <w:keepNext w:val="0"/>
        <w:keepLines w:val="0"/>
        <w:widowControl w:val="0"/>
        <w:shd w:val="clear" w:color="auto" w:fill="auto"/>
        <w:bidi w:val="0"/>
        <w:spacing w:before="0" w:after="0" w:line="490" w:lineRule="exact"/>
        <w:ind w:left="0" w:right="0" w:firstLine="42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3</w:t>
      </w:r>
      <w:r>
        <w:rPr>
          <w:color w:val="000000"/>
          <w:spacing w:val="0"/>
          <w:w w:val="100"/>
          <w:position w:val="0"/>
        </w:rPr>
        <w:t>） 无形资产产生经济利益的方式，包括能够证明运用该无形资产生产的产品存在市场或无形资产 自身存在市场，无形资产将在内部使用的，能够证明其有用性；</w:t>
      </w:r>
    </w:p>
    <w:p>
      <w:pPr>
        <w:pStyle w:val="Style38"/>
        <w:keepNext w:val="0"/>
        <w:keepLines w:val="0"/>
        <w:widowControl w:val="0"/>
        <w:shd w:val="clear" w:color="auto" w:fill="auto"/>
        <w:tabs>
          <w:tab w:pos="1016" w:val="left"/>
        </w:tabs>
        <w:bidi w:val="0"/>
        <w:spacing w:before="0" w:after="0" w:line="466" w:lineRule="exact"/>
        <w:ind w:left="0" w:right="0" w:firstLine="42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8"/>
        <w:keepNext w:val="0"/>
        <w:keepLines w:val="0"/>
        <w:widowControl w:val="0"/>
        <w:shd w:val="clear" w:color="auto" w:fill="auto"/>
        <w:tabs>
          <w:tab w:pos="908" w:val="left"/>
        </w:tabs>
        <w:bidi w:val="0"/>
        <w:spacing w:before="0" w:after="0" w:line="466" w:lineRule="exact"/>
        <w:ind w:left="0" w:right="0" w:firstLine="42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8"/>
        <w:keepNext w:val="0"/>
        <w:keepLines w:val="0"/>
        <w:widowControl w:val="0"/>
        <w:shd w:val="clear" w:color="auto" w:fill="auto"/>
        <w:bidi w:val="0"/>
        <w:spacing w:before="0" w:after="280" w:line="466" w:lineRule="exact"/>
        <w:ind w:left="0" w:right="0" w:firstLine="420"/>
        <w:jc w:val="both"/>
      </w:pPr>
      <w:r>
        <w:rPr>
          <w:color w:val="000000"/>
          <w:spacing w:val="0"/>
          <w:w w:val="100"/>
          <w:position w:val="0"/>
        </w:rPr>
        <w:t>开发阶段的支出，若不满足上列条件的，于发生时计入当期损益。研究阶段的支出，在发生时计入当 期损益。</w:t>
      </w:r>
    </w:p>
    <w:p>
      <w:pPr>
        <w:pStyle w:val="Style41"/>
        <w:keepNext/>
        <w:keepLines/>
        <w:widowControl w:val="0"/>
        <w:shd w:val="clear" w:color="auto" w:fill="auto"/>
        <w:tabs>
          <w:tab w:pos="474" w:val="left"/>
        </w:tabs>
        <w:bidi w:val="0"/>
        <w:spacing w:before="0" w:after="280" w:line="466" w:lineRule="exact"/>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661"/>
      <w:bookmarkEnd w:id="662"/>
      <w:bookmarkEnd w:id="664"/>
    </w:p>
    <w:p>
      <w:pPr>
        <w:pStyle w:val="Style38"/>
        <w:keepNext w:val="0"/>
        <w:keepLines w:val="0"/>
        <w:widowControl w:val="0"/>
        <w:shd w:val="clear" w:color="auto" w:fill="auto"/>
        <w:bidi w:val="0"/>
        <w:spacing w:before="0" w:after="0" w:line="466" w:lineRule="exact"/>
        <w:ind w:left="0" w:right="0" w:firstLine="420"/>
        <w:jc w:val="left"/>
      </w:pPr>
      <w:r>
        <w:rPr>
          <w:color w:val="000000"/>
          <w:spacing w:val="0"/>
          <w:w w:val="100"/>
          <w:position w:val="0"/>
        </w:rPr>
        <w:t>长期待摊费用是指本公司已经发生但应由本期和以后各期负担的期限在一年以上的各项费用。</w:t>
      </w:r>
    </w:p>
    <w:p>
      <w:pPr>
        <w:pStyle w:val="Style38"/>
        <w:keepNext w:val="0"/>
        <w:keepLines w:val="0"/>
        <w:widowControl w:val="0"/>
        <w:shd w:val="clear" w:color="auto" w:fill="auto"/>
        <w:tabs>
          <w:tab w:pos="820" w:val="left"/>
        </w:tabs>
        <w:bidi w:val="0"/>
        <w:spacing w:before="0" w:after="0" w:line="466" w:lineRule="exact"/>
        <w:ind w:left="0" w:right="0" w:firstLine="420"/>
        <w:jc w:val="left"/>
      </w:pPr>
      <w:bookmarkStart w:id="665" w:name="bookmark665"/>
      <w:r>
        <w:rPr>
          <w:rFonts w:ascii="Times New Roman" w:eastAsia="Times New Roman" w:hAnsi="Times New Roman" w:cs="Times New Roman"/>
          <w:color w:val="000000"/>
          <w:spacing w:val="0"/>
          <w:w w:val="100"/>
          <w:position w:val="0"/>
        </w:rPr>
        <w:t>1</w:t>
      </w:r>
      <w:bookmarkEnd w:id="665"/>
      <w:r>
        <w:rPr>
          <w:color w:val="000000"/>
          <w:spacing w:val="0"/>
          <w:w w:val="100"/>
          <w:position w:val="0"/>
        </w:rPr>
        <w:t>、</w:t>
        <w:tab/>
        <w:t>摊销方法</w:t>
      </w:r>
    </w:p>
    <w:p>
      <w:pPr>
        <w:pStyle w:val="Style38"/>
        <w:keepNext w:val="0"/>
        <w:keepLines w:val="0"/>
        <w:widowControl w:val="0"/>
        <w:shd w:val="clear" w:color="auto" w:fill="auto"/>
        <w:bidi w:val="0"/>
        <w:spacing w:before="0" w:after="0" w:line="466" w:lineRule="exact"/>
        <w:ind w:left="0" w:right="0" w:firstLine="420"/>
        <w:jc w:val="left"/>
      </w:pPr>
      <w:r>
        <w:rPr>
          <w:color w:val="000000"/>
          <w:spacing w:val="0"/>
          <w:w w:val="100"/>
          <w:position w:val="0"/>
        </w:rPr>
        <w:t>长期待摊费用在受益期内平均摊销。</w:t>
      </w:r>
    </w:p>
    <w:p>
      <w:pPr>
        <w:pStyle w:val="Style38"/>
        <w:keepNext w:val="0"/>
        <w:keepLines w:val="0"/>
        <w:widowControl w:val="0"/>
        <w:shd w:val="clear" w:color="auto" w:fill="auto"/>
        <w:tabs>
          <w:tab w:pos="820" w:val="left"/>
        </w:tabs>
        <w:bidi w:val="0"/>
        <w:spacing w:before="0" w:after="0" w:line="466" w:lineRule="exact"/>
        <w:ind w:left="0" w:right="0" w:firstLine="420"/>
        <w:jc w:val="left"/>
      </w:pPr>
      <w:bookmarkStart w:id="666" w:name="bookmark666"/>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摊销年限</w:t>
      </w:r>
    </w:p>
    <w:p>
      <w:pPr>
        <w:pStyle w:val="Style38"/>
        <w:keepNext w:val="0"/>
        <w:keepLines w:val="0"/>
        <w:widowControl w:val="0"/>
        <w:shd w:val="clear" w:color="auto" w:fill="auto"/>
        <w:bidi w:val="0"/>
        <w:spacing w:before="0" w:after="0" w:line="466" w:lineRule="exact"/>
        <w:ind w:left="0" w:right="0" w:firstLine="420"/>
        <w:jc w:val="left"/>
      </w:pPr>
      <w:r>
        <w:rPr>
          <w:color w:val="000000"/>
          <w:spacing w:val="0"/>
          <w:w w:val="100"/>
          <w:position w:val="0"/>
        </w:rPr>
        <w:t>预付经营租入固定资产的租金，按租赁合同规定的期限平均摊销。</w:t>
      </w:r>
    </w:p>
    <w:p>
      <w:pPr>
        <w:pStyle w:val="Style38"/>
        <w:keepNext w:val="0"/>
        <w:keepLines w:val="0"/>
        <w:widowControl w:val="0"/>
        <w:shd w:val="clear" w:color="auto" w:fill="auto"/>
        <w:bidi w:val="0"/>
        <w:spacing w:before="0" w:after="0" w:line="466" w:lineRule="exact"/>
        <w:ind w:left="0" w:right="0" w:firstLine="420"/>
        <w:jc w:val="both"/>
      </w:pPr>
      <w:r>
        <w:rPr>
          <w:color w:val="000000"/>
          <w:spacing w:val="0"/>
          <w:w w:val="100"/>
          <w:position w:val="0"/>
        </w:rPr>
        <w:t>经营租赁方式租入的固定资产改良支出，按剩余租赁期与租赁资产尚可使用年限两者中较短的期限平 均摊销。</w:t>
      </w:r>
    </w:p>
    <w:p>
      <w:pPr>
        <w:pStyle w:val="Style38"/>
        <w:keepNext w:val="0"/>
        <w:keepLines w:val="0"/>
        <w:widowControl w:val="0"/>
        <w:shd w:val="clear" w:color="auto" w:fill="auto"/>
        <w:bidi w:val="0"/>
        <w:spacing w:before="0" w:after="280" w:line="466" w:lineRule="exact"/>
        <w:ind w:left="0" w:right="0" w:firstLine="420"/>
        <w:jc w:val="both"/>
      </w:pPr>
      <w:r>
        <w:rPr>
          <w:color w:val="000000"/>
          <w:spacing w:val="0"/>
          <w:w w:val="100"/>
          <w:position w:val="0"/>
        </w:rPr>
        <w:t>融资租赁方式租入的固定资产，其符合资本化条件的装修费用，在两次装修间隔期间、剩余租赁期和 固定资产尚可使用年限三者中较短的期限平均摊销。</w:t>
      </w:r>
    </w:p>
    <w:p>
      <w:pPr>
        <w:pStyle w:val="Style41"/>
        <w:keepNext/>
        <w:keepLines/>
        <w:widowControl w:val="0"/>
        <w:shd w:val="clear" w:color="auto" w:fill="auto"/>
        <w:tabs>
          <w:tab w:pos="474" w:val="left"/>
        </w:tabs>
        <w:bidi w:val="0"/>
        <w:spacing w:before="0" w:after="280" w:line="466"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667"/>
      <w:bookmarkEnd w:id="668"/>
      <w:bookmarkEnd w:id="670"/>
    </w:p>
    <w:p>
      <w:pPr>
        <w:pStyle w:val="Style38"/>
        <w:keepNext w:val="0"/>
        <w:keepLines w:val="0"/>
        <w:widowControl w:val="0"/>
        <w:shd w:val="clear" w:color="auto" w:fill="auto"/>
        <w:bidi w:val="0"/>
        <w:spacing w:before="0" w:after="140" w:line="480" w:lineRule="exact"/>
        <w:ind w:left="0" w:right="0" w:firstLine="420"/>
        <w:jc w:val="both"/>
      </w:pPr>
      <w:r>
        <w:rPr>
          <w:color w:val="000000"/>
          <w:spacing w:val="0"/>
          <w:w w:val="100"/>
          <w:position w:val="0"/>
        </w:rPr>
        <w:t>本公司涉及诉讼、债务担保、亏损合同、重组事项时，如该等事项很可能需要未来以交付资产或提供 劳务、其金额能够可靠计量的，确认为预计负债。</w:t>
      </w:r>
    </w:p>
    <w:p>
      <w:pPr>
        <w:pStyle w:val="Style41"/>
        <w:keepNext/>
        <w:keepLines/>
        <w:widowControl w:val="0"/>
        <w:shd w:val="clear" w:color="auto" w:fill="auto"/>
        <w:tabs>
          <w:tab w:pos="493" w:val="left"/>
        </w:tabs>
        <w:bidi w:val="0"/>
        <w:spacing w:before="0" w:after="280" w:line="468" w:lineRule="exact"/>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71"/>
      <w:bookmarkEnd w:id="672"/>
      <w:bookmarkEnd w:id="674"/>
    </w:p>
    <w:p>
      <w:pPr>
        <w:pStyle w:val="Style38"/>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如果与或有事项相关的义务同时符合以下条件，本公司将其确认为预计负债：</w:t>
      </w:r>
    </w:p>
    <w:p>
      <w:pPr>
        <w:pStyle w:val="Style38"/>
        <w:keepNext w:val="0"/>
        <w:keepLines w:val="0"/>
        <w:widowControl w:val="0"/>
        <w:numPr>
          <w:ilvl w:val="0"/>
          <w:numId w:val="11"/>
        </w:numPr>
        <w:shd w:val="clear" w:color="auto" w:fill="auto"/>
        <w:tabs>
          <w:tab w:pos="812" w:val="left"/>
        </w:tabs>
        <w:bidi w:val="0"/>
        <w:spacing w:before="0" w:after="0" w:line="468" w:lineRule="exact"/>
        <w:ind w:left="0" w:right="0" w:firstLine="420"/>
        <w:jc w:val="both"/>
      </w:pPr>
      <w:bookmarkStart w:id="675" w:name="bookmark675"/>
      <w:bookmarkEnd w:id="675"/>
      <w:r>
        <w:rPr>
          <w:color w:val="000000"/>
          <w:spacing w:val="0"/>
          <w:w w:val="100"/>
          <w:position w:val="0"/>
        </w:rPr>
        <w:t>该义务是企业承担的现时义务；</w:t>
      </w:r>
    </w:p>
    <w:p>
      <w:pPr>
        <w:pStyle w:val="Style38"/>
        <w:keepNext w:val="0"/>
        <w:keepLines w:val="0"/>
        <w:widowControl w:val="0"/>
        <w:numPr>
          <w:ilvl w:val="0"/>
          <w:numId w:val="11"/>
        </w:numPr>
        <w:shd w:val="clear" w:color="auto" w:fill="auto"/>
        <w:tabs>
          <w:tab w:pos="817" w:val="left"/>
        </w:tabs>
        <w:bidi w:val="0"/>
        <w:spacing w:before="0" w:after="0" w:line="468" w:lineRule="exact"/>
        <w:ind w:left="0" w:right="0" w:firstLine="420"/>
        <w:jc w:val="both"/>
      </w:pPr>
      <w:bookmarkStart w:id="676" w:name="bookmark676"/>
      <w:bookmarkEnd w:id="676"/>
      <w:r>
        <w:rPr>
          <w:color w:val="000000"/>
          <w:spacing w:val="0"/>
          <w:w w:val="100"/>
          <w:position w:val="0"/>
        </w:rPr>
        <w:t>该义务的履行很可能导致经济利益流出企业；</w:t>
      </w:r>
    </w:p>
    <w:p>
      <w:pPr>
        <w:pStyle w:val="Style38"/>
        <w:keepNext w:val="0"/>
        <w:keepLines w:val="0"/>
        <w:widowControl w:val="0"/>
        <w:numPr>
          <w:ilvl w:val="0"/>
          <w:numId w:val="11"/>
        </w:numPr>
        <w:shd w:val="clear" w:color="auto" w:fill="auto"/>
        <w:tabs>
          <w:tab w:pos="817" w:val="left"/>
        </w:tabs>
        <w:bidi w:val="0"/>
        <w:spacing w:before="0" w:after="280" w:line="468" w:lineRule="exact"/>
        <w:ind w:left="0" w:right="0" w:firstLine="420"/>
        <w:jc w:val="both"/>
      </w:pPr>
      <w:bookmarkStart w:id="677" w:name="bookmark677"/>
      <w:bookmarkEnd w:id="677"/>
      <w:r>
        <w:rPr>
          <w:color w:val="000000"/>
          <w:spacing w:val="0"/>
          <w:w w:val="100"/>
          <w:position w:val="0"/>
        </w:rPr>
        <w:t>该义务的金额能够可靠地计量。</w:t>
      </w:r>
    </w:p>
    <w:p>
      <w:pPr>
        <w:pStyle w:val="Style41"/>
        <w:keepNext/>
        <w:keepLines/>
        <w:widowControl w:val="0"/>
        <w:shd w:val="clear" w:color="auto" w:fill="auto"/>
        <w:tabs>
          <w:tab w:pos="493" w:val="left"/>
        </w:tabs>
        <w:bidi w:val="0"/>
        <w:spacing w:before="0" w:after="280" w:line="468"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78"/>
      <w:bookmarkEnd w:id="679"/>
      <w:bookmarkEnd w:id="681"/>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与或有事项相关的义务同时满足下列条件时，本公司确认为预计负债：</w:t>
      </w:r>
    </w:p>
    <w:p>
      <w:pPr>
        <w:pStyle w:val="Style38"/>
        <w:keepNext w:val="0"/>
        <w:keepLines w:val="0"/>
        <w:widowControl w:val="0"/>
        <w:shd w:val="clear" w:color="auto" w:fill="auto"/>
        <w:tabs>
          <w:tab w:pos="928" w:val="left"/>
        </w:tabs>
        <w:bidi w:val="0"/>
        <w:spacing w:before="0" w:after="0" w:line="468" w:lineRule="exact"/>
        <w:ind w:left="0" w:right="0" w:firstLine="44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8"/>
        <w:keepNext w:val="0"/>
        <w:keepLines w:val="0"/>
        <w:widowControl w:val="0"/>
        <w:shd w:val="clear" w:color="auto" w:fill="auto"/>
        <w:tabs>
          <w:tab w:pos="928" w:val="left"/>
        </w:tabs>
        <w:bidi w:val="0"/>
        <w:spacing w:before="0" w:after="0" w:line="468" w:lineRule="exact"/>
        <w:ind w:left="0" w:right="0" w:firstLine="44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8"/>
        <w:keepNext w:val="0"/>
        <w:keepLines w:val="0"/>
        <w:widowControl w:val="0"/>
        <w:shd w:val="clear" w:color="auto" w:fill="auto"/>
        <w:tabs>
          <w:tab w:pos="928" w:val="left"/>
        </w:tabs>
        <w:bidi w:val="0"/>
        <w:spacing w:before="0" w:after="0" w:line="468" w:lineRule="exact"/>
        <w:ind w:left="0" w:right="0" w:firstLine="44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8"/>
        <w:keepNext w:val="0"/>
        <w:keepLines w:val="0"/>
        <w:widowControl w:val="0"/>
        <w:shd w:val="clear" w:color="auto" w:fill="auto"/>
        <w:bidi w:val="0"/>
        <w:spacing w:before="0" w:after="0" w:line="468" w:lineRule="exact"/>
        <w:ind w:left="0" w:right="0" w:firstLine="440"/>
        <w:jc w:val="both"/>
      </w:pPr>
      <w:bookmarkStart w:id="685" w:name="bookmark685"/>
      <w:r>
        <w:rPr>
          <w:rFonts w:ascii="Times New Roman" w:eastAsia="Times New Roman" w:hAnsi="Times New Roman" w:cs="Times New Roman"/>
          <w:color w:val="000000"/>
          <w:spacing w:val="0"/>
          <w:w w:val="100"/>
          <w:position w:val="0"/>
        </w:rPr>
        <w:t>2</w:t>
      </w:r>
      <w:bookmarkEnd w:id="685"/>
      <w:r>
        <w:rPr>
          <w:color w:val="000000"/>
          <w:spacing w:val="0"/>
          <w:w w:val="100"/>
          <w:position w:val="0"/>
        </w:rPr>
        <w:t>、预计负债的计量方法</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本公司预计负债按履行相关现时义务所需的支出的最佳估计数进行初始计量。</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最佳估计数分别以下情况处理：</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41"/>
        <w:keepNext/>
        <w:keepLines/>
        <w:widowControl w:val="0"/>
        <w:shd w:val="clear" w:color="auto" w:fill="auto"/>
        <w:bidi w:val="0"/>
        <w:spacing w:before="0" w:after="280" w:line="468" w:lineRule="exact"/>
        <w:ind w:left="0" w:right="0" w:firstLine="0"/>
        <w:jc w:val="both"/>
      </w:pPr>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20</w:t>
      </w:r>
      <w:r>
        <w:rPr>
          <w:color w:val="000000"/>
          <w:spacing w:val="0"/>
          <w:w w:val="100"/>
          <w:position w:val="0"/>
        </w:rPr>
        <w:t>、收入</w:t>
      </w:r>
      <w:bookmarkEnd w:id="686"/>
      <w:bookmarkEnd w:id="687"/>
      <w:bookmarkEnd w:id="688"/>
    </w:p>
    <w:p>
      <w:pPr>
        <w:pStyle w:val="Style41"/>
        <w:keepNext/>
        <w:keepLines/>
        <w:widowControl w:val="0"/>
        <w:shd w:val="clear" w:color="auto" w:fill="auto"/>
        <w:bidi w:val="0"/>
        <w:spacing w:before="0" w:after="280" w:line="468" w:lineRule="exact"/>
        <w:ind w:left="0" w:right="0" w:firstLine="0"/>
        <w:jc w:val="both"/>
      </w:pPr>
      <w:bookmarkStart w:id="686" w:name="bookmark686"/>
      <w:bookmarkStart w:id="687" w:name="bookmark687"/>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686"/>
      <w:bookmarkEnd w:id="687"/>
      <w:bookmarkEnd w:id="690"/>
    </w:p>
    <w:p>
      <w:pPr>
        <w:pStyle w:val="Style38"/>
        <w:keepNext w:val="0"/>
        <w:keepLines w:val="0"/>
        <w:widowControl w:val="0"/>
        <w:shd w:val="clear" w:color="auto" w:fill="auto"/>
        <w:bidi w:val="0"/>
        <w:spacing w:before="0" w:after="280" w:line="468" w:lineRule="exact"/>
        <w:ind w:left="0" w:right="0" w:firstLine="0"/>
        <w:jc w:val="both"/>
      </w:pPr>
      <w:bookmarkStart w:id="691" w:name="bookmark691"/>
      <w:r>
        <w:rPr>
          <w:color w:val="000000"/>
          <w:spacing w:val="0"/>
          <w:w w:val="100"/>
          <w:position w:val="0"/>
        </w:rPr>
        <w:t>（</w:t>
      </w:r>
      <w:bookmarkEnd w:id="691"/>
      <w:r>
        <w:rPr>
          <w:color w:val="000000"/>
          <w:spacing w:val="0"/>
          <w:w w:val="100"/>
          <w:position w:val="0"/>
        </w:rPr>
        <w:t>1）</w:t>
      </w:r>
      <w:r>
        <w:rPr>
          <w:color w:val="000000"/>
          <w:spacing w:val="0"/>
          <w:w w:val="100"/>
          <w:position w:val="0"/>
        </w:rPr>
        <w:t xml:space="preserve">销售商品收入确认和计量的总体原则公司已将商品所有权上的主要风险和报酬转移给购买方；公司 </w:t>
      </w:r>
      <w:r>
        <w:rPr>
          <w:color w:val="000000"/>
          <w:spacing w:val="0"/>
          <w:w w:val="100"/>
          <w:position w:val="0"/>
        </w:rPr>
        <w:t>既没有保留与所有权相联系的继续管理权，也没有对已售出的商品实施有效控制；收入的金额能够可靠地 计量；相关的经济利益很可能流入企业；相关的已发生或将发生的成本能够可靠地计量时，确认商品销售 收入实现。</w:t>
      </w:r>
      <w:r>
        <w:rPr>
          <w:color w:val="000000"/>
          <w:spacing w:val="0"/>
          <w:w w:val="100"/>
          <w:position w:val="0"/>
        </w:rPr>
        <w:t>(2)</w:t>
      </w:r>
      <w:r>
        <w:rPr>
          <w:color w:val="000000"/>
          <w:spacing w:val="0"/>
          <w:w w:val="100"/>
          <w:position w:val="0"/>
        </w:rPr>
        <w:t>本公司销售商品收入确认的确认标准及收入确认时间的具体判断标准公司根据销售货物运 输到客户后，电话通知销售人员进行验证货物收到，并将信息反馈到物控部门，物控部门在根据反馈意见 整理好出库单上交财务，开票人员根据财务部门的要求开具增值税专用发票或普通发票，并通过</w:t>
      </w:r>
      <w:r>
        <w:rPr>
          <w:color w:val="000000"/>
          <w:spacing w:val="0"/>
          <w:w w:val="100"/>
          <w:position w:val="0"/>
        </w:rPr>
        <w:t>EMS</w:t>
      </w:r>
      <w:r>
        <w:rPr>
          <w:color w:val="000000"/>
          <w:spacing w:val="0"/>
          <w:w w:val="100"/>
          <w:position w:val="0"/>
        </w:rPr>
        <w:t>等方 式发送到客户，财务部门根据药品出库单和发票确认收入的实现。</w:t>
      </w:r>
    </w:p>
    <w:p>
      <w:pPr>
        <w:pStyle w:val="Style41"/>
        <w:keepNext/>
        <w:keepLines/>
        <w:widowControl w:val="0"/>
        <w:numPr>
          <w:ilvl w:val="0"/>
          <w:numId w:val="5"/>
        </w:numPr>
        <w:shd w:val="clear" w:color="auto" w:fill="auto"/>
        <w:tabs>
          <w:tab w:pos="489" w:val="left"/>
        </w:tabs>
        <w:bidi w:val="0"/>
        <w:spacing w:before="0" w:after="280" w:line="471" w:lineRule="exact"/>
        <w:ind w:left="0" w:right="0" w:firstLine="0"/>
        <w:jc w:val="both"/>
      </w:pPr>
      <w:bookmarkStart w:id="692" w:name="bookmark692"/>
      <w:bookmarkStart w:id="693" w:name="bookmark693"/>
      <w:bookmarkStart w:id="694" w:name="bookmark694"/>
      <w:bookmarkStart w:id="695" w:name="bookmark695"/>
      <w:bookmarkEnd w:id="694"/>
      <w:r>
        <w:rPr>
          <w:color w:val="000000"/>
          <w:spacing w:val="0"/>
          <w:w w:val="100"/>
          <w:position w:val="0"/>
        </w:rPr>
        <w:t>确认让渡资产使用权收入的依据</w:t>
      </w:r>
      <w:bookmarkEnd w:id="692"/>
      <w:bookmarkEnd w:id="693"/>
      <w:bookmarkEnd w:id="695"/>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w:t>
      </w:r>
    </w:p>
    <w:p>
      <w:pPr>
        <w:pStyle w:val="Style38"/>
        <w:keepNext w:val="0"/>
        <w:keepLines w:val="0"/>
        <w:widowControl w:val="0"/>
        <w:numPr>
          <w:ilvl w:val="0"/>
          <w:numId w:val="13"/>
        </w:numPr>
        <w:shd w:val="clear" w:color="auto" w:fill="auto"/>
        <w:tabs>
          <w:tab w:pos="829" w:val="left"/>
        </w:tabs>
        <w:bidi w:val="0"/>
        <w:spacing w:before="0" w:after="0" w:line="475" w:lineRule="exact"/>
        <w:ind w:left="0" w:right="0" w:firstLine="440"/>
        <w:jc w:val="both"/>
      </w:pPr>
      <w:bookmarkStart w:id="696" w:name="bookmark696"/>
      <w:bookmarkEnd w:id="696"/>
      <w:r>
        <w:rPr>
          <w:color w:val="000000"/>
          <w:spacing w:val="0"/>
          <w:w w:val="100"/>
          <w:position w:val="0"/>
        </w:rPr>
        <w:t>利息收入金额，按照他人使用本企业货币资金的时间和实际利率计算确定。</w:t>
      </w:r>
    </w:p>
    <w:p>
      <w:pPr>
        <w:pStyle w:val="Style38"/>
        <w:keepNext w:val="0"/>
        <w:keepLines w:val="0"/>
        <w:widowControl w:val="0"/>
        <w:numPr>
          <w:ilvl w:val="0"/>
          <w:numId w:val="13"/>
        </w:numPr>
        <w:shd w:val="clear" w:color="auto" w:fill="auto"/>
        <w:tabs>
          <w:tab w:pos="833" w:val="left"/>
        </w:tabs>
        <w:bidi w:val="0"/>
        <w:spacing w:before="0" w:after="280" w:line="475" w:lineRule="exact"/>
        <w:ind w:left="0" w:right="0" w:firstLine="440"/>
        <w:jc w:val="both"/>
      </w:pPr>
      <w:bookmarkStart w:id="697" w:name="bookmark697"/>
      <w:bookmarkEnd w:id="697"/>
      <w:r>
        <w:rPr>
          <w:color w:val="000000"/>
          <w:spacing w:val="0"/>
          <w:w w:val="100"/>
          <w:position w:val="0"/>
        </w:rPr>
        <w:t>使用费收入金额，按照有关合同或协议约定的收费时间和方法计算确定。</w:t>
      </w:r>
    </w:p>
    <w:p>
      <w:pPr>
        <w:pStyle w:val="Style41"/>
        <w:keepNext/>
        <w:keepLines/>
        <w:widowControl w:val="0"/>
        <w:numPr>
          <w:ilvl w:val="0"/>
          <w:numId w:val="5"/>
        </w:numPr>
        <w:shd w:val="clear" w:color="auto" w:fill="auto"/>
        <w:tabs>
          <w:tab w:pos="489" w:val="left"/>
        </w:tabs>
        <w:bidi w:val="0"/>
        <w:spacing w:before="0" w:after="280" w:line="471" w:lineRule="exact"/>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确认提供劳务收入的依据</w:t>
      </w:r>
      <w:bookmarkEnd w:id="698"/>
      <w:bookmarkEnd w:id="699"/>
      <w:bookmarkEnd w:id="701"/>
    </w:p>
    <w:p>
      <w:pPr>
        <w:pStyle w:val="Style3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按完工百分比法确认提供劳务的收入和建造合同收入确认和计量的总体原则</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在资产负债表日提供劳务交易结果不能够可靠估计的，分别下列情况处理：</w:t>
      </w:r>
    </w:p>
    <w:p>
      <w:pPr>
        <w:pStyle w:val="Style38"/>
        <w:keepNext w:val="0"/>
        <w:keepLines w:val="0"/>
        <w:widowControl w:val="0"/>
        <w:numPr>
          <w:ilvl w:val="0"/>
          <w:numId w:val="15"/>
        </w:numPr>
        <w:shd w:val="clear" w:color="auto" w:fill="auto"/>
        <w:tabs>
          <w:tab w:pos="811" w:val="left"/>
        </w:tabs>
        <w:bidi w:val="0"/>
        <w:spacing w:before="0" w:after="0" w:line="471" w:lineRule="exact"/>
        <w:ind w:left="0" w:right="0" w:firstLine="440"/>
        <w:jc w:val="both"/>
      </w:pPr>
      <w:bookmarkStart w:id="702" w:name="bookmark702"/>
      <w:bookmarkEnd w:id="702"/>
      <w:r>
        <w:rPr>
          <w:color w:val="000000"/>
          <w:spacing w:val="0"/>
          <w:w w:val="100"/>
          <w:position w:val="0"/>
        </w:rPr>
        <w:t>已经发生的劳务成本预计能够得到补偿的，按照已经发生的劳务成本金额确认提供劳务收入，并按 相同金额结转劳务成本。</w:t>
      </w:r>
    </w:p>
    <w:p>
      <w:pPr>
        <w:pStyle w:val="Style38"/>
        <w:keepNext w:val="0"/>
        <w:keepLines w:val="0"/>
        <w:widowControl w:val="0"/>
        <w:numPr>
          <w:ilvl w:val="0"/>
          <w:numId w:val="15"/>
        </w:numPr>
        <w:shd w:val="clear" w:color="auto" w:fill="auto"/>
        <w:tabs>
          <w:tab w:pos="801" w:val="left"/>
        </w:tabs>
        <w:bidi w:val="0"/>
        <w:spacing w:before="0" w:after="280" w:line="471" w:lineRule="exact"/>
        <w:ind w:left="0" w:right="0" w:firstLine="440"/>
        <w:jc w:val="both"/>
      </w:pPr>
      <w:bookmarkStart w:id="703" w:name="bookmark703"/>
      <w:bookmarkEnd w:id="703"/>
      <w:r>
        <w:rPr>
          <w:color w:val="000000"/>
          <w:spacing w:val="0"/>
          <w:w w:val="100"/>
          <w:position w:val="0"/>
        </w:rPr>
        <w:t>已经发生的劳务成本预计不能够得到补偿的，将已经发生的劳务成本计入当期损益，不确认提供劳 务收入。</w:t>
      </w:r>
    </w:p>
    <w:p>
      <w:pPr>
        <w:pStyle w:val="Style41"/>
        <w:keepNext/>
        <w:keepLines/>
        <w:widowControl w:val="0"/>
        <w:shd w:val="clear" w:color="auto" w:fill="auto"/>
        <w:tabs>
          <w:tab w:pos="476" w:val="left"/>
        </w:tabs>
        <w:bidi w:val="0"/>
        <w:spacing w:before="0" w:after="280" w:line="469" w:lineRule="exact"/>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704"/>
      <w:bookmarkEnd w:id="705"/>
      <w:bookmarkEnd w:id="707"/>
    </w:p>
    <w:p>
      <w:pPr>
        <w:pStyle w:val="Style41"/>
        <w:keepNext/>
        <w:keepLines/>
        <w:widowControl w:val="0"/>
        <w:shd w:val="clear" w:color="auto" w:fill="auto"/>
        <w:tabs>
          <w:tab w:pos="486" w:val="left"/>
        </w:tabs>
        <w:bidi w:val="0"/>
        <w:spacing w:before="0" w:after="280" w:line="469" w:lineRule="exact"/>
        <w:ind w:left="0" w:right="0" w:firstLine="0"/>
        <w:jc w:val="both"/>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704"/>
      <w:bookmarkEnd w:id="705"/>
      <w:bookmarkEnd w:id="709"/>
    </w:p>
    <w:p>
      <w:pPr>
        <w:pStyle w:val="Style38"/>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41"/>
        <w:keepNext/>
        <w:keepLines/>
        <w:widowControl w:val="0"/>
        <w:shd w:val="clear" w:color="auto" w:fill="auto"/>
        <w:tabs>
          <w:tab w:pos="486" w:val="left"/>
        </w:tabs>
        <w:bidi w:val="0"/>
        <w:spacing w:before="0" w:after="280" w:line="469" w:lineRule="exact"/>
        <w:ind w:left="0" w:right="0" w:firstLine="0"/>
        <w:jc w:val="both"/>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710"/>
      <w:bookmarkEnd w:id="711"/>
      <w:bookmarkEnd w:id="713"/>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与购建固定资产、无形资产等长期资产相关的政府补助，确认为递延收益，按照所建造或购买的资产 使用年限分期计入营业外收入；</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41"/>
        <w:keepNext/>
        <w:keepLines/>
        <w:widowControl w:val="0"/>
        <w:shd w:val="clear" w:color="auto" w:fill="auto"/>
        <w:tabs>
          <w:tab w:pos="476" w:val="left"/>
        </w:tabs>
        <w:bidi w:val="0"/>
        <w:spacing w:before="0" w:after="280" w:line="469"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714"/>
      <w:bookmarkEnd w:id="715"/>
      <w:bookmarkEnd w:id="717"/>
    </w:p>
    <w:p>
      <w:pPr>
        <w:pStyle w:val="Style41"/>
        <w:keepNext/>
        <w:keepLines/>
        <w:widowControl w:val="0"/>
        <w:shd w:val="clear" w:color="auto" w:fill="auto"/>
        <w:tabs>
          <w:tab w:pos="486" w:val="left"/>
        </w:tabs>
        <w:bidi w:val="0"/>
        <w:spacing w:before="0" w:after="280" w:line="469" w:lineRule="exact"/>
        <w:ind w:left="0" w:right="0" w:firstLine="0"/>
        <w:jc w:val="left"/>
      </w:pPr>
      <w:bookmarkStart w:id="714" w:name="bookmark714"/>
      <w:bookmarkStart w:id="715" w:name="bookmark715"/>
      <w:bookmarkStart w:id="718" w:name="bookmark718"/>
      <w:bookmarkStart w:id="719" w:name="bookmark719"/>
      <w:r>
        <w:rPr>
          <w:color w:val="000000"/>
          <w:spacing w:val="0"/>
          <w:w w:val="100"/>
          <w:position w:val="0"/>
        </w:rPr>
        <w:t>（</w:t>
      </w:r>
      <w:bookmarkEnd w:id="718"/>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14"/>
      <w:bookmarkEnd w:id="715"/>
      <w:bookmarkEnd w:id="719"/>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应纳税所得额为限。对于应纳税暂时性差异，除特殊情况外，确认递延所得税负债。不确认递延所得税资 产或递延所得税负债的特殊情况包括：商誉的初始确认；除企业合并以外的发生时既不影响会计利润也不 影响应纳税所得额（或可抵扣亏损）的其他交易或事项。当拥有以净额结算的法定权利，且意图以净额结 算或取得资产、清偿负债同时进行时，当期所得税资产及当期所得税负债以抵销后的净额列报。</w:t>
      </w:r>
    </w:p>
    <w:p>
      <w:pPr>
        <w:pStyle w:val="Style41"/>
        <w:keepNext/>
        <w:keepLines/>
        <w:widowControl w:val="0"/>
        <w:shd w:val="clear" w:color="auto" w:fill="auto"/>
        <w:tabs>
          <w:tab w:pos="486" w:val="left"/>
        </w:tabs>
        <w:bidi w:val="0"/>
        <w:spacing w:before="0" w:after="280" w:line="469" w:lineRule="exact"/>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20"/>
      <w:bookmarkEnd w:id="721"/>
      <w:bookmarkEnd w:id="723"/>
    </w:p>
    <w:p>
      <w:pPr>
        <w:pStyle w:val="Style38"/>
        <w:keepNext w:val="0"/>
        <w:keepLines w:val="0"/>
        <w:widowControl w:val="0"/>
        <w:shd w:val="clear" w:color="auto" w:fill="auto"/>
        <w:bidi w:val="0"/>
        <w:spacing w:before="0" w:after="280" w:line="469" w:lineRule="exact"/>
        <w:ind w:left="0" w:right="0" w:firstLine="440"/>
        <w:jc w:val="both"/>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059" w:right="913" w:bottom="1189" w:left="989" w:header="0" w:footer="3" w:gutter="0"/>
          <w:cols w:space="720"/>
          <w:noEndnote/>
          <w:titlePg/>
          <w:rtlGutter w:val="0"/>
          <w:docGrid w:linePitch="360"/>
        </w:sectPr>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41"/>
        <w:keepNext/>
        <w:keepLines/>
        <w:widowControl w:val="0"/>
        <w:shd w:val="clear" w:color="auto" w:fill="auto"/>
        <w:tabs>
          <w:tab w:pos="483" w:val="left"/>
        </w:tabs>
        <w:bidi w:val="0"/>
        <w:spacing w:before="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724"/>
      <w:bookmarkEnd w:id="725"/>
      <w:bookmarkEnd w:id="727"/>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本报告期主要会计政策、会计估计是否变更</w:t>
      </w:r>
    </w:p>
    <w:p>
      <w:pPr>
        <w:pStyle w:val="Style23"/>
        <w:keepNext w:val="0"/>
        <w:keepLines w:val="0"/>
        <w:widowControl w:val="0"/>
        <w:shd w:val="clear" w:color="auto" w:fill="auto"/>
        <w:bidi w:val="0"/>
        <w:spacing w:before="0" w:after="2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38"/>
        <w:keepNext w:val="0"/>
        <w:keepLines w:val="0"/>
        <w:widowControl w:val="0"/>
        <w:shd w:val="clear" w:color="auto" w:fill="auto"/>
        <w:bidi w:val="0"/>
        <w:spacing w:before="0" w:after="520" w:line="240" w:lineRule="auto"/>
        <w:ind w:left="0" w:right="0" w:firstLine="0"/>
        <w:jc w:val="both"/>
      </w:pPr>
      <w:r>
        <w:rPr>
          <w:color w:val="000000"/>
          <w:spacing w:val="0"/>
          <w:w w:val="100"/>
          <w:position w:val="0"/>
        </w:rPr>
        <w:t>无变更</w:t>
      </w:r>
    </w:p>
    <w:p>
      <w:pPr>
        <w:pStyle w:val="Style41"/>
        <w:keepNext/>
        <w:keepLines/>
        <w:widowControl w:val="0"/>
        <w:shd w:val="clear" w:color="auto" w:fill="auto"/>
        <w:tabs>
          <w:tab w:pos="493" w:val="left"/>
        </w:tabs>
        <w:bidi w:val="0"/>
        <w:spacing w:before="0" w:line="240" w:lineRule="auto"/>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28"/>
      <w:bookmarkEnd w:id="729"/>
      <w:bookmarkEnd w:id="731"/>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本报告期主要会计政策是否变更</w:t>
      </w:r>
    </w:p>
    <w:p>
      <w:pPr>
        <w:pStyle w:val="Style23"/>
        <w:keepNext w:val="0"/>
        <w:keepLines w:val="0"/>
        <w:widowControl w:val="0"/>
        <w:shd w:val="clear" w:color="auto" w:fill="auto"/>
        <w:bidi w:val="0"/>
        <w:spacing w:before="0" w:after="5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32"/>
      <w:bookmarkEnd w:id="733"/>
      <w:bookmarkEnd w:id="735"/>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本报告期主要会计估计是否变更</w:t>
      </w:r>
    </w:p>
    <w:p>
      <w:pPr>
        <w:pStyle w:val="Style23"/>
        <w:keepNext w:val="0"/>
        <w:keepLines w:val="0"/>
        <w:widowControl w:val="0"/>
        <w:shd w:val="clear" w:color="auto" w:fill="auto"/>
        <w:bidi w:val="0"/>
        <w:spacing w:before="0" w:after="5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41"/>
        <w:keepNext/>
        <w:keepLines/>
        <w:widowControl w:val="0"/>
        <w:shd w:val="clear" w:color="auto" w:fill="auto"/>
        <w:tabs>
          <w:tab w:pos="483" w:val="left"/>
        </w:tabs>
        <w:bidi w:val="0"/>
        <w:spacing w:before="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736"/>
      <w:bookmarkEnd w:id="737"/>
      <w:bookmarkEnd w:id="739"/>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本报告期是否发现前期会计差错</w:t>
      </w:r>
    </w:p>
    <w:p>
      <w:pPr>
        <w:pStyle w:val="Style23"/>
        <w:keepNext w:val="0"/>
        <w:keepLines w:val="0"/>
        <w:widowControl w:val="0"/>
        <w:shd w:val="clear" w:color="auto" w:fill="auto"/>
        <w:bidi w:val="0"/>
        <w:spacing w:before="0" w:after="26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38"/>
        <w:keepNext w:val="0"/>
        <w:keepLines w:val="0"/>
        <w:widowControl w:val="0"/>
        <w:shd w:val="clear" w:color="auto" w:fill="auto"/>
        <w:bidi w:val="0"/>
        <w:spacing w:before="0" w:after="520" w:line="240" w:lineRule="auto"/>
        <w:ind w:left="0" w:right="0" w:firstLine="0"/>
        <w:jc w:val="both"/>
      </w:pPr>
      <w:r>
        <w:rPr>
          <w:color w:val="000000"/>
          <w:spacing w:val="0"/>
          <w:w w:val="100"/>
          <w:position w:val="0"/>
        </w:rPr>
        <w:t>无差错</w:t>
      </w:r>
    </w:p>
    <w:p>
      <w:pPr>
        <w:pStyle w:val="Style41"/>
        <w:keepNext/>
        <w:keepLines/>
        <w:widowControl w:val="0"/>
        <w:shd w:val="clear" w:color="auto" w:fill="auto"/>
        <w:tabs>
          <w:tab w:pos="493" w:val="left"/>
        </w:tabs>
        <w:bidi w:val="0"/>
        <w:spacing w:before="0" w:line="240" w:lineRule="auto"/>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740"/>
      <w:bookmarkEnd w:id="741"/>
      <w:bookmarkEnd w:id="743"/>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本报告期是否发现采用追溯重述法的前期会计差错</w:t>
      </w:r>
    </w:p>
    <w:p>
      <w:pPr>
        <w:pStyle w:val="Style23"/>
        <w:keepNext w:val="0"/>
        <w:keepLines w:val="0"/>
        <w:widowControl w:val="0"/>
        <w:shd w:val="clear" w:color="auto" w:fill="auto"/>
        <w:bidi w:val="0"/>
        <w:spacing w:before="0" w:after="52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41"/>
        <w:keepNext/>
        <w:keepLines/>
        <w:widowControl w:val="0"/>
        <w:shd w:val="clear" w:color="auto" w:fill="auto"/>
        <w:tabs>
          <w:tab w:pos="493" w:val="left"/>
        </w:tabs>
        <w:bidi w:val="0"/>
        <w:spacing w:before="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744"/>
      <w:bookmarkEnd w:id="745"/>
      <w:bookmarkEnd w:id="747"/>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本报告期是否发现采用未来适用法的前期会计差错</w:t>
      </w:r>
    </w:p>
    <w:p>
      <w:pPr>
        <w:pStyle w:val="Style23"/>
        <w:keepNext w:val="0"/>
        <w:keepLines w:val="0"/>
        <w:widowControl w:val="0"/>
        <w:shd w:val="clear" w:color="auto" w:fill="auto"/>
        <w:bidi w:val="0"/>
        <w:spacing w:before="0" w:after="108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Arial" w:eastAsia="Arial" w:hAnsi="Arial" w:cs="Arial"/>
          <w:i/>
          <w:iCs/>
          <w:color w:val="000000"/>
          <w:spacing w:val="0"/>
          <w:w w:val="100"/>
          <w:position w:val="0"/>
          <w:sz w:val="17"/>
          <w:szCs w:val="17"/>
        </w:rPr>
        <w:t>［</w:t>
      </w:r>
      <w:r>
        <w:rPr>
          <w:rFonts w:ascii="SimHei" w:eastAsia="SimHei" w:hAnsi="SimHei" w:cs="SimHei"/>
          <w:i/>
          <w:iCs/>
          <w:color w:val="000000"/>
          <w:spacing w:val="0"/>
          <w:w w:val="100"/>
          <w:position w:val="0"/>
          <w:sz w:val="20"/>
          <w:szCs w:val="20"/>
        </w:rPr>
        <w:t>否</w:t>
      </w:r>
    </w:p>
    <w:p>
      <w:pPr>
        <w:pStyle w:val="Style58"/>
        <w:keepNext w:val="0"/>
        <w:keepLines w:val="0"/>
        <w:widowControl w:val="0"/>
        <w:shd w:val="clear" w:color="auto" w:fill="auto"/>
        <w:bidi w:val="0"/>
        <w:spacing w:before="0" w:after="520" w:line="240" w:lineRule="auto"/>
        <w:ind w:left="0" w:right="0" w:firstLine="0"/>
        <w:jc w:val="right"/>
        <w:rPr>
          <w:sz w:val="20"/>
          <w:szCs w:val="20"/>
        </w:rPr>
        <w:sectPr>
          <w:headerReference w:type="default" r:id="rId295"/>
          <w:footerReference w:type="default" r:id="rId296"/>
          <w:headerReference w:type="even" r:id="rId297"/>
          <w:footerReference w:type="even" r:id="rId298"/>
          <w:footnotePr>
            <w:pos w:val="pageBottom"/>
            <w:numFmt w:val="decimal"/>
            <w:numRestart w:val="continuous"/>
          </w:footnotePr>
          <w:type w:val="continuous"/>
          <w:pgSz w:w="11900" w:h="16840"/>
          <w:pgMar w:top="1059" w:right="913" w:bottom="1189" w:left="989" w:header="0" w:footer="761" w:gutter="0"/>
          <w:cols w:space="720"/>
          <w:noEndnote/>
          <w:rtlGutter w:val="0"/>
          <w:docGrid w:linePitch="360"/>
        </w:sectPr>
      </w:pPr>
      <w:r>
        <w:rPr>
          <w:spacing w:val="0"/>
          <w:w w:val="100"/>
          <w:position w:val="0"/>
          <w:sz w:val="42"/>
          <w:szCs w:val="42"/>
        </w:rPr>
        <w:t xml:space="preserve">cni </w:t>
      </w:r>
      <w:r>
        <w:rPr>
          <w:rFonts w:ascii="Times New Roman" w:eastAsia="Times New Roman" w:hAnsi="Times New Roman" w:cs="Times New Roman"/>
          <w:b w:val="0"/>
          <w:bCs w:val="0"/>
          <w:color w:val="6D6D6D"/>
          <w:spacing w:val="0"/>
          <w:w w:val="100"/>
          <w:position w:val="0"/>
          <w:sz w:val="20"/>
          <w:szCs w:val="20"/>
        </w:rPr>
        <w:t>in</w:t>
      </w:r>
    </w:p>
    <w:p>
      <w:pPr>
        <w:pStyle w:val="Style26"/>
        <w:keepNext/>
        <w:keepLines/>
        <w:widowControl w:val="0"/>
        <w:shd w:val="clear" w:color="auto" w:fill="auto"/>
        <w:bidi w:val="0"/>
        <w:spacing w:before="200" w:after="50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sz w:val="24"/>
          <w:szCs w:val="24"/>
        </w:rPr>
        <w:t>五</w:t>
      </w:r>
      <w:bookmarkEnd w:id="750"/>
      <w:r>
        <w:rPr>
          <w:color w:val="000000"/>
          <w:spacing w:val="0"/>
          <w:w w:val="100"/>
          <w:position w:val="0"/>
          <w:sz w:val="24"/>
          <w:szCs w:val="24"/>
        </w:rPr>
        <w:t>、税项</w:t>
      </w:r>
      <w:bookmarkEnd w:id="748"/>
      <w:bookmarkEnd w:id="749"/>
      <w:bookmarkEnd w:id="751"/>
    </w:p>
    <w:p>
      <w:pPr>
        <w:pStyle w:val="Style41"/>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、公司主要税种和税率</w:t>
      </w:r>
      <w:bookmarkEnd w:id="752"/>
      <w:bookmarkEnd w:id="753"/>
      <w:bookmarkEnd w:id="755"/>
    </w:p>
    <w:tbl>
      <w:tblPr>
        <w:tblOverlap w:val="never"/>
        <w:jc w:val="center"/>
        <w:tblLayout w:type="fixed"/>
      </w:tblPr>
      <w:tblGrid>
        <w:gridCol w:w="3523"/>
        <w:gridCol w:w="3024"/>
        <w:gridCol w:w="303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按实际缴纳的营业税、增值税及消费税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按实际缴纳的营业税、增值税及消费税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按实际缴纳的营业税、增值税及消费税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139" w:line="1" w:lineRule="exact"/>
      </w:pPr>
    </w:p>
    <w:p>
      <w:pPr>
        <w:pStyle w:val="Style41"/>
        <w:keepNext/>
        <w:keepLines/>
        <w:widowControl w:val="0"/>
        <w:numPr>
          <w:ilvl w:val="0"/>
          <w:numId w:val="17"/>
        </w:numPr>
        <w:shd w:val="clear" w:color="auto" w:fill="auto"/>
        <w:bidi w:val="0"/>
        <w:spacing w:before="0" w:after="0" w:line="469" w:lineRule="exact"/>
        <w:ind w:left="0" w:right="0" w:firstLine="440"/>
        <w:jc w:val="both"/>
      </w:pPr>
      <w:bookmarkStart w:id="756" w:name="bookmark756"/>
      <w:bookmarkStart w:id="757" w:name="bookmark757"/>
      <w:bookmarkStart w:id="758" w:name="bookmark758"/>
      <w:bookmarkStart w:id="759" w:name="bookmark759"/>
      <w:bookmarkEnd w:id="758"/>
      <w:r>
        <w:rPr>
          <w:color w:val="000000"/>
          <w:spacing w:val="0"/>
          <w:w w:val="100"/>
          <w:position w:val="0"/>
        </w:rPr>
        <w:t>、增值税</w:t>
      </w:r>
      <w:bookmarkEnd w:id="756"/>
      <w:bookmarkEnd w:id="757"/>
      <w:bookmarkEnd w:id="759"/>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本公司及子公司吉林紫鑫敦化医药药材有限公司、吉林草还丹药业有限公司、吉林紫鑫初元药业有限 公司、吉林紫鑫般若药业有限公司、吉林紫鑫禺拙药业有限公司、吉林紫鑫人参销售有限公司均为增值税 一般纳税人，增值税应纳税额为当期销项税额抵减可以抵扣的进项税额后的余额，增值税的销项税率为 </w:t>
      </w:r>
      <w:r>
        <w:rPr>
          <w:rFonts w:ascii="Times New Roman" w:eastAsia="Times New Roman" w:hAnsi="Times New Roman" w:cs="Times New Roman"/>
          <w:color w:val="000000"/>
          <w:spacing w:val="0"/>
          <w:w w:val="100"/>
          <w:position w:val="0"/>
        </w:rPr>
        <w:t>17%</w:t>
      </w:r>
      <w:r>
        <w:rPr>
          <w:color w:val="000000"/>
          <w:spacing w:val="0"/>
          <w:w w:val="100"/>
          <w:position w:val="0"/>
        </w:rPr>
        <w:t>。销售人参产品按照人参初加工和深加工分类，增值税的销项税率为</w:t>
      </w:r>
      <w:r>
        <w:rPr>
          <w:rFonts w:ascii="Times New Roman" w:eastAsia="Times New Roman" w:hAnsi="Times New Roman" w:cs="Times New Roman"/>
          <w:color w:val="000000"/>
          <w:spacing w:val="0"/>
          <w:w w:val="100"/>
          <w:position w:val="0"/>
        </w:rPr>
        <w:t>13%</w:t>
      </w:r>
      <w:r>
        <w:rPr>
          <w:color w:val="000000"/>
          <w:spacing w:val="0"/>
          <w:w w:val="100"/>
          <w:position w:val="0"/>
        </w:rPr>
        <w:t>和</w:t>
      </w:r>
      <w:r>
        <w:rPr>
          <w:rFonts w:ascii="Times New Roman" w:eastAsia="Times New Roman" w:hAnsi="Times New Roman" w:cs="Times New Roman"/>
          <w:color w:val="000000"/>
          <w:spacing w:val="0"/>
          <w:w w:val="100"/>
          <w:position w:val="0"/>
        </w:rPr>
        <w:t>17%</w:t>
      </w:r>
      <w:r>
        <w:rPr>
          <w:color w:val="000000"/>
          <w:spacing w:val="0"/>
          <w:w w:val="100"/>
          <w:position w:val="0"/>
        </w:rPr>
        <w:t>。子公司吉林紫鑫红 石种养殖有限公司享受增值税免税政策。</w:t>
      </w:r>
    </w:p>
    <w:p>
      <w:pPr>
        <w:pStyle w:val="Style41"/>
        <w:keepNext/>
        <w:keepLines/>
        <w:widowControl w:val="0"/>
        <w:numPr>
          <w:ilvl w:val="0"/>
          <w:numId w:val="17"/>
        </w:numPr>
        <w:shd w:val="clear" w:color="auto" w:fill="auto"/>
        <w:bidi w:val="0"/>
        <w:spacing w:before="0" w:after="0" w:line="469" w:lineRule="exact"/>
        <w:ind w:left="0" w:right="0" w:firstLine="340"/>
        <w:jc w:val="left"/>
      </w:pPr>
      <w:bookmarkStart w:id="760" w:name="bookmark760"/>
      <w:bookmarkStart w:id="761" w:name="bookmark761"/>
      <w:bookmarkStart w:id="762" w:name="bookmark762"/>
      <w:bookmarkStart w:id="763" w:name="bookmark763"/>
      <w:bookmarkEnd w:id="762"/>
      <w:r>
        <w:rPr>
          <w:color w:val="000000"/>
          <w:spacing w:val="0"/>
          <w:w w:val="100"/>
          <w:position w:val="0"/>
        </w:rPr>
        <w:t>、城市维护建设税、教育费附加、地方教育费附加</w:t>
      </w:r>
      <w:bookmarkEnd w:id="760"/>
      <w:bookmarkEnd w:id="761"/>
      <w:bookmarkEnd w:id="763"/>
    </w:p>
    <w:p>
      <w:pPr>
        <w:pStyle w:val="Style38"/>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本公司城市维护建设税按应缴纳流转税额的</w:t>
      </w:r>
      <w:r>
        <w:rPr>
          <w:rFonts w:ascii="Times New Roman" w:eastAsia="Times New Roman" w:hAnsi="Times New Roman" w:cs="Times New Roman"/>
          <w:color w:val="000000"/>
          <w:spacing w:val="0"/>
          <w:w w:val="100"/>
          <w:position w:val="0"/>
        </w:rPr>
        <w:t>5%</w:t>
      </w:r>
      <w:r>
        <w:rPr>
          <w:color w:val="000000"/>
          <w:spacing w:val="0"/>
          <w:w w:val="100"/>
          <w:position w:val="0"/>
        </w:rPr>
        <w:t>计缴，教育费附加按应缴纳流转税额的</w:t>
      </w:r>
      <w:r>
        <w:rPr>
          <w:rFonts w:ascii="Times New Roman" w:eastAsia="Times New Roman" w:hAnsi="Times New Roman" w:cs="Times New Roman"/>
          <w:color w:val="000000"/>
          <w:spacing w:val="0"/>
          <w:w w:val="100"/>
          <w:position w:val="0"/>
        </w:rPr>
        <w:t>3%</w:t>
      </w:r>
      <w:r>
        <w:rPr>
          <w:color w:val="000000"/>
          <w:spacing w:val="0"/>
          <w:w w:val="100"/>
          <w:position w:val="0"/>
        </w:rPr>
        <w:t>计缴。子公 司吉林紫鑫敦化医药药材有限公司、吉林草还丹药业有限公司、吉林紫鑫般若药业有限公司、吉林紫鑫禺 拙药业有限公司、吉林紫鑫人参销售有限公司城市维护建设税按应缴纳流转税额的</w:t>
      </w:r>
      <w:r>
        <w:rPr>
          <w:rFonts w:ascii="Times New Roman" w:eastAsia="Times New Roman" w:hAnsi="Times New Roman" w:cs="Times New Roman"/>
          <w:color w:val="000000"/>
          <w:spacing w:val="0"/>
          <w:w w:val="100"/>
          <w:position w:val="0"/>
        </w:rPr>
        <w:t>7%</w:t>
      </w:r>
      <w:r>
        <w:rPr>
          <w:color w:val="000000"/>
          <w:spacing w:val="0"/>
          <w:w w:val="100"/>
          <w:position w:val="0"/>
        </w:rPr>
        <w:t>计缴。子公司吉林紫 鑫初元药业有限公司城市维护建设税按应缴纳流转税额的</w:t>
      </w:r>
      <w:r>
        <w:rPr>
          <w:rFonts w:ascii="Times New Roman" w:eastAsia="Times New Roman" w:hAnsi="Times New Roman" w:cs="Times New Roman"/>
          <w:color w:val="000000"/>
          <w:spacing w:val="0"/>
          <w:w w:val="100"/>
          <w:position w:val="0"/>
        </w:rPr>
        <w:t>1%</w:t>
      </w:r>
      <w:r>
        <w:rPr>
          <w:color w:val="000000"/>
          <w:spacing w:val="0"/>
          <w:w w:val="100"/>
          <w:position w:val="0"/>
        </w:rPr>
        <w:t>计缴。教育费附加按应缴纳流转税额的</w:t>
      </w:r>
      <w:r>
        <w:rPr>
          <w:rFonts w:ascii="Times New Roman" w:eastAsia="Times New Roman" w:hAnsi="Times New Roman" w:cs="Times New Roman"/>
          <w:color w:val="000000"/>
          <w:spacing w:val="0"/>
          <w:w w:val="100"/>
          <w:position w:val="0"/>
        </w:rPr>
        <w:t>3%</w:t>
      </w:r>
      <w:r>
        <w:rPr>
          <w:color w:val="000000"/>
          <w:spacing w:val="0"/>
          <w:w w:val="100"/>
          <w:position w:val="0"/>
        </w:rPr>
        <w:t>计 缴。地方教育费附加按应缴纳流转税额的</w:t>
      </w:r>
      <w:r>
        <w:rPr>
          <w:rFonts w:ascii="Times New Roman" w:eastAsia="Times New Roman" w:hAnsi="Times New Roman" w:cs="Times New Roman"/>
          <w:color w:val="000000"/>
          <w:spacing w:val="0"/>
          <w:w w:val="100"/>
          <w:position w:val="0"/>
        </w:rPr>
        <w:t>2%</w:t>
      </w:r>
      <w:r>
        <w:rPr>
          <w:color w:val="000000"/>
          <w:spacing w:val="0"/>
          <w:w w:val="100"/>
          <w:position w:val="0"/>
        </w:rPr>
        <w:t>计较。</w:t>
      </w:r>
    </w:p>
    <w:p>
      <w:pPr>
        <w:pStyle w:val="Style23"/>
        <w:keepNext w:val="0"/>
        <w:keepLines w:val="0"/>
        <w:widowControl w:val="0"/>
        <w:shd w:val="clear" w:color="auto" w:fill="auto"/>
        <w:bidi w:val="0"/>
        <w:spacing w:before="0" w:after="260" w:line="240" w:lineRule="auto"/>
        <w:ind w:left="0" w:right="0" w:firstLine="0"/>
        <w:jc w:val="right"/>
        <w:rPr>
          <w:sz w:val="34"/>
          <w:szCs w:val="34"/>
        </w:rPr>
        <w:sectPr>
          <w:footnotePr>
            <w:pos w:val="pageBottom"/>
            <w:numFmt w:val="decimal"/>
            <w:numRestart w:val="continuous"/>
          </w:footnotePr>
          <w:pgSz w:w="11900" w:h="16840"/>
          <w:pgMar w:top="1120" w:right="954" w:bottom="1137" w:left="948" w:header="0" w:footer="709" w:gutter="0"/>
          <w:cols w:space="720"/>
          <w:noEndnote/>
          <w:rtlGutter w:val="0"/>
          <w:docGrid w:linePitch="360"/>
        </w:sect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112</w:t>
      </w:r>
      <w:r>
        <w:rPr>
          <w:rFonts w:ascii="Arial" w:eastAsia="Arial" w:hAnsi="Arial" w:cs="Arial"/>
          <w:b/>
          <w:bCs/>
          <w:color w:val="D0D0D0"/>
          <w:spacing w:val="0"/>
          <w:w w:val="100"/>
          <w:position w:val="0"/>
          <w:sz w:val="34"/>
          <w:szCs w:val="34"/>
        </w:rPr>
        <w:t xml:space="preserve"> </w:t>
      </w:r>
      <w:r>
        <w:rPr>
          <w:rFonts w:ascii="Arial" w:eastAsia="Arial" w:hAnsi="Arial" w:cs="Arial"/>
          <w:b/>
          <w:bCs/>
          <w:color w:val="D0D0D0"/>
          <w:spacing w:val="0"/>
          <w:w w:val="100"/>
          <w:position w:val="0"/>
          <w:sz w:val="34"/>
          <w:szCs w:val="34"/>
        </w:rPr>
        <w:t>!</w:t>
      </w:r>
    </w:p>
    <w:p>
      <w:pPr>
        <w:pStyle w:val="Style41"/>
        <w:keepNext/>
        <w:keepLines/>
        <w:widowControl w:val="0"/>
        <w:numPr>
          <w:ilvl w:val="0"/>
          <w:numId w:val="17"/>
        </w:numPr>
        <w:shd w:val="clear" w:color="auto" w:fill="auto"/>
        <w:bidi w:val="0"/>
        <w:spacing w:before="0" w:after="0" w:line="469" w:lineRule="exact"/>
        <w:ind w:left="0" w:right="0" w:firstLine="440"/>
        <w:jc w:val="both"/>
      </w:pPr>
      <w:bookmarkStart w:id="764" w:name="bookmark764"/>
      <w:bookmarkStart w:id="765" w:name="bookmark765"/>
      <w:bookmarkStart w:id="766" w:name="bookmark766"/>
      <w:bookmarkStart w:id="767" w:name="bookmark767"/>
      <w:bookmarkEnd w:id="766"/>
      <w:r>
        <w:rPr>
          <w:color w:val="000000"/>
          <w:spacing w:val="0"/>
          <w:w w:val="100"/>
          <w:position w:val="0"/>
        </w:rPr>
        <w:t>、企业所得税</w:t>
      </w:r>
      <w:bookmarkEnd w:id="764"/>
      <w:bookmarkEnd w:id="765"/>
      <w:bookmarkEnd w:id="767"/>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。子公司吉林草还丹药业有限公司坐落在吉林 省延边朝鲜族自治州敦化市，根据国家有关规定享受国家西部大开发政策，执行的所得税税率为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 公司吉林紫鑫敦化医药药材有限公司、吉林紫鑫初元药业有限公司、吉林紫鑫般若药业有限公司、吉林紫 鑫禺拙药业有限公司、吉林紫鑫人参销售有限公司执行的所得税税率</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41"/>
        <w:keepNext/>
        <w:keepLines/>
        <w:widowControl w:val="0"/>
        <w:shd w:val="clear" w:color="auto" w:fill="auto"/>
        <w:bidi w:val="0"/>
        <w:spacing w:before="0" w:after="280" w:line="470" w:lineRule="exact"/>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2</w:t>
      </w:r>
      <w:bookmarkEnd w:id="770"/>
      <w:r>
        <w:rPr>
          <w:color w:val="000000"/>
          <w:spacing w:val="0"/>
          <w:w w:val="100"/>
          <w:position w:val="0"/>
        </w:rPr>
        <w:t>、税收优惠及批文</w:t>
      </w:r>
      <w:bookmarkEnd w:id="768"/>
      <w:bookmarkEnd w:id="769"/>
      <w:bookmarkEnd w:id="771"/>
    </w:p>
    <w:p>
      <w:pPr>
        <w:pStyle w:val="Style38"/>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本公司为吉林省高新技术企业执行的所得税税率为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。子公司吉林草还丹药业有限公司坐落在吉林 省延边朝鲜族自治州敦化市，根据国家有关规定享受国家西部大开发政策，执行的所得税税率为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根据国税函【</w:t>
      </w:r>
      <w:r>
        <w:rPr>
          <w:rFonts w:ascii="Times New Roman" w:eastAsia="Times New Roman" w:hAnsi="Times New Roman" w:cs="Times New Roman"/>
          <w:color w:val="000000"/>
          <w:spacing w:val="0"/>
          <w:w w:val="100"/>
          <w:position w:val="0"/>
        </w:rPr>
        <w:t>2008</w:t>
      </w:r>
      <w:r>
        <w:rPr>
          <w:color w:val="000000"/>
          <w:spacing w:val="0"/>
          <w:w w:val="100"/>
          <w:position w:val="0"/>
        </w:rPr>
        <w:t>】第</w:t>
      </w:r>
      <w:r>
        <w:rPr>
          <w:rFonts w:ascii="Times New Roman" w:eastAsia="Times New Roman" w:hAnsi="Times New Roman" w:cs="Times New Roman"/>
          <w:color w:val="000000"/>
          <w:spacing w:val="0"/>
          <w:w w:val="100"/>
          <w:position w:val="0"/>
        </w:rPr>
        <w:t>850</w:t>
      </w:r>
      <w:r>
        <w:rPr>
          <w:color w:val="000000"/>
          <w:spacing w:val="0"/>
          <w:w w:val="100"/>
          <w:position w:val="0"/>
        </w:rPr>
        <w:t>号《国家税务总局关于贯彻落实从事农、林、牧、渔业项目企业所得税优 惠政策有关事项的通知》及《中华人民共和国企业所得税法实施条例》第八十六条的规定，子公司吉林紫 鑫红石种养殖有限公司享受所得税免征政策。子公司吉林草还丹药业有限公司、吉林紫鑫般若药业有限公 司人参初加工产品享受所得税免征政策。</w:t>
      </w:r>
    </w:p>
    <w:p>
      <w:pPr>
        <w:pStyle w:val="Style26"/>
        <w:keepNext/>
        <w:keepLines/>
        <w:widowControl w:val="0"/>
        <w:shd w:val="clear" w:color="auto" w:fill="auto"/>
        <w:bidi w:val="0"/>
        <w:spacing w:before="0" w:after="2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六</w:t>
      </w:r>
      <w:bookmarkEnd w:id="774"/>
      <w:r>
        <w:rPr>
          <w:color w:val="000000"/>
          <w:spacing w:val="0"/>
          <w:w w:val="100"/>
          <w:position w:val="0"/>
          <w:sz w:val="24"/>
          <w:szCs w:val="24"/>
        </w:rPr>
        <w:t>、企业合并及合并财务报表</w:t>
      </w:r>
      <w:bookmarkEnd w:id="772"/>
      <w:bookmarkEnd w:id="773"/>
      <w:bookmarkEnd w:id="775"/>
    </w:p>
    <w:p>
      <w:pPr>
        <w:pStyle w:val="Style41"/>
        <w:keepNext/>
        <w:keepLines/>
        <w:widowControl w:val="0"/>
        <w:shd w:val="clear" w:color="auto" w:fill="auto"/>
        <w:bidi w:val="0"/>
        <w:spacing w:before="0" w:after="280" w:line="470" w:lineRule="exact"/>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color w:val="000000"/>
          <w:spacing w:val="0"/>
          <w:w w:val="100"/>
          <w:position w:val="0"/>
        </w:rPr>
        <w:t>、子公司情况</w:t>
      </w:r>
      <w:bookmarkEnd w:id="776"/>
      <w:bookmarkEnd w:id="777"/>
      <w:bookmarkEnd w:id="779"/>
    </w:p>
    <w:p>
      <w:pPr>
        <w:pStyle w:val="Style41"/>
        <w:keepNext/>
        <w:keepLines/>
        <w:widowControl w:val="0"/>
        <w:numPr>
          <w:ilvl w:val="0"/>
          <w:numId w:val="19"/>
        </w:numPr>
        <w:shd w:val="clear" w:color="auto" w:fill="auto"/>
        <w:bidi w:val="0"/>
        <w:spacing w:before="0" w:after="500" w:line="470" w:lineRule="exact"/>
        <w:ind w:left="0" w:right="0" w:firstLine="0"/>
        <w:jc w:val="left"/>
      </w:pPr>
      <w:bookmarkStart w:id="776" w:name="bookmark776"/>
      <w:bookmarkStart w:id="777" w:name="bookmark777"/>
      <w:bookmarkStart w:id="780" w:name="bookmark780"/>
      <w:bookmarkStart w:id="781" w:name="bookmark781"/>
      <w:bookmarkEnd w:id="780"/>
      <w:r>
        <w:rPr>
          <w:color w:val="000000"/>
          <w:spacing w:val="0"/>
          <w:w w:val="100"/>
          <w:position w:val="0"/>
        </w:rPr>
        <w:t>通过设立或投资等方式取得的子公司</w:t>
      </w:r>
      <w:bookmarkEnd w:id="776"/>
      <w:bookmarkEnd w:id="777"/>
      <w:bookmarkEnd w:id="78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25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经营范</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际投资</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实质上 构成对 子公司 净投资</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表决权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是否合</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少数股 东权益 中用于 冲减少</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从母公 司所有 者权益 冲减子 公司少</w:t>
            </w:r>
          </w:p>
        </w:tc>
      </w:tr>
      <w:tr>
        <w:trPr>
          <w:trHeight w:val="235"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围</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数股东</w:t>
            </w:r>
          </w:p>
        </w:tc>
        <w:tc>
          <w:tcPr>
            <w:tcBorders>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数股东</w:t>
            </w:r>
          </w:p>
        </w:tc>
      </w:tr>
      <w:tr>
        <w:trPr>
          <w:trHeight w:val="4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项目余</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损益的</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分担的</w:t>
            </w:r>
          </w:p>
        </w:tc>
      </w:tr>
      <w:tr>
        <w:trPr>
          <w:trHeight w:val="47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本期亏</w:t>
            </w:r>
          </w:p>
        </w:tc>
      </w:tr>
      <w:tr>
        <w:trPr>
          <w:trHeight w:val="48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损超过</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26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少数股 东在该 子公司 年初所 有者权 益中所 享有份 额后的 余额</w:t>
            </w:r>
          </w:p>
        </w:tc>
      </w:tr>
      <w:tr>
        <w:trPr>
          <w:trHeight w:val="43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吉林紫 鑫敦化 医药药 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吉林省 敦化经 济开发 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批发、 零售中 成药、 化学药 制剂、 保健食 品、药 材原料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990,000</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吉林紫 鑫红石 种养殖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柳河县</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柳河镇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中药材 种植销 售、动 物养 殖、农</w:t>
            </w:r>
          </w:p>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副产品 收购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6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鑫初元</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药业有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延边州</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新兴工</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业集中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加工、</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销售中</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成药、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2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color w:val="000000"/>
                <w:spacing w:val="0"/>
                <w:w w:val="100"/>
                <w:position w:val="0"/>
              </w:rPr>
              <w:t>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化学药</w:t>
            </w:r>
          </w:p>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制剂</w:t>
            </w:r>
          </w:p>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（仅限</w:t>
            </w:r>
          </w:p>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于筹 建）；人 参收 购、销 售、粗 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吉林紫</w:t>
            </w:r>
          </w:p>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鑫般若 药业有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70" w:lineRule="exact"/>
              <w:ind w:left="0" w:right="0" w:firstLine="0"/>
              <w:jc w:val="left"/>
            </w:pPr>
            <w:r>
              <w:rPr>
                <w:color w:val="000000"/>
                <w:spacing w:val="0"/>
                <w:w w:val="100"/>
                <w:position w:val="0"/>
              </w:rPr>
              <w:t>磐石经 济开发 区西点 大街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用于中 成药制 造项目 建设</w:t>
            </w:r>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（不得 从事生 产活 动）；农 副土特 产品、 人参收 购及深 加工、 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left"/>
            </w:pPr>
            <w:r>
              <w:rPr>
                <w:color w:val="000000"/>
                <w:spacing w:val="0"/>
                <w:w w:val="100"/>
                <w:position w:val="0"/>
              </w:rPr>
              <w:t>吉林紫 鑫药物 研究有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1" w:lineRule="exact"/>
              <w:ind w:left="0" w:right="0" w:firstLine="0"/>
              <w:jc w:val="left"/>
            </w:pPr>
            <w:r>
              <w:rPr>
                <w:color w:val="000000"/>
                <w:spacing w:val="0"/>
                <w:w w:val="100"/>
                <w:position w:val="0"/>
              </w:rPr>
              <w:t>长春市</w:t>
            </w:r>
          </w:p>
          <w:p>
            <w:pPr>
              <w:pStyle w:val="Style23"/>
              <w:keepNext w:val="0"/>
              <w:keepLines w:val="0"/>
              <w:widowControl w:val="0"/>
              <w:shd w:val="clear" w:color="auto" w:fill="auto"/>
              <w:bidi w:val="0"/>
              <w:spacing w:before="0" w:after="0" w:line="461" w:lineRule="exact"/>
              <w:ind w:left="0" w:right="0" w:firstLine="0"/>
              <w:jc w:val="left"/>
            </w:pPr>
            <w:r>
              <w:rPr>
                <w:color w:val="000000"/>
                <w:spacing w:val="0"/>
                <w:w w:val="100"/>
                <w:position w:val="0"/>
              </w:rPr>
              <w:t>南关区 东头道 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新药、 保健食 品、化 学原料 药的研 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99"/>
          <w:footerReference w:type="default" r:id="rId300"/>
          <w:headerReference w:type="even" r:id="rId301"/>
          <w:footerReference w:type="even" r:id="rId302"/>
          <w:footnotePr>
            <w:pos w:val="pageBottom"/>
            <w:numFmt w:val="decimal"/>
            <w:numRestart w:val="continuous"/>
          </w:footnotePr>
          <w:type w:val="continuous"/>
          <w:pgSz w:w="11900" w:h="16840"/>
          <w:pgMar w:top="1120" w:right="954" w:bottom="1137" w:left="948"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术转</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让、技</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术咨</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询、成</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果转</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品的研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健食品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鑫人参</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南关区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东头道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果转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通化市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鑫禺拙</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法人独</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东昌区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（不得</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药业有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环通乡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长流村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鑫人参</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法人独</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南关区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相关产</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东头道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品的销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18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吉林中 科紫鑫 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46" w:lineRule="exact"/>
              <w:ind w:left="0" w:right="0" w:firstLine="0"/>
              <w:jc w:val="left"/>
            </w:pPr>
            <w:r>
              <w:rPr>
                <w:color w:val="000000"/>
                <w:spacing w:val="0"/>
                <w:w w:val="100"/>
                <w:position w:val="0"/>
              </w:rPr>
              <w:t>吉林省 长春市 南关区 东头道 街</w:t>
            </w:r>
            <w:r>
              <w:rPr>
                <w:rFonts w:ascii="Times New Roman" w:eastAsia="Times New Roman" w:hAnsi="Times New Roman" w:cs="Times New Roman"/>
                <w:color w:val="000000"/>
                <w:spacing w:val="0"/>
                <w:w w:val="100"/>
                <w:position w:val="0"/>
                <w:sz w:val="18"/>
                <w:szCs w:val="18"/>
              </w:rPr>
              <w:t xml:space="preserve">137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基因测 序仪、 基因测 序仪配 套试</w:t>
            </w:r>
          </w:p>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剂、检 测试剂 盒的生 产销 售；新 药、保 健食品 及食</w:t>
            </w:r>
          </w:p>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品、化 学原料 药、人 参及相 关产品 的研</w:t>
            </w:r>
          </w:p>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发、技 术转 让、技 术咨</w:t>
            </w:r>
          </w:p>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询、成 果转让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通过设立或投资等方式取得的子公司的其他说明</w:t>
      </w:r>
    </w:p>
    <w:p>
      <w:pPr>
        <w:pStyle w:val="Style41"/>
        <w:keepNext/>
        <w:keepLines/>
        <w:widowControl w:val="0"/>
        <w:numPr>
          <w:ilvl w:val="0"/>
          <w:numId w:val="21"/>
        </w:numPr>
        <w:shd w:val="clear" w:color="auto" w:fill="auto"/>
        <w:bidi w:val="0"/>
        <w:spacing w:before="0" w:after="54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同一控制下企业合并取得的子公司</w:t>
      </w:r>
      <w:bookmarkEnd w:id="782"/>
      <w:bookmarkEnd w:id="783"/>
      <w:bookmarkEnd w:id="785"/>
    </w:p>
    <w:p>
      <w:pPr>
        <w:pStyle w:val="Style30"/>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p>
      <w:pPr>
        <w:pStyle w:val="Style58"/>
        <w:keepNext w:val="0"/>
        <w:keepLines w:val="0"/>
        <w:widowControl w:val="0"/>
        <w:shd w:val="clear" w:color="auto" w:fill="auto"/>
        <w:bidi w:val="0"/>
        <w:spacing w:before="0" w:after="400" w:line="240" w:lineRule="auto"/>
        <w:ind w:left="0" w:right="0" w:firstLine="0"/>
        <w:jc w:val="right"/>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1120" w:right="954" w:bottom="1137" w:left="948" w:header="0" w:footer="3" w:gutter="0"/>
          <w:cols w:space="720"/>
          <w:noEndnote/>
          <w:titlePg/>
          <w:rtlGutter w:val="0"/>
          <w:docGrid w:linePitch="360"/>
        </w:sectPr>
      </w:pPr>
      <w:r>
        <w:rPr>
          <w:spacing w:val="0"/>
          <w:w w:val="100"/>
          <w:position w:val="0"/>
        </w:rPr>
        <w:t>cninf</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5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业务性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注册资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经营范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期末实</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际投资</w:t>
            </w:r>
          </w:p>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实质上 构成对 子公司 净投资 的其他 项目余</w:t>
            </w:r>
          </w:p>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持股比</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表决权</w:t>
            </w:r>
          </w:p>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2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519" w:line="1" w:lineRule="exact"/>
      </w:pPr>
    </w:p>
    <w:p>
      <w:pPr>
        <w:pStyle w:val="Style41"/>
        <w:keepNext/>
        <w:keepLines/>
        <w:widowControl w:val="0"/>
        <w:numPr>
          <w:ilvl w:val="0"/>
          <w:numId w:val="21"/>
        </w:numPr>
        <w:shd w:val="clear" w:color="auto" w:fill="auto"/>
        <w:bidi w:val="0"/>
        <w:spacing w:before="0" w:line="240" w:lineRule="auto"/>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非同一控制下企业合并取得的子公司</w:t>
      </w:r>
      <w:bookmarkEnd w:id="786"/>
      <w:bookmarkEnd w:id="787"/>
      <w:bookmarkEnd w:id="7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701"/>
      </w:tblGrid>
      <w:tr>
        <w:trPr>
          <w:trHeight w:val="334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业务性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注册资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经营范</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实质上 构成对 子公司 净投资 的其他 项目余</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持股比</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表决权</w:t>
            </w:r>
          </w:p>
          <w:p>
            <w:pPr>
              <w:pStyle w:val="Style2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2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少数股</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少数股 东权益 中用于 冲减少 数股东 损益的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从母公 司所有 者权益 冲减子 公司少 数股东 分担的</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2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本期亏 损超过 少数股 东在该 子公司 年初所 有者权 益中所 享有份 额后的 余额</w:t>
            </w:r>
          </w:p>
        </w:tc>
      </w:tr>
      <w:tr>
        <w:trPr>
          <w:trHeight w:val="84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吉林草</w:t>
            </w:r>
          </w:p>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还丹药 业有限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法人独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42" w:lineRule="exact"/>
              <w:ind w:left="0" w:right="0" w:firstLine="0"/>
              <w:jc w:val="left"/>
            </w:pPr>
            <w:r>
              <w:rPr>
                <w:color w:val="000000"/>
                <w:spacing w:val="0"/>
                <w:w w:val="100"/>
                <w:position w:val="0"/>
              </w:rPr>
              <w:t>敦化市 经济开 发区工 业区九 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left"/>
            </w:pPr>
            <w:r>
              <w:rPr>
                <w:color w:val="000000"/>
                <w:spacing w:val="0"/>
                <w:w w:val="100"/>
                <w:position w:val="0"/>
              </w:rPr>
              <w:t>中成 药、中 药材、 化学药 品制剂 加工销 售、食 品加工 销售、 酒精、 白酒及 饮料酒 制造、 针织品 加工、 广告 业、种 养殖业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3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通过非同一控制下企业合并取得的子公司的其他说明</w:t>
      </w:r>
    </w:p>
    <w:p>
      <w:pPr>
        <w:pStyle w:val="Style41"/>
        <w:keepNext/>
        <w:keepLines/>
        <w:widowControl w:val="0"/>
        <w:shd w:val="clear" w:color="auto" w:fill="auto"/>
        <w:bidi w:val="0"/>
        <w:spacing w:before="0" w:after="80" w:line="48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、合并范围发生变更的说明</w:t>
      </w:r>
      <w:bookmarkEnd w:id="790"/>
      <w:bookmarkEnd w:id="791"/>
      <w:bookmarkEnd w:id="793"/>
    </w:p>
    <w:p>
      <w:pPr>
        <w:pStyle w:val="Style38"/>
        <w:keepNext w:val="0"/>
        <w:keepLines w:val="0"/>
        <w:widowControl w:val="0"/>
        <w:shd w:val="clear" w:color="auto" w:fill="auto"/>
        <w:bidi w:val="0"/>
        <w:spacing w:before="0" w:after="80" w:line="468" w:lineRule="exact"/>
        <w:ind w:left="0" w:right="0" w:firstLine="0"/>
        <w:jc w:val="left"/>
      </w:pPr>
      <w:r>
        <w:rPr>
          <w:color w:val="000000"/>
          <w:spacing w:val="0"/>
          <w:w w:val="100"/>
          <w:position w:val="0"/>
        </w:rPr>
        <w:t>合并报表范围发生变更说明</w:t>
      </w:r>
    </w:p>
    <w:p>
      <w:pPr>
        <w:pStyle w:val="Style38"/>
        <w:keepNext w:val="0"/>
        <w:keepLines w:val="0"/>
        <w:widowControl w:val="0"/>
        <w:shd w:val="clear" w:color="auto" w:fill="auto"/>
        <w:bidi w:val="0"/>
        <w:spacing w:before="0" w:after="760" w:line="468" w:lineRule="exact"/>
        <w:ind w:left="0" w:right="0" w:firstLine="440"/>
        <w:jc w:val="both"/>
      </w:pPr>
      <w:r>
        <w:rPr>
          <w:color w:val="000000"/>
          <w:spacing w:val="0"/>
          <w:w w:val="100"/>
          <w:position w:val="0"/>
        </w:rPr>
        <w:t>本公司于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12</w:t>
      </w:r>
      <w:r>
        <w:rPr>
          <w:color w:val="000000"/>
          <w:spacing w:val="0"/>
          <w:w w:val="100"/>
          <w:position w:val="0"/>
        </w:rPr>
        <w:t>日出资成立吉林中科紫鑫科技有限公司，注册资本</w:t>
      </w:r>
      <w:r>
        <w:rPr>
          <w:color w:val="000000"/>
          <w:spacing w:val="0"/>
          <w:w w:val="100"/>
          <w:position w:val="0"/>
        </w:rPr>
        <w:t>2,000</w:t>
      </w:r>
      <w:r>
        <w:rPr>
          <w:color w:val="000000"/>
          <w:spacing w:val="0"/>
          <w:w w:val="100"/>
          <w:position w:val="0"/>
        </w:rPr>
        <w:t>万元，</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12 </w:t>
      </w:r>
      <w:r>
        <w:rPr>
          <w:color w:val="000000"/>
          <w:spacing w:val="0"/>
          <w:w w:val="100"/>
          <w:position w:val="0"/>
        </w:rPr>
        <w:t>日取得中国银行出具的企业出资证明，并于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日取得吉林省工商行政管理局颁发的企业法人营 业执照（注册号：</w:t>
      </w:r>
      <w:r>
        <w:rPr>
          <w:color w:val="000000"/>
          <w:spacing w:val="0"/>
          <w:w w:val="100"/>
          <w:position w:val="0"/>
        </w:rPr>
        <w:t>220000000198380</w:t>
      </w:r>
      <w:r>
        <w:rPr>
          <w:color w:val="000000"/>
          <w:spacing w:val="0"/>
          <w:w w:val="100"/>
          <w:position w:val="0"/>
        </w:rPr>
        <w:t>）。</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3</w:t>
      </w:r>
      <w:bookmarkEnd w:id="796"/>
      <w:r>
        <w:rPr>
          <w:color w:val="000000"/>
          <w:spacing w:val="0"/>
          <w:w w:val="100"/>
          <w:position w:val="0"/>
        </w:rPr>
        <w:t>、报告期内新纳入合并范围的主体和报告期内不再纳入合并范围的主体</w:t>
      </w:r>
      <w:bookmarkEnd w:id="794"/>
      <w:bookmarkEnd w:id="795"/>
      <w:bookmarkEnd w:id="797"/>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吉林中科紫鑫科技有限公司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19,863,036.91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-136,963.09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2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年初至处置日净利润</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519" w:line="1" w:lineRule="exact"/>
      </w:pPr>
    </w:p>
    <w:p>
      <w:pPr>
        <w:pStyle w:val="Style26"/>
        <w:keepNext/>
        <w:keepLines/>
        <w:widowControl w:val="0"/>
        <w:shd w:val="clear" w:color="auto" w:fill="auto"/>
        <w:bidi w:val="0"/>
        <w:spacing w:before="0" w:after="52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sz w:val="24"/>
          <w:szCs w:val="24"/>
        </w:rPr>
        <w:t>七</w:t>
      </w:r>
      <w:bookmarkEnd w:id="800"/>
      <w:r>
        <w:rPr>
          <w:color w:val="000000"/>
          <w:spacing w:val="0"/>
          <w:w w:val="100"/>
          <w:position w:val="0"/>
          <w:sz w:val="24"/>
          <w:szCs w:val="24"/>
        </w:rPr>
        <w:t>、合并财务报表主要项目注释</w:t>
      </w:r>
      <w:bookmarkEnd w:id="798"/>
      <w:bookmarkEnd w:id="799"/>
      <w:bookmarkEnd w:id="801"/>
    </w:p>
    <w:p>
      <w:pPr>
        <w:pStyle w:val="Style41"/>
        <w:keepNext/>
        <w:keepLines/>
        <w:widowControl w:val="0"/>
        <w:shd w:val="clear" w:color="auto" w:fill="auto"/>
        <w:bidi w:val="0"/>
        <w:spacing w:before="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color w:val="000000"/>
          <w:spacing w:val="0"/>
          <w:w w:val="100"/>
          <w:position w:val="0"/>
        </w:rPr>
        <w:t>、货币资金</w:t>
      </w:r>
      <w:bookmarkEnd w:id="802"/>
      <w:bookmarkEnd w:id="803"/>
      <w:bookmarkEnd w:id="80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bl>
    <w:p>
      <w:pPr>
        <w:sectPr>
          <w:headerReference w:type="default" r:id="rId309"/>
          <w:footerReference w:type="default" r:id="rId310"/>
          <w:headerReference w:type="even" r:id="rId311"/>
          <w:footerReference w:type="even" r:id="rId312"/>
          <w:footnotePr>
            <w:pos w:val="pageBottom"/>
            <w:numFmt w:val="decimal"/>
            <w:numRestart w:val="continuous"/>
          </w:footnotePr>
          <w:pgSz w:w="11900" w:h="16840"/>
          <w:pgMar w:top="1120" w:right="954" w:bottom="1137" w:left="948" w:header="0" w:footer="3" w:gutter="0"/>
          <w:cols w:space="720"/>
          <w:noEndnote/>
          <w:rtlGutter w:val="0"/>
          <w:docGrid w:linePitch="360"/>
        </w:sectPr>
      </w:pPr>
    </w:p>
    <w:tbl>
      <w:tblPr>
        <w:tblOverlap w:val="never"/>
        <w:jc w:val="center"/>
        <w:tblLayout w:type="fixed"/>
      </w:tblPr>
      <w:tblGrid>
        <w:gridCol w:w="2006"/>
        <w:gridCol w:w="1325"/>
        <w:gridCol w:w="931"/>
        <w:gridCol w:w="1464"/>
        <w:gridCol w:w="1325"/>
        <w:gridCol w:w="931"/>
        <w:gridCol w:w="160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74,500.46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52,693.40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74,500.46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52,693.40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111,541,132.32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175,274,735.34</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111,541,132.32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175,274,735.34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111,615,632.78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175,327,428.74</w:t>
            </w:r>
          </w:p>
        </w:tc>
      </w:tr>
    </w:tbl>
    <w:p>
      <w:pPr>
        <w:widowControl w:val="0"/>
        <w:spacing w:after="15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如有因抵押、质押或冻结等对使用有限制、存放在境外、有潜在回收风险的款项应单独说明</w:t>
      </w:r>
    </w:p>
    <w:p>
      <w:pPr>
        <w:pStyle w:val="Style38"/>
        <w:keepNext w:val="0"/>
        <w:keepLines w:val="0"/>
        <w:widowControl w:val="0"/>
        <w:numPr>
          <w:ilvl w:val="0"/>
          <w:numId w:val="23"/>
        </w:numPr>
        <w:shd w:val="clear" w:color="auto" w:fill="auto"/>
        <w:bidi w:val="0"/>
        <w:spacing w:before="0" w:after="240" w:line="240" w:lineRule="auto"/>
        <w:ind w:left="0" w:right="0" w:firstLine="440"/>
        <w:jc w:val="left"/>
      </w:pPr>
      <w:bookmarkStart w:id="806" w:name="bookmark806"/>
      <w:bookmarkEnd w:id="806"/>
      <w:r>
        <w:rPr>
          <w:color w:val="000000"/>
          <w:spacing w:val="0"/>
          <w:w w:val="100"/>
          <w:position w:val="0"/>
        </w:rPr>
        <w:t>货币资金期末余额较期初余额减少</w:t>
      </w:r>
      <w:r>
        <w:rPr>
          <w:color w:val="000000"/>
          <w:spacing w:val="0"/>
          <w:w w:val="100"/>
          <w:position w:val="0"/>
        </w:rPr>
        <w:t>6, 371</w:t>
      </w:r>
      <w:r>
        <w:rPr>
          <w:color w:val="000000"/>
          <w:spacing w:val="0"/>
          <w:w w:val="100"/>
          <w:position w:val="0"/>
        </w:rPr>
        <w:t xml:space="preserve">万元，主要是本公司购买人参以及预付人参款、购建长 </w:t>
      </w:r>
      <w:r>
        <w:rPr>
          <w:color w:val="000000"/>
          <w:spacing w:val="0"/>
          <w:w w:val="100"/>
          <w:position w:val="0"/>
        </w:rPr>
        <w:t>期资产所致。</w:t>
      </w:r>
    </w:p>
    <w:p>
      <w:pPr>
        <w:pStyle w:val="Style38"/>
        <w:keepNext w:val="0"/>
        <w:keepLines w:val="0"/>
        <w:widowControl w:val="0"/>
        <w:numPr>
          <w:ilvl w:val="0"/>
          <w:numId w:val="23"/>
        </w:numPr>
        <w:shd w:val="clear" w:color="auto" w:fill="auto"/>
        <w:bidi w:val="0"/>
        <w:spacing w:before="0" w:after="520" w:line="240" w:lineRule="auto"/>
        <w:ind w:left="0" w:right="0" w:firstLine="440"/>
        <w:jc w:val="left"/>
      </w:pPr>
      <w:bookmarkStart w:id="807" w:name="bookmark807"/>
      <w:bookmarkEnd w:id="807"/>
      <w:r>
        <w:rPr>
          <w:color w:val="000000"/>
          <w:spacing w:val="0"/>
          <w:w w:val="100"/>
          <w:position w:val="0"/>
        </w:rPr>
        <w:t>本公司不存在抵押、冻结等对变现有限制或存放在境外、或有潜在回收风险的资金。</w:t>
      </w:r>
    </w:p>
    <w:p>
      <w:pPr>
        <w:pStyle w:val="Style41"/>
        <w:keepNext/>
        <w:keepLines/>
        <w:widowControl w:val="0"/>
        <w:shd w:val="clear" w:color="auto" w:fill="auto"/>
        <w:bidi w:val="0"/>
        <w:spacing w:before="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color w:val="000000"/>
          <w:spacing w:val="0"/>
          <w:w w:val="100"/>
          <w:position w:val="0"/>
        </w:rPr>
        <w:t>、应收票据</w:t>
      </w:r>
      <w:bookmarkEnd w:id="808"/>
      <w:bookmarkEnd w:id="809"/>
      <w:bookmarkEnd w:id="811"/>
    </w:p>
    <w:p>
      <w:pPr>
        <w:pStyle w:val="Style41"/>
        <w:keepNext/>
        <w:keepLines/>
        <w:widowControl w:val="0"/>
        <w:shd w:val="clear" w:color="auto" w:fill="auto"/>
        <w:bidi w:val="0"/>
        <w:spacing w:before="0" w:line="240" w:lineRule="auto"/>
        <w:ind w:left="0" w:right="0" w:firstLine="140"/>
        <w:jc w:val="left"/>
      </w:pPr>
      <w:bookmarkStart w:id="808" w:name="bookmark808"/>
      <w:bookmarkStart w:id="809" w:name="bookmark809"/>
      <w:bookmarkStart w:id="812" w:name="bookmark812"/>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808"/>
      <w:bookmarkEnd w:id="809"/>
      <w:bookmarkEnd w:id="8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3,614,662.87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13,318,369.46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139,531.03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3,614,662.87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13,457,900.49</w:t>
            </w:r>
          </w:p>
        </w:tc>
      </w:tr>
    </w:tbl>
    <w:p>
      <w:pPr>
        <w:widowControl w:val="0"/>
        <w:spacing w:after="379" w:line="1" w:lineRule="exact"/>
      </w:pPr>
    </w:p>
    <w:p>
      <w:pPr>
        <w:pStyle w:val="Style41"/>
        <w:keepNext/>
        <w:keepLines/>
        <w:widowControl w:val="0"/>
        <w:numPr>
          <w:ilvl w:val="0"/>
          <w:numId w:val="25"/>
        </w:numPr>
        <w:shd w:val="clear" w:color="auto" w:fill="auto"/>
        <w:bidi w:val="0"/>
        <w:spacing w:before="0" w:after="24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因出票人无力履约而将票据转为应收账款的票据，以及期末公司已经背书给他方但尚未到期的票据</w:t>
      </w:r>
      <w:bookmarkEnd w:id="813"/>
      <w:bookmarkEnd w:id="814"/>
      <w:bookmarkEnd w:id="816"/>
    </w:p>
    <w:p>
      <w:pPr>
        <w:pStyle w:val="Style41"/>
        <w:keepNext/>
        <w:keepLines/>
        <w:widowControl w:val="0"/>
        <w:shd w:val="clear" w:color="auto" w:fill="auto"/>
        <w:bidi w:val="0"/>
        <w:spacing w:before="0" w:line="240" w:lineRule="auto"/>
        <w:ind w:left="0" w:right="0" w:firstLine="0"/>
        <w:jc w:val="left"/>
      </w:pPr>
      <w:bookmarkStart w:id="813" w:name="bookmark813"/>
      <w:bookmarkStart w:id="814" w:name="bookmark814"/>
      <w:bookmarkStart w:id="817" w:name="bookmark817"/>
      <w:r>
        <w:rPr>
          <w:color w:val="000000"/>
          <w:spacing w:val="0"/>
          <w:w w:val="100"/>
          <w:position w:val="0"/>
        </w:rPr>
        <w:t>情况</w:t>
      </w:r>
      <w:bookmarkEnd w:id="813"/>
      <w:bookmarkEnd w:id="814"/>
      <w:bookmarkEnd w:id="81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因出票人无力履约而将票据转为应收账款的票据</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5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159" w:line="1" w:lineRule="exact"/>
      </w:pP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公司已经背书给其他方但尚未到期的票据</w:t>
      </w:r>
    </w:p>
    <w:p>
      <w:pPr>
        <w:pStyle w:val="Style30"/>
        <w:keepNext w:val="0"/>
        <w:keepLines w:val="0"/>
        <w:widowControl w:val="0"/>
        <w:shd w:val="clear" w:color="auto" w:fill="auto"/>
        <w:bidi w:val="0"/>
        <w:spacing w:before="0" w:after="320" w:line="240" w:lineRule="auto"/>
        <w:ind w:left="0" w:right="0" w:firstLine="0"/>
        <w:jc w:val="right"/>
        <w:sectPr>
          <w:headerReference w:type="default" r:id="rId313"/>
          <w:footerReference w:type="default" r:id="rId314"/>
          <w:headerReference w:type="even" r:id="rId315"/>
          <w:footerReference w:type="even" r:id="rId316"/>
          <w:footnotePr>
            <w:pos w:val="pageBottom"/>
            <w:numFmt w:val="decimal"/>
            <w:numRestart w:val="continuous"/>
          </w:footnotePr>
          <w:pgSz w:w="11900" w:h="16840"/>
          <w:pgMar w:top="1120" w:right="954" w:bottom="1137" w:left="948" w:header="0" w:footer="3" w:gutter="0"/>
          <w:cols w:space="720"/>
          <w:noEndnote/>
          <w:rtlGutter w:val="0"/>
          <w:docGrid w:linePitch="360"/>
        </w:sectPr>
      </w:pPr>
      <w:r>
        <w:rPr>
          <w:color w:val="333333"/>
          <w:spacing w:val="0"/>
          <w:w w:val="100"/>
          <w:position w:val="0"/>
        </w:rPr>
        <w:t>单位：元</w:t>
      </w:r>
    </w:p>
    <w:tbl>
      <w:tblPr>
        <w:tblOverlap w:val="never"/>
        <w:jc w:val="center"/>
        <w:tblLayout w:type="fixed"/>
      </w:tblPr>
      <w:tblGrid>
        <w:gridCol w:w="1920"/>
        <w:gridCol w:w="1915"/>
        <w:gridCol w:w="1915"/>
        <w:gridCol w:w="1915"/>
        <w:gridCol w:w="192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首都医科大学宣武医院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1,415,771.20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云南工程建设总承包公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中国人民解放军总院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中国人民解放军总院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华润山西医药有限公司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5,415,771.20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3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期末本公司已经背书给他方但尚未到期的票据金额为</w:t>
      </w:r>
      <w:r>
        <w:rPr>
          <w:rFonts w:ascii="Times New Roman" w:eastAsia="Times New Roman" w:hAnsi="Times New Roman" w:cs="Times New Roman"/>
          <w:color w:val="000000"/>
          <w:spacing w:val="0"/>
          <w:w w:val="100"/>
          <w:position w:val="0"/>
        </w:rPr>
        <w:t>12,997,657.85</w:t>
      </w:r>
      <w:r>
        <w:rPr>
          <w:color w:val="000000"/>
          <w:spacing w:val="0"/>
          <w:w w:val="100"/>
          <w:position w:val="0"/>
        </w:rPr>
        <w:t>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已贴现或质押的商业承兑票据的说明</w:t>
      </w:r>
    </w:p>
    <w:p>
      <w:pPr>
        <w:pStyle w:val="Style38"/>
        <w:keepNext w:val="0"/>
        <w:keepLines w:val="0"/>
        <w:widowControl w:val="0"/>
        <w:shd w:val="clear" w:color="auto" w:fill="auto"/>
        <w:bidi w:val="0"/>
        <w:spacing w:before="0" w:after="9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日，本公司不存在已贴现或质押的商业承兑汇票。</w:t>
      </w:r>
    </w:p>
    <w:p>
      <w:pPr>
        <w:pStyle w:val="Style41"/>
        <w:keepNext/>
        <w:keepLines/>
        <w:widowControl w:val="0"/>
        <w:shd w:val="clear" w:color="auto" w:fill="auto"/>
        <w:bidi w:val="0"/>
        <w:spacing w:before="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3</w:t>
      </w:r>
      <w:bookmarkEnd w:id="820"/>
      <w:r>
        <w:rPr>
          <w:color w:val="000000"/>
          <w:spacing w:val="0"/>
          <w:w w:val="100"/>
          <w:position w:val="0"/>
        </w:rPr>
        <w:t>、应收账款</w:t>
      </w:r>
      <w:bookmarkEnd w:id="818"/>
      <w:bookmarkEnd w:id="819"/>
      <w:bookmarkEnd w:id="821"/>
    </w:p>
    <w:p>
      <w:pPr>
        <w:pStyle w:val="Style41"/>
        <w:keepNext/>
        <w:keepLines/>
        <w:widowControl w:val="0"/>
        <w:shd w:val="clear" w:color="auto" w:fill="auto"/>
        <w:bidi w:val="0"/>
        <w:spacing w:before="0" w:line="240" w:lineRule="auto"/>
        <w:ind w:left="0" w:right="0" w:firstLine="0"/>
        <w:jc w:val="left"/>
      </w:pPr>
      <w:bookmarkStart w:id="818" w:name="bookmark818"/>
      <w:bookmarkStart w:id="819" w:name="bookmark819"/>
      <w:bookmarkStart w:id="822" w:name="bookmark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18"/>
      <w:bookmarkEnd w:id="819"/>
      <w:bookmarkEnd w:id="8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单项金额重大的应收账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111,985,10</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7,106,619.1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73,391,88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4,505,491.71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其他不重大应收账款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173,824,71</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13,063,266.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172,749,3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12,094,804.8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1439" w:line="1" w:lineRule="exact"/>
      </w:pPr>
    </w:p>
    <w:p>
      <w:pPr>
        <w:widowControl w:val="0"/>
        <w:jc w:val="center"/>
        <w:rPr>
          <w:sz w:val="2"/>
          <w:szCs w:val="2"/>
        </w:rPr>
        <w:sectPr>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848" name="Picutre 848"/>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317"/>
                    <a:stretch/>
                  </pic:blipFill>
                  <pic:spPr>
                    <a:xfrm>
                      <a:ext cx="402590" cy="146050"/>
                    </a:xfrm>
                    <a:prstGeom prst="rect"/>
                  </pic:spPr>
                </pic:pic>
              </a:graphicData>
            </a:graphic>
          </wp:inline>
        </w:drawing>
      </w:r>
    </w:p>
    <w:tbl>
      <w:tblPr>
        <w:tblOverlap w:val="never"/>
        <w:jc w:val="center"/>
        <w:tblLayout w:type="fixed"/>
      </w:tblPr>
      <w:tblGrid>
        <w:gridCol w:w="2006"/>
        <w:gridCol w:w="931"/>
        <w:gridCol w:w="931"/>
        <w:gridCol w:w="926"/>
        <w:gridCol w:w="931"/>
        <w:gridCol w:w="797"/>
        <w:gridCol w:w="926"/>
        <w:gridCol w:w="1066"/>
        <w:gridCol w:w="107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285,809,82</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20,169,885.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16,600,296.6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285,809,82</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20,169,885.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16,600,296.6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应收账款种类的说明</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562"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197,188,606.25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11,831,316.38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171,299,590.80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10,277,975.46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55,780,954.32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4,462,476.34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68,776,952.71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5,502,156.22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28,290,251.98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2,829,025.20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4,307,427.97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430,742.79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3,385,562.33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1,398,686.36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279,737.27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1,061,348.41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318,404.52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347,976.19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104,392.86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103,101.95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285,809,825.24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20,169,885.89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246,141,218.03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16,600,296.60</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441" w:right="1109" w:bottom="1441"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5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27"/>
        </w:numPr>
        <w:shd w:val="clear" w:color="auto" w:fill="auto"/>
        <w:bidi w:val="0"/>
        <w:spacing w:before="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应收账款中金额前五名单位情况</w:t>
      </w:r>
      <w:bookmarkEnd w:id="823"/>
      <w:bookmarkEnd w:id="824"/>
      <w:bookmarkEnd w:id="8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41,363,620.48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一年以内、一至二年、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11,280,912.90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5,932,329.44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一年以内、一至二年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5,908,653.95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一年以内、一至二年、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4,855,491.75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一年以内、一至二年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69,341,008.52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4</w:t>
      </w:r>
      <w:bookmarkEnd w:id="829"/>
      <w:r>
        <w:rPr>
          <w:color w:val="000000"/>
          <w:spacing w:val="0"/>
          <w:w w:val="100"/>
          <w:position w:val="0"/>
        </w:rPr>
        <w:t>、其他应收款</w:t>
      </w:r>
      <w:bookmarkEnd w:id="827"/>
      <w:bookmarkEnd w:id="828"/>
      <w:bookmarkEnd w:id="830"/>
    </w:p>
    <w:p>
      <w:pPr>
        <w:pStyle w:val="Style41"/>
        <w:keepNext/>
        <w:keepLines/>
        <w:widowControl w:val="0"/>
        <w:shd w:val="clear" w:color="auto" w:fill="auto"/>
        <w:bidi w:val="0"/>
        <w:spacing w:before="0" w:line="240" w:lineRule="auto"/>
        <w:ind w:left="0" w:right="0" w:firstLine="0"/>
        <w:jc w:val="left"/>
      </w:pPr>
      <w:bookmarkStart w:id="827" w:name="bookmark827"/>
      <w:bookmarkStart w:id="828" w:name="bookmark828"/>
      <w:bookmarkStart w:id="831" w:name="bookmark831"/>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27"/>
      <w:bookmarkEnd w:id="828"/>
      <w:bookmarkEnd w:id="8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单项金额重大的其他应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28,256,084.5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5,999,365.08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tc>
      </w:tr>
    </w:tbl>
    <w:p>
      <w:pPr>
        <w:widowControl w:val="0"/>
        <w:spacing w:after="1479" w:line="1" w:lineRule="exact"/>
      </w:pPr>
    </w:p>
    <w:p>
      <w:pPr>
        <w:widowControl w:val="0"/>
        <w:jc w:val="center"/>
        <w:rPr>
          <w:sz w:val="2"/>
          <w:szCs w:val="2"/>
        </w:rPr>
        <w:sectPr>
          <w:footnotePr>
            <w:pos w:val="pageBottom"/>
            <w:numFmt w:val="decimal"/>
            <w:numRestart w:val="continuous"/>
          </w:footnotePr>
          <w:pgSz w:w="11900" w:h="16840"/>
          <w:pgMar w:top="1561" w:right="1109" w:bottom="193" w:left="1119" w:header="0" w:footer="3" w:gutter="0"/>
          <w:cols w:space="720"/>
          <w:noEndnote/>
          <w:rtlGutter w:val="0"/>
          <w:docGrid w:linePitch="360"/>
        </w:sectPr>
      </w:pPr>
      <w:r>
        <w:drawing>
          <wp:inline>
            <wp:extent cx="402590" cy="146050"/>
            <wp:docPr id="849" name="Picutre 849"/>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319"/>
                    <a:stretch/>
                  </pic:blipFill>
                  <pic:spPr>
                    <a:xfrm>
                      <a:ext cx="402590" cy="146050"/>
                    </a:xfrm>
                    <a:prstGeom prst="rect"/>
                  </pic:spPr>
                </pic:pic>
              </a:graphicData>
            </a:graphic>
          </wp:inline>
        </w:drawing>
      </w:r>
    </w:p>
    <w:tbl>
      <w:tblPr>
        <w:tblOverlap w:val="never"/>
        <w:jc w:val="center"/>
        <w:tblLayout w:type="fixed"/>
      </w:tblPr>
      <w:tblGrid>
        <w:gridCol w:w="1910"/>
        <w:gridCol w:w="1056"/>
        <w:gridCol w:w="792"/>
        <w:gridCol w:w="1061"/>
        <w:gridCol w:w="792"/>
        <w:gridCol w:w="1061"/>
        <w:gridCol w:w="926"/>
        <w:gridCol w:w="1190"/>
        <w:gridCol w:w="797"/>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其他不重大其他应收款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40,913,117.8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2,700,080.70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18,730,366.9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1,164,243.74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69,169,202.4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8,699,445.78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29,910,366.9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3,952,243.74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69,169,202.4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8,699,445.78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29,910,366.9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3,952,243.74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8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557"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54,840,350.03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3,290,421.02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17,726,240.13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1,063,574.41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309,202.35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868,219.37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69,457.55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2,703,854.80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270,385.48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4,918,964.40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983,792.88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655,835.66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196,750.70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8,156,000.00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2,446,800.00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8,398,150.00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4,199,075.00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18,026.30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69,169,202.44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8,699,445.78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29,910,366.90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3,952,243.74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832" w:name="bookmark832"/>
      <w:bookmarkStart w:id="833" w:name="bookmark833"/>
      <w:bookmarkStart w:id="834" w:name="bookmark8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32"/>
      <w:bookmarkEnd w:id="833"/>
      <w:bookmarkEnd w:id="8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占其他应收款总额的比</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三至四年、四至五年、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1,599,018.50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1,589,595.00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16,188,613.50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bl>
    <w:p>
      <w:pPr>
        <w:widowControl w:val="0"/>
        <w:spacing w:after="399" w:line="1" w:lineRule="exact"/>
      </w:pPr>
    </w:p>
    <w:p>
      <w:pPr>
        <w:pStyle w:val="Style41"/>
        <w:keepNext/>
        <w:keepLines/>
        <w:widowControl w:val="0"/>
        <w:numPr>
          <w:ilvl w:val="0"/>
          <w:numId w:val="27"/>
        </w:numPr>
        <w:shd w:val="clear" w:color="auto" w:fill="auto"/>
        <w:bidi w:val="0"/>
        <w:spacing w:before="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报告期末按应收金额确认的政府补助</w:t>
      </w:r>
      <w:bookmarkEnd w:id="835"/>
      <w:bookmarkEnd w:id="836"/>
      <w:bookmarkEnd w:id="8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50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政府补助项目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未能在预计时点收</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到预计金额的原因</w:t>
            </w:r>
          </w:p>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(如有)</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5</w:t>
      </w:r>
      <w:bookmarkEnd w:id="841"/>
      <w:r>
        <w:rPr>
          <w:color w:val="000000"/>
          <w:spacing w:val="0"/>
          <w:w w:val="100"/>
          <w:position w:val="0"/>
        </w:rPr>
        <w:t>、预付款项</w:t>
      </w:r>
      <w:bookmarkEnd w:id="839"/>
      <w:bookmarkEnd w:id="840"/>
      <w:bookmarkEnd w:id="842"/>
    </w:p>
    <w:p>
      <w:pPr>
        <w:pStyle w:val="Style41"/>
        <w:keepNext/>
        <w:keepLines/>
        <w:widowControl w:val="0"/>
        <w:shd w:val="clear" w:color="auto" w:fill="auto"/>
        <w:bidi w:val="0"/>
        <w:spacing w:before="0" w:line="240" w:lineRule="auto"/>
        <w:ind w:left="0" w:right="0" w:firstLine="0"/>
        <w:jc w:val="left"/>
      </w:pPr>
      <w:bookmarkStart w:id="839" w:name="bookmark839"/>
      <w:bookmarkStart w:id="840" w:name="bookmark840"/>
      <w:bookmarkStart w:id="843" w:name="bookmark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39"/>
      <w:bookmarkEnd w:id="840"/>
      <w:bookmarkEnd w:id="8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203,541,895.83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86,355,427.24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77.51%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3,224,961.45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19,988,151.39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15,196,126.00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2,150,926.00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1,257,325.15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2,916,851.84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223,220,308.43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111,411,356.47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844" w:name="bookmark844"/>
      <w:bookmarkStart w:id="845" w:name="bookmark845"/>
      <w:bookmarkStart w:id="846" w:name="bookmark8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44"/>
      <w:bookmarkEnd w:id="845"/>
      <w:bookmarkEnd w:id="8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120,514,888.91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购货款</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70,260,226.18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购货款</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宣传片制作费</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仓库款</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3,457,288.00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业务开发费</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203,282,403.09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预付款项主要单位的说明</w:t>
      </w:r>
    </w:p>
    <w:p>
      <w:pPr>
        <w:pStyle w:val="Style41"/>
        <w:keepNext/>
        <w:keepLines/>
        <w:widowControl w:val="0"/>
        <w:shd w:val="clear" w:color="auto" w:fill="auto"/>
        <w:bidi w:val="0"/>
        <w:spacing w:before="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847"/>
      <w:bookmarkEnd w:id="848"/>
      <w:bookmarkEnd w:id="850"/>
    </w:p>
    <w:p>
      <w:pPr>
        <w:pStyle w:val="Style38"/>
        <w:keepNext w:val="0"/>
        <w:keepLines w:val="0"/>
        <w:widowControl w:val="0"/>
        <w:shd w:val="clear" w:color="auto" w:fill="auto"/>
        <w:bidi w:val="0"/>
        <w:spacing w:before="0" w:after="520" w:line="240" w:lineRule="auto"/>
        <w:ind w:left="0" w:right="0" w:firstLine="220"/>
        <w:jc w:val="left"/>
        <w:sectPr>
          <w:headerReference w:type="default" r:id="rId321"/>
          <w:footerReference w:type="default" r:id="rId322"/>
          <w:headerReference w:type="even" r:id="rId323"/>
          <w:footerReference w:type="even" r:id="rId324"/>
          <w:footnotePr>
            <w:pos w:val="pageBottom"/>
            <w:numFmt w:val="decimal"/>
            <w:numRestart w:val="continuous"/>
          </w:footnotePr>
          <w:pgSz w:w="11900" w:h="16840"/>
          <w:pgMar w:top="1441" w:right="1109" w:bottom="1499" w:left="1109" w:header="0" w:footer="3" w:gutter="0"/>
          <w:cols w:space="720"/>
          <w:noEndnote/>
          <w:rtlGutter w:val="0"/>
          <w:docGrid w:linePitch="360"/>
        </w:sectPr>
      </w:pPr>
      <w:r>
        <w:rPr>
          <w:color w:val="000000"/>
          <w:spacing w:val="0"/>
          <w:w w:val="100"/>
          <w:position w:val="0"/>
        </w:rPr>
        <w:t>预付款项期末余额较期初余额增加</w:t>
      </w:r>
      <w:r>
        <w:rPr>
          <w:color w:val="000000"/>
          <w:spacing w:val="0"/>
          <w:w w:val="100"/>
          <w:position w:val="0"/>
        </w:rPr>
        <w:t>100.36%,</w:t>
      </w:r>
      <w:r>
        <w:rPr>
          <w:color w:val="000000"/>
          <w:spacing w:val="0"/>
          <w:w w:val="100"/>
          <w:position w:val="0"/>
        </w:rPr>
        <w:t>主要原因是本公司预付的人参及林下参款。</w:t>
      </w:r>
    </w:p>
    <w:p>
      <w:pPr>
        <w:pStyle w:val="Style41"/>
        <w:keepNext/>
        <w:keepLines/>
        <w:widowControl w:val="0"/>
        <w:shd w:val="clear" w:color="auto" w:fill="auto"/>
        <w:bidi w:val="0"/>
        <w:spacing w:before="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6</w:t>
      </w:r>
      <w:bookmarkEnd w:id="853"/>
      <w:r>
        <w:rPr>
          <w:color w:val="000000"/>
          <w:spacing w:val="0"/>
          <w:w w:val="100"/>
          <w:position w:val="0"/>
        </w:rPr>
        <w:t>、存货</w:t>
      </w:r>
      <w:bookmarkEnd w:id="851"/>
      <w:bookmarkEnd w:id="852"/>
      <w:bookmarkEnd w:id="854"/>
    </w:p>
    <w:p>
      <w:pPr>
        <w:pStyle w:val="Style41"/>
        <w:keepNext/>
        <w:keepLines/>
        <w:widowControl w:val="0"/>
        <w:shd w:val="clear" w:color="auto" w:fill="auto"/>
        <w:bidi w:val="0"/>
        <w:spacing w:before="0" w:line="240" w:lineRule="auto"/>
        <w:ind w:left="0" w:right="0" w:firstLine="0"/>
        <w:jc w:val="both"/>
      </w:pPr>
      <w:bookmarkStart w:id="851" w:name="bookmark851"/>
      <w:bookmarkStart w:id="852" w:name="bookmark852"/>
      <w:bookmarkStart w:id="855" w:name="bookmark8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51"/>
      <w:bookmarkEnd w:id="852"/>
      <w:bookmarkEnd w:id="85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153,139,276.69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153,139,276.69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150,508,384.33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150,508,384.33</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39,139,933.49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39,139,933.49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6,897,324.87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6,897,324.87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1,447,669,421.62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1,447,669,421.62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1,184,868,525.88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1,184,868,525.88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5,291,202.65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5,291,202.65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51,129,458.12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51,129,458.12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174,080,563.91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174,080,563.91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16,127,097.10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16,127,097.10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5,715,801.87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5,715,801.87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5,790,803.37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5,790,803.37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313,870.25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313,870.25</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1,825,585,814.20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1,825,585,814.20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1,415,635,463.92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1,415,635,463.92</w:t>
            </w:r>
          </w:p>
        </w:tc>
      </w:tr>
    </w:tbl>
    <w:p>
      <w:pPr>
        <w:widowControl w:val="0"/>
        <w:spacing w:after="399" w:line="1" w:lineRule="exact"/>
      </w:pPr>
    </w:p>
    <w:p>
      <w:pPr>
        <w:pStyle w:val="Style41"/>
        <w:keepNext/>
        <w:keepLines/>
        <w:widowControl w:val="0"/>
        <w:shd w:val="clear" w:color="auto" w:fill="auto"/>
        <w:bidi w:val="0"/>
        <w:spacing w:before="0" w:after="400" w:line="240" w:lineRule="auto"/>
        <w:ind w:left="0" w:right="0" w:firstLine="0"/>
        <w:jc w:val="left"/>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r>
        <w:rPr>
          <w:color w:val="000000"/>
          <w:spacing w:val="0"/>
          <w:w w:val="100"/>
          <w:position w:val="0"/>
        </w:rPr>
        <w:t>）存货跌价准备情况</w:t>
      </w:r>
      <w:bookmarkEnd w:id="856"/>
      <w:bookmarkEnd w:id="857"/>
      <w:bookmarkEnd w:id="858"/>
    </w:p>
    <w:tbl>
      <w:tblPr>
        <w:tblOverlap w:val="never"/>
        <w:jc w:val="center"/>
        <w:tblLayout w:type="fixed"/>
      </w:tblPr>
      <w:tblGrid>
        <w:gridCol w:w="2400"/>
        <w:gridCol w:w="2390"/>
        <w:gridCol w:w="2395"/>
        <w:gridCol w:w="2400"/>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本期转回存货跌价准备的原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本期转回金额占该项存货期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1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存货的说明</w:t>
      </w:r>
    </w:p>
    <w:p>
      <w:pPr>
        <w:pStyle w:val="Style38"/>
        <w:keepNext w:val="0"/>
        <w:keepLines w:val="0"/>
        <w:widowControl w:val="0"/>
        <w:shd w:val="clear" w:color="auto" w:fill="auto"/>
        <w:tabs>
          <w:tab w:pos="1016" w:val="left"/>
        </w:tabs>
        <w:bidi w:val="0"/>
        <w:spacing w:before="0" w:after="0" w:line="470"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本公司期末消耗性生物资产中在地参减少，主要因本公司在地参达到可收获状态，本期全部收 获用以出售或加工所致。</w:t>
      </w:r>
    </w:p>
    <w:p>
      <w:pPr>
        <w:pStyle w:val="Style38"/>
        <w:keepNext w:val="0"/>
        <w:keepLines w:val="0"/>
        <w:widowControl w:val="0"/>
        <w:shd w:val="clear" w:color="auto" w:fill="auto"/>
        <w:tabs>
          <w:tab w:pos="1016" w:val="left"/>
        </w:tabs>
        <w:bidi w:val="0"/>
        <w:spacing w:before="0" w:after="0" w:line="470" w:lineRule="exact"/>
        <w:ind w:left="0" w:right="0" w:firstLine="44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本公司期末余额较期初余额增加了</w:t>
      </w:r>
      <w:r>
        <w:rPr>
          <w:rFonts w:ascii="Times New Roman" w:eastAsia="Times New Roman" w:hAnsi="Times New Roman" w:cs="Times New Roman"/>
          <w:color w:val="000000"/>
          <w:spacing w:val="0"/>
          <w:w w:val="100"/>
          <w:position w:val="0"/>
        </w:rPr>
        <w:t>40,995.04</w:t>
      </w:r>
      <w:r>
        <w:rPr>
          <w:color w:val="000000"/>
          <w:spacing w:val="0"/>
          <w:w w:val="100"/>
          <w:position w:val="0"/>
        </w:rPr>
        <w:t>万元，主要因本公司本期新增人参采购加工入库及 消耗性生物资产中在地参收获加工所致。</w:t>
      </w:r>
    </w:p>
    <w:p>
      <w:pPr>
        <w:pStyle w:val="Style38"/>
        <w:keepNext w:val="0"/>
        <w:keepLines w:val="0"/>
        <w:widowControl w:val="0"/>
        <w:shd w:val="clear" w:color="auto" w:fill="auto"/>
        <w:tabs>
          <w:tab w:pos="928" w:val="left"/>
        </w:tabs>
        <w:bidi w:val="0"/>
        <w:spacing w:before="0" w:after="0" w:line="470" w:lineRule="exact"/>
        <w:ind w:left="0" w:right="0" w:firstLine="440"/>
        <w:jc w:val="left"/>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存货期末余额中无成本高于可变现净值情况，无需计提存货跌价准备。</w:t>
      </w:r>
    </w:p>
    <w:p>
      <w:pPr>
        <w:pStyle w:val="Style38"/>
        <w:keepNext w:val="0"/>
        <w:keepLines w:val="0"/>
        <w:widowControl w:val="0"/>
        <w:shd w:val="clear" w:color="auto" w:fill="auto"/>
        <w:tabs>
          <w:tab w:pos="928" w:val="left"/>
        </w:tabs>
        <w:bidi w:val="0"/>
        <w:spacing w:before="0" w:after="400" w:line="470" w:lineRule="exact"/>
        <w:ind w:left="0" w:right="0" w:firstLine="440"/>
        <w:jc w:val="left"/>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41" w:right="1109" w:bottom="1499" w:left="1109" w:header="0" w:footer="3" w:gutter="0"/>
          <w:cols w:space="720"/>
          <w:noEndnote/>
          <w:rtlGutter w:val="0"/>
          <w:docGrid w:linePitch="360"/>
        </w:sectPr>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存货期末余额中抵押和担保的情况。</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日本公司与吉林银行股份有限公司长春瑞祥支行签订的质押合同，以本公司存货人参 (干品)中的</w:t>
      </w:r>
      <w:r>
        <w:rPr>
          <w:rFonts w:ascii="Times New Roman" w:eastAsia="Times New Roman" w:hAnsi="Times New Roman" w:cs="Times New Roman"/>
          <w:color w:val="000000"/>
          <w:spacing w:val="0"/>
          <w:w w:val="100"/>
          <w:position w:val="0"/>
        </w:rPr>
        <w:t>989</w:t>
      </w:r>
      <w:r>
        <w:rPr>
          <w:color w:val="000000"/>
          <w:spacing w:val="0"/>
          <w:w w:val="100"/>
          <w:position w:val="0"/>
        </w:rPr>
        <w:t>吨，估价为</w:t>
      </w:r>
      <w:r>
        <w:rPr>
          <w:rFonts w:ascii="Times New Roman" w:eastAsia="Times New Roman" w:hAnsi="Times New Roman" w:cs="Times New Roman"/>
          <w:color w:val="000000"/>
          <w:spacing w:val="0"/>
          <w:w w:val="100"/>
          <w:position w:val="0"/>
        </w:rPr>
        <w:t>41,169.00</w:t>
      </w:r>
      <w:r>
        <w:rPr>
          <w:color w:val="000000"/>
          <w:spacing w:val="0"/>
          <w:w w:val="100"/>
          <w:position w:val="0"/>
        </w:rPr>
        <w:t>万元，作为质押物取得银行流动资金贷款</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38"/>
        <w:keepNext w:val="0"/>
        <w:keepLines w:val="0"/>
        <w:widowControl w:val="0"/>
        <w:shd w:val="clear" w:color="auto" w:fill="auto"/>
        <w:bidi w:val="0"/>
        <w:spacing w:before="0" w:after="280" w:line="46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日本公司与中国建设银行股份有限公司通化分行签订的存货监管协议，同意以本公司存 货人参(干品)中的</w:t>
      </w:r>
      <w:r>
        <w:rPr>
          <w:rFonts w:ascii="Times New Roman" w:eastAsia="Times New Roman" w:hAnsi="Times New Roman" w:cs="Times New Roman"/>
          <w:color w:val="000000"/>
          <w:spacing w:val="0"/>
          <w:w w:val="100"/>
          <w:position w:val="0"/>
        </w:rPr>
        <w:t>817.78</w:t>
      </w:r>
      <w:r>
        <w:rPr>
          <w:color w:val="000000"/>
          <w:spacing w:val="0"/>
          <w:w w:val="100"/>
          <w:position w:val="0"/>
        </w:rPr>
        <w:t>吨，价值</w:t>
      </w:r>
      <w:r>
        <w:rPr>
          <w:rFonts w:ascii="Times New Roman" w:eastAsia="Times New Roman" w:hAnsi="Times New Roman" w:cs="Times New Roman"/>
          <w:color w:val="000000"/>
          <w:spacing w:val="0"/>
          <w:w w:val="100"/>
          <w:position w:val="0"/>
        </w:rPr>
        <w:t>61,511.53</w:t>
      </w:r>
      <w:r>
        <w:rPr>
          <w:color w:val="000000"/>
          <w:spacing w:val="0"/>
          <w:w w:val="100"/>
          <w:position w:val="0"/>
        </w:rPr>
        <w:t>万元；以及全部野山参，价值</w:t>
      </w:r>
      <w:r>
        <w:rPr>
          <w:rFonts w:ascii="Times New Roman" w:eastAsia="Times New Roman" w:hAnsi="Times New Roman" w:cs="Times New Roman"/>
          <w:color w:val="000000"/>
          <w:spacing w:val="0"/>
          <w:w w:val="100"/>
          <w:position w:val="0"/>
        </w:rPr>
        <w:t>12,929.82</w:t>
      </w:r>
      <w:r>
        <w:rPr>
          <w:color w:val="000000"/>
          <w:spacing w:val="0"/>
          <w:w w:val="100"/>
          <w:position w:val="0"/>
        </w:rPr>
        <w:t>万元，作为抵押监管 存货中的抵押物为</w:t>
      </w:r>
      <w:r>
        <w:rPr>
          <w:rFonts w:ascii="Times New Roman" w:eastAsia="Times New Roman" w:hAnsi="Times New Roman" w:cs="Times New Roman"/>
          <w:color w:val="000000"/>
          <w:spacing w:val="0"/>
          <w:w w:val="100"/>
          <w:position w:val="0"/>
        </w:rPr>
        <w:t>GS-2013-017</w:t>
      </w:r>
      <w:r>
        <w:rPr>
          <w:color w:val="000000"/>
          <w:spacing w:val="0"/>
          <w:w w:val="100"/>
          <w:position w:val="0"/>
        </w:rPr>
        <w:t>的《人民币流动资金贷款合同》提供抵押监管。</w:t>
      </w:r>
    </w:p>
    <w:p>
      <w:pPr>
        <w:pStyle w:val="Style41"/>
        <w:keepNext/>
        <w:keepLines/>
        <w:widowControl w:val="0"/>
        <w:shd w:val="clear" w:color="auto" w:fill="auto"/>
        <w:bidi w:val="0"/>
        <w:spacing w:before="0" w:line="469"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7</w:t>
      </w:r>
      <w:bookmarkEnd w:id="865"/>
      <w:r>
        <w:rPr>
          <w:color w:val="000000"/>
          <w:spacing w:val="0"/>
          <w:w w:val="100"/>
          <w:position w:val="0"/>
        </w:rPr>
        <w:t>、其他流动资产</w:t>
      </w:r>
      <w:bookmarkEnd w:id="863"/>
      <w:bookmarkEnd w:id="864"/>
      <w:bookmarkEnd w:id="86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进项税待认证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190,231,243.27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57,064,000.55</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190,231,243.27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59,064,000.55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widowControl w:val="0"/>
        <w:spacing w:after="99" w:line="1" w:lineRule="exact"/>
      </w:pPr>
    </w:p>
    <w:p>
      <w:pPr>
        <w:pStyle w:val="Style38"/>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期末余额较期初余额增加</w:t>
      </w:r>
      <w:r>
        <w:rPr>
          <w:rFonts w:ascii="Times New Roman" w:eastAsia="Times New Roman" w:hAnsi="Times New Roman" w:cs="Times New Roman"/>
          <w:color w:val="000000"/>
          <w:spacing w:val="0"/>
          <w:w w:val="100"/>
          <w:position w:val="0"/>
        </w:rPr>
        <w:t>13,116.7</w:t>
      </w:r>
      <w:r>
        <w:rPr>
          <w:rFonts w:ascii="Times New Roman" w:eastAsia="Times New Roman" w:hAnsi="Times New Roman" w:cs="Times New Roman"/>
          <w:color w:val="000000"/>
          <w:spacing w:val="0"/>
          <w:w w:val="100"/>
          <w:position w:val="0"/>
        </w:rPr>
        <w:t>2</w:t>
      </w:r>
      <w:r>
        <w:rPr>
          <w:color w:val="000000"/>
          <w:spacing w:val="0"/>
          <w:w w:val="100"/>
          <w:position w:val="0"/>
        </w:rPr>
        <w:t>万元，主要是本公司本期购买人参已进行预验收确认暂估，尚未取 得发票进行进项税认证所形成的的待抵扣进项税认证差异，及应交税费进项税借方。</w:t>
      </w:r>
    </w:p>
    <w:p>
      <w:pPr>
        <w:pStyle w:val="Style41"/>
        <w:keepNext/>
        <w:keepLines/>
        <w:widowControl w:val="0"/>
        <w:shd w:val="clear" w:color="auto" w:fill="auto"/>
        <w:bidi w:val="0"/>
        <w:spacing w:before="0" w:after="40" w:line="497"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8</w:t>
      </w:r>
      <w:bookmarkEnd w:id="869"/>
      <w:r>
        <w:rPr>
          <w:color w:val="000000"/>
          <w:spacing w:val="0"/>
          <w:w w:val="100"/>
          <w:position w:val="0"/>
        </w:rPr>
        <w:t>、长期股权投资</w:t>
      </w:r>
      <w:bookmarkEnd w:id="867"/>
      <w:bookmarkEnd w:id="868"/>
      <w:bookmarkEnd w:id="870"/>
    </w:p>
    <w:p>
      <w:pPr>
        <w:pStyle w:val="Style41"/>
        <w:keepNext/>
        <w:keepLines/>
        <w:widowControl w:val="0"/>
        <w:shd w:val="clear" w:color="auto" w:fill="auto"/>
        <w:bidi w:val="0"/>
        <w:spacing w:before="0" w:line="475" w:lineRule="exact"/>
        <w:ind w:left="0" w:right="0" w:firstLine="0"/>
        <w:jc w:val="left"/>
      </w:pPr>
      <w:bookmarkStart w:id="867" w:name="bookmark867"/>
      <w:bookmarkStart w:id="868" w:name="bookmark868"/>
      <w:bookmarkStart w:id="871" w:name="bookmark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67"/>
      <w:bookmarkEnd w:id="868"/>
      <w:bookmarkEnd w:id="8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90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被投资单</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在被投资</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单位持股</w:t>
            </w:r>
          </w:p>
          <w:p>
            <w:pPr>
              <w:pStyle w:val="Style23"/>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466"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本期现金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红利</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长春农村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9,800,000</w:t>
            </w:r>
          </w:p>
        </w:tc>
      </w:tr>
    </w:tbl>
    <w:p>
      <w:pPr>
        <w:widowControl w:val="0"/>
        <w:spacing w:after="1439" w:line="1" w:lineRule="exact"/>
      </w:pPr>
    </w:p>
    <w:p>
      <w:pPr>
        <w:widowControl w:val="0"/>
        <w:jc w:val="center"/>
        <w:rPr>
          <w:sz w:val="2"/>
          <w:szCs w:val="2"/>
        </w:rPr>
        <w:sectPr>
          <w:footnotePr>
            <w:pos w:val="pageBottom"/>
            <w:numFmt w:val="decimal"/>
            <w:numRestart w:val="continuous"/>
          </w:footnotePr>
          <w:pgSz w:w="11900" w:h="16840"/>
          <w:pgMar w:top="1326" w:right="1109" w:bottom="193" w:left="1104" w:header="0" w:footer="3" w:gutter="0"/>
          <w:cols w:space="720"/>
          <w:noEndnote/>
          <w:rtlGutter w:val="0"/>
          <w:docGrid w:linePitch="360"/>
        </w:sectPr>
      </w:pPr>
      <w:r>
        <w:drawing>
          <wp:inline>
            <wp:extent cx="402590" cy="146050"/>
            <wp:docPr id="874" name="Picutre 874"/>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329"/>
                    <a:stretch/>
                  </pic:blipFill>
                  <pic:spPr>
                    <a:xfrm>
                      <a:ext cx="402590" cy="146050"/>
                    </a:xfrm>
                    <a:prstGeom prst="rect"/>
                  </pic:spPr>
                </pic:pic>
              </a:graphicData>
            </a:graphic>
          </wp:inline>
        </w:drawing>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4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商业银行</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股份有限</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吉林环境 能源交易 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28,600,00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140"/>
        <w:jc w:val="left"/>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872"/>
      <w:bookmarkEnd w:id="873"/>
      <w:bookmarkEnd w:id="8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向投资企业转移资金能力受到限制的长</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期股权投资项目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139" w:line="1" w:lineRule="exact"/>
      </w:pPr>
    </w:p>
    <w:p>
      <w:pPr>
        <w:pStyle w:val="Style38"/>
        <w:keepNext w:val="0"/>
        <w:keepLines w:val="0"/>
        <w:widowControl w:val="0"/>
        <w:shd w:val="clear" w:color="auto" w:fill="auto"/>
        <w:tabs>
          <w:tab w:pos="966" w:val="left"/>
        </w:tabs>
        <w:bidi w:val="0"/>
        <w:spacing w:before="0" w:after="0" w:line="471"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日长春农村商业银行股份有限公司召开的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rPr>
        <w:t>94,080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元（含税），本期</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年确认投资收益</w:t>
      </w:r>
      <w:r>
        <w:rPr>
          <w:rFonts w:ascii="Times New Roman" w:eastAsia="Times New Roman" w:hAnsi="Times New Roman" w:cs="Times New Roman"/>
          <w:color w:val="000000"/>
          <w:spacing w:val="0"/>
          <w:w w:val="100"/>
          <w:position w:val="0"/>
        </w:rPr>
        <w:t>980</w:t>
      </w:r>
      <w:r>
        <w:rPr>
          <w:color w:val="000000"/>
          <w:spacing w:val="0"/>
          <w:w w:val="100"/>
          <w:position w:val="0"/>
        </w:rPr>
        <w:t>万元。</w:t>
      </w:r>
    </w:p>
    <w:p>
      <w:pPr>
        <w:pStyle w:val="Style38"/>
        <w:keepNext w:val="0"/>
        <w:keepLines w:val="0"/>
        <w:widowControl w:val="0"/>
        <w:shd w:val="clear" w:color="auto" w:fill="auto"/>
        <w:tabs>
          <w:tab w:pos="976" w:val="left"/>
        </w:tabs>
        <w:bidi w:val="0"/>
        <w:spacing w:before="0" w:after="0" w:line="471" w:lineRule="exact"/>
        <w:ind w:left="0" w:right="0" w:firstLine="44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日长春农村商业银行股份有限公司召开的第二届第二次董事会和第二次临时 股东大会决议，长春农村商业银行股份有限公司向在册股东定向募集股本吉林紫鑫药业股份有限公司 </w:t>
      </w:r>
      <w:r>
        <w:rPr>
          <w:rFonts w:ascii="Times New Roman" w:eastAsia="Times New Roman" w:hAnsi="Times New Roman" w:cs="Times New Roman"/>
          <w:color w:val="000000"/>
          <w:spacing w:val="0"/>
          <w:w w:val="100"/>
          <w:position w:val="0"/>
        </w:rPr>
        <w:t>2013</w:t>
      </w:r>
      <w:r>
        <w:rPr>
          <w:color w:val="000000"/>
          <w:spacing w:val="0"/>
          <w:w w:val="100"/>
          <w:position w:val="0"/>
        </w:rPr>
        <w:t>半年度报告全文</w:t>
      </w:r>
      <w:r>
        <w:rPr>
          <w:rFonts w:ascii="Times New Roman" w:eastAsia="Times New Roman" w:hAnsi="Times New Roman" w:cs="Times New Roman"/>
          <w:color w:val="000000"/>
          <w:spacing w:val="0"/>
          <w:w w:val="100"/>
          <w:position w:val="0"/>
        </w:rPr>
        <w:t>982,5920</w:t>
      </w:r>
      <w:r>
        <w:rPr>
          <w:color w:val="000000"/>
          <w:spacing w:val="0"/>
          <w:w w:val="100"/>
          <w:position w:val="0"/>
        </w:rPr>
        <w:t>万股，本公司此次未参与增资，仍持有其</w:t>
      </w:r>
      <w:r>
        <w:rPr>
          <w:rFonts w:ascii="Times New Roman" w:eastAsia="Times New Roman" w:hAnsi="Times New Roman" w:cs="Times New Roman"/>
          <w:color w:val="000000"/>
          <w:spacing w:val="0"/>
          <w:w w:val="100"/>
          <w:position w:val="0"/>
        </w:rPr>
        <w:t>4,900</w:t>
      </w:r>
      <w:r>
        <w:rPr>
          <w:color w:val="000000"/>
          <w:spacing w:val="0"/>
          <w:w w:val="100"/>
          <w:position w:val="0"/>
        </w:rPr>
        <w:t>万股股份；根据中准会计师 事务所有限公司出具的中准验字【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1046</w:t>
      </w:r>
      <w:r>
        <w:rPr>
          <w:color w:val="000000"/>
          <w:spacing w:val="0"/>
          <w:w w:val="100"/>
          <w:position w:val="0"/>
        </w:rPr>
        <w:t>号验资报告，本公司持有比例由</w:t>
      </w:r>
      <w:r>
        <w:rPr>
          <w:rFonts w:ascii="Times New Roman" w:eastAsia="Times New Roman" w:hAnsi="Times New Roman" w:cs="Times New Roman"/>
          <w:color w:val="000000"/>
          <w:spacing w:val="0"/>
          <w:w w:val="100"/>
          <w:position w:val="0"/>
        </w:rPr>
        <w:t>5.21%</w:t>
      </w:r>
      <w:r>
        <w:rPr>
          <w:color w:val="000000"/>
          <w:spacing w:val="0"/>
          <w:w w:val="100"/>
          <w:position w:val="0"/>
        </w:rPr>
        <w:t>变更为</w:t>
      </w:r>
      <w:r>
        <w:rPr>
          <w:rFonts w:ascii="Times New Roman" w:eastAsia="Times New Roman" w:hAnsi="Times New Roman" w:cs="Times New Roman"/>
          <w:color w:val="000000"/>
          <w:spacing w:val="0"/>
          <w:w w:val="100"/>
          <w:position w:val="0"/>
        </w:rPr>
        <w:t>4.08%</w:t>
      </w:r>
      <w:r>
        <w:rPr>
          <w:color w:val="000000"/>
          <w:spacing w:val="0"/>
          <w:w w:val="100"/>
          <w:position w:val="0"/>
        </w:rPr>
        <w:t>。</w:t>
      </w:r>
    </w:p>
    <w:p>
      <w:pPr>
        <w:pStyle w:val="Style38"/>
        <w:keepNext w:val="0"/>
        <w:keepLines w:val="0"/>
        <w:widowControl w:val="0"/>
        <w:shd w:val="clear" w:color="auto" w:fill="auto"/>
        <w:tabs>
          <w:tab w:pos="966" w:val="left"/>
        </w:tabs>
        <w:bidi w:val="0"/>
        <w:spacing w:before="0" w:after="3180" w:line="471" w:lineRule="exact"/>
        <w:ind w:left="0" w:right="0" w:firstLine="44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日止，本公司长期股权投资期末余额无账面价值高于可收回金额的情况，未 计提长期股权投资减值准备。</w:t>
      </w:r>
    </w:p>
    <w:p>
      <w:pPr>
        <w:widowControl w:val="0"/>
        <w:jc w:val="center"/>
        <w:rPr>
          <w:sz w:val="2"/>
          <w:szCs w:val="2"/>
        </w:rPr>
        <w:sectPr>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875" name="Picutre 875"/>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331"/>
                    <a:stretch/>
                  </pic:blipFill>
                  <pic:spPr>
                    <a:xfrm>
                      <a:ext cx="402590" cy="146050"/>
                    </a:xfrm>
                    <a:prstGeom prst="rect"/>
                  </pic:spPr>
                </pic:pic>
              </a:graphicData>
            </a:graphic>
          </wp:inline>
        </w:drawing>
      </w:r>
    </w:p>
    <w:p>
      <w:pPr>
        <w:pStyle w:val="Style41"/>
        <w:keepNext/>
        <w:keepLines/>
        <w:widowControl w:val="0"/>
        <w:shd w:val="clear" w:color="auto" w:fill="auto"/>
        <w:bidi w:val="0"/>
        <w:spacing w:before="10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9</w:t>
      </w:r>
      <w:bookmarkEnd w:id="880"/>
      <w:r>
        <w:rPr>
          <w:color w:val="000000"/>
          <w:spacing w:val="0"/>
          <w:w w:val="100"/>
          <w:position w:val="0"/>
        </w:rPr>
        <w:t>、固定资产</w:t>
      </w:r>
      <w:bookmarkEnd w:id="878"/>
      <w:bookmarkEnd w:id="879"/>
      <w:bookmarkEnd w:id="881"/>
    </w:p>
    <w:p>
      <w:pPr>
        <w:pStyle w:val="Style41"/>
        <w:keepNext/>
        <w:keepLines/>
        <w:widowControl w:val="0"/>
        <w:shd w:val="clear" w:color="auto" w:fill="auto"/>
        <w:bidi w:val="0"/>
        <w:spacing w:before="0" w:line="240" w:lineRule="auto"/>
        <w:ind w:left="0" w:right="0" w:firstLine="0"/>
        <w:jc w:val="left"/>
      </w:pPr>
      <w:bookmarkStart w:id="878" w:name="bookmark878"/>
      <w:bookmarkStart w:id="879" w:name="bookmark879"/>
      <w:bookmarkStart w:id="882" w:name="bookmark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78"/>
      <w:bookmarkEnd w:id="879"/>
      <w:bookmarkEnd w:id="8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372,949,579.28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349,819,580.16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3,212,932.89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719,556,226.55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193,584,671.70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189,103,434.33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780,074.31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381,908,031.72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151,684,275.33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148,848,448.64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454,860.00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300,077,863.97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18,429,649.55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4,355,516.70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1,573,620.00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21,211,546.25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9,250,982.70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7,512,180.49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404,378.58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16,358,784.61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110,794,457.46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35,423,606.08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1,988,206.44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144,229,857.10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41,124,614.89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10,655,819.14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51,780,434.03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58,666,450.23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18,140,596.58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432,117.00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76,374,929.81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6,976,139.13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3,347,768.93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1,171,929.78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9,151,978.28</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4,027,253.21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3,279,421.43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384,159.66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6,922,514.98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262,155,121.82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575,326,369.45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152,460,056.81</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330,127,597.69</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93,017,825.10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223,702,934.16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11,453,510.42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12,059,567.97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5,223,729.49</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9,436,269.63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262,155,121.82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575,326,369.45</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152,460,056.81</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330,127,597.69</w:t>
            </w:r>
          </w:p>
        </w:tc>
      </w:tr>
    </w:tbl>
    <w:p>
      <w:pPr>
        <w:spacing w:lineRule="exact" w:line="1"/>
        <w:rPr>
          <w:sz w:val="2"/>
          <w:szCs w:val="2"/>
        </w:rPr>
      </w:pPr>
      <w:r>
        <w:br w:type="page"/>
      </w:r>
    </w:p>
    <w:tbl>
      <w:tblPr>
        <w:tblOverlap w:val="never"/>
        <w:jc w:val="center"/>
        <w:tblLayout w:type="fixed"/>
      </w:tblPr>
      <w:tblGrid>
        <w:gridCol w:w="2136"/>
        <w:gridCol w:w="1464"/>
        <w:gridCol w:w="4517"/>
        <w:gridCol w:w="1469"/>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93,017,825.10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223,702,934.16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11,453,510.42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12,059,567.97</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5,223,729.49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9,436,269.63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本期折旧额元；本期由在建工程转入固定资产原价为元。</w:t>
      </w:r>
    </w:p>
    <w:p>
      <w:pPr>
        <w:widowControl w:val="0"/>
        <w:spacing w:after="519" w:line="1" w:lineRule="exact"/>
      </w:pPr>
    </w:p>
    <w:p>
      <w:pPr>
        <w:pStyle w:val="Style41"/>
        <w:keepNext/>
        <w:keepLines/>
        <w:widowControl w:val="0"/>
        <w:shd w:val="clear" w:color="auto" w:fill="auto"/>
        <w:bidi w:val="0"/>
        <w:spacing w:before="0" w:after="400" w:line="240" w:lineRule="auto"/>
        <w:ind w:left="0" w:right="0" w:firstLine="0"/>
        <w:jc w:val="left"/>
      </w:pPr>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883"/>
      <w:bookmarkEnd w:id="884"/>
      <w:bookmarkEnd w:id="885"/>
    </w:p>
    <w:tbl>
      <w:tblPr>
        <w:tblOverlap w:val="never"/>
        <w:jc w:val="center"/>
        <w:tblLayout w:type="fixed"/>
      </w:tblPr>
      <w:tblGrid>
        <w:gridCol w:w="3197"/>
        <w:gridCol w:w="3192"/>
        <w:gridCol w:w="3197"/>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1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固定资产说明</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本期折旧额为</w:t>
      </w:r>
      <w:r>
        <w:rPr>
          <w:rFonts w:ascii="Times New Roman" w:eastAsia="Times New Roman" w:hAnsi="Times New Roman" w:cs="Times New Roman"/>
          <w:color w:val="000000"/>
          <w:spacing w:val="0"/>
          <w:w w:val="100"/>
          <w:position w:val="0"/>
        </w:rPr>
        <w:t>3,542.36</w:t>
      </w:r>
      <w:r>
        <w:rPr>
          <w:color w:val="000000"/>
          <w:spacing w:val="0"/>
          <w:w w:val="100"/>
          <w:position w:val="0"/>
        </w:rPr>
        <w:t>万元，本期由在建工程转入固定资产的金额为</w:t>
      </w:r>
      <w:r>
        <w:rPr>
          <w:rFonts w:ascii="Times New Roman" w:eastAsia="Times New Roman" w:hAnsi="Times New Roman" w:cs="Times New Roman"/>
          <w:color w:val="000000"/>
          <w:spacing w:val="0"/>
          <w:w w:val="100"/>
          <w:position w:val="0"/>
        </w:rPr>
        <w:t>33,215.40</w:t>
      </w:r>
      <w:r>
        <w:rPr>
          <w:color w:val="000000"/>
          <w:spacing w:val="0"/>
          <w:w w:val="100"/>
          <w:position w:val="0"/>
        </w:rPr>
        <w:t>万元。期末用于抵押或 担保的固定资产原值为</w:t>
      </w:r>
      <w:r>
        <w:rPr>
          <w:rFonts w:ascii="Times New Roman" w:eastAsia="Times New Roman" w:hAnsi="Times New Roman" w:cs="Times New Roman"/>
          <w:color w:val="000000"/>
          <w:spacing w:val="0"/>
          <w:w w:val="100"/>
          <w:position w:val="0"/>
        </w:rPr>
        <w:t>18,802.39</w:t>
      </w:r>
      <w:r>
        <w:rPr>
          <w:color w:val="000000"/>
          <w:spacing w:val="0"/>
          <w:w w:val="100"/>
          <w:position w:val="0"/>
        </w:rPr>
        <w:t>万元，净值为</w:t>
      </w:r>
      <w:r>
        <w:rPr>
          <w:rFonts w:ascii="Times New Roman" w:eastAsia="Times New Roman" w:hAnsi="Times New Roman" w:cs="Times New Roman"/>
          <w:color w:val="000000"/>
          <w:spacing w:val="0"/>
          <w:w w:val="100"/>
          <w:position w:val="0"/>
        </w:rPr>
        <w:t>16,452.46</w:t>
      </w:r>
      <w:r>
        <w:rPr>
          <w:color w:val="000000"/>
          <w:spacing w:val="0"/>
          <w:w w:val="100"/>
          <w:position w:val="0"/>
        </w:rPr>
        <w:t>万元。</w:t>
      </w:r>
    </w:p>
    <w:p>
      <w:pPr>
        <w:pStyle w:val="Style38"/>
        <w:keepNext w:val="0"/>
        <w:keepLines w:val="0"/>
        <w:widowControl w:val="0"/>
        <w:shd w:val="clear" w:color="auto" w:fill="auto"/>
        <w:tabs>
          <w:tab w:pos="928" w:val="left"/>
        </w:tabs>
        <w:bidi w:val="0"/>
        <w:spacing w:before="0" w:after="0" w:line="470" w:lineRule="exact"/>
        <w:ind w:left="0" w:right="0" w:firstLine="44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期末无暂时闲置的固定资产。</w:t>
      </w:r>
    </w:p>
    <w:p>
      <w:pPr>
        <w:pStyle w:val="Style38"/>
        <w:keepNext w:val="0"/>
        <w:keepLines w:val="0"/>
        <w:widowControl w:val="0"/>
        <w:shd w:val="clear" w:color="auto" w:fill="auto"/>
        <w:tabs>
          <w:tab w:pos="928" w:val="left"/>
        </w:tabs>
        <w:bidi w:val="0"/>
        <w:spacing w:before="0" w:after="0" w:line="470" w:lineRule="exact"/>
        <w:ind w:left="0" w:right="0" w:firstLine="44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固定资产期末余额中无经营租出、融资租赁租入、持有待售的固定资产。</w:t>
      </w:r>
    </w:p>
    <w:p>
      <w:pPr>
        <w:pStyle w:val="Style38"/>
        <w:keepNext w:val="0"/>
        <w:keepLines w:val="0"/>
        <w:widowControl w:val="0"/>
        <w:shd w:val="clear" w:color="auto" w:fill="auto"/>
        <w:tabs>
          <w:tab w:pos="928" w:val="left"/>
        </w:tabs>
        <w:bidi w:val="0"/>
        <w:spacing w:before="0" w:after="300" w:line="470" w:lineRule="exact"/>
        <w:ind w:left="0" w:right="0" w:firstLine="44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固定资产期末余额中无账面价值高于可收回金额的情况，故本期未计提固定资产减值准备。</w:t>
      </w:r>
    </w:p>
    <w:p>
      <w:pPr>
        <w:pStyle w:val="Style41"/>
        <w:keepNext/>
        <w:keepLines/>
        <w:widowControl w:val="0"/>
        <w:shd w:val="clear" w:color="auto" w:fill="auto"/>
        <w:bidi w:val="0"/>
        <w:spacing w:before="0" w:after="300" w:line="470" w:lineRule="exact"/>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889"/>
      <w:bookmarkEnd w:id="890"/>
      <w:bookmarkEnd w:id="892"/>
    </w:p>
    <w:p>
      <w:pPr>
        <w:pStyle w:val="Style41"/>
        <w:keepNext/>
        <w:keepLines/>
        <w:widowControl w:val="0"/>
        <w:shd w:val="clear" w:color="auto" w:fill="auto"/>
        <w:bidi w:val="0"/>
        <w:spacing w:before="0" w:line="470" w:lineRule="exact"/>
        <w:ind w:left="0" w:right="0" w:firstLine="0"/>
        <w:jc w:val="left"/>
      </w:pPr>
      <w:bookmarkStart w:id="889" w:name="bookmark889"/>
      <w:bookmarkStart w:id="890" w:name="bookmark890"/>
      <w:bookmarkStart w:id="893" w:name="bookmark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89"/>
      <w:bookmarkEnd w:id="890"/>
      <w:bookmarkEnd w:id="89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人参产品系列化项目（延吉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1,869,587.00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169,734,153.05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169,734,153.05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人参产品系列化项目（敦化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173,318,418.75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173,318,418.75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176,050,632.76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176,050,632.76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人参产品系列化项目（磐石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9,179,088.68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130,014,794.60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130,014,794.60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人参产品系列化项目（通化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117,909,570.31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117,909,570.31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70,535,290.00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70,535,290.00</w:t>
            </w:r>
          </w:p>
        </w:tc>
      </w:tr>
    </w:tbl>
    <w:p>
      <w:pPr>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441" w:right="1106" w:bottom="1460" w:left="1112" w:header="0" w:footer="3" w:gutter="0"/>
          <w:cols w:space="720"/>
          <w:noEndnote/>
          <w:titlePg/>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人参种苗培育工程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2,270,025.65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304,546,690.39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304,546,690.39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546,334,870.41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546,334,870.41</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894"/>
      <w:bookmarkEnd w:id="895"/>
      <w:bookmarkEnd w:id="8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项目名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本期增</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转入固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其他减</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工程投</w:t>
            </w:r>
          </w:p>
          <w:p>
            <w:pPr>
              <w:pStyle w:val="Style23"/>
              <w:keepNext w:val="0"/>
              <w:keepLines w:val="0"/>
              <w:widowControl w:val="0"/>
              <w:shd w:val="clear" w:color="auto" w:fill="auto"/>
              <w:bidi w:val="0"/>
              <w:spacing w:before="0" w:after="280" w:line="466" w:lineRule="exact"/>
              <w:ind w:left="0" w:right="0" w:firstLine="0"/>
              <w:jc w:val="left"/>
            </w:pPr>
            <w:r>
              <w:rPr>
                <w:color w:val="000000"/>
                <w:spacing w:val="0"/>
                <w:w w:val="100"/>
                <w:position w:val="0"/>
              </w:rPr>
              <w:t>入占预 算比例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工程进</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利息资</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本化累</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其中：本</w:t>
            </w:r>
          </w:p>
          <w:p>
            <w:pPr>
              <w:pStyle w:val="Style23"/>
              <w:keepNext w:val="0"/>
              <w:keepLines w:val="0"/>
              <w:widowControl w:val="0"/>
              <w:shd w:val="clear" w:color="auto" w:fill="auto"/>
              <w:bidi w:val="0"/>
              <w:spacing w:before="0" w:after="0" w:line="466" w:lineRule="exact"/>
              <w:ind w:left="0" w:right="0" w:firstLine="0"/>
              <w:jc w:val="center"/>
            </w:pPr>
            <w:r>
              <w:rPr>
                <w:color w:val="000000"/>
                <w:spacing w:val="0"/>
                <w:w w:val="100"/>
                <w:position w:val="0"/>
              </w:rPr>
              <w:t>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本期利</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息资本</w:t>
            </w:r>
          </w:p>
          <w:p>
            <w:pPr>
              <w:pStyle w:val="Style23"/>
              <w:keepNext w:val="0"/>
              <w:keepLines w:val="0"/>
              <w:widowControl w:val="0"/>
              <w:shd w:val="clear" w:color="auto" w:fill="auto"/>
              <w:bidi w:val="0"/>
              <w:spacing w:before="0" w:after="260" w:line="240" w:lineRule="auto"/>
              <w:ind w:left="0" w:right="0" w:firstLine="0"/>
              <w:jc w:val="center"/>
              <w:rPr>
                <w:sz w:val="18"/>
                <w:szCs w:val="18"/>
              </w:rPr>
            </w:pPr>
            <w:r>
              <w:rPr>
                <w:color w:val="000000"/>
                <w:spacing w:val="0"/>
                <w:w w:val="100"/>
                <w:position w:val="0"/>
                <w:sz w:val="17"/>
                <w:szCs w:val="17"/>
              </w:rPr>
              <w:t>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资金来</w:t>
            </w:r>
          </w:p>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169,734,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3,549,86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159,641,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1,869,58</w:t>
            </w:r>
          </w:p>
        </w:tc>
      </w:tr>
      <w:tr>
        <w:trPr>
          <w:trHeight w:val="45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153.05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298.94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金自有</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11,115,6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173,318,</w:t>
            </w:r>
          </w:p>
        </w:tc>
      </w:tr>
      <w:tr>
        <w:trPr>
          <w:trHeight w:val="45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632.76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85.99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w:t>
            </w:r>
          </w:p>
        </w:tc>
      </w:tr>
      <w:tr>
        <w:trPr>
          <w:trHeight w:val="36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（敦化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130,014,</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37,829,1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9,179,08</w:t>
            </w:r>
          </w:p>
        </w:tc>
      </w:tr>
      <w:tr>
        <w:trPr>
          <w:trHeight w:val="45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794.60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36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（磐石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厂区）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117,909,</w:t>
            </w:r>
          </w:p>
        </w:tc>
      </w:tr>
      <w:tr>
        <w:trPr>
          <w:trHeight w:val="45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品系列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570.31</w:t>
            </w:r>
          </w:p>
        </w:tc>
      </w:tr>
      <w:tr>
        <w:trPr>
          <w:trHeight w:val="384"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化项目</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339"/>
          <w:footerReference w:type="default" r:id="rId340"/>
          <w:headerReference w:type="even" r:id="rId341"/>
          <w:footerReference w:type="even" r:id="rId342"/>
          <w:footnotePr>
            <w:pos w:val="pageBottom"/>
            <w:numFmt w:val="decimal"/>
            <w:numRestart w:val="continuous"/>
          </w:footnotePr>
          <w:pgSz w:w="11900" w:h="16840"/>
          <w:pgMar w:top="1441" w:right="1106" w:bottom="1460" w:left="1112" w:header="0" w:footer="3" w:gutter="0"/>
          <w:cols w:space="720"/>
          <w:noEndnote/>
          <w:rtlGutter w:val="0"/>
          <w:docGrid w:linePitch="360"/>
        </w:sectPr>
      </w:pP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（通化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546,334,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870.41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99,868,9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332,154,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99" w:line="1" w:lineRule="exact"/>
      </w:pPr>
    </w:p>
    <w:p>
      <w:pPr>
        <w:pStyle w:val="Style38"/>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在建工程本期</w:t>
      </w:r>
      <w:r>
        <w:rPr>
          <w:rFonts w:ascii="Times New Roman" w:eastAsia="Times New Roman" w:hAnsi="Times New Roman" w:cs="Times New Roman"/>
          <w:color w:val="000000"/>
          <w:spacing w:val="0"/>
          <w:w w:val="100"/>
          <w:position w:val="0"/>
        </w:rPr>
        <w:t>-</w:t>
      </w:r>
      <w:r>
        <w:rPr>
          <w:color w:val="000000"/>
          <w:spacing w:val="0"/>
          <w:w w:val="100"/>
          <w:position w:val="0"/>
        </w:rPr>
        <w:t>其他减少原因为</w:t>
      </w:r>
      <w:r>
        <w:rPr>
          <w:rFonts w:ascii="Times New Roman" w:eastAsia="Times New Roman" w:hAnsi="Times New Roman" w:cs="Times New Roman"/>
          <w:color w:val="000000"/>
          <w:spacing w:val="0"/>
          <w:w w:val="100"/>
          <w:position w:val="0"/>
        </w:rPr>
        <w:t>2013</w:t>
      </w:r>
      <w:r>
        <w:rPr>
          <w:color w:val="000000"/>
          <w:spacing w:val="0"/>
          <w:w w:val="100"/>
          <w:position w:val="0"/>
        </w:rPr>
        <w:t>年公司延吉项目进行决算，支付的预付设备采购款节余资金收 回，相应的减少在建工程设备支出资金。</w:t>
      </w:r>
    </w:p>
    <w:p>
      <w:pPr>
        <w:pStyle w:val="Style38"/>
        <w:keepNext w:val="0"/>
        <w:keepLines w:val="0"/>
        <w:widowControl w:val="0"/>
        <w:shd w:val="clear" w:color="auto" w:fill="auto"/>
        <w:bidi w:val="0"/>
        <w:spacing w:before="0" w:after="260" w:line="480"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止，在建工程未来可变现净值大于账面价值，不存在减值情况。</w:t>
      </w:r>
    </w:p>
    <w:p>
      <w:pPr>
        <w:pStyle w:val="Style41"/>
        <w:keepNext/>
        <w:keepLines/>
        <w:widowControl w:val="0"/>
        <w:shd w:val="clear" w:color="auto" w:fill="auto"/>
        <w:bidi w:val="0"/>
        <w:spacing w:before="0" w:after="420" w:line="480" w:lineRule="exact"/>
        <w:ind w:left="0" w:right="0" w:firstLine="0"/>
        <w:jc w:val="left"/>
      </w:pPr>
      <w:bookmarkStart w:id="897" w:name="bookmark897"/>
      <w:bookmarkStart w:id="898" w:name="bookmark898"/>
      <w:bookmarkStart w:id="899" w:name="bookmark899"/>
      <w:bookmarkStart w:id="900" w:name="bookmark900"/>
      <w:r>
        <w:rPr>
          <w:color w:val="000000"/>
          <w:spacing w:val="0"/>
          <w:w w:val="100"/>
          <w:position w:val="0"/>
        </w:rPr>
        <w:t>（</w:t>
      </w:r>
      <w:bookmarkEnd w:id="899"/>
      <w:r>
        <w:rPr>
          <w:rFonts w:ascii="Times New Roman" w:eastAsia="Times New Roman" w:hAnsi="Times New Roman" w:cs="Times New Roman"/>
          <w:color w:val="000000"/>
          <w:spacing w:val="0"/>
          <w:w w:val="100"/>
          <w:position w:val="0"/>
        </w:rPr>
        <w:t>3</w:t>
      </w:r>
      <w:r>
        <w:rPr>
          <w:color w:val="000000"/>
          <w:spacing w:val="0"/>
          <w:w w:val="100"/>
          <w:position w:val="0"/>
        </w:rPr>
        <w:t>）重大在建工程的工程进度情况</w:t>
      </w:r>
      <w:bookmarkEnd w:id="897"/>
      <w:bookmarkEnd w:id="898"/>
      <w:bookmarkEnd w:id="900"/>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人参产品系列化项目（延吉厂区）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人参产品系列化项目（敦化厂区）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人参产品系列化项目（磐石厂区）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人参产品系列化项目（通化厂区）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039" w:line="1" w:lineRule="exact"/>
      </w:pPr>
    </w:p>
    <w:p>
      <w:pPr>
        <w:widowControl w:val="0"/>
        <w:jc w:val="center"/>
        <w:rPr>
          <w:sz w:val="2"/>
          <w:szCs w:val="2"/>
        </w:rPr>
        <w:sectPr>
          <w:headerReference w:type="default" r:id="rId343"/>
          <w:footerReference w:type="default" r:id="rId344"/>
          <w:headerReference w:type="even" r:id="rId345"/>
          <w:footerReference w:type="even" r:id="rId346"/>
          <w:footnotePr>
            <w:pos w:val="pageBottom"/>
            <w:numFmt w:val="decimal"/>
            <w:numRestart w:val="continuous"/>
          </w:footnotePr>
          <w:pgSz w:w="11900" w:h="16840"/>
          <w:pgMar w:top="1441" w:right="1195" w:bottom="193" w:left="1109" w:header="0" w:footer="3" w:gutter="0"/>
          <w:cols w:space="720"/>
          <w:noEndnote/>
          <w:rtlGutter w:val="0"/>
          <w:docGrid w:linePitch="360"/>
        </w:sectPr>
      </w:pPr>
      <w:r>
        <w:drawing>
          <wp:inline>
            <wp:extent cx="402590" cy="146050"/>
            <wp:docPr id="921" name="Picutre 921"/>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347"/>
                    <a:stretch/>
                  </pic:blipFill>
                  <pic:spPr>
                    <a:xfrm>
                      <a:ext cx="402590" cy="146050"/>
                    </a:xfrm>
                    <a:prstGeom prst="rect"/>
                  </pic:spPr>
                </pic:pic>
              </a:graphicData>
            </a:graphic>
          </wp:inline>
        </w:drawing>
      </w:r>
    </w:p>
    <w:p>
      <w:pPr>
        <w:pStyle w:val="Style41"/>
        <w:keepNext/>
        <w:keepLines/>
        <w:widowControl w:val="0"/>
        <w:shd w:val="clear" w:color="auto" w:fill="auto"/>
        <w:bidi w:val="0"/>
        <w:spacing w:before="0" w:after="300" w:line="469" w:lineRule="exact"/>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4</w:t>
      </w:r>
      <w:r>
        <w:rPr>
          <w:color w:val="000000"/>
          <w:spacing w:val="0"/>
          <w:w w:val="100"/>
          <w:position w:val="0"/>
        </w:rPr>
        <w:t>）在建工程的说明</w:t>
      </w:r>
      <w:bookmarkEnd w:id="901"/>
      <w:bookmarkEnd w:id="902"/>
      <w:bookmarkEnd w:id="904"/>
    </w:p>
    <w:p>
      <w:pPr>
        <w:pStyle w:val="Style38"/>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人参产品系列化（通化）项目因政府用地调整，未能如期开工建设，至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 xml:space="preserve">才开工， 导致项目无法按计划进度完成；人参产品系列化（延吉）项目已经完成，该项目主要以生产人参食品为主, </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月份取得饮料（果汁及蔬菜汁类）食品生产许可证。</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月卫生部批准人参（人工种植） 为新资源食品后，公司开始人参食品的生产认证工作；</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月已通过人参糖类、人参蜜片类、人 参速溶茶类认证，以人参为主的中药饮片，已取得《药品生产许可证》，正在进行</w:t>
      </w:r>
      <w:r>
        <w:rPr>
          <w:color w:val="000000"/>
          <w:spacing w:val="0"/>
          <w:w w:val="100"/>
          <w:position w:val="0"/>
        </w:rPr>
        <w:t>GMP</w:t>
      </w:r>
      <w:r>
        <w:rPr>
          <w:color w:val="000000"/>
          <w:spacing w:val="0"/>
          <w:w w:val="100"/>
          <w:position w:val="0"/>
        </w:rPr>
        <w:t xml:space="preserve">认证工作，人参产 品系列化（磐石）项目未能按照工程进度完成的原因是由于卫生部发布了 </w:t>
      </w:r>
      <w:r>
        <w:rPr>
          <w:color w:val="000000"/>
          <w:spacing w:val="0"/>
          <w:w w:val="100"/>
          <w:position w:val="0"/>
        </w:rPr>
        <w:t>2010</w:t>
      </w:r>
      <w:r>
        <w:rPr>
          <w:color w:val="000000"/>
          <w:spacing w:val="0"/>
          <w:w w:val="100"/>
          <w:position w:val="0"/>
        </w:rPr>
        <w:t>版《药品生产质量管理规 范》，并从</w:t>
      </w:r>
      <w:r>
        <w:rPr>
          <w:color w:val="000000"/>
          <w:spacing w:val="0"/>
          <w:w w:val="100"/>
          <w:position w:val="0"/>
        </w:rPr>
        <w:t>2011</w:t>
      </w:r>
      <w:r>
        <w:rPr>
          <w:color w:val="000000"/>
          <w:spacing w:val="0"/>
          <w:w w:val="100"/>
          <w:position w:val="0"/>
        </w:rPr>
        <w:t>年开始实行，公司根据要求对项目建设方案作了相应调整，该项目于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4 </w:t>
      </w:r>
      <w:r>
        <w:rPr>
          <w:color w:val="000000"/>
          <w:spacing w:val="0"/>
          <w:w w:val="100"/>
          <w:position w:val="0"/>
        </w:rPr>
        <w:t>日取得药品生产许可证，丸剂车间</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月通过了国家新版</w:t>
      </w:r>
      <w:r>
        <w:rPr>
          <w:color w:val="000000"/>
          <w:spacing w:val="0"/>
          <w:w w:val="100"/>
          <w:position w:val="0"/>
        </w:rPr>
        <w:t>GMP</w:t>
      </w:r>
      <w:r>
        <w:rPr>
          <w:color w:val="000000"/>
          <w:spacing w:val="0"/>
          <w:w w:val="100"/>
          <w:position w:val="0"/>
        </w:rPr>
        <w:t>认证（详见公司</w:t>
      </w:r>
      <w:r>
        <w:rPr>
          <w:color w:val="000000"/>
          <w:spacing w:val="0"/>
          <w:w w:val="100"/>
          <w:position w:val="0"/>
        </w:rPr>
        <w:t>2103-027</w:t>
      </w:r>
      <w:r>
        <w:rPr>
          <w:color w:val="000000"/>
          <w:spacing w:val="0"/>
          <w:w w:val="100"/>
          <w:position w:val="0"/>
        </w:rPr>
        <w:t>号公 告）</w:t>
      </w:r>
      <w:r>
        <w:rPr>
          <w:color w:val="000000"/>
          <w:spacing w:val="0"/>
          <w:w w:val="100"/>
          <w:position w:val="0"/>
        </w:rPr>
        <w:t>，</w:t>
      </w: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 xml:space="preserve">日，该项目已经完工；人参产品系列化（敦化）项目未能按照工程进度完 成的原因是：一是由于卫生部发布了 </w:t>
      </w:r>
      <w:r>
        <w:rPr>
          <w:color w:val="000000"/>
          <w:spacing w:val="0"/>
          <w:w w:val="100"/>
          <w:position w:val="0"/>
        </w:rPr>
        <w:t>2010</w:t>
      </w:r>
      <w:r>
        <w:rPr>
          <w:color w:val="000000"/>
          <w:spacing w:val="0"/>
          <w:w w:val="100"/>
          <w:position w:val="0"/>
        </w:rPr>
        <w:t>版《药品生产质量管理规范》，并从</w:t>
      </w:r>
      <w:r>
        <w:rPr>
          <w:color w:val="000000"/>
          <w:spacing w:val="0"/>
          <w:w w:val="100"/>
          <w:position w:val="0"/>
        </w:rPr>
        <w:t>2011</w:t>
      </w:r>
      <w:r>
        <w:rPr>
          <w:color w:val="000000"/>
          <w:spacing w:val="0"/>
          <w:w w:val="100"/>
          <w:position w:val="0"/>
        </w:rPr>
        <w:t>年开始实行，公司 根据要求对项目建设方案作了相应调整；二是公司追加投资</w:t>
      </w:r>
      <w:r>
        <w:rPr>
          <w:color w:val="000000"/>
          <w:spacing w:val="0"/>
          <w:w w:val="100"/>
          <w:position w:val="0"/>
        </w:rPr>
        <w:t>9000</w:t>
      </w:r>
      <w:r>
        <w:rPr>
          <w:color w:val="000000"/>
          <w:spacing w:val="0"/>
          <w:w w:val="100"/>
          <w:position w:val="0"/>
        </w:rPr>
        <w:t>万元，项目整体工程量增加。本期募投 项目实现效益为</w:t>
      </w:r>
      <w:r>
        <w:rPr>
          <w:color w:val="000000"/>
          <w:spacing w:val="0"/>
          <w:w w:val="100"/>
          <w:position w:val="0"/>
        </w:rPr>
        <w:t>-1533.01</w:t>
      </w:r>
      <w:r>
        <w:rPr>
          <w:color w:val="000000"/>
          <w:spacing w:val="0"/>
          <w:w w:val="100"/>
          <w:position w:val="0"/>
        </w:rPr>
        <w:t>万元，主要原因为项目生产的产品尚在市场培育期，产品销售较少，同时项目建 设的期间费用较大所致。</w:t>
      </w:r>
    </w:p>
    <w:p>
      <w:pPr>
        <w:pStyle w:val="Style41"/>
        <w:keepNext/>
        <w:keepLines/>
        <w:widowControl w:val="0"/>
        <w:shd w:val="clear" w:color="auto" w:fill="auto"/>
        <w:bidi w:val="0"/>
        <w:spacing w:before="0" w:after="300" w:line="469"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05"/>
      <w:bookmarkEnd w:id="906"/>
      <w:bookmarkEnd w:id="908"/>
    </w:p>
    <w:p>
      <w:pPr>
        <w:pStyle w:val="Style41"/>
        <w:keepNext/>
        <w:keepLines/>
        <w:widowControl w:val="0"/>
        <w:shd w:val="clear" w:color="auto" w:fill="auto"/>
        <w:bidi w:val="0"/>
        <w:spacing w:before="0" w:after="500" w:line="469" w:lineRule="exact"/>
        <w:ind w:left="0" w:right="0" w:firstLine="0"/>
        <w:jc w:val="left"/>
      </w:pPr>
      <w:bookmarkStart w:id="905" w:name="bookmark905"/>
      <w:bookmarkStart w:id="906" w:name="bookmark906"/>
      <w:bookmarkStart w:id="909" w:name="bookmark9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905"/>
      <w:bookmarkEnd w:id="906"/>
      <w:bookmarkEnd w:id="9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195,902,864.91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4,332,000.24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200,234,865.15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162,687,504.84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1,992,000.24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164,679,505.08</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26,860,172.07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29,200,172.07</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45,188.00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24,424,468.47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5,572,873.22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29,997,341.69</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8,698,176.73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3,285,997.76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11,984,174.49</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15,123,745.21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2,137,615.74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17,261,360.95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584,259.07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724,481.23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27,325.02</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171,478,396.44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-1,240,872.98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170,237,523.46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153,989,328.11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-1,293,997.52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152,695,330.59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11,736,426.86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11,938,811.12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5,725,740.93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5,585,518.77</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17,862.98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171,478,396.44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-1,240,872.98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170,237,523.46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153,989,328.11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-1,293,997.52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152,695,330.59</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11,736,426.86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11,938,811.12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林地使用权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5,725,740.93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5,585,518.77</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财务软件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5,572,873.22</w:t>
      </w:r>
      <w:r>
        <w:rPr>
          <w:color w:val="000000"/>
          <w:spacing w:val="0"/>
          <w:w w:val="100"/>
          <w:position w:val="0"/>
        </w:rPr>
        <w:t>元。</w:t>
      </w:r>
    </w:p>
    <w:p>
      <w:pPr>
        <w:widowControl w:val="0"/>
        <w:spacing w:after="539" w:line="1" w:lineRule="exact"/>
      </w:pPr>
    </w:p>
    <w:p>
      <w:pPr>
        <w:pStyle w:val="Style41"/>
        <w:keepNext/>
        <w:keepLines/>
        <w:widowControl w:val="0"/>
        <w:shd w:val="clear" w:color="auto" w:fill="auto"/>
        <w:bidi w:val="0"/>
        <w:spacing w:before="0" w:after="54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910"/>
      <w:bookmarkEnd w:id="911"/>
      <w:bookmarkEnd w:id="91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349"/>
          <w:footerReference w:type="default" r:id="rId350"/>
          <w:headerReference w:type="even" r:id="rId351"/>
          <w:footerReference w:type="even" r:id="rId352"/>
          <w:headerReference w:type="first" r:id="rId353"/>
          <w:footerReference w:type="first" r:id="rId354"/>
          <w:footnotePr>
            <w:pos w:val="pageBottom"/>
            <w:numFmt w:val="decimal"/>
            <w:numRestart w:val="continuous"/>
          </w:footnotePr>
          <w:pgSz w:w="11900" w:h="16840"/>
          <w:pgMar w:top="1326" w:right="1030" w:bottom="1724" w:left="1082" w:header="0" w:footer="3" w:gutter="0"/>
          <w:cols w:space="720"/>
          <w:noEndnote/>
          <w:titlePg/>
          <w:rtlGutter w:val="0"/>
          <w:docGrid w:linePitch="360"/>
        </w:sectPr>
      </w:pPr>
      <w:r>
        <mc:AlternateContent>
          <mc:Choice Requires="wps">
            <w:drawing>
              <wp:anchor distT="25400" distB="0" distL="0" distR="0" simplePos="0" relativeHeight="125829477" behindDoc="0" locked="0" layoutInCell="1" allowOverlap="1">
                <wp:simplePos x="0" y="0"/>
                <wp:positionH relativeFrom="page">
                  <wp:posOffset>727075</wp:posOffset>
                </wp:positionH>
                <wp:positionV relativeFrom="paragraph">
                  <wp:posOffset>25400</wp:posOffset>
                </wp:positionV>
                <wp:extent cx="3051175" cy="719455"/>
                <wp:wrapTopAndBottom/>
                <wp:docPr id="943" name="Shape 943"/>
                <a:graphic xmlns:a="http://schemas.openxmlformats.org/drawingml/2006/main">
                  <a:graphicData uri="http://schemas.microsoft.com/office/word/2010/wordprocessingShape">
                    <wps:wsp>
                      <wps:cNvSpPr txBox="1"/>
                      <wps:spPr>
                        <a:xfrm>
                          <a:ext cx="3051175" cy="719455"/>
                        </a:xfrm>
                        <a:prstGeom prst="rect"/>
                        <a:noFill/>
                      </wps:spPr>
                      <wps:txbx>
                        <w:txbxContent>
                          <w:tbl>
                            <w:tblPr>
                              <w:tblOverlap w:val="never"/>
                              <w:jc w:val="left"/>
                              <w:tblLayout w:type="fixed"/>
                            </w:tblPr>
                            <w:tblGrid>
                              <w:gridCol w:w="1608"/>
                              <w:gridCol w:w="1594"/>
                              <w:gridCol w:w="1603"/>
                            </w:tblGrid>
                            <w:tr>
                              <w:trPr>
                                <w:tblHeader/>
                                <w:trHeight w:val="113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wps:txbx>
                      <wps:bodyPr lIns="0" tIns="0" rIns="0" bIns="0">
                        <a:noAutoFit/>
                      </wps:bodyPr>
                    </wps:wsp>
                  </a:graphicData>
                </a:graphic>
              </wp:anchor>
            </w:drawing>
          </mc:Choice>
          <mc:Fallback>
            <w:pict>
              <v:shape id="_x0000_s1969" type="#_x0000_t202" style="position:absolute;margin-left:57.25pt;margin-top:2.pt;width:240.25pt;height:56.649999999999999pt;z-index:-125829276;mso-wrap-distance-left:0;mso-wrap-distance-top:2.pt;mso-wrap-distance-right:0;mso-position-horizontal-relative:page" filled="f" stroked="f">
                <v:textbox inset="0,0,0,0">
                  <w:txbxContent>
                    <w:tbl>
                      <w:tblPr>
                        <w:tblOverlap w:val="never"/>
                        <w:jc w:val="left"/>
                        <w:tblLayout w:type="fixed"/>
                      </w:tblPr>
                      <w:tblGrid>
                        <w:gridCol w:w="1608"/>
                        <w:gridCol w:w="1594"/>
                        <w:gridCol w:w="1603"/>
                      </w:tblGrid>
                      <w:tr>
                        <w:trPr>
                          <w:tblHeader/>
                          <w:trHeight w:val="113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v:textbox>
                <w10:wrap type="topAndBottom" anchorx="page"/>
              </v:shape>
            </w:pict>
          </mc:Fallback>
        </mc:AlternateContent>
      </w:r>
      <w:r>
        <mc:AlternateContent>
          <mc:Choice Requires="wps">
            <w:drawing>
              <wp:anchor distT="25400" distB="0" distL="0" distR="0" simplePos="0" relativeHeight="125829479" behindDoc="0" locked="0" layoutInCell="1" allowOverlap="1">
                <wp:simplePos x="0" y="0"/>
                <wp:positionH relativeFrom="page">
                  <wp:posOffset>3766185</wp:posOffset>
                </wp:positionH>
                <wp:positionV relativeFrom="paragraph">
                  <wp:posOffset>25400</wp:posOffset>
                </wp:positionV>
                <wp:extent cx="3048000" cy="719455"/>
                <wp:wrapTopAndBottom/>
                <wp:docPr id="945" name="Shape 945"/>
                <a:graphic xmlns:a="http://schemas.openxmlformats.org/drawingml/2006/main">
                  <a:graphicData uri="http://schemas.microsoft.com/office/word/2010/wordprocessingShape">
                    <wps:wsp>
                      <wps:cNvSpPr txBox="1"/>
                      <wps:spPr>
                        <a:xfrm>
                          <a:ext cx="3048000" cy="719455"/>
                        </a:xfrm>
                        <a:prstGeom prst="rect"/>
                        <a:noFill/>
                      </wps:spPr>
                      <wps:txbx>
                        <w:txbxContent>
                          <w:tbl>
                            <w:tblPr>
                              <w:tblOverlap w:val="never"/>
                              <w:jc w:val="left"/>
                              <w:tblLayout w:type="fixed"/>
                            </w:tblPr>
                            <w:tblGrid>
                              <w:gridCol w:w="1603"/>
                              <w:gridCol w:w="1594"/>
                              <w:gridCol w:w="1603"/>
                            </w:tblGrid>
                            <w:tr>
                              <w:trPr>
                                <w:tblHeader/>
                                <w:trHeight w:val="56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971" type="#_x0000_t202" style="position:absolute;margin-left:296.55000000000001pt;margin-top:2.pt;width:240.pt;height:56.649999999999999pt;z-index:-125829274;mso-wrap-distance-left:0;mso-wrap-distance-top:2.pt;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56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110" w:bottom="1441" w:left="1109" w:header="0" w:footer="3" w:gutter="0"/>
          <w:cols w:space="720"/>
          <w:noEndnote/>
          <w:rtlGutter w:val="0"/>
          <w:docGrid w:linePitch="360"/>
        </w:sectPr>
      </w:pPr>
      <w:r>
        <w:rPr>
          <w:color w:val="000000"/>
          <w:spacing w:val="0"/>
          <w:w w:val="100"/>
          <w:position w:val="0"/>
        </w:rPr>
        <w:t>本期开发支出占本期研究开发项目支出总额的比例。</w:t>
      </w:r>
    </w:p>
    <w:p>
      <w:pPr>
        <w:pStyle w:val="Style30"/>
        <w:keepNext w:val="0"/>
        <w:keepLines w:val="0"/>
        <w:widowControl w:val="0"/>
        <w:shd w:val="clear" w:color="auto" w:fill="auto"/>
        <w:bidi w:val="0"/>
        <w:spacing w:before="240" w:line="240" w:lineRule="auto"/>
        <w:ind w:left="0" w:right="0" w:firstLine="0"/>
        <w:jc w:val="left"/>
      </w:pPr>
      <w:r>
        <w:rPr>
          <w:color w:val="000000"/>
          <w:spacing w:val="0"/>
          <w:w w:val="100"/>
          <w:position w:val="0"/>
        </w:rPr>
        <w:t>通过公司内部研发形成的无形资产占无形资产期末账面价值的比例。</w:t>
      </w: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41"/>
        <w:keepNext/>
        <w:keepLines/>
        <w:widowControl w:val="0"/>
        <w:shd w:val="clear" w:color="auto" w:fill="auto"/>
        <w:bidi w:val="0"/>
        <w:spacing w:before="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13"/>
      <w:bookmarkEnd w:id="914"/>
      <w:bookmarkEnd w:id="91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租入固定资产改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866,666.60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666,344.80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825,493.43</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866,666.60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666,344.80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825,493.43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3</w:t>
      </w:r>
      <w:r>
        <w:rPr>
          <w:color w:val="000000"/>
          <w:spacing w:val="0"/>
          <w:w w:val="100"/>
          <w:position w:val="0"/>
        </w:rPr>
        <w:t>、递延所得税资产和递延所得税负债</w:t>
      </w:r>
      <w:bookmarkEnd w:id="917"/>
      <w:bookmarkEnd w:id="918"/>
      <w:bookmarkEnd w:id="920"/>
    </w:p>
    <w:p>
      <w:pPr>
        <w:pStyle w:val="Style41"/>
        <w:keepNext/>
        <w:keepLines/>
        <w:widowControl w:val="0"/>
        <w:shd w:val="clear" w:color="auto" w:fill="auto"/>
        <w:bidi w:val="0"/>
        <w:spacing w:before="0" w:line="240" w:lineRule="auto"/>
        <w:ind w:left="0" w:right="0" w:firstLine="0"/>
        <w:jc w:val="left"/>
      </w:pPr>
      <w:bookmarkStart w:id="917" w:name="bookmark917"/>
      <w:bookmarkStart w:id="918" w:name="bookmark918"/>
      <w:bookmarkStart w:id="921" w:name="bookmark921"/>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17"/>
      <w:bookmarkEnd w:id="918"/>
      <w:bookmarkEnd w:id="92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5,001,077.63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3,561,959.53</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内部销售为实现销售部分暂时性差异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138,490.50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5,139,568.13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3,561,959.53</w:t>
            </w:r>
          </w:p>
        </w:tc>
      </w:tr>
      <w:tr>
        <w:trPr>
          <w:trHeight w:val="557"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直接计入所有者权益的资本公积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624,066.67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624,066.67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2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1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未确认递延所得税资产的可抵扣亏损将于以下年度到期</w:t>
      </w:r>
    </w:p>
    <w:p>
      <w:pPr>
        <w:pStyle w:val="Style30"/>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1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应纳税差异和可抵扣差异项目明细</w:t>
      </w:r>
    </w:p>
    <w:p>
      <w:pPr>
        <w:pStyle w:val="Style30"/>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单位：元</w:t>
      </w:r>
    </w:p>
    <w:tbl>
      <w:tblPr>
        <w:tblOverlap w:val="never"/>
        <w:jc w:val="center"/>
        <w:tblLayout w:type="fixed"/>
      </w:tblPr>
      <w:tblGrid>
        <w:gridCol w:w="3864"/>
        <w:gridCol w:w="5722"/>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5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557"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566" w:hRule="exact"/>
        </w:trPr>
        <w:tc>
          <w:tcPr>
            <w:gridSpan w:val="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79" w:line="1" w:lineRule="exact"/>
      </w:pPr>
    </w:p>
    <w:p>
      <w:pPr>
        <w:pStyle w:val="Style41"/>
        <w:keepNext/>
        <w:keepLines/>
        <w:widowControl w:val="0"/>
        <w:shd w:val="clear" w:color="auto" w:fill="auto"/>
        <w:bidi w:val="0"/>
        <w:spacing w:before="0" w:after="540" w:line="240" w:lineRule="auto"/>
        <w:ind w:left="0" w:right="0" w:firstLine="0"/>
        <w:jc w:val="left"/>
      </w:pPr>
      <w:bookmarkStart w:id="922" w:name="bookmark922"/>
      <w:bookmarkStart w:id="923" w:name="bookmark923"/>
      <w:bookmarkStart w:id="924" w:name="bookmark9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922"/>
      <w:bookmarkEnd w:id="923"/>
      <w:bookmarkEnd w:id="92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互抵后的递延所得税资产及负债的组成项目</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报告期末互抵后的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报告期末互抵后的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报告期初互抵后的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报告期初互抵后的</w:t>
            </w:r>
          </w:p>
        </w:tc>
      </w:tr>
      <w:tr>
        <w:trPr>
          <w:trHeight w:val="46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递延所得税资产或</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可抵扣或应纳税暂</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递延所得税资产或</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可抵扣或应纳税暂</w:t>
            </w:r>
          </w:p>
        </w:tc>
      </w:tr>
      <w:tr>
        <w:trPr>
          <w:trHeight w:val="51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时性差异</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时性差异</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5,139,568.13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3,561,959.53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624,066.67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2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5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159" w:line="1" w:lineRule="exact"/>
      </w:pPr>
    </w:p>
    <w:p>
      <w:pPr>
        <w:pStyle w:val="Style30"/>
        <w:keepNext w:val="0"/>
        <w:keepLines w:val="0"/>
        <w:widowControl w:val="0"/>
        <w:shd w:val="clear" w:color="auto" w:fill="auto"/>
        <w:bidi w:val="0"/>
        <w:spacing w:before="0" w:after="480" w:line="240" w:lineRule="auto"/>
        <w:ind w:left="0" w:right="0" w:firstLine="0"/>
        <w:jc w:val="left"/>
      </w:pPr>
      <w:r>
        <w:rPr>
          <w:color w:val="000000"/>
          <w:spacing w:val="0"/>
          <w:w w:val="100"/>
          <w:position w:val="0"/>
        </w:rPr>
        <w:t>递延所得税资产和递延所得税负债的说明</w:t>
      </w:r>
    </w:p>
    <w:p>
      <w:pPr>
        <w:pStyle w:val="Style41"/>
        <w:keepNext/>
        <w:keepLines/>
        <w:widowControl w:val="0"/>
        <w:shd w:val="clear" w:color="auto" w:fill="auto"/>
        <w:bidi w:val="0"/>
        <w:spacing w:before="0" w:after="3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4</w:t>
      </w:r>
      <w:r>
        <w:rPr>
          <w:color w:val="000000"/>
          <w:spacing w:val="0"/>
          <w:w w:val="100"/>
          <w:position w:val="0"/>
        </w:rPr>
        <w:t>、资产减值准备明细</w:t>
      </w:r>
      <w:bookmarkEnd w:id="925"/>
      <w:bookmarkEnd w:id="926"/>
      <w:bookmarkEnd w:id="928"/>
    </w:p>
    <w:p>
      <w:pPr>
        <w:pStyle w:val="Style30"/>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20,552,540.34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28,869,331.67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20,552,540.34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28,869,331.67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p>
    <w:p>
      <w:pPr>
        <w:widowControl w:val="0"/>
        <w:spacing w:after="939" w:line="1" w:lineRule="exact"/>
      </w:pPr>
    </w:p>
    <w:p>
      <w:pPr>
        <w:pStyle w:val="Style41"/>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929"/>
      <w:bookmarkEnd w:id="930"/>
      <w:bookmarkEnd w:id="932"/>
    </w:p>
    <w:p>
      <w:pPr>
        <w:pStyle w:val="Style41"/>
        <w:keepNext/>
        <w:keepLines/>
        <w:widowControl w:val="0"/>
        <w:shd w:val="clear" w:color="auto" w:fill="auto"/>
        <w:bidi w:val="0"/>
        <w:spacing w:before="0" w:line="240" w:lineRule="auto"/>
        <w:ind w:left="0" w:right="0" w:firstLine="0"/>
        <w:jc w:val="left"/>
      </w:pPr>
      <w:bookmarkStart w:id="929" w:name="bookmark929"/>
      <w:bookmarkStart w:id="930" w:name="bookmark930"/>
      <w:bookmarkStart w:id="933" w:name="bookmark9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929"/>
      <w:bookmarkEnd w:id="930"/>
      <w:bookmarkEnd w:id="9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19" w:line="1" w:lineRule="exact"/>
      </w:pPr>
    </w:p>
    <w:p>
      <w:pPr>
        <w:pStyle w:val="Style38"/>
        <w:keepNext w:val="0"/>
        <w:keepLines w:val="0"/>
        <w:widowControl w:val="0"/>
        <w:shd w:val="clear" w:color="auto" w:fill="auto"/>
        <w:tabs>
          <w:tab w:pos="1011" w:val="left"/>
        </w:tabs>
        <w:bidi w:val="0"/>
        <w:spacing w:before="0" w:after="0" w:line="467" w:lineRule="exact"/>
        <w:ind w:left="0" w:right="0" w:firstLine="42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上述质押借款</w:t>
      </w:r>
      <w:r>
        <w:rPr>
          <w:rFonts w:ascii="Times New Roman" w:eastAsia="Times New Roman" w:hAnsi="Times New Roman" w:cs="Times New Roman"/>
          <w:color w:val="000000"/>
          <w:spacing w:val="0"/>
          <w:w w:val="100"/>
          <w:position w:val="0"/>
        </w:rPr>
        <w:t>94,800</w:t>
      </w:r>
      <w:r>
        <w:rPr>
          <w:color w:val="000000"/>
          <w:spacing w:val="0"/>
          <w:w w:val="100"/>
          <w:position w:val="0"/>
        </w:rPr>
        <w:t>万元由本公司第一大股东敦化市康平投资有限责任公司、仲维光以持有本公 司的股权</w:t>
      </w:r>
      <w:r>
        <w:rPr>
          <w:rFonts w:ascii="Times New Roman" w:eastAsia="Times New Roman" w:hAnsi="Times New Roman" w:cs="Times New Roman"/>
          <w:color w:val="000000"/>
          <w:spacing w:val="0"/>
          <w:w w:val="100"/>
          <w:position w:val="0"/>
        </w:rPr>
        <w:t>18,848</w:t>
      </w:r>
      <w:r>
        <w:rPr>
          <w:color w:val="000000"/>
          <w:spacing w:val="0"/>
          <w:w w:val="100"/>
          <w:position w:val="0"/>
        </w:rPr>
        <w:t>万股、</w:t>
      </w:r>
      <w:r>
        <w:rPr>
          <w:rFonts w:ascii="Times New Roman" w:eastAsia="Times New Roman" w:hAnsi="Times New Roman" w:cs="Times New Roman"/>
          <w:color w:val="000000"/>
          <w:spacing w:val="0"/>
          <w:w w:val="100"/>
          <w:position w:val="0"/>
        </w:rPr>
        <w:t>3,000</w:t>
      </w:r>
      <w:r>
        <w:rPr>
          <w:color w:val="000000"/>
          <w:spacing w:val="0"/>
          <w:w w:val="100"/>
          <w:position w:val="0"/>
        </w:rPr>
        <w:t>万股以及本公司存货人参（干品）</w:t>
      </w:r>
      <w:r>
        <w:rPr>
          <w:rFonts w:ascii="Times New Roman" w:eastAsia="Times New Roman" w:hAnsi="Times New Roman" w:cs="Times New Roman"/>
          <w:color w:val="000000"/>
          <w:spacing w:val="0"/>
          <w:w w:val="100"/>
          <w:position w:val="0"/>
        </w:rPr>
        <w:t>989</w:t>
      </w:r>
      <w:r>
        <w:rPr>
          <w:color w:val="000000"/>
          <w:spacing w:val="0"/>
          <w:w w:val="100"/>
          <w:position w:val="0"/>
        </w:rPr>
        <w:t>吨提供质押；另外以本公司存货中部分 人参（干品）和野山参进行监管，详细说明见附注</w:t>
      </w:r>
      <w:r>
        <w:rPr>
          <w:rFonts w:ascii="Times New Roman" w:eastAsia="Times New Roman" w:hAnsi="Times New Roman" w:cs="Times New Roman"/>
          <w:color w:val="000000"/>
          <w:spacing w:val="0"/>
          <w:w w:val="100"/>
          <w:position w:val="0"/>
        </w:rPr>
        <w:t xml:space="preserve">6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8"/>
        <w:keepNext w:val="0"/>
        <w:keepLines w:val="0"/>
        <w:widowControl w:val="0"/>
        <w:shd w:val="clear" w:color="auto" w:fill="auto"/>
        <w:tabs>
          <w:tab w:pos="992" w:val="left"/>
        </w:tabs>
        <w:bidi w:val="0"/>
        <w:spacing w:before="0" w:after="0" w:line="467" w:lineRule="exact"/>
        <w:ind w:left="0" w:right="0" w:firstLine="42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上述抵押借款</w:t>
      </w:r>
      <w:r>
        <w:rPr>
          <w:rFonts w:ascii="Times New Roman" w:eastAsia="Times New Roman" w:hAnsi="Times New Roman" w:cs="Times New Roman"/>
          <w:color w:val="000000"/>
          <w:spacing w:val="0"/>
          <w:w w:val="100"/>
          <w:position w:val="0"/>
        </w:rPr>
        <w:t>18.500</w:t>
      </w:r>
      <w:r>
        <w:rPr>
          <w:color w:val="000000"/>
          <w:spacing w:val="0"/>
          <w:w w:val="100"/>
          <w:position w:val="0"/>
        </w:rPr>
        <w:t>万元由本公司及子公司吉林紫鑫红石种养殖有限公司、吉林紫鑫般若药业有 限公司、吉林草还丹药业有限公司以房屋产权及土地使用权提供抵押。</w:t>
      </w:r>
    </w:p>
    <w:p>
      <w:pPr>
        <w:pStyle w:val="Style38"/>
        <w:keepNext w:val="0"/>
        <w:keepLines w:val="0"/>
        <w:widowControl w:val="0"/>
        <w:shd w:val="clear" w:color="auto" w:fill="auto"/>
        <w:tabs>
          <w:tab w:pos="908" w:val="left"/>
        </w:tabs>
        <w:bidi w:val="0"/>
        <w:spacing w:before="0" w:after="0" w:line="467" w:lineRule="exact"/>
        <w:ind w:left="0" w:right="0" w:firstLine="42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资产负债表日后偿还短期借款</w:t>
      </w:r>
      <w:r>
        <w:rPr>
          <w:rFonts w:ascii="Times New Roman" w:eastAsia="Times New Roman" w:hAnsi="Times New Roman" w:cs="Times New Roman"/>
          <w:color w:val="000000"/>
          <w:spacing w:val="0"/>
          <w:w w:val="100"/>
          <w:position w:val="0"/>
        </w:rPr>
        <w:t>19,300</w:t>
      </w:r>
      <w:r>
        <w:rPr>
          <w:color w:val="000000"/>
          <w:spacing w:val="0"/>
          <w:w w:val="100"/>
          <w:position w:val="0"/>
        </w:rPr>
        <w:t>万元，同时新增贷款</w:t>
      </w:r>
      <w:r>
        <w:rPr>
          <w:rFonts w:ascii="Times New Roman" w:eastAsia="Times New Roman" w:hAnsi="Times New Roman" w:cs="Times New Roman"/>
          <w:color w:val="000000"/>
          <w:spacing w:val="0"/>
          <w:w w:val="100"/>
          <w:position w:val="0"/>
        </w:rPr>
        <w:t>20,000</w:t>
      </w:r>
      <w:r>
        <w:rPr>
          <w:color w:val="000000"/>
          <w:spacing w:val="0"/>
          <w:w w:val="100"/>
          <w:position w:val="0"/>
        </w:rPr>
        <w:t>万元，详见附注十、</w:t>
      </w:r>
      <w:r>
        <w:rPr>
          <w:rFonts w:ascii="Times New Roman" w:eastAsia="Times New Roman" w:hAnsi="Times New Roman" w:cs="Times New Roman"/>
          <w:color w:val="000000"/>
          <w:spacing w:val="0"/>
          <w:w w:val="100"/>
          <w:position w:val="0"/>
        </w:rPr>
        <w:t>3</w:t>
      </w:r>
      <w:r>
        <w:rPr>
          <w:color w:val="000000"/>
          <w:spacing w:val="0"/>
          <w:w w:val="100"/>
          <w:position w:val="0"/>
        </w:rPr>
        <w:t>中所述。</w:t>
      </w:r>
    </w:p>
    <w:p>
      <w:pPr>
        <w:pStyle w:val="Style38"/>
        <w:keepNext w:val="0"/>
        <w:keepLines w:val="0"/>
        <w:widowControl w:val="0"/>
        <w:shd w:val="clear" w:color="auto" w:fill="auto"/>
        <w:tabs>
          <w:tab w:pos="908" w:val="left"/>
        </w:tabs>
        <w:bidi w:val="0"/>
        <w:spacing w:before="0" w:after="320" w:line="467" w:lineRule="exact"/>
        <w:ind w:left="0" w:right="0" w:firstLine="420"/>
        <w:jc w:val="left"/>
        <w:sectPr>
          <w:headerReference w:type="default" r:id="rId355"/>
          <w:footerReference w:type="default" r:id="rId356"/>
          <w:headerReference w:type="even" r:id="rId357"/>
          <w:footerReference w:type="even" r:id="rId358"/>
          <w:headerReference w:type="first" r:id="rId359"/>
          <w:footerReference w:type="first" r:id="rId360"/>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日止，上述短期借款中无逾期的借款。</w:t>
      </w:r>
    </w:p>
    <w:p>
      <w:pPr>
        <w:pStyle w:val="Style41"/>
        <w:keepNext/>
        <w:keepLines/>
        <w:widowControl w:val="0"/>
        <w:shd w:val="clear" w:color="auto" w:fill="auto"/>
        <w:bidi w:val="0"/>
        <w:spacing w:before="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938"/>
      <w:bookmarkEnd w:id="939"/>
      <w:bookmarkEnd w:id="941"/>
    </w:p>
    <w:p>
      <w:pPr>
        <w:pStyle w:val="Style41"/>
        <w:keepNext/>
        <w:keepLines/>
        <w:widowControl w:val="0"/>
        <w:shd w:val="clear" w:color="auto" w:fill="auto"/>
        <w:bidi w:val="0"/>
        <w:spacing w:before="0" w:line="240" w:lineRule="auto"/>
        <w:ind w:left="0" w:right="0" w:firstLine="0"/>
        <w:jc w:val="both"/>
      </w:pPr>
      <w:bookmarkStart w:id="938" w:name="bookmark938"/>
      <w:bookmarkStart w:id="939" w:name="bookmark939"/>
      <w:bookmarkStart w:id="942" w:name="bookmark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38"/>
      <w:bookmarkEnd w:id="939"/>
      <w:bookmarkEnd w:id="9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53,604,734.44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33,142,408.52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12,185,940.73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11,733,406.67</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5,618,362.52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6,371,260.33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6,379,520.13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2,114,746.02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77,788,557.82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53,361,821.54</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both"/>
      </w:pPr>
      <w:bookmarkStart w:id="943" w:name="bookmark943"/>
      <w:bookmarkStart w:id="944" w:name="bookmark944"/>
      <w:bookmarkStart w:id="945" w:name="bookmark9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943"/>
      <w:bookmarkEnd w:id="944"/>
      <w:bookmarkEnd w:id="945"/>
    </w:p>
    <w:p>
      <w:pPr>
        <w:pStyle w:val="Style38"/>
        <w:keepNext w:val="0"/>
        <w:keepLines w:val="0"/>
        <w:widowControl w:val="0"/>
        <w:shd w:val="clear" w:color="auto" w:fill="auto"/>
        <w:bidi w:val="0"/>
        <w:spacing w:before="0" w:after="520" w:line="240" w:lineRule="auto"/>
        <w:ind w:left="0" w:right="0" w:firstLine="0"/>
        <w:jc w:val="both"/>
      </w:pPr>
      <w:r>
        <w:rPr>
          <w:color w:val="000000"/>
          <w:spacing w:val="0"/>
          <w:w w:val="100"/>
          <w:position w:val="0"/>
        </w:rPr>
        <w:t>应付账款期末余额中无账龄超过一年的大额应付款项。</w:t>
      </w:r>
    </w:p>
    <w:p>
      <w:pPr>
        <w:pStyle w:val="Style41"/>
        <w:keepNext/>
        <w:keepLines/>
        <w:widowControl w:val="0"/>
        <w:shd w:val="clear" w:color="auto" w:fill="auto"/>
        <w:bidi w:val="0"/>
        <w:spacing w:before="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7</w:t>
      </w:r>
      <w:r>
        <w:rPr>
          <w:color w:val="000000"/>
          <w:spacing w:val="0"/>
          <w:w w:val="100"/>
          <w:position w:val="0"/>
        </w:rPr>
        <w:t>、预收账款</w:t>
      </w:r>
      <w:bookmarkEnd w:id="946"/>
      <w:bookmarkEnd w:id="947"/>
      <w:bookmarkEnd w:id="949"/>
    </w:p>
    <w:p>
      <w:pPr>
        <w:pStyle w:val="Style41"/>
        <w:keepNext/>
        <w:keepLines/>
        <w:widowControl w:val="0"/>
        <w:shd w:val="clear" w:color="auto" w:fill="auto"/>
        <w:bidi w:val="0"/>
        <w:spacing w:before="0" w:line="240" w:lineRule="auto"/>
        <w:ind w:left="0" w:right="0" w:firstLine="0"/>
        <w:jc w:val="both"/>
      </w:pPr>
      <w:bookmarkStart w:id="946" w:name="bookmark946"/>
      <w:bookmarkStart w:id="947" w:name="bookmark947"/>
      <w:bookmarkStart w:id="950" w:name="bookmark9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46"/>
      <w:bookmarkEnd w:id="947"/>
      <w:bookmarkEnd w:id="9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88,719.30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800,641.90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88,719.30</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951"/>
      <w:bookmarkEnd w:id="952"/>
      <w:bookmarkEnd w:id="9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862"/>
        <w:gridCol w:w="1992"/>
        <w:gridCol w:w="2261"/>
        <w:gridCol w:w="18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36,145,844.32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36,145,844.32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862"/>
        <w:gridCol w:w="1992"/>
        <w:gridCol w:w="2261"/>
        <w:gridCol w:w="1867"/>
      </w:tblGrid>
      <w:tr>
        <w:trPr>
          <w:trHeight w:val="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1,157,775.45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1,157,775.45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4,495,546.30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4,614,651.13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)养老保险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3,056,567.99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3,162,487.72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1,026,306.01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1,026,306.01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307,803.01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320,988.11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75,487.29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29,382.00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1,130,269.40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1,130,269.40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642,406.92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1,247,534.58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308,397.03</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642,406.92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1,247,534.58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308,397.03</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761,511.75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43,842,960.16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44,296,074.88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308,397.03</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308,397.03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应付职工薪酬预计发放时间、金额等安排</w:t>
      </w:r>
    </w:p>
    <w:p>
      <w:pPr>
        <w:pStyle w:val="Style41"/>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1</w:t>
      </w:r>
      <w:bookmarkEnd w:id="957"/>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955"/>
      <w:bookmarkEnd w:id="956"/>
      <w:bookmarkEnd w:id="9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3,258,345.05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-76,177,391.00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-1,489,306.43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-369,863.12</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50,500.76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22,152.65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154,029.18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-75,524.20</w:t>
            </w:r>
          </w:p>
        </w:tc>
      </w:tr>
    </w:tbl>
    <w:p>
      <w:pPr>
        <w:sectPr>
          <w:headerReference w:type="default" r:id="rId361"/>
          <w:footerReference w:type="default" r:id="rId362"/>
          <w:headerReference w:type="even" r:id="rId363"/>
          <w:footerReference w:type="even" r:id="rId364"/>
          <w:footnotePr>
            <w:pos w:val="pageBottom"/>
            <w:numFmt w:val="decimal"/>
            <w:numRestart w:val="continuous"/>
          </w:footnotePr>
          <w:pgSz w:w="11900" w:h="16840"/>
          <w:pgMar w:top="1326" w:right="1072" w:bottom="1494" w:left="1079" w:header="0" w:footer="3" w:gutter="0"/>
          <w:cols w:space="720"/>
          <w:noEndnote/>
          <w:rtlGutter w:val="0"/>
          <w:docGrid w:linePitch="360"/>
        </w:sectPr>
      </w:pPr>
    </w:p>
    <w:tbl>
      <w:tblPr>
        <w:tblOverlap w:val="never"/>
        <w:jc w:val="center"/>
        <w:tblLayout w:type="fixed"/>
      </w:tblPr>
      <w:tblGrid>
        <w:gridCol w:w="4133"/>
        <w:gridCol w:w="2789"/>
        <w:gridCol w:w="266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156,244.62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91,493.01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32,320.98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162,917.25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15,823.33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2,516,181.34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-76,410,487.59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widowControl w:val="0"/>
        <w:spacing w:after="119" w:line="1" w:lineRule="exact"/>
      </w:pPr>
    </w:p>
    <w:p>
      <w:pPr>
        <w:pStyle w:val="Style38"/>
        <w:keepNext w:val="0"/>
        <w:keepLines w:val="0"/>
        <w:widowControl w:val="0"/>
        <w:shd w:val="clear" w:color="auto" w:fill="auto"/>
        <w:bidi w:val="0"/>
        <w:spacing w:before="0" w:after="980" w:line="470" w:lineRule="exact"/>
        <w:ind w:left="0" w:right="0" w:firstLine="420"/>
        <w:jc w:val="left"/>
      </w:pPr>
      <w:r>
        <w:rPr>
          <w:color w:val="000000"/>
          <w:spacing w:val="0"/>
          <w:w w:val="100"/>
          <w:position w:val="0"/>
        </w:rPr>
        <w:t>应交税费期末余额较期初余额增加</w:t>
      </w:r>
      <w:r>
        <w:rPr>
          <w:rFonts w:ascii="Times New Roman" w:eastAsia="Times New Roman" w:hAnsi="Times New Roman" w:cs="Times New Roman"/>
          <w:color w:val="000000"/>
          <w:spacing w:val="0"/>
          <w:w w:val="100"/>
          <w:position w:val="0"/>
        </w:rPr>
        <w:t>7,892.67</w:t>
      </w:r>
      <w:r>
        <w:rPr>
          <w:color w:val="000000"/>
          <w:spacing w:val="0"/>
          <w:w w:val="100"/>
          <w:position w:val="0"/>
        </w:rPr>
        <w:t>万元，主要原因是本公司本期增值税进项税额借方数重分 类至其他流动资产所致。</w:t>
      </w:r>
    </w:p>
    <w:p>
      <w:pPr>
        <w:pStyle w:val="Style41"/>
        <w:keepNext/>
        <w:keepLines/>
        <w:widowControl w:val="0"/>
        <w:shd w:val="clear" w:color="auto" w:fill="auto"/>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959"/>
      <w:bookmarkEnd w:id="960"/>
      <w:bookmarkEnd w:id="962"/>
    </w:p>
    <w:p>
      <w:pPr>
        <w:pStyle w:val="Style41"/>
        <w:keepNext/>
        <w:keepLines/>
        <w:widowControl w:val="0"/>
        <w:shd w:val="clear" w:color="auto" w:fill="auto"/>
        <w:bidi w:val="0"/>
        <w:spacing w:before="0" w:line="240" w:lineRule="auto"/>
        <w:ind w:left="0" w:right="0" w:firstLine="0"/>
        <w:jc w:val="left"/>
      </w:pPr>
      <w:bookmarkStart w:id="959" w:name="bookmark959"/>
      <w:bookmarkStart w:id="960" w:name="bookmark960"/>
      <w:bookmarkStart w:id="963" w:name="bookmark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59"/>
      <w:bookmarkEnd w:id="960"/>
      <w:bookmarkEnd w:id="9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809,493.75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1,339,315.74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809,493.75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1,339,315.74</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964"/>
      <w:bookmarkEnd w:id="965"/>
      <w:bookmarkEnd w:id="967"/>
    </w:p>
    <w:p>
      <w:pPr>
        <w:pStyle w:val="Style41"/>
        <w:keepNext/>
        <w:keepLines/>
        <w:widowControl w:val="0"/>
        <w:shd w:val="clear" w:color="auto" w:fill="auto"/>
        <w:bidi w:val="0"/>
        <w:spacing w:before="0" w:line="240" w:lineRule="auto"/>
        <w:ind w:left="0" w:right="0" w:firstLine="0"/>
        <w:jc w:val="left"/>
      </w:pPr>
      <w:bookmarkStart w:id="964" w:name="bookmark964"/>
      <w:bookmarkStart w:id="965" w:name="bookmark965"/>
      <w:bookmarkStart w:id="968" w:name="bookmark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964"/>
      <w:bookmarkEnd w:id="965"/>
      <w:bookmarkEnd w:id="9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长期借款分类的说明</w:t>
      </w:r>
    </w:p>
    <w:p>
      <w:pPr>
        <w:pStyle w:val="Style38"/>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）上述信用借款</w:t>
      </w:r>
      <w:r>
        <w:rPr>
          <w:rFonts w:ascii="Times New Roman" w:eastAsia="Times New Roman" w:hAnsi="Times New Roman" w:cs="Times New Roman"/>
          <w:color w:val="000000"/>
          <w:spacing w:val="0"/>
          <w:w w:val="100"/>
          <w:position w:val="0"/>
        </w:rPr>
        <w:t>35,000</w:t>
      </w:r>
      <w:r>
        <w:rPr>
          <w:color w:val="000000"/>
          <w:spacing w:val="0"/>
          <w:w w:val="100"/>
          <w:position w:val="0"/>
        </w:rPr>
        <w:t>万元是本公司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日与吉林银行股份有限公司长春瑞祥支行签订的 </w:t>
      </w:r>
      <w:r>
        <w:rPr>
          <w:color w:val="000000"/>
          <w:spacing w:val="0"/>
          <w:w w:val="100"/>
          <w:position w:val="0"/>
        </w:rPr>
        <w:t>吉林银行长春瑞祥支行</w:t>
      </w:r>
      <w:r>
        <w:rPr>
          <w:rFonts w:ascii="Times New Roman" w:eastAsia="Times New Roman" w:hAnsi="Times New Roman" w:cs="Times New Roman"/>
          <w:color w:val="000000"/>
          <w:spacing w:val="0"/>
          <w:w w:val="100"/>
          <w:position w:val="0"/>
        </w:rPr>
        <w:t>2013</w:t>
      </w:r>
      <w:r>
        <w:rPr>
          <w:color w:val="000000"/>
          <w:spacing w:val="0"/>
          <w:w w:val="100"/>
          <w:position w:val="0"/>
        </w:rPr>
        <w:t>年流借字第</w:t>
      </w:r>
      <w:r>
        <w:rPr>
          <w:rFonts w:ascii="Times New Roman" w:eastAsia="Times New Roman" w:hAnsi="Times New Roman" w:cs="Times New Roman"/>
          <w:color w:val="000000"/>
          <w:spacing w:val="0"/>
          <w:w w:val="100"/>
          <w:position w:val="0"/>
        </w:rPr>
        <w:t>013</w:t>
      </w:r>
      <w:r>
        <w:rPr>
          <w:color w:val="000000"/>
          <w:spacing w:val="0"/>
          <w:w w:val="100"/>
          <w:position w:val="0"/>
        </w:rPr>
        <w:t>号借款合同，信用借款</w:t>
      </w:r>
      <w:r>
        <w:rPr>
          <w:rFonts w:ascii="Times New Roman" w:eastAsia="Times New Roman" w:hAnsi="Times New Roman" w:cs="Times New Roman"/>
          <w:color w:val="000000"/>
          <w:spacing w:val="0"/>
          <w:w w:val="100"/>
          <w:position w:val="0"/>
        </w:rPr>
        <w:t>35,000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38"/>
        <w:keepNext w:val="0"/>
        <w:keepLines w:val="0"/>
        <w:widowControl w:val="0"/>
        <w:shd w:val="clear" w:color="auto" w:fill="auto"/>
        <w:tabs>
          <w:tab w:pos="1016" w:val="left"/>
        </w:tabs>
        <w:bidi w:val="0"/>
        <w:spacing w:before="0" w:after="0" w:line="470" w:lineRule="exact"/>
        <w:ind w:left="0" w:right="0" w:firstLine="42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子公司吉林红石种养殖有限公司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日与吉林银行通化柳河支行签订的吉林银行通化柳 河支行</w:t>
      </w:r>
      <w:r>
        <w:rPr>
          <w:rFonts w:ascii="Times New Roman" w:eastAsia="Times New Roman" w:hAnsi="Times New Roman" w:cs="Times New Roman"/>
          <w:color w:val="000000"/>
          <w:spacing w:val="0"/>
          <w:w w:val="100"/>
          <w:position w:val="0"/>
        </w:rPr>
        <w:t>2013</w:t>
      </w:r>
      <w:r>
        <w:rPr>
          <w:color w:val="000000"/>
          <w:spacing w:val="0"/>
          <w:w w:val="100"/>
          <w:position w:val="0"/>
        </w:rPr>
        <w:t>年流借字第</w:t>
      </w:r>
      <w:r>
        <w:rPr>
          <w:rFonts w:ascii="Times New Roman" w:eastAsia="Times New Roman" w:hAnsi="Times New Roman" w:cs="Times New Roman"/>
          <w:color w:val="000000"/>
          <w:spacing w:val="0"/>
          <w:w w:val="100"/>
          <w:position w:val="0"/>
        </w:rPr>
        <w:t>0402</w:t>
      </w:r>
      <w:r>
        <w:rPr>
          <w:color w:val="000000"/>
          <w:spacing w:val="0"/>
          <w:w w:val="100"/>
          <w:position w:val="0"/>
        </w:rPr>
        <w:t>号借款合同，利用本公司信用进行保证借款</w:t>
      </w:r>
      <w:r>
        <w:rPr>
          <w:rFonts w:ascii="Times New Roman" w:eastAsia="Times New Roman" w:hAnsi="Times New Roman" w:cs="Times New Roman"/>
          <w:color w:val="000000"/>
          <w:spacing w:val="0"/>
          <w:w w:val="100"/>
          <w:position w:val="0"/>
        </w:rPr>
        <w:t>20,000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pStyle w:val="Style38"/>
        <w:keepNext w:val="0"/>
        <w:keepLines w:val="0"/>
        <w:widowControl w:val="0"/>
        <w:shd w:val="clear" w:color="auto" w:fill="auto"/>
        <w:tabs>
          <w:tab w:pos="913" w:val="left"/>
        </w:tabs>
        <w:bidi w:val="0"/>
        <w:spacing w:before="0" w:after="0" w:line="470" w:lineRule="exact"/>
        <w:ind w:left="0" w:right="0" w:firstLine="42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3</w:t>
      </w:r>
      <w:r>
        <w:rPr>
          <w:color w:val="000000"/>
          <w:spacing w:val="0"/>
          <w:w w:val="100"/>
          <w:position w:val="0"/>
        </w:rPr>
        <w:t>）</w:t>
        <w:tab/>
        <w:t>资产负债表日后无偿还的借款。</w:t>
      </w:r>
    </w:p>
    <w:p>
      <w:pPr>
        <w:pStyle w:val="Style38"/>
        <w:keepNext w:val="0"/>
        <w:keepLines w:val="0"/>
        <w:widowControl w:val="0"/>
        <w:shd w:val="clear" w:color="auto" w:fill="auto"/>
        <w:tabs>
          <w:tab w:pos="913" w:val="left"/>
        </w:tabs>
        <w:bidi w:val="0"/>
        <w:spacing w:before="0" w:after="740" w:line="470" w:lineRule="exact"/>
        <w:ind w:left="0" w:right="0" w:firstLine="42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4</w:t>
      </w:r>
      <w:r>
        <w:rPr>
          <w:color w:val="000000"/>
          <w:spacing w:val="0"/>
          <w:w w:val="100"/>
          <w:position w:val="0"/>
        </w:rPr>
        <w:t>）</w:t>
        <w:tab/>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日止，上述长期借款中无逾期的借款。</w:t>
      </w:r>
    </w:p>
    <w:p>
      <w:pPr>
        <w:pStyle w:val="Style41"/>
        <w:keepNext/>
        <w:keepLines/>
        <w:widowControl w:val="0"/>
        <w:shd w:val="clear" w:color="auto" w:fill="auto"/>
        <w:bidi w:val="0"/>
        <w:spacing w:before="0" w:line="470" w:lineRule="exact"/>
        <w:ind w:left="0" w:right="0" w:firstLine="0"/>
        <w:jc w:val="both"/>
      </w:pPr>
      <w:bookmarkStart w:id="972" w:name="bookmark972"/>
      <w:bookmarkStart w:id="973" w:name="bookmark973"/>
      <w:bookmarkStart w:id="974" w:name="bookmark9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972"/>
      <w:bookmarkEnd w:id="973"/>
      <w:bookmarkEnd w:id="9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7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975"/>
      <w:bookmarkEnd w:id="976"/>
      <w:bookmarkEnd w:id="97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30"/>
        <w:gridCol w:w="1330"/>
        <w:gridCol w:w="1195"/>
        <w:gridCol w:w="1330"/>
        <w:gridCol w:w="2002"/>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调整改造项目转贷资金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化学药</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类米格列奈钙临床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专项应付款说明</w:t>
      </w:r>
    </w:p>
    <w:p>
      <w:pPr>
        <w:widowControl w:val="0"/>
        <w:spacing w:after="119" w:line="1" w:lineRule="exact"/>
      </w:pPr>
    </w:p>
    <w:p>
      <w:pPr>
        <w:pStyle w:val="Style38"/>
        <w:keepNext w:val="0"/>
        <w:keepLines w:val="0"/>
        <w:widowControl w:val="0"/>
        <w:shd w:val="clear" w:color="auto" w:fill="auto"/>
        <w:bidi w:val="0"/>
        <w:spacing w:before="0" w:after="520" w:line="463" w:lineRule="exact"/>
        <w:ind w:left="0" w:right="0" w:firstLine="420"/>
        <w:jc w:val="both"/>
      </w:pPr>
      <w:r>
        <w:rPr>
          <w:color w:val="000000"/>
          <w:spacing w:val="0"/>
          <w:w w:val="100"/>
          <w:position w:val="0"/>
        </w:rPr>
        <w:t>根据通化市财政局文件通市财建</w:t>
      </w:r>
      <w:r>
        <w:rPr>
          <w:rFonts w:ascii="Times New Roman" w:eastAsia="Times New Roman" w:hAnsi="Times New Roman" w:cs="Times New Roman"/>
          <w:color w:val="000000"/>
          <w:spacing w:val="0"/>
          <w:w w:val="100"/>
          <w:position w:val="0"/>
        </w:rPr>
        <w:t>[2004]61</w:t>
      </w:r>
      <w:r>
        <w:rPr>
          <w:color w:val="000000"/>
          <w:spacing w:val="0"/>
          <w:w w:val="100"/>
          <w:position w:val="0"/>
        </w:rPr>
        <w:t>号《关于下达</w:t>
      </w:r>
      <w:r>
        <w:rPr>
          <w:rFonts w:ascii="Times New Roman" w:eastAsia="Times New Roman" w:hAnsi="Times New Roman" w:cs="Times New Roman"/>
          <w:color w:val="000000"/>
          <w:spacing w:val="0"/>
          <w:w w:val="100"/>
          <w:position w:val="0"/>
        </w:rPr>
        <w:t>2004</w:t>
      </w:r>
      <w:r>
        <w:rPr>
          <w:color w:val="000000"/>
          <w:spacing w:val="0"/>
          <w:w w:val="100"/>
          <w:position w:val="0"/>
        </w:rPr>
        <w:t>年东北老工业基地调整改造国债转贷支出 计划的通知》，</w:t>
      </w:r>
      <w:r>
        <w:rPr>
          <w:rFonts w:ascii="Times New Roman" w:eastAsia="Times New Roman" w:hAnsi="Times New Roman" w:cs="Times New Roman"/>
          <w:color w:val="000000"/>
          <w:spacing w:val="0"/>
          <w:w w:val="100"/>
          <w:position w:val="0"/>
        </w:rPr>
        <w:t>2005</w:t>
      </w:r>
      <w:r>
        <w:rPr>
          <w:color w:val="000000"/>
          <w:spacing w:val="0"/>
          <w:w w:val="100"/>
          <w:position w:val="0"/>
        </w:rPr>
        <w:t>年柳河县财政局拨入本公司</w:t>
      </w:r>
      <w:r>
        <w:rPr>
          <w:rFonts w:ascii="Times New Roman" w:eastAsia="Times New Roman" w:hAnsi="Times New Roman" w:cs="Times New Roman"/>
          <w:color w:val="000000"/>
          <w:spacing w:val="0"/>
          <w:w w:val="100"/>
          <w:position w:val="0"/>
        </w:rPr>
        <w:t>160</w:t>
      </w:r>
      <w:r>
        <w:rPr>
          <w:color w:val="000000"/>
          <w:spacing w:val="0"/>
          <w:w w:val="100"/>
          <w:position w:val="0"/>
        </w:rPr>
        <w:t>万元中央国债地方转贷资金，专项用于东北地区等老 工业基地调整改造项目建设，本期偿还上述转贷资金</w:t>
      </w:r>
      <w:r>
        <w:rPr>
          <w:rFonts w:ascii="Times New Roman" w:eastAsia="Times New Roman" w:hAnsi="Times New Roman" w:cs="Times New Roman"/>
          <w:color w:val="000000"/>
          <w:spacing w:val="0"/>
          <w:w w:val="100"/>
          <w:position w:val="0"/>
        </w:rPr>
        <w:t>14</w:t>
      </w:r>
      <w:r>
        <w:rPr>
          <w:color w:val="000000"/>
          <w:spacing w:val="0"/>
          <w:w w:val="100"/>
          <w:position w:val="0"/>
        </w:rPr>
        <w:t>万元。</w:t>
      </w:r>
      <w:r>
        <w:br w:type="page"/>
      </w:r>
    </w:p>
    <w:p>
      <w:pPr>
        <w:pStyle w:val="Style41"/>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979"/>
      <w:bookmarkEnd w:id="980"/>
      <w:bookmarkEnd w:id="98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、基地设施建设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26,086,499.98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万益心丸等微丸、</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万更年宁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等水丸和水蜜丸等大小蜜丸能力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6,317,499.98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6,650,000.00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、口服液制剂车间</w:t>
            </w:r>
            <w:r>
              <w:rPr>
                <w:rFonts w:ascii="Times New Roman" w:eastAsia="Times New Roman" w:hAnsi="Times New Roman" w:cs="Times New Roman"/>
                <w:color w:val="000000"/>
                <w:spacing w:val="0"/>
                <w:w w:val="100"/>
                <w:position w:val="0"/>
                <w:sz w:val="18"/>
                <w:szCs w:val="18"/>
              </w:rPr>
              <w:t>GMP</w:t>
            </w:r>
            <w:r>
              <w:rPr>
                <w:color w:val="000000"/>
                <w:spacing w:val="0"/>
                <w:w w:val="100"/>
                <w:position w:val="0"/>
              </w:rPr>
              <w:t>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4,802,400.00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5,011,200.00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万瓶人参酵素饮料产业化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4,911,179.99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、基地设施建设（通化禺拙）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4,906,218.00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4,906,218.00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、环境保护专项治理资金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、技术改造专项资金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791,999.99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、人参果蔬发酵饮料、人参果蔬发酵咀嚼片项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、化学</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类新药米格列奈钙的临床研究项目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、紫鑫般若药业有限公司污水深度处理与中 水回用工程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、医药产业发展专项资金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、药物组合及其设备研究项目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50,370,797.94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49,017,418.00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119" w:line="1" w:lineRule="exact"/>
      </w:pPr>
    </w:p>
    <w:p>
      <w:pPr>
        <w:pStyle w:val="Style38"/>
        <w:keepNext w:val="0"/>
        <w:keepLines w:val="0"/>
        <w:widowControl w:val="0"/>
        <w:shd w:val="clear" w:color="auto" w:fill="auto"/>
        <w:tabs>
          <w:tab w:pos="1006" w:val="left"/>
        </w:tabs>
        <w:bidi w:val="0"/>
        <w:spacing w:before="0" w:after="0" w:line="467" w:lineRule="exact"/>
        <w:ind w:left="0" w:right="0" w:firstLine="44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子公司吉林紫鑫初元药业有限公司分别于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月收到延边州新兴工业集中区管理 委员会拨付的合计</w:t>
      </w:r>
      <w:r>
        <w:rPr>
          <w:rFonts w:ascii="Times New Roman" w:eastAsia="Times New Roman" w:hAnsi="Times New Roman" w:cs="Times New Roman"/>
          <w:color w:val="000000"/>
          <w:spacing w:val="0"/>
          <w:w w:val="100"/>
          <w:position w:val="0"/>
        </w:rPr>
        <w:t>2,635</w:t>
      </w:r>
      <w:r>
        <w:rPr>
          <w:color w:val="000000"/>
          <w:spacing w:val="0"/>
          <w:w w:val="100"/>
          <w:position w:val="0"/>
        </w:rPr>
        <w:t>万元的基础设施款专项资金，专项用于人参产品系列化项目的基础设施建设。</w:t>
      </w:r>
    </w:p>
    <w:p>
      <w:pPr>
        <w:pStyle w:val="Style38"/>
        <w:keepNext w:val="0"/>
        <w:keepLines w:val="0"/>
        <w:widowControl w:val="0"/>
        <w:shd w:val="clear" w:color="auto" w:fill="auto"/>
        <w:tabs>
          <w:tab w:pos="1006" w:val="left"/>
        </w:tabs>
        <w:bidi w:val="0"/>
        <w:spacing w:before="0" w:after="0" w:line="467" w:lineRule="exact"/>
        <w:ind w:left="0" w:right="0" w:firstLine="44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w:t>
        <w:tab/>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日吉林省发展和改革委员会文件吉发改投资</w:t>
      </w:r>
      <w:r>
        <w:rPr>
          <w:rFonts w:ascii="Times New Roman" w:eastAsia="Times New Roman" w:hAnsi="Times New Roman" w:cs="Times New Roman"/>
          <w:color w:val="000000"/>
          <w:spacing w:val="0"/>
          <w:w w:val="100"/>
          <w:position w:val="0"/>
        </w:rPr>
        <w:t>[2011]1269</w:t>
      </w:r>
      <w:r>
        <w:rPr>
          <w:color w:val="000000"/>
          <w:spacing w:val="0"/>
          <w:w w:val="100"/>
          <w:position w:val="0"/>
        </w:rPr>
        <w:t>号《关于下达</w:t>
      </w:r>
      <w:r>
        <w:rPr>
          <w:rFonts w:ascii="Times New Roman" w:eastAsia="Times New Roman" w:hAnsi="Times New Roman" w:cs="Times New Roman"/>
          <w:color w:val="000000"/>
          <w:spacing w:val="0"/>
          <w:w w:val="100"/>
          <w:position w:val="0"/>
        </w:rPr>
        <w:t>2011</w:t>
      </w:r>
      <w:r>
        <w:rPr>
          <w:color w:val="000000"/>
          <w:spacing w:val="0"/>
          <w:w w:val="100"/>
          <w:position w:val="0"/>
        </w:rPr>
        <w:t>年全 省东北等老工业基地调整改造项目（第二批）中央预算内投资计划的通知》，同时根据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日吉 林省财政厅文件吉财建指</w:t>
      </w:r>
      <w:r>
        <w:rPr>
          <w:rFonts w:ascii="Times New Roman" w:eastAsia="Times New Roman" w:hAnsi="Times New Roman" w:cs="Times New Roman"/>
          <w:color w:val="000000"/>
          <w:spacing w:val="0"/>
          <w:w w:val="100"/>
          <w:position w:val="0"/>
        </w:rPr>
        <w:t>[2011]1304</w:t>
      </w:r>
      <w:r>
        <w:rPr>
          <w:color w:val="000000"/>
          <w:spacing w:val="0"/>
          <w:w w:val="100"/>
          <w:position w:val="0"/>
        </w:rPr>
        <w:t>号《关于下达</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年中央预算内基建支出（东北老工业基地调整改造 </w:t>
      </w:r>
      <w:r>
        <w:rPr>
          <w:color w:val="000000"/>
          <w:spacing w:val="0"/>
          <w:w w:val="100"/>
          <w:position w:val="0"/>
        </w:rPr>
        <w:t>第二批）预算的通知》规定，子公司吉林紫鑫般若药业有限公司于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日收到磐石市财政局拨付 的</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1000</w:t>
      </w:r>
      <w:r>
        <w:rPr>
          <w:color w:val="000000"/>
          <w:spacing w:val="0"/>
          <w:w w:val="100"/>
          <w:position w:val="0"/>
        </w:rPr>
        <w:t>万益心丸等微丸、</w:t>
      </w:r>
      <w:r>
        <w:rPr>
          <w:rFonts w:ascii="Times New Roman" w:eastAsia="Times New Roman" w:hAnsi="Times New Roman" w:cs="Times New Roman"/>
          <w:color w:val="000000"/>
          <w:spacing w:val="0"/>
          <w:w w:val="100"/>
          <w:position w:val="0"/>
        </w:rPr>
        <w:t>4000</w:t>
      </w:r>
      <w:r>
        <w:rPr>
          <w:color w:val="000000"/>
          <w:spacing w:val="0"/>
          <w:w w:val="100"/>
          <w:position w:val="0"/>
        </w:rPr>
        <w:t>万更年宁等水丸和水蜜丸等大小蜜丸能力项目</w:t>
      </w:r>
      <w:r>
        <w:rPr>
          <w:rFonts w:ascii="Times New Roman" w:eastAsia="Times New Roman" w:hAnsi="Times New Roman" w:cs="Times New Roman"/>
          <w:color w:val="000000"/>
          <w:spacing w:val="0"/>
          <w:w w:val="100"/>
          <w:position w:val="0"/>
        </w:rPr>
        <w:t>''</w:t>
      </w:r>
      <w:r>
        <w:rPr>
          <w:color w:val="000000"/>
          <w:spacing w:val="0"/>
          <w:w w:val="100"/>
          <w:position w:val="0"/>
        </w:rPr>
        <w:t>设备采购安装资金</w:t>
      </w:r>
      <w:r>
        <w:rPr>
          <w:rFonts w:ascii="Times New Roman" w:eastAsia="Times New Roman" w:hAnsi="Times New Roman" w:cs="Times New Roman"/>
          <w:color w:val="000000"/>
          <w:spacing w:val="0"/>
          <w:w w:val="100"/>
          <w:position w:val="0"/>
        </w:rPr>
        <w:t xml:space="preserve">665 </w:t>
      </w:r>
      <w:r>
        <w:rPr>
          <w:color w:val="000000"/>
          <w:spacing w:val="0"/>
          <w:w w:val="100"/>
          <w:position w:val="0"/>
        </w:rPr>
        <w:t>万^元。</w:t>
      </w:r>
    </w:p>
    <w:p>
      <w:pPr>
        <w:pStyle w:val="Style38"/>
        <w:keepNext w:val="0"/>
        <w:keepLines w:val="0"/>
        <w:widowControl w:val="0"/>
        <w:shd w:val="clear" w:color="auto" w:fill="auto"/>
        <w:tabs>
          <w:tab w:pos="971" w:val="left"/>
        </w:tabs>
        <w:bidi w:val="0"/>
        <w:spacing w:before="0" w:after="0" w:line="471" w:lineRule="exact"/>
        <w:ind w:left="0" w:right="0" w:firstLine="42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日敦化经济开发区管理委员会文件敦开管发</w:t>
      </w:r>
      <w:r>
        <w:rPr>
          <w:rFonts w:ascii="Times New Roman" w:eastAsia="Times New Roman" w:hAnsi="Times New Roman" w:cs="Times New Roman"/>
          <w:color w:val="000000"/>
          <w:spacing w:val="0"/>
          <w:w w:val="100"/>
          <w:position w:val="0"/>
        </w:rPr>
        <w:t>[2011]14</w:t>
      </w:r>
      <w:r>
        <w:rPr>
          <w:color w:val="000000"/>
          <w:spacing w:val="0"/>
          <w:w w:val="100"/>
          <w:position w:val="0"/>
        </w:rPr>
        <w:t>号的规定，子公司吉林草还 丹药业有限公司于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日收到吉林省敦化经济开发实业总公司拨付的</w:t>
      </w:r>
      <w:r>
        <w:rPr>
          <w:rFonts w:ascii="Times New Roman" w:eastAsia="Times New Roman" w:hAnsi="Times New Roman" w:cs="Times New Roman"/>
          <w:color w:val="000000"/>
          <w:spacing w:val="0"/>
          <w:w w:val="100"/>
          <w:position w:val="0"/>
        </w:rPr>
        <w:t>“</w:t>
      </w:r>
      <w:r>
        <w:rPr>
          <w:color w:val="000000"/>
          <w:spacing w:val="0"/>
          <w:w w:val="100"/>
          <w:position w:val="0"/>
        </w:rPr>
        <w:t>口服液制剂车间</w:t>
      </w:r>
      <w:r>
        <w:rPr>
          <w:rFonts w:ascii="Times New Roman" w:eastAsia="Times New Roman" w:hAnsi="Times New Roman" w:cs="Times New Roman"/>
          <w:color w:val="000000"/>
          <w:spacing w:val="0"/>
          <w:w w:val="100"/>
          <w:position w:val="0"/>
        </w:rPr>
        <w:t>GMP</w:t>
      </w:r>
      <w:r>
        <w:rPr>
          <w:color w:val="000000"/>
          <w:spacing w:val="0"/>
          <w:w w:val="100"/>
          <w:position w:val="0"/>
        </w:rPr>
        <w:t>改造</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项目资金</w:t>
      </w:r>
      <w:r>
        <w:rPr>
          <w:rFonts w:ascii="Times New Roman" w:eastAsia="Times New Roman" w:hAnsi="Times New Roman" w:cs="Times New Roman"/>
          <w:color w:val="000000"/>
          <w:spacing w:val="0"/>
          <w:w w:val="100"/>
          <w:position w:val="0"/>
        </w:rPr>
        <w:t>522</w:t>
      </w:r>
      <w:r>
        <w:rPr>
          <w:color w:val="000000"/>
          <w:spacing w:val="0"/>
          <w:w w:val="100"/>
          <w:position w:val="0"/>
        </w:rPr>
        <w:t>万元。</w:t>
      </w:r>
    </w:p>
    <w:p>
      <w:pPr>
        <w:pStyle w:val="Style38"/>
        <w:keepNext w:val="0"/>
        <w:keepLines w:val="0"/>
        <w:widowControl w:val="0"/>
        <w:shd w:val="clear" w:color="auto" w:fill="auto"/>
        <w:tabs>
          <w:tab w:pos="971" w:val="left"/>
        </w:tabs>
        <w:bidi w:val="0"/>
        <w:spacing w:before="0" w:after="0" w:line="471" w:lineRule="exact"/>
        <w:ind w:left="0" w:right="0" w:firstLine="42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日延边朝鲜族自治州财政局文件</w:t>
      </w:r>
      <w:r>
        <w:rPr>
          <w:rFonts w:ascii="Times New Roman" w:eastAsia="Times New Roman" w:hAnsi="Times New Roman" w:cs="Times New Roman"/>
          <w:color w:val="000000"/>
          <w:spacing w:val="0"/>
          <w:w w:val="100"/>
          <w:position w:val="0"/>
        </w:rPr>
        <w:t>“</w:t>
      </w:r>
      <w:r>
        <w:rPr>
          <w:color w:val="000000"/>
          <w:spacing w:val="0"/>
          <w:w w:val="100"/>
          <w:position w:val="0"/>
        </w:rPr>
        <w:t>延州财建</w:t>
      </w:r>
      <w:r>
        <w:rPr>
          <w:rFonts w:ascii="Times New Roman" w:eastAsia="Times New Roman" w:hAnsi="Times New Roman" w:cs="Times New Roman"/>
          <w:color w:val="000000"/>
          <w:spacing w:val="0"/>
          <w:w w:val="100"/>
          <w:position w:val="0"/>
        </w:rPr>
        <w:t>[2011]194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的规定，子公司吉林 紫鑫初元药业有限公司于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日收到延吉市财政局拨付的</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200</w:t>
      </w:r>
      <w:r>
        <w:rPr>
          <w:color w:val="000000"/>
          <w:spacing w:val="0"/>
          <w:w w:val="100"/>
          <w:position w:val="0"/>
        </w:rPr>
        <w:t>万瓶人参酵素饮料产业化项目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建设资金</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8"/>
        <w:keepNext w:val="0"/>
        <w:keepLines w:val="0"/>
        <w:widowControl w:val="0"/>
        <w:shd w:val="clear" w:color="auto" w:fill="auto"/>
        <w:bidi w:val="0"/>
        <w:spacing w:before="0" w:after="0" w:line="471" w:lineRule="exact"/>
        <w:ind w:left="0" w:right="0" w:firstLine="42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5</w:t>
      </w:r>
      <w:r>
        <w:rPr>
          <w:color w:val="000000"/>
          <w:spacing w:val="0"/>
          <w:w w:val="100"/>
          <w:position w:val="0"/>
        </w:rPr>
        <w:t>） 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日通化市东昌区财政局文件通昌财字（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140</w:t>
      </w:r>
      <w:r>
        <w:rPr>
          <w:color w:val="000000"/>
          <w:spacing w:val="0"/>
          <w:w w:val="100"/>
          <w:position w:val="0"/>
        </w:rPr>
        <w:t>号的规定，子公司吉林紫鑫 禺拙药业有限公司于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日收到通化市东昌区财政局拨付的企业用地建设资金</w:t>
      </w:r>
      <w:r>
        <w:rPr>
          <w:rFonts w:ascii="Times New Roman" w:eastAsia="Times New Roman" w:hAnsi="Times New Roman" w:cs="Times New Roman"/>
          <w:color w:val="000000"/>
          <w:spacing w:val="0"/>
          <w:w w:val="100"/>
          <w:position w:val="0"/>
        </w:rPr>
        <w:t>490.62</w:t>
      </w:r>
      <w:r>
        <w:rPr>
          <w:color w:val="000000"/>
          <w:spacing w:val="0"/>
          <w:w w:val="100"/>
          <w:position w:val="0"/>
        </w:rPr>
        <w:t>万元。</w:t>
      </w:r>
    </w:p>
    <w:p>
      <w:pPr>
        <w:pStyle w:val="Style38"/>
        <w:keepNext w:val="0"/>
        <w:keepLines w:val="0"/>
        <w:widowControl w:val="0"/>
        <w:shd w:val="clear" w:color="auto" w:fill="auto"/>
        <w:tabs>
          <w:tab w:pos="969" w:val="left"/>
        </w:tabs>
        <w:bidi w:val="0"/>
        <w:spacing w:before="0" w:after="0" w:line="471" w:lineRule="exact"/>
        <w:ind w:left="0" w:right="0" w:firstLine="42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6</w:t>
      </w:r>
      <w:r>
        <w:rPr>
          <w:color w:val="000000"/>
          <w:spacing w:val="0"/>
          <w:w w:val="100"/>
          <w:position w:val="0"/>
        </w:rPr>
        <w:t>）</w:t>
        <w:tab/>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日延边朝鲜族自治州财政局文件延州财建</w:t>
      </w:r>
      <w:r>
        <w:rPr>
          <w:rFonts w:ascii="Times New Roman" w:eastAsia="Times New Roman" w:hAnsi="Times New Roman" w:cs="Times New Roman"/>
          <w:color w:val="000000"/>
          <w:spacing w:val="0"/>
          <w:w w:val="100"/>
          <w:position w:val="0"/>
        </w:rPr>
        <w:t>[2011]294</w:t>
      </w:r>
      <w:r>
        <w:rPr>
          <w:color w:val="000000"/>
          <w:spacing w:val="0"/>
          <w:w w:val="100"/>
          <w:position w:val="0"/>
        </w:rPr>
        <w:t>号的规定，子公司吉林草 还丹药业有限公司于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日收到敦化市财政局拨付的环保专项治理费用</w:t>
      </w:r>
      <w:r>
        <w:rPr>
          <w:rFonts w:ascii="Times New Roman" w:eastAsia="Times New Roman" w:hAnsi="Times New Roman" w:cs="Times New Roman"/>
          <w:color w:val="000000"/>
          <w:spacing w:val="0"/>
          <w:w w:val="100"/>
          <w:position w:val="0"/>
        </w:rPr>
        <w:t>30</w:t>
      </w:r>
      <w:r>
        <w:rPr>
          <w:color w:val="000000"/>
          <w:spacing w:val="0"/>
          <w:w w:val="100"/>
          <w:position w:val="0"/>
        </w:rPr>
        <w:t>万元。</w:t>
      </w:r>
    </w:p>
    <w:p>
      <w:pPr>
        <w:pStyle w:val="Style38"/>
        <w:keepNext w:val="0"/>
        <w:keepLines w:val="0"/>
        <w:widowControl w:val="0"/>
        <w:shd w:val="clear" w:color="auto" w:fill="auto"/>
        <w:tabs>
          <w:tab w:pos="969" w:val="left"/>
        </w:tabs>
        <w:bidi w:val="0"/>
        <w:spacing w:before="0" w:after="0" w:line="471" w:lineRule="exact"/>
        <w:ind w:left="0" w:right="0" w:firstLine="42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7</w:t>
      </w:r>
      <w:r>
        <w:rPr>
          <w:color w:val="000000"/>
          <w:spacing w:val="0"/>
          <w:w w:val="100"/>
          <w:position w:val="0"/>
        </w:rPr>
        <w:t>）</w:t>
        <w:tab/>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日延边朝鲜族自治州财政局文件延州财企字</w:t>
      </w:r>
      <w:r>
        <w:rPr>
          <w:rFonts w:ascii="Times New Roman" w:eastAsia="Times New Roman" w:hAnsi="Times New Roman" w:cs="Times New Roman"/>
          <w:color w:val="000000"/>
          <w:spacing w:val="0"/>
          <w:w w:val="100"/>
          <w:position w:val="0"/>
        </w:rPr>
        <w:t>[2012]37</w:t>
      </w:r>
      <w:r>
        <w:rPr>
          <w:color w:val="000000"/>
          <w:spacing w:val="0"/>
          <w:w w:val="100"/>
          <w:position w:val="0"/>
        </w:rPr>
        <w:t>号的规定，子公司吉林紫鑫 初元药业有限公司于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日收到延吉市财政局拨付的技术改造专项资金</w:t>
      </w:r>
      <w:r>
        <w:rPr>
          <w:rFonts w:ascii="Times New Roman" w:eastAsia="Times New Roman" w:hAnsi="Times New Roman" w:cs="Times New Roman"/>
          <w:color w:val="000000"/>
          <w:spacing w:val="0"/>
          <w:w w:val="100"/>
          <w:position w:val="0"/>
        </w:rPr>
        <w:t>80</w:t>
      </w:r>
      <w:r>
        <w:rPr>
          <w:color w:val="000000"/>
          <w:spacing w:val="0"/>
          <w:w w:val="100"/>
          <w:position w:val="0"/>
        </w:rPr>
        <w:t>万元。</w:t>
      </w:r>
    </w:p>
    <w:p>
      <w:pPr>
        <w:pStyle w:val="Style38"/>
        <w:keepNext w:val="0"/>
        <w:keepLines w:val="0"/>
        <w:widowControl w:val="0"/>
        <w:shd w:val="clear" w:color="auto" w:fill="auto"/>
        <w:tabs>
          <w:tab w:pos="969" w:val="left"/>
        </w:tabs>
        <w:bidi w:val="0"/>
        <w:spacing w:before="0" w:after="0" w:line="471" w:lineRule="exact"/>
        <w:ind w:left="0" w:right="0" w:firstLine="42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8</w:t>
      </w:r>
      <w:r>
        <w:rPr>
          <w:color w:val="000000"/>
          <w:spacing w:val="0"/>
          <w:w w:val="100"/>
          <w:position w:val="0"/>
        </w:rPr>
        <w:t>）</w:t>
        <w:tab/>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日发展和改革委员会文件吉发改高技</w:t>
      </w:r>
      <w:r>
        <w:rPr>
          <w:rFonts w:ascii="Times New Roman" w:eastAsia="Times New Roman" w:hAnsi="Times New Roman" w:cs="Times New Roman"/>
          <w:color w:val="000000"/>
          <w:spacing w:val="0"/>
          <w:w w:val="100"/>
          <w:position w:val="0"/>
        </w:rPr>
        <w:t>[2013]737</w:t>
      </w:r>
      <w:r>
        <w:rPr>
          <w:color w:val="000000"/>
          <w:spacing w:val="0"/>
          <w:w w:val="100"/>
          <w:position w:val="0"/>
        </w:rPr>
        <w:t>号的规定，子公司吉林紫鑫初元 药业有限公司于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日收到国家金库延边朝鲜族自治州中心支库拨付的</w:t>
      </w:r>
      <w:r>
        <w:rPr>
          <w:rFonts w:ascii="Times New Roman" w:eastAsia="Times New Roman" w:hAnsi="Times New Roman" w:cs="Times New Roman"/>
          <w:color w:val="000000"/>
          <w:spacing w:val="0"/>
          <w:w w:val="100"/>
          <w:position w:val="0"/>
        </w:rPr>
        <w:t>2013</w:t>
      </w:r>
      <w:r>
        <w:rPr>
          <w:color w:val="000000"/>
          <w:spacing w:val="0"/>
          <w:w w:val="100"/>
          <w:position w:val="0"/>
        </w:rPr>
        <w:t>年吉林省战略性新兴 产业和高技术产业发展专项资金投资计划</w:t>
      </w:r>
      <w:r>
        <w:rPr>
          <w:rFonts w:ascii="Times New Roman" w:eastAsia="Times New Roman" w:hAnsi="Times New Roman" w:cs="Times New Roman"/>
          <w:color w:val="000000"/>
          <w:spacing w:val="0"/>
          <w:w w:val="100"/>
          <w:position w:val="0"/>
        </w:rPr>
        <w:t>“</w:t>
      </w:r>
      <w:r>
        <w:rPr>
          <w:color w:val="000000"/>
          <w:spacing w:val="0"/>
          <w:w w:val="100"/>
          <w:position w:val="0"/>
        </w:rPr>
        <w:t>人参果蔬发酵饮料、人参果蔬发酵咀嚼片项目</w:t>
      </w:r>
      <w:r>
        <w:rPr>
          <w:rFonts w:ascii="Times New Roman" w:eastAsia="Times New Roman" w:hAnsi="Times New Roman" w:cs="Times New Roman"/>
          <w:color w:val="000000"/>
          <w:spacing w:val="0"/>
          <w:w w:val="100"/>
          <w:position w:val="0"/>
        </w:rPr>
        <w:t>''</w:t>
      </w:r>
      <w:r>
        <w:rPr>
          <w:color w:val="000000"/>
          <w:spacing w:val="0"/>
          <w:w w:val="100"/>
          <w:position w:val="0"/>
        </w:rPr>
        <w:t>专项资金</w:t>
      </w:r>
      <w:r>
        <w:rPr>
          <w:rFonts w:ascii="Times New Roman" w:eastAsia="Times New Roman" w:hAnsi="Times New Roman" w:cs="Times New Roman"/>
          <w:color w:val="000000"/>
          <w:spacing w:val="0"/>
          <w:w w:val="100"/>
          <w:position w:val="0"/>
        </w:rPr>
        <w:t>100</w:t>
      </w:r>
      <w:r>
        <w:rPr>
          <w:color w:val="000000"/>
          <w:spacing w:val="0"/>
          <w:w w:val="100"/>
          <w:position w:val="0"/>
        </w:rPr>
        <w:t>万 /元。</w:t>
      </w:r>
    </w:p>
    <w:p>
      <w:pPr>
        <w:pStyle w:val="Style38"/>
        <w:keepNext w:val="0"/>
        <w:keepLines w:val="0"/>
        <w:widowControl w:val="0"/>
        <w:shd w:val="clear" w:color="auto" w:fill="auto"/>
        <w:tabs>
          <w:tab w:pos="969" w:val="left"/>
        </w:tabs>
        <w:bidi w:val="0"/>
        <w:spacing w:before="0" w:after="0" w:line="471" w:lineRule="exact"/>
        <w:ind w:left="0" w:right="0" w:firstLine="42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日吉林省财政厅文件吉财建字</w:t>
      </w:r>
      <w:r>
        <w:rPr>
          <w:rFonts w:ascii="Times New Roman" w:eastAsia="Times New Roman" w:hAnsi="Times New Roman" w:cs="Times New Roman"/>
          <w:color w:val="000000"/>
          <w:spacing w:val="0"/>
          <w:w w:val="100"/>
          <w:position w:val="0"/>
        </w:rPr>
        <w:t>[2013]67</w:t>
      </w:r>
      <w:r>
        <w:rPr>
          <w:color w:val="000000"/>
          <w:spacing w:val="0"/>
          <w:w w:val="100"/>
          <w:position w:val="0"/>
        </w:rPr>
        <w:t>号的规定，子公司吉林紫鑫般若药业有限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日收到磐石市财政局拨付的</w:t>
      </w:r>
      <w:r>
        <w:rPr>
          <w:rFonts w:ascii="Times New Roman" w:eastAsia="Times New Roman" w:hAnsi="Times New Roman" w:cs="Times New Roman"/>
          <w:color w:val="000000"/>
          <w:spacing w:val="0"/>
          <w:w w:val="100"/>
          <w:position w:val="0"/>
        </w:rPr>
        <w:t>2013</w:t>
      </w:r>
      <w:r>
        <w:rPr>
          <w:color w:val="000000"/>
          <w:spacing w:val="0"/>
          <w:w w:val="100"/>
          <w:position w:val="0"/>
        </w:rPr>
        <w:t>年三河三江及松花江流域水污染防治中央专项资金</w:t>
      </w:r>
      <w:r>
        <w:rPr>
          <w:rFonts w:ascii="Times New Roman" w:eastAsia="Times New Roman" w:hAnsi="Times New Roman" w:cs="Times New Roman"/>
          <w:color w:val="000000"/>
          <w:spacing w:val="0"/>
          <w:w w:val="100"/>
          <w:position w:val="0"/>
        </w:rPr>
        <w:t>“</w:t>
      </w:r>
      <w:r>
        <w:rPr>
          <w:color w:val="000000"/>
          <w:spacing w:val="0"/>
          <w:w w:val="100"/>
          <w:position w:val="0"/>
        </w:rPr>
        <w:t>紫 鑫般若药业有限公司污水深度处理与中水回用工程</w:t>
      </w:r>
      <w:r>
        <w:rPr>
          <w:rFonts w:ascii="Times New Roman" w:eastAsia="Times New Roman" w:hAnsi="Times New Roman" w:cs="Times New Roman"/>
          <w:color w:val="000000"/>
          <w:spacing w:val="0"/>
          <w:w w:val="100"/>
          <w:position w:val="0"/>
        </w:rPr>
        <w:t>''</w:t>
      </w:r>
      <w:r>
        <w:rPr>
          <w:color w:val="000000"/>
          <w:spacing w:val="0"/>
          <w:w w:val="100"/>
          <w:position w:val="0"/>
        </w:rPr>
        <w:t>项目资金</w:t>
      </w:r>
      <w:r>
        <w:rPr>
          <w:rFonts w:ascii="Times New Roman" w:eastAsia="Times New Roman" w:hAnsi="Times New Roman" w:cs="Times New Roman"/>
          <w:color w:val="000000"/>
          <w:spacing w:val="0"/>
          <w:w w:val="100"/>
          <w:position w:val="0"/>
        </w:rPr>
        <w:t>40</w:t>
      </w:r>
      <w:r>
        <w:rPr>
          <w:color w:val="000000"/>
          <w:spacing w:val="0"/>
          <w:w w:val="100"/>
          <w:position w:val="0"/>
        </w:rPr>
        <w:t>万元。</w:t>
      </w:r>
    </w:p>
    <w:p>
      <w:pPr>
        <w:pStyle w:val="Style38"/>
        <w:keepNext w:val="0"/>
        <w:keepLines w:val="0"/>
        <w:widowControl w:val="0"/>
        <w:shd w:val="clear" w:color="auto" w:fill="auto"/>
        <w:tabs>
          <w:tab w:pos="1048" w:val="left"/>
        </w:tabs>
        <w:bidi w:val="0"/>
        <w:spacing w:before="0" w:after="0" w:line="471" w:lineRule="exact"/>
        <w:ind w:left="0" w:right="0" w:firstLine="42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10</w:t>
      </w:r>
      <w:r>
        <w:rPr>
          <w:color w:val="000000"/>
          <w:spacing w:val="0"/>
          <w:w w:val="100"/>
          <w:position w:val="0"/>
        </w:rPr>
        <w:t>）</w:t>
        <w:tab/>
        <w:t>子公司吉林紫鑫药物研究有限公司于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日收到由吉林省财政厅拨付的</w:t>
      </w:r>
      <w:r>
        <w:rPr>
          <w:rFonts w:ascii="Times New Roman" w:eastAsia="Times New Roman" w:hAnsi="Times New Roman" w:cs="Times New Roman"/>
          <w:color w:val="000000"/>
          <w:spacing w:val="0"/>
          <w:w w:val="100"/>
          <w:position w:val="0"/>
        </w:rPr>
        <w:t>35</w:t>
      </w:r>
      <w:r>
        <w:rPr>
          <w:color w:val="000000"/>
          <w:spacing w:val="0"/>
          <w:w w:val="100"/>
          <w:position w:val="0"/>
        </w:rPr>
        <w:t>万元科技型 中小企业技术创新基金无偿资助项目款，专项用于化学</w:t>
      </w: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rPr>
        <w:t>1</w:t>
      </w:r>
      <w:r>
        <w:rPr>
          <w:color w:val="000000"/>
          <w:spacing w:val="0"/>
          <w:w w:val="100"/>
          <w:position w:val="0"/>
        </w:rPr>
        <w:t>类新药米格列奈钙的临床研究项目。</w:t>
      </w:r>
    </w:p>
    <w:p>
      <w:pPr>
        <w:pStyle w:val="Style38"/>
        <w:keepNext w:val="0"/>
        <w:keepLines w:val="0"/>
        <w:widowControl w:val="0"/>
        <w:shd w:val="clear" w:color="auto" w:fill="auto"/>
        <w:tabs>
          <w:tab w:pos="1072" w:val="left"/>
        </w:tabs>
        <w:bidi w:val="0"/>
        <w:spacing w:before="0" w:after="0" w:line="471" w:lineRule="exact"/>
        <w:ind w:left="0" w:right="0" w:firstLine="42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11</w:t>
      </w:r>
      <w:r>
        <w:rPr>
          <w:color w:val="000000"/>
          <w:spacing w:val="0"/>
          <w:w w:val="100"/>
          <w:position w:val="0"/>
        </w:rPr>
        <w:t>）</w:t>
        <w:tab/>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日长春市财政局文件长财教指（</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906</w:t>
      </w:r>
      <w:r>
        <w:rPr>
          <w:color w:val="000000"/>
          <w:spacing w:val="0"/>
          <w:w w:val="100"/>
          <w:position w:val="0"/>
        </w:rPr>
        <w:t>号的规定呢，子公司吉林紫鑫人参 研发有限公司于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日收到长春市财政局拨付的省医药产业发展专项资金</w:t>
      </w:r>
      <w:r>
        <w:rPr>
          <w:rFonts w:ascii="Times New Roman" w:eastAsia="Times New Roman" w:hAnsi="Times New Roman" w:cs="Times New Roman"/>
          <w:color w:val="000000"/>
          <w:spacing w:val="0"/>
          <w:w w:val="100"/>
          <w:position w:val="0"/>
        </w:rPr>
        <w:t>40</w:t>
      </w:r>
      <w:r>
        <w:rPr>
          <w:color w:val="000000"/>
          <w:spacing w:val="0"/>
          <w:w w:val="100"/>
          <w:position w:val="0"/>
        </w:rPr>
        <w:t>万元。</w:t>
      </w:r>
    </w:p>
    <w:p>
      <w:pPr>
        <w:pStyle w:val="Style38"/>
        <w:keepNext w:val="0"/>
        <w:keepLines w:val="0"/>
        <w:widowControl w:val="0"/>
        <w:shd w:val="clear" w:color="auto" w:fill="auto"/>
        <w:tabs>
          <w:tab w:pos="1067" w:val="left"/>
        </w:tabs>
        <w:bidi w:val="0"/>
        <w:spacing w:before="0" w:after="0" w:line="471" w:lineRule="exact"/>
        <w:ind w:left="0" w:right="0" w:firstLine="42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12</w:t>
      </w:r>
      <w:r>
        <w:rPr>
          <w:color w:val="000000"/>
          <w:spacing w:val="0"/>
          <w:w w:val="100"/>
          <w:position w:val="0"/>
        </w:rPr>
        <w:t>）</w:t>
        <w:tab/>
        <w:t>子公司吉林紫鑫药物研究有限公司于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日收到由吉林省科技厅拨付的</w:t>
      </w:r>
      <w:r>
        <w:rPr>
          <w:rFonts w:ascii="Times New Roman" w:eastAsia="Times New Roman" w:hAnsi="Times New Roman" w:cs="Times New Roman"/>
          <w:color w:val="000000"/>
          <w:spacing w:val="0"/>
          <w:w w:val="100"/>
          <w:position w:val="0"/>
        </w:rPr>
        <w:t>0.5</w:t>
      </w:r>
      <w:r>
        <w:rPr>
          <w:color w:val="000000"/>
          <w:spacing w:val="0"/>
          <w:w w:val="100"/>
          <w:position w:val="0"/>
        </w:rPr>
        <w:t>万元专利补 助资金，用于一种改善疲劳的药物组合物及其设备方法研究项目。</w:t>
      </w:r>
    </w:p>
    <w:p>
      <w:pPr>
        <w:pStyle w:val="Style38"/>
        <w:keepNext w:val="0"/>
        <w:keepLines w:val="0"/>
        <w:widowControl w:val="0"/>
        <w:shd w:val="clear" w:color="auto" w:fill="auto"/>
        <w:tabs>
          <w:tab w:pos="1067" w:val="left"/>
        </w:tabs>
        <w:bidi w:val="0"/>
        <w:spacing w:before="0" w:after="0" w:line="471" w:lineRule="exact"/>
        <w:ind w:left="0" w:right="0" w:firstLine="420"/>
        <w:jc w:val="both"/>
        <w:sectPr>
          <w:headerReference w:type="default" r:id="rId365"/>
          <w:footerReference w:type="default" r:id="rId366"/>
          <w:headerReference w:type="even" r:id="rId367"/>
          <w:footerReference w:type="even" r:id="rId368"/>
          <w:headerReference w:type="first" r:id="rId369"/>
          <w:footerReference w:type="first" r:id="rId370"/>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13</w:t>
      </w:r>
      <w:r>
        <w:rPr>
          <w:color w:val="000000"/>
          <w:spacing w:val="0"/>
          <w:w w:val="100"/>
          <w:position w:val="0"/>
        </w:rPr>
        <w:t>）</w:t>
        <w:tab/>
        <w:t>子公司吉林紫鑫药物研究有限公司于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年收到由吉林省科技厅拨付的</w:t>
      </w:r>
      <w:r>
        <w:rPr>
          <w:rFonts w:ascii="Times New Roman" w:eastAsia="Times New Roman" w:hAnsi="Times New Roman" w:cs="Times New Roman"/>
          <w:color w:val="000000"/>
          <w:spacing w:val="0"/>
          <w:w w:val="100"/>
          <w:position w:val="0"/>
        </w:rPr>
        <w:t>10</w:t>
      </w:r>
      <w:r>
        <w:rPr>
          <w:color w:val="000000"/>
          <w:spacing w:val="0"/>
          <w:w w:val="100"/>
          <w:position w:val="0"/>
        </w:rPr>
        <w:t>万元专利补助资金， 用于</w:t>
      </w:r>
      <w:r>
        <w:rPr>
          <w:rFonts w:ascii="Times New Roman" w:eastAsia="Times New Roman" w:hAnsi="Times New Roman" w:cs="Times New Roman"/>
          <w:color w:val="000000"/>
          <w:spacing w:val="0"/>
          <w:w w:val="100"/>
          <w:position w:val="0"/>
        </w:rPr>
        <w:t>“</w:t>
      </w:r>
      <w:r>
        <w:rPr>
          <w:color w:val="000000"/>
          <w:spacing w:val="0"/>
          <w:w w:val="100"/>
          <w:position w:val="0"/>
        </w:rPr>
        <w:t>化学药</w:t>
      </w:r>
      <w:r>
        <w:rPr>
          <w:rFonts w:ascii="Times New Roman" w:eastAsia="Times New Roman" w:hAnsi="Times New Roman" w:cs="Times New Roman"/>
          <w:color w:val="000000"/>
          <w:spacing w:val="0"/>
          <w:w w:val="100"/>
          <w:position w:val="0"/>
        </w:rPr>
        <w:t>3.1</w:t>
      </w:r>
      <w:r>
        <w:rPr>
          <w:color w:val="000000"/>
          <w:spacing w:val="0"/>
          <w:w w:val="100"/>
          <w:position w:val="0"/>
        </w:rPr>
        <w:t>类米格列奈钙的临床研究</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涉及政府补助的负债项目</w:t>
      </w:r>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本期新增补助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本期计入营业外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996"/>
      <w:bookmarkEnd w:id="997"/>
      <w:bookmarkEnd w:id="998"/>
    </w:p>
    <w:p>
      <w:pPr>
        <w:pStyle w:val="Style30"/>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512,991,382.00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512,991,382.00</w:t>
            </w:r>
          </w:p>
        </w:tc>
      </w:tr>
    </w:tbl>
    <w:p>
      <w:pPr>
        <w:widowControl w:val="0"/>
        <w:spacing w:after="159" w:line="1" w:lineRule="exact"/>
      </w:pPr>
    </w:p>
    <w:p>
      <w:pPr>
        <w:pStyle w:val="Style30"/>
        <w:keepNext w:val="0"/>
        <w:keepLines w:val="0"/>
        <w:widowControl w:val="0"/>
        <w:shd w:val="clear" w:color="auto" w:fill="auto"/>
        <w:bidi w:val="0"/>
        <w:spacing w:before="0" w:after="260" w:line="240" w:lineRule="auto"/>
        <w:ind w:left="0" w:right="0" w:firstLine="0"/>
        <w:jc w:val="both"/>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30"/>
        <w:keepNext w:val="0"/>
        <w:keepLines w:val="0"/>
        <w:widowControl w:val="0"/>
        <w:shd w:val="clear" w:color="auto" w:fill="auto"/>
        <w:bidi w:val="0"/>
        <w:spacing w:before="0" w:after="540" w:line="240" w:lineRule="auto"/>
        <w:ind w:left="0" w:right="0" w:firstLine="0"/>
        <w:jc w:val="both"/>
      </w:pPr>
      <w:r>
        <w:rPr>
          <w:color w:val="000000"/>
          <w:spacing w:val="0"/>
          <w:w w:val="100"/>
          <w:position w:val="0"/>
        </w:rPr>
        <w:t>年的股份有限公司，设立前的年份只需说明净资产情况；有限责任公司整体变更为股份公司应说明公司设立时的验资情况</w:t>
      </w:r>
    </w:p>
    <w:p>
      <w:pPr>
        <w:pStyle w:val="Style41"/>
        <w:keepNext/>
        <w:keepLines/>
        <w:widowControl w:val="0"/>
        <w:shd w:val="clear" w:color="auto" w:fill="auto"/>
        <w:bidi w:val="0"/>
        <w:spacing w:before="0" w:after="54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000"/>
      <w:bookmarkEnd w:id="1002"/>
      <w:bookmarkEnd w:id="9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719,482,283.90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719,482,283.90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4,435,933.33</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723,884,483.90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723,918,217.23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79" w:line="1" w:lineRule="exact"/>
      </w:pPr>
    </w:p>
    <w:p>
      <w:pPr>
        <w:pStyle w:val="Style38"/>
        <w:keepNext w:val="0"/>
        <w:keepLines w:val="0"/>
        <w:widowControl w:val="0"/>
        <w:shd w:val="clear" w:color="auto" w:fill="auto"/>
        <w:bidi w:val="0"/>
        <w:spacing w:before="0" w:after="540" w:line="485" w:lineRule="exact"/>
        <w:ind w:left="0" w:right="0" w:firstLine="420"/>
        <w:jc w:val="both"/>
      </w:pPr>
      <w:r>
        <w:rPr>
          <w:color w:val="000000"/>
          <w:spacing w:val="0"/>
          <w:w w:val="100"/>
          <w:position w:val="0"/>
        </w:rPr>
        <w:t>资本公积本期增加</w:t>
      </w:r>
      <w:r>
        <w:rPr>
          <w:rFonts w:ascii="Times New Roman" w:eastAsia="Times New Roman" w:hAnsi="Times New Roman" w:cs="Times New Roman"/>
          <w:color w:val="000000"/>
          <w:spacing w:val="0"/>
          <w:w w:val="100"/>
          <w:position w:val="0"/>
        </w:rPr>
        <w:t>33,733.33</w:t>
      </w:r>
      <w:r>
        <w:rPr>
          <w:color w:val="000000"/>
          <w:spacing w:val="0"/>
          <w:w w:val="100"/>
          <w:position w:val="0"/>
        </w:rPr>
        <w:t>元,系子公司吉林草还丹药业有限公司</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2</w:t>
      </w:r>
      <w:r>
        <w:rPr>
          <w:color w:val="000000"/>
          <w:spacing w:val="0"/>
          <w:w w:val="100"/>
          <w:position w:val="0"/>
        </w:rPr>
        <w:t>亿粒蕾香祛暑软胶囊</w:t>
      </w:r>
      <w:r>
        <w:rPr>
          <w:rFonts w:ascii="Times New Roman" w:eastAsia="Times New Roman" w:hAnsi="Times New Roman" w:cs="Times New Roman"/>
          <w:color w:val="000000"/>
          <w:spacing w:val="0"/>
          <w:w w:val="100"/>
          <w:position w:val="0"/>
        </w:rPr>
        <w:t>”</w:t>
      </w:r>
      <w:r>
        <w:rPr>
          <w:color w:val="000000"/>
          <w:spacing w:val="0"/>
          <w:w w:val="100"/>
          <w:position w:val="0"/>
        </w:rPr>
        <w:t>项目本 期因调整递延所得税负债而增加的资本公积。</w:t>
      </w:r>
    </w:p>
    <w:p>
      <w:pPr>
        <w:pStyle w:val="Style41"/>
        <w:keepNext/>
        <w:keepLines/>
        <w:widowControl w:val="0"/>
        <w:shd w:val="clear" w:color="auto" w:fill="auto"/>
        <w:bidi w:val="0"/>
        <w:spacing w:before="0" w:after="260" w:line="506"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003"/>
      <w:bookmarkEnd w:id="1004"/>
      <w:bookmarkEnd w:id="100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5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bl>
    <w:tbl>
      <w:tblPr>
        <w:tblOverlap w:val="never"/>
        <w:jc w:val="center"/>
        <w:tblLayout w:type="fixed"/>
      </w:tblPr>
      <w:tblGrid>
        <w:gridCol w:w="2405"/>
        <w:gridCol w:w="1858"/>
        <w:gridCol w:w="1992"/>
        <w:gridCol w:w="1728"/>
        <w:gridCol w:w="160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55,663,102.62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68,963,686.07</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55,663,102.62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68,963,686.07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007"/>
      <w:bookmarkEnd w:id="1008"/>
      <w:bookmarkEnd w:id="10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602,894,877.13</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602,894,877.13</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13,300,583.45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640,074,582.30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40" w:line="468" w:lineRule="exact"/>
        <w:ind w:left="0" w:right="0" w:firstLine="0"/>
        <w:jc w:val="left"/>
      </w:pPr>
      <w:r>
        <w:rPr>
          <w:color w:val="000000"/>
          <w:spacing w:val="0"/>
          <w:w w:val="100"/>
          <w:position w:val="0"/>
        </w:rPr>
        <w:t>调整年初未分配利润明细：</w:t>
      </w:r>
    </w:p>
    <w:p>
      <w:pPr>
        <w:pStyle w:val="Style30"/>
        <w:keepNext w:val="0"/>
        <w:keepLines w:val="0"/>
        <w:widowControl w:val="0"/>
        <w:shd w:val="clear" w:color="auto" w:fill="auto"/>
        <w:tabs>
          <w:tab w:pos="330" w:val="left"/>
        </w:tabs>
        <w:bidi w:val="0"/>
        <w:spacing w:before="0" w:after="40" w:line="468" w:lineRule="exact"/>
        <w:ind w:left="0" w:right="0" w:firstLine="0"/>
        <w:jc w:val="left"/>
      </w:pPr>
      <w:bookmarkStart w:id="1011" w:name="bookmark1011"/>
      <w:r>
        <w:rPr>
          <w:rFonts w:ascii="Times New Roman" w:eastAsia="Times New Roman" w:hAnsi="Times New Roman" w:cs="Times New Roman"/>
          <w:color w:val="000000"/>
          <w:spacing w:val="0"/>
          <w:w w:val="100"/>
          <w:position w:val="0"/>
          <w:sz w:val="18"/>
          <w:szCs w:val="18"/>
        </w:rPr>
        <w:t>1</w:t>
      </w:r>
      <w:bookmarkEnd w:id="10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40" w:line="468" w:lineRule="exact"/>
        <w:ind w:left="0" w:right="0" w:firstLine="0"/>
        <w:jc w:val="left"/>
      </w:pPr>
      <w:bookmarkStart w:id="1012" w:name="bookmark1012"/>
      <w:r>
        <w:rPr>
          <w:rFonts w:ascii="Times New Roman" w:eastAsia="Times New Roman" w:hAnsi="Times New Roman" w:cs="Times New Roman"/>
          <w:color w:val="000000"/>
          <w:spacing w:val="0"/>
          <w:w w:val="100"/>
          <w:position w:val="0"/>
          <w:sz w:val="18"/>
          <w:szCs w:val="18"/>
        </w:rPr>
        <w:t>2</w:t>
      </w:r>
      <w:bookmarkEnd w:id="10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40" w:line="468" w:lineRule="exact"/>
        <w:ind w:left="0" w:right="0" w:firstLine="0"/>
        <w:jc w:val="left"/>
      </w:pPr>
      <w:bookmarkStart w:id="1013" w:name="bookmark1013"/>
      <w:r>
        <w:rPr>
          <w:rFonts w:ascii="Times New Roman" w:eastAsia="Times New Roman" w:hAnsi="Times New Roman" w:cs="Times New Roman"/>
          <w:color w:val="000000"/>
          <w:spacing w:val="0"/>
          <w:w w:val="100"/>
          <w:position w:val="0"/>
          <w:sz w:val="18"/>
          <w:szCs w:val="18"/>
        </w:rPr>
        <w:t>3</w:t>
      </w:r>
      <w:bookmarkEnd w:id="10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40" w:line="468" w:lineRule="exact"/>
        <w:ind w:left="0" w:right="0" w:firstLine="0"/>
        <w:jc w:val="left"/>
      </w:pPr>
      <w:bookmarkStart w:id="1014" w:name="bookmark1014"/>
      <w:r>
        <w:rPr>
          <w:rFonts w:ascii="Times New Roman" w:eastAsia="Times New Roman" w:hAnsi="Times New Roman" w:cs="Times New Roman"/>
          <w:color w:val="000000"/>
          <w:spacing w:val="0"/>
          <w:w w:val="100"/>
          <w:position w:val="0"/>
          <w:sz w:val="18"/>
          <w:szCs w:val="18"/>
        </w:rPr>
        <w:t>4</w:t>
      </w:r>
      <w:bookmarkEnd w:id="10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40" w:line="468" w:lineRule="exact"/>
        <w:ind w:left="0" w:right="0" w:firstLine="0"/>
        <w:jc w:val="left"/>
      </w:pPr>
      <w:bookmarkStart w:id="1015" w:name="bookmark1015"/>
      <w:r>
        <w:rPr>
          <w:rFonts w:ascii="Times New Roman" w:eastAsia="Times New Roman" w:hAnsi="Times New Roman" w:cs="Times New Roman"/>
          <w:color w:val="000000"/>
          <w:spacing w:val="0"/>
          <w:w w:val="100"/>
          <w:position w:val="0"/>
          <w:sz w:val="18"/>
          <w:szCs w:val="18"/>
        </w:rPr>
        <w:t>5</w:t>
      </w:r>
      <w:bookmarkEnd w:id="10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bidi w:val="0"/>
        <w:spacing w:before="0" w:after="520" w:line="468" w:lineRule="exact"/>
        <w:ind w:left="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41"/>
        <w:keepNext/>
        <w:keepLines/>
        <w:widowControl w:val="0"/>
        <w:shd w:val="clear" w:color="auto" w:fill="auto"/>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1016"/>
      <w:bookmarkEnd w:id="1017"/>
      <w:bookmarkEnd w:id="1019"/>
    </w:p>
    <w:p>
      <w:pPr>
        <w:pStyle w:val="Style41"/>
        <w:keepNext/>
        <w:keepLines/>
        <w:widowControl w:val="0"/>
        <w:shd w:val="clear" w:color="auto" w:fill="auto"/>
        <w:bidi w:val="0"/>
        <w:spacing w:before="0" w:after="260" w:line="240" w:lineRule="auto"/>
        <w:ind w:left="0" w:right="0" w:firstLine="0"/>
        <w:jc w:val="left"/>
      </w:pPr>
      <w:bookmarkStart w:id="1016" w:name="bookmark1016"/>
      <w:bookmarkStart w:id="1017" w:name="bookmark1017"/>
      <w:bookmarkStart w:id="1020" w:name="bookmark10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16"/>
      <w:bookmarkEnd w:id="1017"/>
      <w:bookmarkEnd w:id="1020"/>
    </w:p>
    <w:p>
      <w:pPr>
        <w:pStyle w:val="Style30"/>
        <w:keepNext w:val="0"/>
        <w:keepLines w:val="0"/>
        <w:widowControl w:val="0"/>
        <w:shd w:val="clear" w:color="auto" w:fill="auto"/>
        <w:bidi w:val="0"/>
        <w:spacing w:before="0" w:after="140" w:line="468" w:lineRule="exact"/>
        <w:ind w:left="0" w:right="0" w:firstLine="0"/>
        <w:jc w:val="right"/>
        <w:sectPr>
          <w:headerReference w:type="default" r:id="rId371"/>
          <w:footerReference w:type="default" r:id="rId372"/>
          <w:headerReference w:type="even" r:id="rId373"/>
          <w:footerReference w:type="even" r:id="rId374"/>
          <w:headerReference w:type="first" r:id="rId375"/>
          <w:footerReference w:type="first" r:id="rId376"/>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3331"/>
        <w:gridCol w:w="3058"/>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418,500,365.23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152,412,497.95</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21"/>
      <w:bookmarkEnd w:id="1022"/>
      <w:bookmarkEnd w:id="102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418,500,365.23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152,412,497.95</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418,500,365.23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152,412,497.95</w:t>
            </w:r>
          </w:p>
        </w:tc>
      </w:tr>
    </w:tbl>
    <w:p>
      <w:pPr>
        <w:widowControl w:val="0"/>
        <w:spacing w:after="39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主营业务(分产品)</w:t>
      </w:r>
      <w:bookmarkEnd w:id="1024"/>
      <w:bookmarkEnd w:id="1025"/>
      <w:bookmarkEnd w:id="10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四妙丸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89,852,072.74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11,271,089.01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85,906,160.38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11,611,078.38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活血通脉片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21,113,458.25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11,291,421.67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22,543,314.32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10,222,374.10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肾复康胶囊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24,423,648.70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4,190,975.47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22,650,476.03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3,439,555.44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复方益肝灵片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13,982,923.46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2,592,574.82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14,778,858.93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2,930,814.38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革薢分清丸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19,921,940.06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2,566,559.93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15,755,547.60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1,659,081.52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当归补血丸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10,331,646.44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1,940,947.11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7,843,659.13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1,502,664.56</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霍胆片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50,696,880.08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5,315,280.71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37,059,265.40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3,495,672.56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小儿白贝止咳糖浆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14,916,421.40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3,555,742.47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14,979,683.28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3,265,156.58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内消瘰疬丸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15,039,912.77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4,248,882.63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10,526,337.35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3,115,444.85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六味地黄软胶囊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11,872,670.71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3,145,313.10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10,729,885.64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3,933,999.12</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人参系列产品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148,437,022.65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72,310,672.73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111,828,010.98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82,647,443.22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54,078,197.96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24,402,832.31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63,899,166.19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24,589,213.24</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418,500,365.23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152,412,497.95</w:t>
            </w:r>
          </w:p>
        </w:tc>
      </w:tr>
    </w:tbl>
    <w:p>
      <w:pPr>
        <w:widowControl w:val="0"/>
        <w:spacing w:after="39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主营业务(分地区)</w:t>
      </w:r>
      <w:bookmarkEnd w:id="1028"/>
      <w:bookmarkEnd w:id="1029"/>
      <w:bookmarkEnd w:id="103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574,118,311.31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269,316,001.51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108,770,918.34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36,066,280.24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106,286,101.05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66,449,429.26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190,230,556.71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126,490,583.19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80,751,846.95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43,279,745.11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102,194,996.02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44,192,898.19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59,786,451.37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19,853,365.25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60,936,640.45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18,594,546.51</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21,533,207.21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10,152,803.89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17,387,049.09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4,412,349.51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29,018,829.24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10,717,826.28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25,734,479.24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9,624,680.53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内部抵消金额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-396,827,951.91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-272,936,879.34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-86,754,274.62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-86,968,840.22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474,666,795.22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146,832,291.96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418,500,365.23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152,412,497.95</w:t>
            </w:r>
          </w:p>
        </w:tc>
      </w:tr>
    </w:tbl>
    <w:p>
      <w:pPr>
        <w:widowControl w:val="0"/>
        <w:spacing w:after="399" w:line="1" w:lineRule="exact"/>
      </w:pPr>
    </w:p>
    <w:p>
      <w:pPr>
        <w:pStyle w:val="Style41"/>
        <w:keepNext/>
        <w:keepLines/>
        <w:widowControl w:val="0"/>
        <w:numPr>
          <w:ilvl w:val="0"/>
          <w:numId w:val="29"/>
        </w:numPr>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公司来自前五名客户的营业收入情况</w:t>
      </w:r>
      <w:bookmarkEnd w:id="1032"/>
      <w:bookmarkEnd w:id="1033"/>
      <w:bookmarkEnd w:id="10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54,648,052.75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52,654,059.13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15,081,750.24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10,711,195.13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7,295,496.75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bl>
    <w:p>
      <w:pPr>
        <w:spacing w:lineRule="exact" w:line="1"/>
        <w:rPr>
          <w:sz w:val="2"/>
          <w:szCs w:val="2"/>
        </w:rPr>
      </w:pPr>
      <w:r>
        <w:br w:type="page"/>
      </w:r>
    </w:p>
    <w:tbl>
      <w:tblPr>
        <w:tblOverlap w:val="never"/>
        <w:jc w:val="center"/>
        <w:tblLayout w:type="fixed"/>
      </w:tblPr>
      <w:tblGrid>
        <w:gridCol w:w="2602"/>
        <w:gridCol w:w="2851"/>
        <w:gridCol w:w="4133"/>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140,390,554.00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w:t>
            </w:r>
          </w:p>
        </w:tc>
      </w:tr>
    </w:tbl>
    <w:p>
      <w:pPr>
        <w:widowControl w:val="0"/>
        <w:spacing w:after="179" w:line="1" w:lineRule="exact"/>
      </w:pPr>
    </w:p>
    <w:p>
      <w:pPr>
        <w:pStyle w:val="Style30"/>
        <w:keepNext w:val="0"/>
        <w:keepLines w:val="0"/>
        <w:widowControl w:val="0"/>
        <w:shd w:val="clear" w:color="auto" w:fill="auto"/>
        <w:bidi w:val="0"/>
        <w:spacing w:before="0" w:after="540" w:line="240" w:lineRule="auto"/>
        <w:ind w:left="0" w:right="0" w:firstLine="0"/>
        <w:jc w:val="both"/>
      </w:pPr>
      <w:r>
        <w:rPr>
          <w:color w:val="000000"/>
          <w:spacing w:val="0"/>
          <w:w w:val="100"/>
          <w:position w:val="0"/>
        </w:rPr>
        <w:t>营业收入的说明</w:t>
      </w:r>
    </w:p>
    <w:p>
      <w:pPr>
        <w:pStyle w:val="Style41"/>
        <w:keepNext/>
        <w:keepLines/>
        <w:widowControl w:val="0"/>
        <w:shd w:val="clear" w:color="auto" w:fill="auto"/>
        <w:bidi w:val="0"/>
        <w:spacing w:before="0" w:after="54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1036"/>
      <w:bookmarkEnd w:id="1037"/>
      <w:bookmarkEnd w:id="10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2,185,352.33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1,539,614.69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2,155,993.69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1,514,687.63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4,341,346.02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3,054,302.32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540" w:line="240" w:lineRule="auto"/>
        <w:ind w:left="0" w:right="0" w:firstLine="0"/>
        <w:jc w:val="both"/>
      </w:pPr>
      <w:r>
        <w:rPr>
          <w:color w:val="000000"/>
          <w:spacing w:val="0"/>
          <w:w w:val="100"/>
          <w:position w:val="0"/>
        </w:rPr>
        <w:t>营业税金及附加的说明</w:t>
      </w:r>
    </w:p>
    <w:p>
      <w:pPr>
        <w:pStyle w:val="Style41"/>
        <w:keepNext/>
        <w:keepLines/>
        <w:widowControl w:val="0"/>
        <w:shd w:val="clear" w:color="auto" w:fill="auto"/>
        <w:bidi w:val="0"/>
        <w:spacing w:before="0" w:after="54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040"/>
      <w:bookmarkEnd w:id="1041"/>
      <w:bookmarkEnd w:id="10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89,087,636.32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72,954,100.22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89,087,636.32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72,954,100.22</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044"/>
      <w:bookmarkEnd w:id="1045"/>
      <w:bookmarkEnd w:id="10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103,756,822.05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78,446,138.03</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103,756,822.05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78,446,138.03</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048"/>
      <w:bookmarkEnd w:id="1049"/>
      <w:bookmarkEnd w:id="1051"/>
    </w:p>
    <w:p>
      <w:pPr>
        <w:pStyle w:val="Style30"/>
        <w:keepNext w:val="0"/>
        <w:keepLines w:val="0"/>
        <w:widowControl w:val="0"/>
        <w:shd w:val="clear" w:color="auto" w:fill="auto"/>
        <w:bidi w:val="0"/>
        <w:spacing w:before="0" w:after="0" w:line="240" w:lineRule="auto"/>
        <w:ind w:left="0" w:right="0" w:firstLine="0"/>
        <w:jc w:val="right"/>
        <w:sectPr>
          <w:headerReference w:type="default" r:id="rId377"/>
          <w:footerReference w:type="default" r:id="rId378"/>
          <w:headerReference w:type="even" r:id="rId379"/>
          <w:footerReference w:type="even" r:id="rId380"/>
          <w:footnotePr>
            <w:pos w:val="pageBottom"/>
            <w:numFmt w:val="decimal"/>
            <w:numRestart w:val="continuous"/>
          </w:footnotePr>
          <w:pgSz w:w="11900" w:h="16840"/>
          <w:pgMar w:top="1326" w:right="1072" w:bottom="1494" w:left="1079"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91,108,891.52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70,202,450.56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-833,955.43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-2,455,690.17</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189,329.24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479,877.36</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90,464,265.33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68,226,637.75</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052"/>
      <w:bookmarkEnd w:id="1053"/>
      <w:bookmarkEnd w:id="1055"/>
    </w:p>
    <w:p>
      <w:pPr>
        <w:pStyle w:val="Style41"/>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6" w:name="bookmark1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52"/>
      <w:bookmarkEnd w:id="1053"/>
      <w:bookmarkEnd w:id="10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057"/>
      <w:bookmarkEnd w:id="1058"/>
      <w:bookmarkEnd w:id="105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399" w:line="1" w:lineRule="exact"/>
      </w:pPr>
    </w:p>
    <w:p>
      <w:pPr>
        <w:pStyle w:val="Style41"/>
        <w:keepNext/>
        <w:keepLines/>
        <w:widowControl w:val="0"/>
        <w:numPr>
          <w:ilvl w:val="0"/>
          <w:numId w:val="31"/>
        </w:numPr>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按权益法核算的长期股权投资收益</w:t>
      </w:r>
      <w:bookmarkEnd w:id="1060"/>
      <w:bookmarkEnd w:id="1061"/>
      <w:bookmarkEnd w:id="10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1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8"/>
        <w:keepNext w:val="0"/>
        <w:keepLines w:val="0"/>
        <w:widowControl w:val="0"/>
        <w:numPr>
          <w:ilvl w:val="0"/>
          <w:numId w:val="33"/>
        </w:numPr>
        <w:shd w:val="clear" w:color="auto" w:fill="auto"/>
        <w:tabs>
          <w:tab w:pos="928" w:val="left"/>
        </w:tabs>
        <w:bidi w:val="0"/>
        <w:spacing w:before="0" w:after="220" w:line="240" w:lineRule="auto"/>
        <w:ind w:left="0" w:right="0" w:firstLine="440"/>
        <w:jc w:val="left"/>
      </w:pPr>
      <w:bookmarkStart w:id="1064" w:name="bookmark1064"/>
      <w:bookmarkEnd w:id="1064"/>
      <w:r>
        <w:rPr>
          <w:color w:val="000000"/>
          <w:spacing w:val="0"/>
          <w:w w:val="100"/>
          <w:position w:val="0"/>
        </w:rPr>
        <w:t>成本法核算的长期股权投资收益详见附注</w:t>
      </w:r>
      <w:r>
        <w:rPr>
          <w:rFonts w:ascii="Times New Roman" w:eastAsia="Times New Roman" w:hAnsi="Times New Roman" w:cs="Times New Roman"/>
          <w:color w:val="000000"/>
          <w:spacing w:val="0"/>
          <w:w w:val="100"/>
          <w:position w:val="0"/>
        </w:rPr>
        <w:t xml:space="preserve">8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)中说明。</w:t>
      </w:r>
    </w:p>
    <w:p>
      <w:pPr>
        <w:pStyle w:val="Style38"/>
        <w:keepNext w:val="0"/>
        <w:keepLines w:val="0"/>
        <w:widowControl w:val="0"/>
        <w:numPr>
          <w:ilvl w:val="0"/>
          <w:numId w:val="33"/>
        </w:numPr>
        <w:shd w:val="clear" w:color="auto" w:fill="auto"/>
        <w:tabs>
          <w:tab w:pos="928" w:val="left"/>
        </w:tabs>
        <w:bidi w:val="0"/>
        <w:spacing w:before="0" w:after="400" w:line="240" w:lineRule="auto"/>
        <w:ind w:left="0" w:right="0" w:firstLine="440"/>
        <w:jc w:val="left"/>
      </w:pPr>
      <w:bookmarkStart w:id="1065" w:name="bookmark1065"/>
      <w:bookmarkEnd w:id="1065"/>
      <w:r>
        <w:rPr>
          <w:color w:val="000000"/>
          <w:spacing w:val="0"/>
          <w:w w:val="100"/>
          <w:position w:val="0"/>
        </w:rPr>
        <w:t>持有至到期投资收益系参与投资的新华信托股份有限公司信托产品产生的投资收益，本公司于</w:t>
      </w:r>
      <w:r>
        <w:br w:type="page"/>
      </w:r>
    </w:p>
    <w:p>
      <w:pPr>
        <w:pStyle w:val="Style38"/>
        <w:keepNext w:val="0"/>
        <w:keepLines w:val="0"/>
        <w:widowControl w:val="0"/>
        <w:shd w:val="clear" w:color="auto" w:fill="auto"/>
        <w:bidi w:val="0"/>
        <w:spacing w:before="0" w:after="9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日收回到期信托产品形成投资收益</w:t>
      </w:r>
      <w:r>
        <w:rPr>
          <w:rFonts w:ascii="Times New Roman" w:eastAsia="Times New Roman" w:hAnsi="Times New Roman" w:cs="Times New Roman"/>
          <w:color w:val="000000"/>
          <w:spacing w:val="0"/>
          <w:w w:val="100"/>
          <w:position w:val="0"/>
        </w:rPr>
        <w:t>17.01</w:t>
      </w:r>
      <w:r>
        <w:rPr>
          <w:color w:val="000000"/>
          <w:spacing w:val="0"/>
          <w:w w:val="100"/>
          <w:position w:val="0"/>
        </w:rPr>
        <w:t>万元。</w:t>
      </w:r>
    </w:p>
    <w:p>
      <w:pPr>
        <w:pStyle w:val="Style41"/>
        <w:keepNext/>
        <w:keepLines/>
        <w:widowControl w:val="0"/>
        <w:shd w:val="clear" w:color="auto" w:fill="auto"/>
        <w:bidi w:val="0"/>
        <w:spacing w:before="0" w:line="240"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066"/>
      <w:bookmarkEnd w:id="1067"/>
      <w:bookmarkEnd w:id="10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-19,699,590.44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-19,699,590.44</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070"/>
      <w:bookmarkEnd w:id="1071"/>
      <w:bookmarkEnd w:id="1073"/>
    </w:p>
    <w:p>
      <w:pPr>
        <w:pStyle w:val="Style41"/>
        <w:keepNext/>
        <w:keepLines/>
        <w:widowControl w:val="0"/>
        <w:shd w:val="clear" w:color="auto" w:fill="auto"/>
        <w:bidi w:val="0"/>
        <w:spacing w:before="0" w:line="240" w:lineRule="auto"/>
        <w:ind w:left="0" w:right="0" w:firstLine="0"/>
        <w:jc w:val="both"/>
      </w:pPr>
      <w:bookmarkStart w:id="1070" w:name="bookmark1070"/>
      <w:bookmarkStart w:id="1071" w:name="bookmark1071"/>
      <w:bookmarkStart w:id="1074" w:name="bookmark1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70"/>
      <w:bookmarkEnd w:id="1071"/>
      <w:bookmarkEnd w:id="10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计入当期非经常性损益的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16,008,192.42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37,021.61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16,195,245.88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28,871,821.61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营业外收入说明</w:t>
      </w:r>
    </w:p>
    <w:p>
      <w:pPr>
        <w:widowControl w:val="0"/>
        <w:spacing w:after="379" w:line="1" w:lineRule="exact"/>
      </w:pPr>
    </w:p>
    <w:p>
      <w:pPr>
        <w:pStyle w:val="Style38"/>
        <w:keepNext w:val="0"/>
        <w:keepLines w:val="0"/>
        <w:widowControl w:val="0"/>
        <w:shd w:val="clear" w:color="auto" w:fill="auto"/>
        <w:tabs>
          <w:tab w:pos="928" w:val="left"/>
        </w:tabs>
        <w:bidi w:val="0"/>
        <w:spacing w:before="0" w:after="220" w:line="240" w:lineRule="auto"/>
        <w:ind w:left="0" w:right="0" w:firstLine="44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本公司本期共计收到柳河县财政局拨付的产业技术研究与开发补助资金</w:t>
      </w:r>
      <w:r>
        <w:rPr>
          <w:rFonts w:ascii="Times New Roman" w:eastAsia="Times New Roman" w:hAnsi="Times New Roman" w:cs="Times New Roman"/>
          <w:color w:val="000000"/>
          <w:spacing w:val="0"/>
          <w:w w:val="100"/>
          <w:position w:val="0"/>
        </w:rPr>
        <w:t>829.80</w:t>
      </w:r>
      <w:r>
        <w:rPr>
          <w:color w:val="000000"/>
          <w:spacing w:val="0"/>
          <w:w w:val="100"/>
          <w:position w:val="0"/>
        </w:rPr>
        <w:t>万元。</w:t>
      </w:r>
    </w:p>
    <w:p>
      <w:pPr>
        <w:pStyle w:val="Style38"/>
        <w:keepNext w:val="0"/>
        <w:keepLines w:val="0"/>
        <w:widowControl w:val="0"/>
        <w:shd w:val="clear" w:color="auto" w:fill="auto"/>
        <w:bidi w:val="0"/>
        <w:spacing w:before="0" w:after="0" w:line="240" w:lineRule="auto"/>
        <w:ind w:left="0" w:right="0" w:firstLine="44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 根据吉林省财政厅（吉财农字【</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964</w:t>
      </w:r>
      <w:r>
        <w:rPr>
          <w:color w:val="000000"/>
          <w:spacing w:val="0"/>
          <w:w w:val="100"/>
          <w:position w:val="0"/>
        </w:rPr>
        <w:t>号）文件的规定，本公司于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收到吉林省财 </w:t>
      </w:r>
      <w:r>
        <w:rPr>
          <w:color w:val="000000"/>
          <w:spacing w:val="0"/>
          <w:w w:val="100"/>
          <w:position w:val="0"/>
        </w:rPr>
        <w:t>政厅拨付农业产业化专项资金</w:t>
      </w:r>
      <w:r>
        <w:rPr>
          <w:rFonts w:ascii="Times New Roman" w:eastAsia="Times New Roman" w:hAnsi="Times New Roman" w:cs="Times New Roman"/>
          <w:color w:val="000000"/>
          <w:spacing w:val="0"/>
          <w:w w:val="100"/>
          <w:position w:val="0"/>
        </w:rPr>
        <w:t>40</w:t>
      </w:r>
      <w:r>
        <w:rPr>
          <w:color w:val="000000"/>
          <w:spacing w:val="0"/>
          <w:w w:val="100"/>
          <w:position w:val="0"/>
        </w:rPr>
        <w:t>万元。</w:t>
      </w:r>
    </w:p>
    <w:p>
      <w:pPr>
        <w:pStyle w:val="Style38"/>
        <w:keepNext w:val="0"/>
        <w:keepLines w:val="0"/>
        <w:widowControl w:val="0"/>
        <w:shd w:val="clear" w:color="auto" w:fill="auto"/>
        <w:bidi w:val="0"/>
        <w:spacing w:before="0" w:after="520" w:line="473" w:lineRule="exact"/>
        <w:ind w:left="0" w:right="0" w:firstLine="440"/>
        <w:jc w:val="both"/>
        <w:sectPr>
          <w:headerReference w:type="default" r:id="rId381"/>
          <w:footerReference w:type="default" r:id="rId382"/>
          <w:headerReference w:type="even" r:id="rId383"/>
          <w:footerReference w:type="even" r:id="rId384"/>
          <w:footnotePr>
            <w:pos w:val="pageBottom"/>
            <w:numFmt w:val="decimal"/>
            <w:numRestart w:val="continuous"/>
          </w:footnotePr>
          <w:pgSz w:w="11900" w:h="16840"/>
          <w:pgMar w:top="1326" w:right="1072" w:bottom="1494" w:left="1079" w:header="0" w:footer="3" w:gutter="0"/>
          <w:cols w:space="720"/>
          <w:noEndnote/>
          <w:rtlGutter w:val="0"/>
          <w:docGrid w:linePitch="360"/>
        </w:sectPr>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）根据吉林省现代中药及生物制药基地建设办公室（吉中药及生物制药基地办字【</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号）文 件的规定，本公司于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日收到吉林省现代中药及生物制药基地建设办公室拨付重大专项</w:t>
      </w:r>
      <w:r>
        <w:rPr>
          <w:rFonts w:ascii="Times New Roman" w:eastAsia="Times New Roman" w:hAnsi="Times New Roman" w:cs="Times New Roman"/>
          <w:color w:val="000000"/>
          <w:spacing w:val="0"/>
          <w:w w:val="100"/>
          <w:position w:val="0"/>
        </w:rPr>
        <w:t>“</w:t>
      </w:r>
      <w:r>
        <w:rPr>
          <w:color w:val="000000"/>
          <w:spacing w:val="0"/>
          <w:w w:val="100"/>
          <w:position w:val="0"/>
        </w:rPr>
        <w:t>创制药 物孵化（吉林）基地建设</w:t>
      </w:r>
      <w:r>
        <w:rPr>
          <w:color w:val="000000"/>
          <w:spacing w:val="0"/>
          <w:w w:val="100"/>
          <w:position w:val="0"/>
        </w:rPr>
        <w:t>''</w:t>
      </w:r>
      <w:r>
        <w:rPr>
          <w:color w:val="000000"/>
          <w:spacing w:val="0"/>
          <w:w w:val="100"/>
          <w:position w:val="0"/>
        </w:rPr>
        <w:t>项目科技经费</w:t>
      </w:r>
      <w:r>
        <w:rPr>
          <w:rFonts w:ascii="Times New Roman" w:eastAsia="Times New Roman" w:hAnsi="Times New Roman" w:cs="Times New Roman"/>
          <w:color w:val="000000"/>
          <w:spacing w:val="0"/>
          <w:w w:val="100"/>
          <w:position w:val="0"/>
        </w:rPr>
        <w:t>13</w:t>
      </w:r>
      <w:r>
        <w:rPr>
          <w:color w:val="000000"/>
          <w:spacing w:val="0"/>
          <w:w w:val="100"/>
          <w:position w:val="0"/>
        </w:rPr>
        <w:t>万元。</w:t>
      </w:r>
    </w:p>
    <w:p>
      <w:pPr>
        <w:pStyle w:val="Style38"/>
        <w:keepNext w:val="0"/>
        <w:keepLines w:val="0"/>
        <w:widowControl w:val="0"/>
        <w:shd w:val="clear" w:color="auto" w:fill="auto"/>
        <w:tabs>
          <w:tab w:pos="950" w:val="left"/>
        </w:tabs>
        <w:bidi w:val="0"/>
        <w:spacing w:before="0" w:after="0" w:line="469" w:lineRule="exact"/>
        <w:ind w:left="0" w:right="0" w:firstLine="44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日，收到吉林省科学技术厅划拨专利补贴</w:t>
      </w:r>
      <w:r>
        <w:rPr>
          <w:rFonts w:ascii="Times New Roman" w:eastAsia="Times New Roman" w:hAnsi="Times New Roman" w:cs="Times New Roman"/>
          <w:color w:val="000000"/>
          <w:spacing w:val="0"/>
          <w:w w:val="100"/>
          <w:position w:val="0"/>
        </w:rPr>
        <w:t>3</w:t>
      </w:r>
      <w:r>
        <w:rPr>
          <w:color w:val="000000"/>
          <w:spacing w:val="0"/>
          <w:w w:val="100"/>
          <w:position w:val="0"/>
        </w:rPr>
        <w:t>万元。</w:t>
      </w:r>
    </w:p>
    <w:p>
      <w:pPr>
        <w:pStyle w:val="Style38"/>
        <w:keepNext w:val="0"/>
        <w:keepLines w:val="0"/>
        <w:widowControl w:val="0"/>
        <w:shd w:val="clear" w:color="auto" w:fill="auto"/>
        <w:tabs>
          <w:tab w:pos="950" w:val="left"/>
        </w:tabs>
        <w:bidi w:val="0"/>
        <w:spacing w:before="0" w:after="0" w:line="469" w:lineRule="exact"/>
        <w:ind w:left="0" w:right="0" w:firstLine="44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日，收到吉林省工商行政管理局划拨著名商标奖励</w:t>
      </w:r>
      <w:r>
        <w:rPr>
          <w:rFonts w:ascii="Times New Roman" w:eastAsia="Times New Roman" w:hAnsi="Times New Roman" w:cs="Times New Roman"/>
          <w:color w:val="000000"/>
          <w:spacing w:val="0"/>
          <w:w w:val="100"/>
          <w:position w:val="0"/>
        </w:rPr>
        <w:t>8</w:t>
      </w:r>
      <w:r>
        <w:rPr>
          <w:color w:val="000000"/>
          <w:spacing w:val="0"/>
          <w:w w:val="100"/>
          <w:position w:val="0"/>
        </w:rPr>
        <w:t>万元。</w:t>
      </w:r>
    </w:p>
    <w:p>
      <w:pPr>
        <w:pStyle w:val="Style38"/>
        <w:keepNext w:val="0"/>
        <w:keepLines w:val="0"/>
        <w:widowControl w:val="0"/>
        <w:shd w:val="clear" w:color="auto" w:fill="auto"/>
        <w:tabs>
          <w:tab w:pos="1016" w:val="left"/>
        </w:tabs>
        <w:bidi w:val="0"/>
        <w:spacing w:before="0" w:after="0" w:line="469" w:lineRule="exact"/>
        <w:ind w:left="0" w:right="0" w:firstLine="44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rPr>
        <w:t>6</w:t>
      </w:r>
      <w:r>
        <w:rPr>
          <w:color w:val="000000"/>
          <w:spacing w:val="0"/>
          <w:w w:val="100"/>
          <w:position w:val="0"/>
        </w:rPr>
        <w:t>）</w:t>
        <w:tab/>
        <w:t>根据敦化市财政局文件（敦财企【</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号）文件的规定，子公司吉林草还丹药业有限公司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日收到敦化市财政局拨付的</w:t>
      </w:r>
      <w:r>
        <w:rPr>
          <w:rFonts w:ascii="Times New Roman" w:eastAsia="Times New Roman" w:hAnsi="Times New Roman" w:cs="Times New Roman"/>
          <w:color w:val="000000"/>
          <w:spacing w:val="0"/>
          <w:w w:val="100"/>
          <w:position w:val="0"/>
        </w:rPr>
        <w:t>2013</w:t>
      </w:r>
      <w:r>
        <w:rPr>
          <w:color w:val="000000"/>
          <w:spacing w:val="0"/>
          <w:w w:val="100"/>
          <w:position w:val="0"/>
        </w:rPr>
        <w:t>年科技型中小企业技术创新基金</w:t>
      </w:r>
      <w:r>
        <w:rPr>
          <w:rFonts w:ascii="Times New Roman" w:eastAsia="Times New Roman" w:hAnsi="Times New Roman" w:cs="Times New Roman"/>
          <w:color w:val="000000"/>
          <w:spacing w:val="0"/>
          <w:w w:val="100"/>
          <w:position w:val="0"/>
        </w:rPr>
        <w:t>21</w:t>
      </w:r>
      <w:r>
        <w:rPr>
          <w:color w:val="000000"/>
          <w:spacing w:val="0"/>
          <w:w w:val="100"/>
          <w:position w:val="0"/>
        </w:rPr>
        <w:t>万元。</w:t>
      </w:r>
    </w:p>
    <w:p>
      <w:pPr>
        <w:pStyle w:val="Style38"/>
        <w:keepNext w:val="0"/>
        <w:keepLines w:val="0"/>
        <w:widowControl w:val="0"/>
        <w:shd w:val="clear" w:color="auto" w:fill="auto"/>
        <w:tabs>
          <w:tab w:pos="1016" w:val="left"/>
        </w:tabs>
        <w:bidi w:val="0"/>
        <w:spacing w:before="0" w:after="0" w:line="469" w:lineRule="exact"/>
        <w:ind w:left="0" w:right="0" w:firstLine="44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rPr>
        <w:t>7</w:t>
      </w:r>
      <w:r>
        <w:rPr>
          <w:color w:val="000000"/>
          <w:spacing w:val="0"/>
          <w:w w:val="100"/>
          <w:position w:val="0"/>
        </w:rPr>
        <w:t>）</w:t>
        <w:tab/>
        <w:t>根据敦化市财政局文件（敦财企【</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42</w:t>
      </w:r>
      <w:r>
        <w:rPr>
          <w:color w:val="000000"/>
          <w:spacing w:val="0"/>
          <w:w w:val="100"/>
          <w:position w:val="0"/>
        </w:rPr>
        <w:t>号）文件的规定，子公司吉林草还丹药业有限公司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日收到敦化市财政局拨付的</w:t>
      </w:r>
      <w:r>
        <w:rPr>
          <w:rFonts w:ascii="Times New Roman" w:eastAsia="Times New Roman" w:hAnsi="Times New Roman" w:cs="Times New Roman"/>
          <w:color w:val="000000"/>
          <w:spacing w:val="0"/>
          <w:w w:val="100"/>
          <w:position w:val="0"/>
        </w:rPr>
        <w:t>2013</w:t>
      </w:r>
      <w:r>
        <w:rPr>
          <w:color w:val="000000"/>
          <w:spacing w:val="0"/>
          <w:w w:val="100"/>
          <w:position w:val="0"/>
        </w:rPr>
        <w:t>年吉林省地方特色产业中小企业发展资金</w:t>
      </w:r>
      <w:r>
        <w:rPr>
          <w:rFonts w:ascii="Times New Roman" w:eastAsia="Times New Roman" w:hAnsi="Times New Roman" w:cs="Times New Roman"/>
          <w:color w:val="000000"/>
          <w:spacing w:val="0"/>
          <w:w w:val="100"/>
          <w:position w:val="0"/>
        </w:rPr>
        <w:t>90</w:t>
      </w:r>
      <w:r>
        <w:rPr>
          <w:color w:val="000000"/>
          <w:spacing w:val="0"/>
          <w:w w:val="100"/>
          <w:position w:val="0"/>
        </w:rPr>
        <w:t>万元。</w:t>
      </w:r>
    </w:p>
    <w:p>
      <w:pPr>
        <w:pStyle w:val="Style38"/>
        <w:keepNext w:val="0"/>
        <w:keepLines w:val="0"/>
        <w:widowControl w:val="0"/>
        <w:shd w:val="clear" w:color="auto" w:fill="auto"/>
        <w:bidi w:val="0"/>
        <w:spacing w:before="0" w:after="0" w:line="469" w:lineRule="exact"/>
        <w:ind w:left="0" w:right="0" w:firstLine="440"/>
        <w:jc w:val="both"/>
      </w:pPr>
      <w:bookmarkStart w:id="1082" w:name="bookmark1082"/>
      <w:r>
        <w:rPr>
          <w:color w:val="000000"/>
          <w:spacing w:val="0"/>
          <w:w w:val="100"/>
          <w:position w:val="0"/>
        </w:rPr>
        <w:t>（</w:t>
      </w:r>
      <w:bookmarkEnd w:id="1082"/>
      <w:r>
        <w:rPr>
          <w:rFonts w:ascii="Times New Roman" w:eastAsia="Times New Roman" w:hAnsi="Times New Roman" w:cs="Times New Roman"/>
          <w:color w:val="000000"/>
          <w:spacing w:val="0"/>
          <w:w w:val="100"/>
          <w:position w:val="0"/>
        </w:rPr>
        <w:t>8</w:t>
      </w:r>
      <w:r>
        <w:rPr>
          <w:color w:val="000000"/>
          <w:spacing w:val="0"/>
          <w:w w:val="100"/>
          <w:position w:val="0"/>
        </w:rPr>
        <w:t>） 根据吉林省工信和信息化厅（吉工信综合【</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312</w:t>
      </w:r>
      <w:r>
        <w:rPr>
          <w:color w:val="000000"/>
          <w:spacing w:val="0"/>
          <w:w w:val="100"/>
          <w:position w:val="0"/>
        </w:rPr>
        <w:t>号）文件的规定，子公司吉林草还丹药业 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日收到吉林省敦化经济开发实业总公司拨付建设资金</w:t>
      </w:r>
      <w:r>
        <w:rPr>
          <w:rFonts w:ascii="Times New Roman" w:eastAsia="Times New Roman" w:hAnsi="Times New Roman" w:cs="Times New Roman"/>
          <w:color w:val="000000"/>
          <w:spacing w:val="0"/>
          <w:w w:val="100"/>
          <w:position w:val="0"/>
        </w:rPr>
        <w:t>105</w:t>
      </w:r>
      <w:r>
        <w:rPr>
          <w:color w:val="000000"/>
          <w:spacing w:val="0"/>
          <w:w w:val="100"/>
          <w:position w:val="0"/>
        </w:rPr>
        <w:t>万元。</w:t>
      </w:r>
    </w:p>
    <w:p>
      <w:pPr>
        <w:pStyle w:val="Style38"/>
        <w:keepNext w:val="0"/>
        <w:keepLines w:val="0"/>
        <w:widowControl w:val="0"/>
        <w:shd w:val="clear" w:color="auto" w:fill="auto"/>
        <w:tabs>
          <w:tab w:pos="1021" w:val="left"/>
        </w:tabs>
        <w:bidi w:val="0"/>
        <w:spacing w:before="0" w:after="0" w:line="469" w:lineRule="exact"/>
        <w:ind w:left="0" w:right="0" w:firstLine="44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9</w:t>
      </w:r>
      <w:r>
        <w:rPr>
          <w:color w:val="000000"/>
          <w:spacing w:val="0"/>
          <w:w w:val="100"/>
          <w:position w:val="0"/>
        </w:rPr>
        <w:t>）</w:t>
        <w:tab/>
        <w:t>根据吉林省财政厅（吉财企字【</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1826</w:t>
      </w:r>
      <w:r>
        <w:rPr>
          <w:color w:val="000000"/>
          <w:spacing w:val="0"/>
          <w:w w:val="100"/>
          <w:position w:val="0"/>
        </w:rPr>
        <w:t>号）文件的规定，子公司吉林草还丹药业有限公司 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日收到财政贴息款金额合计</w:t>
      </w:r>
      <w:r>
        <w:rPr>
          <w:rFonts w:ascii="Times New Roman" w:eastAsia="Times New Roman" w:hAnsi="Times New Roman" w:cs="Times New Roman"/>
          <w:color w:val="000000"/>
          <w:spacing w:val="0"/>
          <w:w w:val="100"/>
          <w:position w:val="0"/>
        </w:rPr>
        <w:t xml:space="preserve">99.75 </w:t>
      </w:r>
      <w:r>
        <w:rPr>
          <w:color w:val="000000"/>
          <w:spacing w:val="0"/>
          <w:w w:val="100"/>
          <w:position w:val="0"/>
        </w:rPr>
        <w:t>万^元。</w:t>
      </w:r>
    </w:p>
    <w:p>
      <w:pPr>
        <w:pStyle w:val="Style38"/>
        <w:keepNext w:val="0"/>
        <w:keepLines w:val="0"/>
        <w:widowControl w:val="0"/>
        <w:shd w:val="clear" w:color="auto" w:fill="auto"/>
        <w:tabs>
          <w:tab w:pos="1122" w:val="left"/>
        </w:tabs>
        <w:bidi w:val="0"/>
        <w:spacing w:before="0" w:after="0" w:line="472" w:lineRule="exact"/>
        <w:ind w:left="0" w:right="0" w:firstLine="44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日，子公司吉林草还丹药业有限公司收到吉林省工商行政管理局划拨著名商标奖励 </w:t>
      </w:r>
      <w:r>
        <w:rPr>
          <w:rFonts w:ascii="Times New Roman" w:eastAsia="Times New Roman" w:hAnsi="Times New Roman" w:cs="Times New Roman"/>
          <w:color w:val="000000"/>
          <w:spacing w:val="0"/>
          <w:w w:val="100"/>
          <w:position w:val="0"/>
        </w:rPr>
        <w:t>8</w:t>
      </w:r>
      <w:r>
        <w:rPr>
          <w:color w:val="000000"/>
          <w:spacing w:val="0"/>
          <w:w w:val="100"/>
          <w:position w:val="0"/>
        </w:rPr>
        <w:t>万元。</w:t>
      </w:r>
    </w:p>
    <w:p>
      <w:pPr>
        <w:pStyle w:val="Style38"/>
        <w:keepNext w:val="0"/>
        <w:keepLines w:val="0"/>
        <w:widowControl w:val="0"/>
        <w:shd w:val="clear" w:color="auto" w:fill="auto"/>
        <w:tabs>
          <w:tab w:pos="1034" w:val="left"/>
        </w:tabs>
        <w:bidi w:val="0"/>
        <w:spacing w:before="0" w:after="0" w:line="472" w:lineRule="exact"/>
        <w:ind w:left="0" w:right="0" w:firstLine="44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日，子公司吉林草还丹药业有限公司收到敦化市财政局划拨转型资金</w:t>
      </w:r>
      <w:r>
        <w:rPr>
          <w:rFonts w:ascii="Times New Roman" w:eastAsia="Times New Roman" w:hAnsi="Times New Roman" w:cs="Times New Roman"/>
          <w:color w:val="000000"/>
          <w:spacing w:val="0"/>
          <w:w w:val="100"/>
          <w:position w:val="0"/>
        </w:rPr>
        <w:t>40</w:t>
      </w:r>
      <w:r>
        <w:rPr>
          <w:color w:val="000000"/>
          <w:spacing w:val="0"/>
          <w:w w:val="100"/>
          <w:position w:val="0"/>
        </w:rPr>
        <w:t>万元。</w:t>
      </w:r>
    </w:p>
    <w:p>
      <w:pPr>
        <w:pStyle w:val="Style38"/>
        <w:keepNext w:val="0"/>
        <w:keepLines w:val="0"/>
        <w:widowControl w:val="0"/>
        <w:shd w:val="clear" w:color="auto" w:fill="auto"/>
        <w:bidi w:val="0"/>
        <w:spacing w:before="0" w:after="0" w:line="472" w:lineRule="exact"/>
        <w:ind w:left="0" w:right="0" w:firstLine="44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12</w:t>
      </w:r>
      <w:r>
        <w:rPr>
          <w:color w:val="000000"/>
          <w:spacing w:val="0"/>
          <w:w w:val="100"/>
          <w:position w:val="0"/>
        </w:rPr>
        <w:t>） 子公司吉林草还丹药业有限公司分别于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日、收到敦化市人力 资源和社会保证局见习补助金额合计</w:t>
      </w:r>
      <w:r>
        <w:rPr>
          <w:rFonts w:ascii="Times New Roman" w:eastAsia="Times New Roman" w:hAnsi="Times New Roman" w:cs="Times New Roman"/>
          <w:color w:val="000000"/>
          <w:spacing w:val="0"/>
          <w:w w:val="100"/>
          <w:position w:val="0"/>
        </w:rPr>
        <w:t>18.11</w:t>
      </w:r>
      <w:r>
        <w:rPr>
          <w:color w:val="000000"/>
          <w:spacing w:val="0"/>
          <w:w w:val="100"/>
          <w:position w:val="0"/>
        </w:rPr>
        <w:t>万元。</w:t>
      </w:r>
    </w:p>
    <w:p>
      <w:pPr>
        <w:pStyle w:val="Style38"/>
        <w:keepNext w:val="0"/>
        <w:keepLines w:val="0"/>
        <w:widowControl w:val="0"/>
        <w:shd w:val="clear" w:color="auto" w:fill="auto"/>
        <w:tabs>
          <w:tab w:pos="1131" w:val="left"/>
        </w:tabs>
        <w:bidi w:val="0"/>
        <w:spacing w:before="0" w:after="0" w:line="472" w:lineRule="exact"/>
        <w:ind w:left="0" w:right="0" w:firstLine="44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日，子公司吉林紫鑫禺拙药业有限公司收到通化市东昌区财政局划拨企业技改资金 </w:t>
      </w:r>
      <w:r>
        <w:rPr>
          <w:rFonts w:ascii="Times New Roman" w:eastAsia="Times New Roman" w:hAnsi="Times New Roman" w:cs="Times New Roman"/>
          <w:color w:val="000000"/>
          <w:spacing w:val="0"/>
          <w:w w:val="100"/>
          <w:position w:val="0"/>
        </w:rPr>
        <w:t>235</w:t>
      </w:r>
      <w:r>
        <w:rPr>
          <w:color w:val="000000"/>
          <w:spacing w:val="0"/>
          <w:w w:val="100"/>
          <w:position w:val="0"/>
        </w:rPr>
        <w:t>万元。</w:t>
      </w:r>
    </w:p>
    <w:p>
      <w:pPr>
        <w:pStyle w:val="Style38"/>
        <w:keepNext w:val="0"/>
        <w:keepLines w:val="0"/>
        <w:widowControl w:val="0"/>
        <w:shd w:val="clear" w:color="auto" w:fill="auto"/>
        <w:tabs>
          <w:tab w:pos="1034" w:val="left"/>
        </w:tabs>
        <w:bidi w:val="0"/>
        <w:spacing w:before="0" w:after="280" w:line="472" w:lineRule="exact"/>
        <w:ind w:left="0" w:right="0" w:firstLine="44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14</w:t>
      </w:r>
      <w:r>
        <w:rPr>
          <w:color w:val="000000"/>
          <w:spacing w:val="0"/>
          <w:w w:val="100"/>
          <w:position w:val="0"/>
        </w:rPr>
        <w:t>）</w:t>
        <w:tab/>
        <w:t>扣除以上收到的政府补助之外，本期确认的递延收益为</w:t>
      </w:r>
      <w:r>
        <w:rPr>
          <w:rFonts w:ascii="Times New Roman" w:eastAsia="Times New Roman" w:hAnsi="Times New Roman" w:cs="Times New Roman"/>
          <w:color w:val="000000"/>
          <w:spacing w:val="0"/>
          <w:w w:val="100"/>
          <w:position w:val="0"/>
        </w:rPr>
        <w:t>71.36</w:t>
      </w:r>
      <w:r>
        <w:rPr>
          <w:color w:val="000000"/>
          <w:spacing w:val="0"/>
          <w:w w:val="100"/>
          <w:position w:val="0"/>
        </w:rPr>
        <w:t>万元。</w:t>
      </w:r>
    </w:p>
    <w:p>
      <w:pPr>
        <w:pStyle w:val="Style41"/>
        <w:keepNext/>
        <w:keepLines/>
        <w:widowControl w:val="0"/>
        <w:shd w:val="clear" w:color="auto" w:fill="auto"/>
        <w:bidi w:val="0"/>
        <w:spacing w:before="0" w:after="560" w:line="469" w:lineRule="exact"/>
        <w:ind w:left="0" w:right="0" w:firstLine="0"/>
        <w:jc w:val="both"/>
      </w:pPr>
      <w:bookmarkStart w:id="1089" w:name="bookmark1089"/>
      <w:bookmarkStart w:id="1090" w:name="bookmark1090"/>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89"/>
      <w:bookmarkEnd w:id="1090"/>
      <w:bookmarkEnd w:id="109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bl>
    <w:p>
      <w:pPr>
        <w:widowControl w:val="0"/>
        <w:spacing w:after="399" w:line="1" w:lineRule="exact"/>
      </w:pPr>
    </w:p>
    <w:p>
      <w:pPr>
        <w:pStyle w:val="Style41"/>
        <w:keepNext/>
        <w:keepLines/>
        <w:widowControl w:val="0"/>
        <w:shd w:val="clear" w:color="auto" w:fill="auto"/>
        <w:bidi w:val="0"/>
        <w:spacing w:before="0" w:after="560" w:line="24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092"/>
      <w:bookmarkEnd w:id="1093"/>
      <w:bookmarkEnd w:id="109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计入当期非经常性损益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bl>
    <w:p>
      <w:pPr>
        <w:spacing w:lineRule="exact" w:line="1"/>
        <w:rPr>
          <w:sz w:val="2"/>
          <w:szCs w:val="2"/>
        </w:rPr>
      </w:pPr>
      <w:r>
        <w:br w:type="page"/>
      </w:r>
    </w:p>
    <w:tbl>
      <w:tblPr>
        <w:tblOverlap w:val="never"/>
        <w:jc w:val="center"/>
        <w:tblLayout w:type="fixed"/>
      </w:tblPr>
      <w:tblGrid>
        <w:gridCol w:w="3730"/>
        <w:gridCol w:w="2021"/>
        <w:gridCol w:w="1915"/>
        <w:gridCol w:w="192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434,645.28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434,645.28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3,548,105.96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3,914,717.33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1,671,625.53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096"/>
      <w:bookmarkEnd w:id="1097"/>
      <w:bookmarkEnd w:id="109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5,230,857.54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6,649,232.75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-1,577,608.60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-219,122.96</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3,653,248.94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6,430,109.79</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rFonts w:ascii="Times New Roman" w:eastAsia="Times New Roman" w:hAnsi="Times New Roman" w:cs="Times New Roman"/>
          <w:color w:val="000000"/>
          <w:spacing w:val="0"/>
          <w:w w:val="100"/>
          <w:position w:val="0"/>
        </w:rPr>
        <w:t>8</w:t>
      </w:r>
      <w:r>
        <w:rPr>
          <w:color w:val="000000"/>
          <w:spacing w:val="0"/>
          <w:w w:val="100"/>
          <w:position w:val="0"/>
        </w:rPr>
        <w:t>、基本每股收益和稀释每股收益的计算过程</w:t>
      </w:r>
      <w:bookmarkEnd w:id="1100"/>
      <w:bookmarkEnd w:id="1101"/>
      <w:bookmarkEnd w:id="1103"/>
    </w:p>
    <w:p>
      <w:pPr>
        <w:pStyle w:val="Style38"/>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)基本每股收益计算过程:</w:t>
      </w:r>
    </w:p>
    <w:tbl>
      <w:tblPr>
        <w:tblOverlap w:val="never"/>
        <w:jc w:val="center"/>
        <w:tblLayout w:type="fixed"/>
      </w:tblPr>
      <w:tblGrid>
        <w:gridCol w:w="3149"/>
        <w:gridCol w:w="3139"/>
        <w:gridCol w:w="3173"/>
      </w:tblGrid>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499"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86,311,393.11</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期初股本总额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512,991,382.00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512,991,382.00</w:t>
            </w: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吸收自然人入股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本期增加股本月份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其中：资本公积转增股本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85"/>
          <w:footerReference w:type="default" r:id="rId386"/>
          <w:headerReference w:type="even" r:id="rId387"/>
          <w:footerReference w:type="even" r:id="rId388"/>
          <w:headerReference w:type="first" r:id="rId389"/>
          <w:footerReference w:type="first" r:id="rId390"/>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p>
    <w:tbl>
      <w:tblPr>
        <w:tblOverlap w:val="never"/>
        <w:jc w:val="center"/>
        <w:tblLayout w:type="fixed"/>
      </w:tblPr>
      <w:tblGrid>
        <w:gridCol w:w="3149"/>
        <w:gridCol w:w="3139"/>
        <w:gridCol w:w="3173"/>
      </w:tblGrid>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吸收自然人入股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本期减少股本月份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当期股本加权平均数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512,991,382.oo</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512,991,382.oo</w:t>
            </w:r>
          </w:p>
        </w:tc>
      </w:tr>
      <w:tr>
        <w:trPr>
          <w:trHeight w:val="52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o.io</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o.17</w:t>
            </w:r>
          </w:p>
        </w:tc>
      </w:tr>
    </w:tbl>
    <w:p>
      <w:pPr>
        <w:pStyle w:val="Style38"/>
        <w:keepNext w:val="0"/>
        <w:keepLines w:val="0"/>
        <w:widowControl w:val="0"/>
        <w:shd w:val="clear" w:color="auto" w:fill="auto"/>
        <w:tabs>
          <w:tab w:pos="928" w:val="left"/>
        </w:tabs>
        <w:bidi w:val="0"/>
        <w:spacing w:before="0" w:after="0" w:line="466" w:lineRule="exact"/>
        <w:ind w:left="0" w:right="0" w:firstLine="44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基本每股收益的计算公式</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w:t>
      </w:r>
      <w:r>
        <w:rPr>
          <w:color w:val="000000"/>
          <w:spacing w:val="0"/>
          <w:w w:val="100"/>
          <w:position w:val="0"/>
        </w:rPr>
        <w:t>归属于普通股股东的净利润</w:t>
      </w:r>
      <w:r>
        <w:rPr>
          <w:rFonts w:ascii="Times New Roman" w:eastAsia="Times New Roman" w:hAnsi="Times New Roman" w:cs="Times New Roman"/>
          <w:color w:val="000000"/>
          <w:spacing w:val="0"/>
          <w:w w:val="100"/>
          <w:position w:val="0"/>
        </w:rPr>
        <w:t>+</w:t>
      </w:r>
      <w:r>
        <w:rPr>
          <w:color w:val="000000"/>
          <w:spacing w:val="0"/>
          <w:w w:val="100"/>
          <w:position w:val="0"/>
        </w:rPr>
        <w:t>发行在外的普通股加权平均数</w:t>
      </w:r>
    </w:p>
    <w:p>
      <w:pPr>
        <w:pStyle w:val="Style38"/>
        <w:keepNext w:val="0"/>
        <w:keepLines w:val="0"/>
        <w:widowControl w:val="0"/>
        <w:shd w:val="clear" w:color="auto" w:fill="auto"/>
        <w:bidi w:val="0"/>
        <w:spacing w:before="0" w:after="0" w:line="466" w:lineRule="exact"/>
        <w:ind w:left="0" w:right="0" w:firstLine="440"/>
        <w:jc w:val="both"/>
        <w:rPr>
          <w:sz w:val="14"/>
          <w:szCs w:val="14"/>
        </w:rPr>
      </w:pPr>
      <w:r>
        <w:rPr>
          <w:color w:val="000000"/>
          <w:spacing w:val="0"/>
          <w:w w:val="100"/>
          <w:position w:val="0"/>
          <w:sz w:val="20"/>
          <w:szCs w:val="20"/>
        </w:rPr>
        <w:t>发行在外的普通股加权平均数</w:t>
      </w:r>
      <w:r>
        <w:rPr>
          <w:rFonts w:ascii="Times New Roman" w:eastAsia="Times New Roman" w:hAnsi="Times New Roman" w:cs="Times New Roman"/>
          <w:color w:val="000000"/>
          <w:spacing w:val="0"/>
          <w:w w:val="100"/>
          <w:position w:val="0"/>
          <w:sz w:val="20"/>
          <w:szCs w:val="20"/>
        </w:rPr>
        <w:t>=S</w:t>
      </w:r>
      <w:r>
        <w:rPr>
          <w:rFonts w:ascii="Times New Roman" w:eastAsia="Times New Roman" w:hAnsi="Times New Roman" w:cs="Times New Roman"/>
          <w:color w:val="000000"/>
          <w:spacing w:val="0"/>
          <w:w w:val="100"/>
          <w:position w:val="0"/>
          <w:sz w:val="14"/>
          <w:szCs w:val="14"/>
        </w:rPr>
        <w:t xml:space="preserve">o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w:t>
      </w:r>
      <w:r>
        <w:rPr>
          <w:rFonts w:ascii="Times New Roman" w:eastAsia="Times New Roman" w:hAnsi="Times New Roman" w:cs="Times New Roman"/>
          <w:color w:val="000000"/>
          <w:spacing w:val="0"/>
          <w:w w:val="100"/>
          <w:position w:val="0"/>
          <w:sz w:val="14"/>
          <w:szCs w:val="14"/>
        </w:rPr>
        <w:t xml:space="preserve">i </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S</w:t>
      </w:r>
      <w:r>
        <w:rPr>
          <w:rFonts w:ascii="Times New Roman" w:eastAsia="Times New Roman" w:hAnsi="Times New Roman" w:cs="Times New Roman"/>
          <w:color w:val="000000"/>
          <w:spacing w:val="0"/>
          <w:w w:val="100"/>
          <w:position w:val="0"/>
          <w:sz w:val="14"/>
          <w:szCs w:val="14"/>
          <w:vertAlign w:val="subscript"/>
        </w:rPr>
        <w:t>I</w:t>
      </w:r>
      <w:r>
        <w:rPr>
          <w:rFonts w:ascii="Times New Roman" w:eastAsia="Times New Roman" w:hAnsi="Times New Roman" w:cs="Times New Roman"/>
          <w:color w:val="000000"/>
          <w:spacing w:val="0"/>
          <w:w w:val="100"/>
          <w:position w:val="0"/>
          <w:sz w:val="20"/>
          <w:szCs w:val="20"/>
        </w:rPr>
        <w:t>xM</w:t>
      </w:r>
      <w:r>
        <w:rPr>
          <w:rFonts w:ascii="Times New Roman" w:eastAsia="Times New Roman" w:hAnsi="Times New Roman" w:cs="Times New Roman"/>
          <w:color w:val="000000"/>
          <w:spacing w:val="0"/>
          <w:w w:val="100"/>
          <w:position w:val="0"/>
          <w:sz w:val="14"/>
          <w:szCs w:val="14"/>
          <w:vertAlign w:val="subscript"/>
        </w:rPr>
        <w:t>I</w:t>
      </w:r>
      <w:r>
        <w:rPr>
          <w:rFonts w:ascii="Times New Roman" w:eastAsia="Times New Roman" w:hAnsi="Times New Roman" w:cs="Times New Roman"/>
          <w:color w:val="000000"/>
          <w:spacing w:val="0"/>
          <w:w w:val="100"/>
          <w:position w:val="0"/>
          <w:sz w:val="20"/>
          <w:szCs w:val="20"/>
        </w:rPr>
        <w:t>-M</w:t>
      </w:r>
      <w:r>
        <w:rPr>
          <w:rFonts w:ascii="Times New Roman" w:eastAsia="Times New Roman" w:hAnsi="Times New Roman" w:cs="Times New Roman"/>
          <w:color w:val="000000"/>
          <w:spacing w:val="0"/>
          <w:w w:val="100"/>
          <w:position w:val="0"/>
          <w:sz w:val="14"/>
          <w:szCs w:val="14"/>
        </w:rPr>
        <w:t>o</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w:t>
      </w:r>
      <w:r>
        <w:rPr>
          <w:rFonts w:ascii="Times New Roman" w:eastAsia="Times New Roman" w:hAnsi="Times New Roman" w:cs="Times New Roman"/>
          <w:color w:val="000000"/>
          <w:spacing w:val="0"/>
          <w:w w:val="100"/>
          <w:position w:val="0"/>
          <w:sz w:val="14"/>
          <w:szCs w:val="14"/>
          <w:vertAlign w:val="subscript"/>
        </w:rPr>
        <w:t>J</w:t>
      </w:r>
      <w:r>
        <w:rPr>
          <w:rFonts w:ascii="Times New Roman" w:eastAsia="Times New Roman" w:hAnsi="Times New Roman" w:cs="Times New Roman"/>
          <w:color w:val="000000"/>
          <w:spacing w:val="0"/>
          <w:w w:val="100"/>
          <w:position w:val="0"/>
          <w:sz w:val="20"/>
          <w:szCs w:val="20"/>
        </w:rPr>
        <w:t>xM</w:t>
      </w:r>
      <w:r>
        <w:rPr>
          <w:rFonts w:ascii="Times New Roman" w:eastAsia="Times New Roman" w:hAnsi="Times New Roman" w:cs="Times New Roman"/>
          <w:color w:val="000000"/>
          <w:spacing w:val="0"/>
          <w:w w:val="100"/>
          <w:position w:val="0"/>
          <w:sz w:val="14"/>
          <w:szCs w:val="14"/>
          <w:vertAlign w:val="subscript"/>
        </w:rPr>
        <w:t>J</w:t>
      </w:r>
      <w:r>
        <w:rPr>
          <w:rFonts w:ascii="Times New Roman" w:eastAsia="Times New Roman" w:hAnsi="Times New Roman" w:cs="Times New Roman"/>
          <w:color w:val="000000"/>
          <w:spacing w:val="0"/>
          <w:w w:val="100"/>
          <w:position w:val="0"/>
          <w:sz w:val="20"/>
          <w:szCs w:val="20"/>
        </w:rPr>
        <w:t>-M</w:t>
      </w:r>
      <w:r>
        <w:rPr>
          <w:rFonts w:ascii="Times New Roman" w:eastAsia="Times New Roman" w:hAnsi="Times New Roman" w:cs="Times New Roman"/>
          <w:color w:val="000000"/>
          <w:spacing w:val="0"/>
          <w:w w:val="100"/>
          <w:position w:val="0"/>
          <w:sz w:val="14"/>
          <w:szCs w:val="14"/>
        </w:rPr>
        <w:t>o</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为报告期因公积金转增股本或股票股利分配等增加股份数；</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i</w:t>
      </w:r>
      <w:r>
        <w:rPr>
          <w:color w:val="000000"/>
          <w:spacing w:val="0"/>
          <w:w w:val="100"/>
          <w:position w:val="0"/>
        </w:rPr>
        <w:t>为报告期 因发行新股或债转股等增加股份数；</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j</w:t>
      </w:r>
      <w:r>
        <w:rPr>
          <w:color w:val="000000"/>
          <w:spacing w:val="0"/>
          <w:w w:val="100"/>
          <w:position w:val="0"/>
        </w:rPr>
        <w:t>为报告期因回购或缩股等减少股份数；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o</w:t>
      </w:r>
      <w:r>
        <w:rPr>
          <w:color w:val="000000"/>
          <w:spacing w:val="0"/>
          <w:w w:val="100"/>
          <w:position w:val="0"/>
        </w:rPr>
        <w:t>报告期月份数；</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i</w:t>
      </w:r>
      <w:r>
        <w:rPr>
          <w:color w:val="000000"/>
          <w:spacing w:val="0"/>
          <w:w w:val="100"/>
          <w:position w:val="0"/>
        </w:rPr>
        <w:t>为增加 股份下一月份起至报告期期末的月份数；</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j</w:t>
      </w:r>
      <w:r>
        <w:rPr>
          <w:color w:val="000000"/>
          <w:spacing w:val="0"/>
          <w:w w:val="100"/>
          <w:position w:val="0"/>
        </w:rPr>
        <w:t>为减少股份下一月份起至报告期期末的月份数。</w:t>
      </w:r>
    </w:p>
    <w:p>
      <w:pPr>
        <w:pStyle w:val="Style38"/>
        <w:keepNext w:val="0"/>
        <w:keepLines w:val="0"/>
        <w:widowControl w:val="0"/>
        <w:shd w:val="clear" w:color="auto" w:fill="auto"/>
        <w:tabs>
          <w:tab w:pos="928" w:val="left"/>
        </w:tabs>
        <w:bidi w:val="0"/>
        <w:spacing w:before="0" w:after="100" w:line="466" w:lineRule="exact"/>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t>稀释每股收益的计算过程</w:t>
      </w:r>
    </w:p>
    <w:p>
      <w:pPr>
        <w:pStyle w:val="Style3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报告期内公司未发行可转换债券、认股权证等稀释性潜在普通股，故稀释每股收益等同于基本每股收 益。</w:t>
      </w:r>
    </w:p>
    <w:p>
      <w:pPr>
        <w:pStyle w:val="Style38"/>
        <w:keepNext w:val="0"/>
        <w:keepLines w:val="0"/>
        <w:widowControl w:val="0"/>
        <w:shd w:val="clear" w:color="auto" w:fill="auto"/>
        <w:tabs>
          <w:tab w:pos="928" w:val="left"/>
        </w:tabs>
        <w:bidi w:val="0"/>
        <w:spacing w:before="0" w:after="0" w:line="464" w:lineRule="exact"/>
        <w:ind w:left="0" w:right="0" w:firstLine="44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w:t>
        <w:tab/>
        <w:t>稀释每股收益的计算公式</w:t>
      </w:r>
    </w:p>
    <w:p>
      <w:pPr>
        <w:pStyle w:val="Style3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w:t>
      </w:r>
      <w:r>
        <w:rPr>
          <w:color w:val="000000"/>
          <w:spacing w:val="0"/>
          <w:w w:val="100"/>
          <w:position w:val="0"/>
        </w:rPr>
        <w:t>归属于普通股股东的净利润</w:t>
      </w:r>
      <w:r>
        <w:rPr>
          <w:rFonts w:ascii="Times New Roman" w:eastAsia="Times New Roman" w:hAnsi="Times New Roman" w:cs="Times New Roman"/>
          <w:color w:val="000000"/>
          <w:spacing w:val="0"/>
          <w:w w:val="100"/>
          <w:position w:val="0"/>
        </w:rPr>
        <w:t>+</w:t>
      </w:r>
      <w:r>
        <w:rPr>
          <w:color w:val="000000"/>
          <w:spacing w:val="0"/>
          <w:w w:val="100"/>
          <w:position w:val="0"/>
        </w:rPr>
        <w:t>已确认为费用的稀释性潜在普通股利息</w:t>
      </w:r>
      <w:r>
        <w:rPr>
          <w:rFonts w:ascii="Times New Roman" w:eastAsia="Times New Roman" w:hAnsi="Times New Roman" w:cs="Times New Roman"/>
          <w:color w:val="000000"/>
          <w:spacing w:val="0"/>
          <w:w w:val="100"/>
          <w:position w:val="0"/>
        </w:rPr>
        <w:t xml:space="preserve">x </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所得税率）</w:t>
      </w:r>
      <w:r>
        <w:rPr>
          <w:rFonts w:ascii="Times New Roman" w:eastAsia="Times New Roman" w:hAnsi="Times New Roman" w:cs="Times New Roman"/>
          <w:color w:val="000000"/>
          <w:spacing w:val="0"/>
          <w:w w:val="100"/>
          <w:position w:val="0"/>
        </w:rPr>
        <w:t xml:space="preserve">- </w:t>
      </w:r>
      <w:r>
        <w:rPr>
          <w:color w:val="000000"/>
          <w:spacing w:val="0"/>
          <w:w w:val="100"/>
          <w:position w:val="0"/>
        </w:rPr>
        <w:t>转换费用</w:t>
      </w:r>
      <w:r>
        <w:rPr>
          <w:rFonts w:ascii="Times New Roman" w:eastAsia="Times New Roman" w:hAnsi="Times New Roman" w:cs="Times New Roman"/>
          <w:color w:val="000000"/>
          <w:spacing w:val="0"/>
          <w:w w:val="100"/>
          <w:position w:val="0"/>
        </w:rPr>
        <w:t xml:space="preserve">）/ </w:t>
      </w:r>
      <w:r>
        <w:rPr>
          <w:rFonts w:ascii="Arial" w:eastAsia="Arial" w:hAnsi="Arial" w:cs="Arial"/>
          <w:smallCaps/>
          <w:color w:val="000000"/>
          <w:spacing w:val="0"/>
          <w:w w:val="100"/>
          <w:position w:val="0"/>
          <w:sz w:val="32"/>
          <w:szCs w:val="32"/>
        </w:rPr>
        <w:t>（</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o</w:t>
      </w:r>
      <w:r>
        <w:rPr>
          <w:rFonts w:ascii="Arial" w:eastAsia="Arial" w:hAnsi="Arial" w:cs="Arial"/>
          <w:smallCaps/>
          <w:color w:val="000000"/>
          <w:spacing w:val="0"/>
          <w:w w:val="100"/>
          <w:position w:val="0"/>
          <w:sz w:val="32"/>
          <w:szCs w:val="32"/>
        </w:rPr>
        <w:t>+</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 xml:space="preserve">i </w:t>
      </w:r>
      <w:r>
        <w:rPr>
          <w:rFonts w:ascii="Arial" w:eastAsia="Arial" w:hAnsi="Arial" w:cs="Arial"/>
          <w:smallCaps/>
          <w:color w:val="000000"/>
          <w:spacing w:val="0"/>
          <w:w w:val="100"/>
          <w:position w:val="0"/>
          <w:sz w:val="32"/>
          <w:szCs w:val="32"/>
        </w:rPr>
        <w:t xml:space="preserve">+ </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i</w:t>
      </w:r>
      <w:r>
        <w:rPr>
          <w:rFonts w:ascii="Times New Roman" w:eastAsia="Times New Roman" w:hAnsi="Times New Roman" w:cs="Times New Roman"/>
          <w:smallCaps/>
          <w:color w:val="000000"/>
          <w:spacing w:val="0"/>
          <w:w w:val="100"/>
          <w:position w:val="0"/>
          <w:sz w:val="22"/>
          <w:szCs w:val="22"/>
        </w:rPr>
        <w:t>XM</w:t>
      </w:r>
      <w:r>
        <w:rPr>
          <w:rFonts w:ascii="Times New Roman" w:eastAsia="Times New Roman" w:hAnsi="Times New Roman" w:cs="Times New Roman"/>
          <w:smallCaps/>
          <w:color w:val="000000"/>
          <w:spacing w:val="0"/>
          <w:w w:val="100"/>
          <w:position w:val="0"/>
          <w:sz w:val="16"/>
          <w:szCs w:val="16"/>
        </w:rPr>
        <w:t>i</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o</w:t>
      </w:r>
      <w:r>
        <w:rPr>
          <w:rFonts w:ascii="Arial" w:eastAsia="Arial" w:hAnsi="Arial" w:cs="Arial"/>
          <w:smallCaps/>
          <w:color w:val="000000"/>
          <w:spacing w:val="0"/>
          <w:w w:val="100"/>
          <w:position w:val="0"/>
          <w:sz w:val="32"/>
          <w:szCs w:val="32"/>
        </w:rPr>
        <w:t>-</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j</w:t>
      </w:r>
      <w:r>
        <w:rPr>
          <w:rFonts w:ascii="Times New Roman" w:eastAsia="Times New Roman" w:hAnsi="Times New Roman" w:cs="Times New Roman"/>
          <w:smallCaps/>
          <w:color w:val="000000"/>
          <w:spacing w:val="0"/>
          <w:w w:val="100"/>
          <w:position w:val="0"/>
          <w:sz w:val="22"/>
          <w:szCs w:val="22"/>
        </w:rPr>
        <w:t>XM</w:t>
      </w:r>
      <w:r>
        <w:rPr>
          <w:rFonts w:ascii="Times New Roman" w:eastAsia="Times New Roman" w:hAnsi="Times New Roman" w:cs="Times New Roman"/>
          <w:smallCaps/>
          <w:color w:val="000000"/>
          <w:spacing w:val="0"/>
          <w:w w:val="100"/>
          <w:position w:val="0"/>
          <w:sz w:val="16"/>
          <w:szCs w:val="16"/>
        </w:rPr>
        <w:t>j</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o</w:t>
      </w:r>
      <w:r>
        <w:rPr>
          <w:rFonts w:ascii="Times New Roman" w:eastAsia="Times New Roman" w:hAnsi="Times New Roman" w:cs="Times New Roman"/>
          <w:smallCaps/>
          <w:color w:val="000000"/>
          <w:spacing w:val="0"/>
          <w:w w:val="100"/>
          <w:position w:val="0"/>
          <w:sz w:val="22"/>
          <w:szCs w:val="22"/>
        </w:rPr>
        <w:t>+</w:t>
      </w:r>
      <w:r>
        <w:rPr>
          <w:color w:val="000000"/>
          <w:spacing w:val="0"/>
          <w:w w:val="100"/>
          <w:position w:val="0"/>
        </w:rPr>
        <w:t>认股权证、期权行权增加股份数）</w:t>
      </w:r>
    </w:p>
    <w:p>
      <w:pPr>
        <w:pStyle w:val="Style38"/>
        <w:keepNext w:val="0"/>
        <w:keepLines w:val="0"/>
        <w:widowControl w:val="0"/>
        <w:shd w:val="clear" w:color="auto" w:fill="auto"/>
        <w:bidi w:val="0"/>
        <w:spacing w:before="0" w:after="300" w:line="464" w:lineRule="exact"/>
        <w:ind w:left="0" w:right="0" w:firstLine="440"/>
        <w:jc w:val="both"/>
      </w:pPr>
      <w:r>
        <w:rPr>
          <w:color w:val="000000"/>
          <w:spacing w:val="0"/>
          <w:w w:val="100"/>
          <w:position w:val="0"/>
        </w:rPr>
        <w:t>其中，</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o</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为报告期因公积金转增股本或股票股利分配等增加股份数；</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i</w:t>
      </w:r>
      <w:r>
        <w:rPr>
          <w:color w:val="000000"/>
          <w:spacing w:val="0"/>
          <w:w w:val="100"/>
          <w:position w:val="0"/>
        </w:rPr>
        <w:t>为报告期 因发行新股或债转股等增加股份数；</w:t>
      </w:r>
      <w:r>
        <w:rPr>
          <w:rFonts w:ascii="Times New Roman" w:eastAsia="Times New Roman" w:hAnsi="Times New Roman" w:cs="Times New Roman"/>
          <w:smallCaps/>
          <w:color w:val="000000"/>
          <w:spacing w:val="0"/>
          <w:w w:val="100"/>
          <w:position w:val="0"/>
          <w:sz w:val="22"/>
          <w:szCs w:val="22"/>
        </w:rPr>
        <w:t>S</w:t>
      </w:r>
      <w:r>
        <w:rPr>
          <w:rFonts w:ascii="Times New Roman" w:eastAsia="Times New Roman" w:hAnsi="Times New Roman" w:cs="Times New Roman"/>
          <w:smallCaps/>
          <w:color w:val="000000"/>
          <w:spacing w:val="0"/>
          <w:w w:val="100"/>
          <w:position w:val="0"/>
          <w:sz w:val="16"/>
          <w:szCs w:val="16"/>
        </w:rPr>
        <w:t>j</w:t>
      </w:r>
      <w:r>
        <w:rPr>
          <w:color w:val="000000"/>
          <w:spacing w:val="0"/>
          <w:w w:val="100"/>
          <w:position w:val="0"/>
        </w:rPr>
        <w:t>为报告期因回购或缩股等减少股份数；</w:t>
      </w:r>
      <w:r>
        <w:rPr>
          <w:rFonts w:ascii="Times New Roman" w:eastAsia="Times New Roman" w:hAnsi="Times New Roman" w:cs="Times New Roman"/>
          <w:color w:val="000000"/>
          <w:spacing w:val="0"/>
          <w:w w:val="100"/>
          <w:position w:val="0"/>
        </w:rPr>
        <w:t>M</w:t>
      </w:r>
      <w:r>
        <w:rPr>
          <w:rFonts w:ascii="Times New Roman" w:eastAsia="Times New Roman" w:hAnsi="Times New Roman" w:cs="Times New Roman"/>
          <w:color w:val="000000"/>
          <w:spacing w:val="0"/>
          <w:w w:val="100"/>
          <w:position w:val="0"/>
          <w:sz w:val="14"/>
          <w:szCs w:val="14"/>
        </w:rPr>
        <w:t>o</w:t>
      </w:r>
      <w:r>
        <w:rPr>
          <w:color w:val="000000"/>
          <w:spacing w:val="0"/>
          <w:w w:val="100"/>
          <w:position w:val="0"/>
        </w:rPr>
        <w:t>报告期月份数；</w:t>
      </w:r>
      <w:r>
        <w:rPr>
          <w:rFonts w:ascii="Times New Roman" w:eastAsia="Times New Roman" w:hAnsi="Times New Roman" w:cs="Times New Roman"/>
          <w:smallCaps/>
          <w:color w:val="000000"/>
          <w:spacing w:val="0"/>
          <w:w w:val="100"/>
          <w:position w:val="0"/>
          <w:sz w:val="22"/>
          <w:szCs w:val="22"/>
        </w:rPr>
        <w:t>M</w:t>
      </w:r>
      <w:r>
        <w:rPr>
          <w:rFonts w:ascii="Times New Roman" w:eastAsia="Times New Roman" w:hAnsi="Times New Roman" w:cs="Times New Roman"/>
          <w:smallCaps/>
          <w:color w:val="000000"/>
          <w:spacing w:val="0"/>
          <w:w w:val="100"/>
          <w:position w:val="0"/>
          <w:sz w:val="16"/>
          <w:szCs w:val="16"/>
        </w:rPr>
        <w:t>i</w:t>
      </w:r>
      <w:r>
        <w:rPr>
          <w:color w:val="000000"/>
          <w:spacing w:val="0"/>
          <w:w w:val="100"/>
          <w:position w:val="0"/>
        </w:rPr>
        <w:t>为增加 股份下一月份起至报告期期末的月份数；灿为减少股份下一月份起至报告期期末的月份数。</w:t>
      </w:r>
    </w:p>
    <w:p>
      <w:pPr>
        <w:pStyle w:val="Style41"/>
        <w:keepNext/>
        <w:keepLines/>
        <w:widowControl w:val="0"/>
        <w:shd w:val="clear" w:color="auto" w:fill="auto"/>
        <w:bidi w:val="0"/>
        <w:spacing w:before="0" w:after="300" w:line="464" w:lineRule="exact"/>
        <w:ind w:left="0" w:right="0" w:firstLine="0"/>
        <w:jc w:val="both"/>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107"/>
      <w:bookmarkEnd w:id="1108"/>
      <w:bookmarkEnd w:id="1110"/>
    </w:p>
    <w:p>
      <w:pPr>
        <w:pStyle w:val="Style41"/>
        <w:keepNext/>
        <w:keepLines/>
        <w:widowControl w:val="0"/>
        <w:shd w:val="clear" w:color="auto" w:fill="auto"/>
        <w:bidi w:val="0"/>
        <w:spacing w:before="0" w:after="540" w:line="464" w:lineRule="exact"/>
        <w:ind w:left="0" w:right="0" w:firstLine="0"/>
        <w:jc w:val="both"/>
      </w:pPr>
      <w:bookmarkStart w:id="1107" w:name="bookmark1107"/>
      <w:bookmarkStart w:id="1108" w:name="bookmark1108"/>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07"/>
      <w:bookmarkEnd w:id="1108"/>
      <w:bookmarkEnd w:id="1111"/>
    </w:p>
    <w:p>
      <w:pPr>
        <w:pStyle w:val="Style28"/>
        <w:keepNext w:val="0"/>
        <w:keepLines w:val="0"/>
        <w:widowControl w:val="0"/>
        <w:shd w:val="clear" w:color="auto" w:fill="auto"/>
        <w:bidi w:val="0"/>
        <w:spacing w:before="0" w:after="0" w:line="466" w:lineRule="exact"/>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5592"/>
        <w:gridCol w:w="399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15,113,833.12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833,955.43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16,047,788.55</w:t>
            </w:r>
          </w:p>
        </w:tc>
      </w:tr>
    </w:tbl>
    <w:p>
      <w:pPr>
        <w:widowControl w:val="0"/>
        <w:spacing w:after="179" w:line="1" w:lineRule="exact"/>
      </w:pPr>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after="540" w:line="240" w:lineRule="auto"/>
        <w:ind w:left="0" w:right="0" w:firstLine="0"/>
        <w:jc w:val="left"/>
      </w:pPr>
      <w:bookmarkStart w:id="1112" w:name="bookmark1112"/>
      <w:bookmarkStart w:id="1113" w:name="bookmark1113"/>
      <w:bookmarkStart w:id="1114" w:name="bookmark11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12"/>
      <w:bookmarkEnd w:id="1113"/>
      <w:bookmarkEnd w:id="111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其他各项销售费用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68,188,818.04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其他各项管理费用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43,681,068.76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56,183,871.39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188,049.04</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168,241,807.23</w:t>
            </w:r>
          </w:p>
        </w:tc>
      </w:tr>
    </w:tbl>
    <w:p>
      <w:pPr>
        <w:widowControl w:val="0"/>
        <w:spacing w:after="179" w:line="1" w:lineRule="exact"/>
      </w:pPr>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after="54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115"/>
      <w:bookmarkEnd w:id="1116"/>
      <w:bookmarkEnd w:id="11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179" w:line="1" w:lineRule="exact"/>
      </w:pPr>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after="54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119"/>
      <w:bookmarkEnd w:id="1120"/>
      <w:bookmarkEnd w:id="1122"/>
    </w:p>
    <w:p>
      <w:pPr>
        <w:pStyle w:val="Style3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57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391"/>
          <w:footerReference w:type="default" r:id="rId392"/>
          <w:headerReference w:type="even" r:id="rId393"/>
          <w:footerReference w:type="even" r:id="rId394"/>
          <w:headerReference w:type="first" r:id="rId395"/>
          <w:footerReference w:type="first" r:id="rId396"/>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r>
        <w:rPr>
          <w:color w:val="000000"/>
          <w:spacing w:val="0"/>
          <w:w w:val="100"/>
          <w:position w:val="0"/>
        </w:rPr>
        <w:t>支付的其他与投资活动有关的现金说明</w:t>
      </w:r>
    </w:p>
    <w:p>
      <w:pPr>
        <w:pStyle w:val="Style41"/>
        <w:keepNext/>
        <w:keepLines/>
        <w:widowControl w:val="0"/>
        <w:numPr>
          <w:ilvl w:val="0"/>
          <w:numId w:val="35"/>
        </w:numPr>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收到的其他与筹资活动有关的现金</w:t>
      </w:r>
      <w:bookmarkEnd w:id="1123"/>
      <w:bookmarkEnd w:id="1124"/>
      <w:bookmarkEnd w:id="11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2,155,000.00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51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支付的其他与筹资活动有关的现金</w:t>
      </w:r>
      <w:bookmarkEnd w:id="1127"/>
      <w:bookmarkEnd w:id="1128"/>
      <w:bookmarkEnd w:id="113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4</w:t>
      </w:r>
      <w:bookmarkEnd w:id="1133"/>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131"/>
      <w:bookmarkEnd w:id="1132"/>
      <w:bookmarkEnd w:id="1134"/>
    </w:p>
    <w:p>
      <w:pPr>
        <w:pStyle w:val="Style41"/>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31"/>
      <w:bookmarkEnd w:id="1132"/>
      <w:bookmarkEnd w:id="113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50,465,021.82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86,306,365.69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8,316,791.33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-19,699,590.44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35,423,606.07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27,470,248.09</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5,572,873.22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5,135,066.43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577,777.80</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434,645.28</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91,108,891.52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70,202,450.56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-1,577,608.60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-219,971.48</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-409,950,350.28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-564,692,908.13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-327,663,659.30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226,556,610.15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78,256,018.67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-25,088,738.60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-471,386,146.51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-195,448,044.65</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111,615,632.78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175,327,428.74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175,327,428.74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403,521,229.81</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-63,711,795.96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-228,193,801.07</w:t>
            </w:r>
          </w:p>
        </w:tc>
      </w:tr>
    </w:tbl>
    <w:p>
      <w:pPr>
        <w:widowControl w:val="0"/>
        <w:spacing w:after="399" w:line="1" w:lineRule="exact"/>
      </w:pPr>
    </w:p>
    <w:p>
      <w:pPr>
        <w:pStyle w:val="Style41"/>
        <w:keepNext/>
        <w:keepLines/>
        <w:widowControl w:val="0"/>
        <w:shd w:val="clear" w:color="auto" w:fill="auto"/>
        <w:bidi w:val="0"/>
        <w:spacing w:before="0" w:after="540" w:line="240" w:lineRule="auto"/>
        <w:ind w:left="0" w:right="0" w:firstLine="140"/>
        <w:jc w:val="left"/>
      </w:pPr>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36"/>
      <w:bookmarkEnd w:id="1137"/>
      <w:bookmarkEnd w:id="11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111,615,632.78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175,327,428.74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74,500.46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52,693.40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111,541,132.32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175,274,735.34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-63,711,795.96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0"/>
        <w:keepNext w:val="0"/>
        <w:keepLines w:val="0"/>
        <w:widowControl w:val="0"/>
        <w:shd w:val="clear" w:color="auto" w:fill="auto"/>
        <w:bidi w:val="0"/>
        <w:spacing w:before="0" w:after="540" w:line="240" w:lineRule="auto"/>
        <w:ind w:left="0" w:right="0" w:firstLine="0"/>
        <w:jc w:val="left"/>
      </w:pPr>
      <w:r>
        <w:rPr>
          <w:color w:val="000000"/>
          <w:spacing w:val="0"/>
          <w:w w:val="100"/>
          <w:position w:val="0"/>
        </w:rPr>
        <w:t>现金流量表补充资料的说明</w:t>
      </w:r>
    </w:p>
    <w:p>
      <w:pPr>
        <w:pStyle w:val="Style41"/>
        <w:keepNext/>
        <w:keepLines/>
        <w:widowControl w:val="0"/>
        <w:shd w:val="clear" w:color="auto" w:fill="auto"/>
        <w:bidi w:val="0"/>
        <w:spacing w:before="0" w:after="54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4</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、所有者权益变动表项目注释</w:t>
      </w:r>
      <w:bookmarkEnd w:id="1139"/>
      <w:bookmarkEnd w:id="1140"/>
      <w:bookmarkEnd w:id="1142"/>
    </w:p>
    <w:p>
      <w:pPr>
        <w:pStyle w:val="Style30"/>
        <w:keepNext w:val="0"/>
        <w:keepLines w:val="0"/>
        <w:widowControl w:val="0"/>
        <w:shd w:val="clear" w:color="auto" w:fill="auto"/>
        <w:bidi w:val="0"/>
        <w:spacing w:before="0" w:after="0" w:line="240" w:lineRule="auto"/>
        <w:ind w:left="0" w:right="0" w:firstLine="0"/>
        <w:jc w:val="left"/>
        <w:sectPr>
          <w:headerReference w:type="default" r:id="rId397"/>
          <w:footerReference w:type="default" r:id="rId398"/>
          <w:headerReference w:type="even" r:id="rId399"/>
          <w:footerReference w:type="even" r:id="rId400"/>
          <w:headerReference w:type="first" r:id="rId401"/>
          <w:footerReference w:type="first" r:id="rId402"/>
          <w:footnotePr>
            <w:pos w:val="pageBottom"/>
            <w:numFmt w:val="decimal"/>
            <w:numRestart w:val="continuous"/>
          </w:footnotePr>
          <w:pgSz w:w="11900" w:h="16840"/>
          <w:pgMar w:top="1326" w:right="1072" w:bottom="1494" w:left="1079" w:header="0" w:footer="3" w:gutter="0"/>
          <w:cols w:space="720"/>
          <w:noEndnote/>
          <w:titlePg/>
          <w:rtlGutter w:val="0"/>
          <w:docGrid w:linePitch="360"/>
        </w:sectPr>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6"/>
        <w:keepNext/>
        <w:keepLines/>
        <w:widowControl w:val="0"/>
        <w:shd w:val="clear" w:color="auto" w:fill="auto"/>
        <w:bidi w:val="0"/>
        <w:spacing w:before="0" w:after="50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sz w:val="24"/>
          <w:szCs w:val="24"/>
        </w:rPr>
        <w:t>八</w:t>
      </w:r>
      <w:bookmarkEnd w:id="1145"/>
      <w:r>
        <w:rPr>
          <w:color w:val="000000"/>
          <w:spacing w:val="0"/>
          <w:w w:val="100"/>
          <w:position w:val="0"/>
          <w:sz w:val="24"/>
          <w:szCs w:val="24"/>
        </w:rPr>
        <w:t>、关联方及关联交易</w:t>
      </w:r>
      <w:bookmarkEnd w:id="1143"/>
      <w:bookmarkEnd w:id="1144"/>
      <w:bookmarkEnd w:id="1146"/>
    </w:p>
    <w:p>
      <w:pPr>
        <w:pStyle w:val="Style41"/>
        <w:keepNext/>
        <w:keepLines/>
        <w:widowControl w:val="0"/>
        <w:shd w:val="clear" w:color="auto" w:fill="auto"/>
        <w:bidi w:val="0"/>
        <w:spacing w:before="0" w:after="40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147"/>
      <w:bookmarkEnd w:id="1148"/>
      <w:bookmarkEnd w:id="1149"/>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母公司名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法定代表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5" w:lineRule="exact"/>
              <w:ind w:left="0" w:right="0" w:firstLine="0"/>
              <w:jc w:val="left"/>
            </w:pPr>
            <w:r>
              <w:rPr>
                <w:color w:val="000000"/>
                <w:spacing w:val="0"/>
                <w:w w:val="100"/>
                <w:position w:val="0"/>
              </w:rPr>
              <w:t>母公司对</w:t>
            </w:r>
          </w:p>
          <w:p>
            <w:pPr>
              <w:pStyle w:val="Style23"/>
              <w:keepNext w:val="0"/>
              <w:keepLines w:val="0"/>
              <w:widowControl w:val="0"/>
              <w:shd w:val="clear" w:color="auto" w:fill="auto"/>
              <w:bidi w:val="0"/>
              <w:spacing w:before="0" w:after="280" w:line="475" w:lineRule="exact"/>
              <w:ind w:left="0" w:right="0" w:firstLine="0"/>
              <w:jc w:val="left"/>
            </w:pPr>
            <w:r>
              <w:rPr>
                <w:color w:val="000000"/>
                <w:spacing w:val="0"/>
                <w:w w:val="100"/>
                <w:position w:val="0"/>
              </w:rPr>
              <w:t>本企业的 持股比例</w:t>
            </w:r>
          </w:p>
          <w:p>
            <w:pPr>
              <w:pStyle w:val="Style23"/>
              <w:keepNext w:val="0"/>
              <w:keepLines w:val="0"/>
              <w:widowControl w:val="0"/>
              <w:shd w:val="clear" w:color="auto" w:fill="auto"/>
              <w:bidi w:val="0"/>
              <w:spacing w:before="0" w:after="0" w:line="552"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75" w:lineRule="exact"/>
              <w:ind w:left="0" w:right="0" w:firstLine="0"/>
              <w:jc w:val="left"/>
            </w:pPr>
            <w:r>
              <w:rPr>
                <w:color w:val="000000"/>
                <w:spacing w:val="0"/>
                <w:w w:val="100"/>
                <w:position w:val="0"/>
              </w:rPr>
              <w:t>母公司对</w:t>
            </w:r>
          </w:p>
          <w:p>
            <w:pPr>
              <w:pStyle w:val="Style23"/>
              <w:keepNext w:val="0"/>
              <w:keepLines w:val="0"/>
              <w:widowControl w:val="0"/>
              <w:shd w:val="clear" w:color="auto" w:fill="auto"/>
              <w:bidi w:val="0"/>
              <w:spacing w:before="0" w:after="0" w:line="475" w:lineRule="exact"/>
              <w:ind w:left="0" w:right="0" w:firstLine="0"/>
              <w:jc w:val="left"/>
            </w:pPr>
            <w:r>
              <w:rPr>
                <w:color w:val="000000"/>
                <w:spacing w:val="0"/>
                <w:w w:val="100"/>
                <w:position w:val="0"/>
              </w:rPr>
              <w:t>本企业的 表决权比</w:t>
            </w:r>
          </w:p>
          <w:p>
            <w:pPr>
              <w:pStyle w:val="Style23"/>
              <w:keepNext w:val="0"/>
              <w:keepLines w:val="0"/>
              <w:widowControl w:val="0"/>
              <w:shd w:val="clear" w:color="auto" w:fill="auto"/>
              <w:bidi w:val="0"/>
              <w:spacing w:before="0" w:after="0" w:line="475"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本企业最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组织机构</w:t>
            </w:r>
          </w:p>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代码</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left"/>
            </w:pPr>
            <w:r>
              <w:rPr>
                <w:color w:val="000000"/>
                <w:spacing w:val="0"/>
                <w:w w:val="100"/>
                <w:position w:val="0"/>
              </w:rPr>
              <w:t>敦化市康 平投资有 限责任公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有限责任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敦化市胜</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利南大街</w:t>
            </w:r>
          </w:p>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郭春辉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郭春生及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其家族</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24483598</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499" w:line="1" w:lineRule="exact"/>
      </w:pPr>
    </w:p>
    <w:p>
      <w:pPr>
        <w:pStyle w:val="Style41"/>
        <w:keepNext/>
        <w:keepLines/>
        <w:widowControl w:val="0"/>
        <w:shd w:val="clear" w:color="auto" w:fill="auto"/>
        <w:bidi w:val="0"/>
        <w:spacing w:before="0" w:after="40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bookmarkEnd w:id="1152"/>
      <w:r>
        <w:rPr>
          <w:color w:val="000000"/>
          <w:spacing w:val="0"/>
          <w:w w:val="100"/>
          <w:position w:val="0"/>
        </w:rPr>
        <w:t>、本企业的子公司情况</w:t>
      </w:r>
      <w:bookmarkEnd w:id="1150"/>
      <w:bookmarkEnd w:id="1151"/>
      <w:bookmarkEnd w:id="1153"/>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吉林紫鑫敦</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化医药药材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吉林省敦化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经济开发区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聂春梅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批发、零售 中成药、化 学药制剂、 保健食品、 药材原料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761122265</w:t>
            </w:r>
          </w:p>
        </w:tc>
      </w:tr>
      <w:tr>
        <w:trPr>
          <w:trHeight w:val="24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吉林紫鑫红</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石种养殖有</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柳河县柳河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刘宝武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中药材种植 销售、动物 养殖、农副 产品收购 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67730847</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widowControl w:val="0"/>
        <w:spacing w:after="1559" w:line="1" w:lineRule="exact"/>
      </w:pPr>
    </w:p>
    <w:p>
      <w:pPr>
        <w:widowControl w:val="0"/>
        <w:jc w:val="center"/>
        <w:rPr>
          <w:sz w:val="2"/>
          <w:szCs w:val="2"/>
        </w:rPr>
        <w:sectPr>
          <w:footnotePr>
            <w:pos w:val="pageBottom"/>
            <w:numFmt w:val="decimal"/>
            <w:numRestart w:val="continuous"/>
          </w:footnotePr>
          <w:pgSz w:w="11900" w:h="16840"/>
          <w:pgMar w:top="1532" w:right="1191" w:bottom="193" w:left="1109" w:header="0" w:footer="3" w:gutter="0"/>
          <w:cols w:space="720"/>
          <w:noEndnote/>
          <w:rtlGutter w:val="0"/>
          <w:docGrid w:linePitch="360"/>
        </w:sectPr>
      </w:pPr>
      <w:r>
        <w:drawing>
          <wp:inline>
            <wp:extent cx="402590" cy="146050"/>
            <wp:docPr id="1097" name="Picutre 1097"/>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403"/>
                    <a:stretch/>
                  </pic:blipFill>
                  <pic:spPr>
                    <a:xfrm>
                      <a:ext cx="402590" cy="146050"/>
                    </a:xfrm>
                    <a:prstGeom prst="rect"/>
                  </pic:spPr>
                </pic:pic>
              </a:graphicData>
            </a:graphic>
          </wp:inline>
        </w:drawing>
      </w:r>
    </w:p>
    <w:p>
      <w:pPr>
        <w:widowControl w:val="0"/>
        <w:spacing w:after="279" w:line="1" w:lineRule="exact"/>
      </w:pPr>
    </w:p>
    <w:tbl>
      <w:tblPr>
        <w:tblOverlap w:val="never"/>
        <w:jc w:val="center"/>
        <w:tblLayout w:type="fixed"/>
      </w:tblPr>
      <w:tblGrid>
        <w:gridCol w:w="965"/>
        <w:gridCol w:w="960"/>
        <w:gridCol w:w="955"/>
        <w:gridCol w:w="960"/>
        <w:gridCol w:w="955"/>
        <w:gridCol w:w="955"/>
        <w:gridCol w:w="960"/>
        <w:gridCol w:w="955"/>
        <w:gridCol w:w="955"/>
        <w:gridCol w:w="970"/>
      </w:tblGrid>
      <w:tr>
        <w:trPr>
          <w:trHeight w:val="52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吉林草还丹</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药业有限公</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敦化市经济</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开发区工业</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区九号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方荣华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中成药、中 药材、化学 药品制剂加 工销售、食 品加工销 售、酒精、 白酒及饮料 酒制造、针 织品加工、 广告业、种 养殖业等。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73258383-8</w:t>
            </w:r>
          </w:p>
        </w:tc>
      </w:tr>
      <w:tr>
        <w:trPr>
          <w:trHeight w:val="3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吉林紫鑫初</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元药业有限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延边州新兴</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工业集中区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杨东岩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加工、销售 中成药、化 学药制剂</w:t>
            </w:r>
          </w:p>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（仅限于筹 建）;人参收 购、销售、 粗加工等。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5527182-4</w:t>
            </w:r>
          </w:p>
        </w:tc>
      </w:tr>
      <w:tr>
        <w:trPr>
          <w:trHeight w:val="430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吉林紫鑫般</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若药业有限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磐石经济开</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发区西点大</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用于中成药 制造项目建 设（不得从 事生产活 动）;农副土 特产品、人 参收购及深 加工、销售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55527751-3</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物研究有限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长春市南关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区东头道街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殷金龙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新药、保健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食品、化学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55976951</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bl>
    <w:p>
      <w:pPr>
        <w:sectPr>
          <w:footnotePr>
            <w:pos w:val="pageBottom"/>
            <w:numFmt w:val="decimal"/>
            <w:numRestart w:val="continuous"/>
          </w:footnotePr>
          <w:pgSz w:w="11900" w:h="16840"/>
          <w:pgMar w:top="1149" w:right="1058" w:bottom="1402" w:left="1055" w:header="0" w:footer="3" w:gutter="0"/>
          <w:cols w:space="720"/>
          <w:noEndnote/>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239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6" w:lineRule="exact"/>
              <w:ind w:left="0" w:right="0" w:firstLine="0"/>
              <w:jc w:val="both"/>
            </w:pPr>
            <w:r>
              <w:rPr>
                <w:color w:val="000000"/>
                <w:spacing w:val="0"/>
                <w:w w:val="100"/>
                <w:position w:val="0"/>
              </w:rPr>
              <w:t>原料药的研 发；技术转 让、技术咨 询、成果转 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吉林紫鑫人</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参研发有限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466" w:lineRule="exact"/>
              <w:ind w:left="0" w:right="0" w:firstLine="0"/>
              <w:jc w:val="left"/>
            </w:pPr>
            <w:r>
              <w:rPr>
                <w:color w:val="000000"/>
                <w:spacing w:val="0"/>
                <w:w w:val="100"/>
                <w:position w:val="0"/>
              </w:rPr>
              <w:t>长春市南关 区东头道街</w:t>
            </w:r>
          </w:p>
          <w:p>
            <w:pPr>
              <w:pStyle w:val="Style23"/>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人参及相关 产品的研 发、保健食 品研发；技 术转让、技 术咨询、成 果转让等。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55976954</w:t>
              <w:softHyphen/>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吉林紫鑫人</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参销售有限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466" w:lineRule="exact"/>
              <w:ind w:left="0" w:right="0" w:firstLine="0"/>
              <w:jc w:val="left"/>
            </w:pPr>
            <w:r>
              <w:rPr>
                <w:color w:val="000000"/>
                <w:spacing w:val="0"/>
                <w:w w:val="100"/>
                <w:position w:val="0"/>
              </w:rPr>
              <w:t>长春市南关 区东头道街</w:t>
            </w:r>
          </w:p>
          <w:p>
            <w:pPr>
              <w:pStyle w:val="Style23"/>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曹恩辉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人参及相关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产品的销售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58462794-9</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吉林紫鑫禺</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拙药业有限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通化市东昌</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区环通乡长</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流村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李宝芝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9" w:lineRule="exact"/>
              <w:ind w:left="0" w:right="0" w:firstLine="0"/>
              <w:jc w:val="both"/>
            </w:pPr>
            <w:r>
              <w:rPr>
                <w:color w:val="000000"/>
                <w:spacing w:val="0"/>
                <w:w w:val="100"/>
                <w:position w:val="0"/>
              </w:rPr>
              <w:t>医药生产项 目建设（不 得从事生产 经营活动）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58462667-1</w:t>
            </w:r>
          </w:p>
        </w:tc>
      </w:tr>
      <w:tr>
        <w:trPr>
          <w:trHeight w:val="47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吉林中科紫</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鑫科技有限</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长春市南关</w:t>
            </w:r>
          </w:p>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区东头道街</w:t>
            </w:r>
          </w:p>
          <w:p>
            <w:pPr>
              <w:pStyle w:val="Style23"/>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殷金龙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基因测序 仪、基因测 序仪配套试 剂、检测试 剂盒的生产 销售;新药、 保健食品及 食品、化学 原料药、人 参及相关产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07708399-1</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240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品的研发； 技术转让、 技术咨询、 成果转让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41"/>
        <w:keepNext/>
        <w:keepLines/>
        <w:widowControl w:val="0"/>
        <w:shd w:val="clear" w:color="auto" w:fill="auto"/>
        <w:bidi w:val="0"/>
        <w:spacing w:before="0" w:after="40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、本企业的其他关联方情况</w:t>
      </w:r>
      <w:bookmarkEnd w:id="1154"/>
      <w:bookmarkEnd w:id="1155"/>
      <w:bookmarkEnd w:id="1157"/>
    </w:p>
    <w:tbl>
      <w:tblPr>
        <w:tblOverlap w:val="never"/>
        <w:jc w:val="center"/>
        <w:tblLayout w:type="fixed"/>
      </w:tblPr>
      <w:tblGrid>
        <w:gridCol w:w="3197"/>
        <w:gridCol w:w="3192"/>
        <w:gridCol w:w="3197"/>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长春农村商业银行股份有限公司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69145667-1</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吉林环境能源交易所有限公司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其他股权投资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56508161-0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敦化市华韵工贸有限责任公司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59883147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519" w:line="1" w:lineRule="exact"/>
      </w:pPr>
    </w:p>
    <w:p>
      <w:pPr>
        <w:pStyle w:val="Style4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4</w:t>
      </w:r>
      <w:bookmarkEnd w:id="1160"/>
      <w:r>
        <w:rPr>
          <w:color w:val="000000"/>
          <w:spacing w:val="0"/>
          <w:w w:val="100"/>
          <w:position w:val="0"/>
        </w:rPr>
        <w:t>、关联方交易</w:t>
      </w:r>
      <w:bookmarkEnd w:id="1158"/>
      <w:bookmarkEnd w:id="1159"/>
      <w:bookmarkEnd w:id="1161"/>
    </w:p>
    <w:p>
      <w:pPr>
        <w:pStyle w:val="Style4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2" w:name="bookmark1162"/>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158"/>
      <w:bookmarkEnd w:id="1159"/>
      <w:bookmarkEnd w:id="11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担保是否已经履行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敦化市康平投资有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敦化市康平投资有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敦化市康平投资有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sectPr>
          <w:headerReference w:type="default" r:id="rId405"/>
          <w:footerReference w:type="default" r:id="rId406"/>
          <w:headerReference w:type="even" r:id="rId407"/>
          <w:footerReference w:type="even" r:id="rId408"/>
          <w:footnotePr>
            <w:pos w:val="pageBottom"/>
            <w:numFmt w:val="decimal"/>
            <w:numRestart w:val="continuous"/>
          </w:footnotePr>
          <w:pgSz w:w="11900" w:h="16840"/>
          <w:pgMar w:top="1149" w:right="1058" w:bottom="1402" w:left="1055" w:header="0" w:footer="3" w:gutter="0"/>
          <w:cols w:space="720"/>
          <w:noEndnote/>
          <w:rtlGutter w:val="0"/>
          <w:docGrid w:linePitch="360"/>
        </w:sectPr>
      </w:pPr>
      <w:r>
        <w:rPr>
          <w:color w:val="000000"/>
          <w:spacing w:val="0"/>
          <w:w w:val="100"/>
          <w:position w:val="0"/>
        </w:rPr>
        <w:t>关联担保情况说明</w:t>
      </w:r>
    </w:p>
    <w:p>
      <w:pPr>
        <w:pStyle w:val="Style26"/>
        <w:keepNext/>
        <w:keepLines/>
        <w:widowControl w:val="0"/>
        <w:shd w:val="clear" w:color="auto" w:fill="auto"/>
        <w:bidi w:val="0"/>
        <w:spacing w:before="0" w:after="28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sz w:val="24"/>
          <w:szCs w:val="24"/>
        </w:rPr>
        <w:t>九</w:t>
      </w:r>
      <w:bookmarkEnd w:id="1165"/>
      <w:r>
        <w:rPr>
          <w:color w:val="000000"/>
          <w:spacing w:val="0"/>
          <w:w w:val="100"/>
          <w:position w:val="0"/>
          <w:sz w:val="24"/>
          <w:szCs w:val="24"/>
        </w:rPr>
        <w:t>、或有事项</w:t>
      </w:r>
      <w:bookmarkEnd w:id="1163"/>
      <w:bookmarkEnd w:id="1164"/>
      <w:bookmarkEnd w:id="1166"/>
    </w:p>
    <w:p>
      <w:pPr>
        <w:pStyle w:val="Style41"/>
        <w:keepNext/>
        <w:keepLines/>
        <w:widowControl w:val="0"/>
        <w:shd w:val="clear" w:color="auto" w:fill="auto"/>
        <w:tabs>
          <w:tab w:pos="368" w:val="left"/>
        </w:tabs>
        <w:bidi w:val="0"/>
        <w:spacing w:before="0" w:line="470" w:lineRule="exact"/>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color w:val="000000"/>
          <w:spacing w:val="0"/>
          <w:w w:val="100"/>
          <w:position w:val="0"/>
        </w:rPr>
        <w:t>、</w:t>
        <w:tab/>
        <w:t>未决诉讼或仲裁形成的或有负债及其财务影响</w:t>
      </w:r>
      <w:bookmarkEnd w:id="1167"/>
      <w:bookmarkEnd w:id="1168"/>
      <w:bookmarkEnd w:id="117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41"/>
        <w:keepNext/>
        <w:keepLines/>
        <w:widowControl w:val="0"/>
        <w:shd w:val="clear" w:color="auto" w:fill="auto"/>
        <w:tabs>
          <w:tab w:pos="378" w:val="left"/>
        </w:tabs>
        <w:bidi w:val="0"/>
        <w:spacing w:before="0" w:line="470" w:lineRule="exact"/>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color w:val="000000"/>
          <w:spacing w:val="0"/>
          <w:w w:val="100"/>
          <w:position w:val="0"/>
        </w:rPr>
        <w:t>、</w:t>
        <w:tab/>
        <w:t>为其他单位提供债务担保形成的或有负债及其财务影响</w:t>
      </w:r>
      <w:bookmarkEnd w:id="1171"/>
      <w:bookmarkEnd w:id="1172"/>
      <w:bookmarkEnd w:id="117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其他或有负债及其财务影响</w:t>
      </w:r>
    </w:p>
    <w:p>
      <w:pPr>
        <w:pStyle w:val="Style38"/>
        <w:keepNext w:val="0"/>
        <w:keepLines w:val="0"/>
        <w:widowControl w:val="0"/>
        <w:shd w:val="clear" w:color="auto" w:fill="auto"/>
        <w:bidi w:val="0"/>
        <w:spacing w:before="0" w:after="520" w:line="470" w:lineRule="exact"/>
        <w:ind w:left="0" w:right="0" w:firstLine="20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，本公司无影响对本财务报表阅读和理解的重大或有事项。</w:t>
      </w:r>
    </w:p>
    <w:p>
      <w:pPr>
        <w:pStyle w:val="Style26"/>
        <w:keepNext/>
        <w:keepLines/>
        <w:widowControl w:val="0"/>
        <w:shd w:val="clear" w:color="auto" w:fill="auto"/>
        <w:bidi w:val="0"/>
        <w:spacing w:before="0" w:after="280" w:line="240" w:lineRule="auto"/>
        <w:ind w:left="0" w:right="0" w:firstLine="0"/>
        <w:jc w:val="left"/>
      </w:pPr>
      <w:bookmarkStart w:id="1175" w:name="bookmark1175"/>
      <w:bookmarkStart w:id="1176" w:name="bookmark1176"/>
      <w:bookmarkStart w:id="1177" w:name="bookmark1177"/>
      <w:r>
        <w:rPr>
          <w:color w:val="000000"/>
          <w:spacing w:val="0"/>
          <w:w w:val="100"/>
          <w:position w:val="0"/>
          <w:sz w:val="24"/>
          <w:szCs w:val="24"/>
        </w:rPr>
        <w:t>十、承诺事项</w:t>
      </w:r>
      <w:bookmarkEnd w:id="1175"/>
      <w:bookmarkEnd w:id="1176"/>
      <w:bookmarkEnd w:id="1177"/>
    </w:p>
    <w:p>
      <w:pPr>
        <w:pStyle w:val="Style41"/>
        <w:keepNext/>
        <w:keepLines/>
        <w:widowControl w:val="0"/>
        <w:shd w:val="clear" w:color="auto" w:fill="auto"/>
        <w:tabs>
          <w:tab w:pos="368" w:val="left"/>
        </w:tabs>
        <w:bidi w:val="0"/>
        <w:spacing w:before="0" w:after="280" w:line="470" w:lineRule="exact"/>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color w:val="000000"/>
          <w:spacing w:val="0"/>
          <w:w w:val="100"/>
          <w:position w:val="0"/>
        </w:rPr>
        <w:t>、</w:t>
        <w:tab/>
        <w:t>重大承诺事项</w:t>
      </w:r>
      <w:bookmarkEnd w:id="1178"/>
      <w:bookmarkEnd w:id="1179"/>
      <w:bookmarkEnd w:id="1181"/>
    </w:p>
    <w:p>
      <w:pPr>
        <w:pStyle w:val="Style38"/>
        <w:keepNext w:val="0"/>
        <w:keepLines w:val="0"/>
        <w:widowControl w:val="0"/>
        <w:shd w:val="clear" w:color="auto" w:fill="auto"/>
        <w:bidi w:val="0"/>
        <w:spacing w:before="0" w:after="760" w:line="470" w:lineRule="exact"/>
        <w:ind w:left="0" w:right="0" w:firstLine="42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，本公司无影响对本财务报表阅读和理解的重大承诺事项。</w:t>
      </w:r>
    </w:p>
    <w:p>
      <w:pPr>
        <w:pStyle w:val="Style41"/>
        <w:keepNext/>
        <w:keepLines/>
        <w:widowControl w:val="0"/>
        <w:shd w:val="clear" w:color="auto" w:fill="auto"/>
        <w:tabs>
          <w:tab w:pos="378" w:val="left"/>
        </w:tabs>
        <w:bidi w:val="0"/>
        <w:spacing w:before="0" w:after="280" w:line="470" w:lineRule="exact"/>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color w:val="000000"/>
          <w:spacing w:val="0"/>
          <w:w w:val="100"/>
          <w:position w:val="0"/>
        </w:rPr>
        <w:t>、</w:t>
        <w:tab/>
        <w:t>前期承诺履行情况</w:t>
      </w:r>
      <w:bookmarkEnd w:id="1182"/>
      <w:bookmarkEnd w:id="1183"/>
      <w:bookmarkEnd w:id="1185"/>
    </w:p>
    <w:p>
      <w:pPr>
        <w:pStyle w:val="Style38"/>
        <w:keepNext w:val="0"/>
        <w:keepLines w:val="0"/>
        <w:widowControl w:val="0"/>
        <w:shd w:val="clear" w:color="auto" w:fill="auto"/>
        <w:bidi w:val="0"/>
        <w:spacing w:before="0" w:after="980" w:line="470" w:lineRule="exact"/>
        <w:ind w:left="0" w:right="0" w:firstLine="420"/>
        <w:jc w:val="left"/>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，本公司无影响对本财务报表阅读和理解的重大承诺事项。</w:t>
      </w:r>
    </w:p>
    <w:p>
      <w:pPr>
        <w:pStyle w:val="Style26"/>
        <w:keepNext/>
        <w:keepLines/>
        <w:widowControl w:val="0"/>
        <w:shd w:val="clear" w:color="auto" w:fill="auto"/>
        <w:bidi w:val="0"/>
        <w:spacing w:before="0" w:after="280" w:line="240" w:lineRule="auto"/>
        <w:ind w:left="0" w:right="0" w:firstLine="0"/>
        <w:jc w:val="left"/>
      </w:pPr>
      <w:bookmarkStart w:id="1186" w:name="bookmark1186"/>
      <w:bookmarkStart w:id="1187" w:name="bookmark1187"/>
      <w:bookmarkStart w:id="1188" w:name="bookmark1188"/>
      <w:r>
        <w:rPr>
          <w:color w:val="000000"/>
          <w:spacing w:val="0"/>
          <w:w w:val="100"/>
          <w:position w:val="0"/>
          <w:sz w:val="24"/>
          <w:szCs w:val="24"/>
        </w:rPr>
        <w:t>十^一、资产负债表日后事项</w:t>
      </w:r>
      <w:bookmarkEnd w:id="1186"/>
      <w:bookmarkEnd w:id="1187"/>
      <w:bookmarkEnd w:id="1188"/>
    </w:p>
    <w:p>
      <w:pPr>
        <w:pStyle w:val="Style41"/>
        <w:keepNext/>
        <w:keepLines/>
        <w:widowControl w:val="0"/>
        <w:shd w:val="clear" w:color="auto" w:fill="auto"/>
        <w:bidi w:val="0"/>
        <w:spacing w:before="0" w:after="280" w:line="470" w:lineRule="exact"/>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189"/>
      <w:bookmarkEnd w:id="1190"/>
      <w:bookmarkEnd w:id="1191"/>
    </w:p>
    <w:p>
      <w:pPr>
        <w:pStyle w:val="Style38"/>
        <w:keepNext w:val="0"/>
        <w:keepLines w:val="0"/>
        <w:widowControl w:val="0"/>
        <w:shd w:val="clear" w:color="auto" w:fill="auto"/>
        <w:tabs>
          <w:tab w:pos="790" w:val="left"/>
        </w:tabs>
        <w:bidi w:val="0"/>
        <w:spacing w:before="0" w:after="0" w:line="470" w:lineRule="exact"/>
        <w:ind w:left="0" w:right="0" w:firstLine="440"/>
        <w:jc w:val="left"/>
      </w:pPr>
      <w:bookmarkStart w:id="1192" w:name="bookmark1192"/>
      <w:r>
        <w:rPr>
          <w:rFonts w:ascii="Times New Roman" w:eastAsia="Times New Roman" w:hAnsi="Times New Roman" w:cs="Times New Roman"/>
          <w:color w:val="000000"/>
          <w:spacing w:val="0"/>
          <w:w w:val="100"/>
          <w:position w:val="0"/>
        </w:rPr>
        <w:t>1</w:t>
      </w:r>
      <w:bookmarkEnd w:id="1192"/>
      <w:r>
        <w:rPr>
          <w:color w:val="000000"/>
          <w:spacing w:val="0"/>
          <w:w w:val="100"/>
          <w:position w:val="0"/>
        </w:rPr>
        <w:t>、</w:t>
        <w:tab/>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日长春农村商业银行股份有限公司召开的</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 度利润分配方案，</w:t>
      </w:r>
      <w:r>
        <w:rPr>
          <w:rFonts w:ascii="Times New Roman" w:eastAsia="Times New Roman" w:hAnsi="Times New Roman" w:cs="Times New Roman"/>
          <w:color w:val="000000"/>
          <w:spacing w:val="0"/>
          <w:w w:val="100"/>
          <w:position w:val="0"/>
        </w:rPr>
        <w:t>“</w:t>
      </w:r>
      <w:r>
        <w:rPr>
          <w:color w:val="000000"/>
          <w:spacing w:val="0"/>
          <w:w w:val="100"/>
          <w:position w:val="0"/>
        </w:rPr>
        <w:t>按照每股</w:t>
      </w:r>
      <w:r>
        <w:rPr>
          <w:rFonts w:ascii="Times New Roman" w:eastAsia="Times New Roman" w:hAnsi="Times New Roman" w:cs="Times New Roman"/>
          <w:color w:val="000000"/>
          <w:spacing w:val="0"/>
          <w:w w:val="100"/>
          <w:position w:val="0"/>
        </w:rPr>
        <w:t>0.2</w:t>
      </w:r>
      <w:r>
        <w:rPr>
          <w:color w:val="000000"/>
          <w:spacing w:val="0"/>
          <w:w w:val="100"/>
          <w:position w:val="0"/>
        </w:rPr>
        <w:t>元（含税）的比例，向本行截止</w:t>
      </w:r>
      <w:r>
        <w:rPr>
          <w:rFonts w:ascii="Times New Roman" w:eastAsia="Times New Roman" w:hAnsi="Times New Roman" w:cs="Times New Roman"/>
          <w:color w:val="000000"/>
          <w:spacing w:val="0"/>
          <w:w w:val="100"/>
          <w:position w:val="0"/>
        </w:rPr>
        <w:t>2013</w:t>
      </w:r>
      <w:r>
        <w:rPr>
          <w:color w:val="000000"/>
          <w:spacing w:val="0"/>
          <w:w w:val="100"/>
          <w:position w:val="0"/>
        </w:rPr>
        <w:t>年末登记在册的股东进行现金分红 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号收到现金分红款项</w:t>
      </w:r>
      <w:r>
        <w:rPr>
          <w:rFonts w:ascii="Times New Roman" w:eastAsia="Times New Roman" w:hAnsi="Times New Roman" w:cs="Times New Roman"/>
          <w:color w:val="000000"/>
          <w:spacing w:val="0"/>
          <w:w w:val="100"/>
          <w:position w:val="0"/>
        </w:rPr>
        <w:t>980</w:t>
      </w:r>
      <w:r>
        <w:rPr>
          <w:color w:val="000000"/>
          <w:spacing w:val="0"/>
          <w:w w:val="100"/>
          <w:position w:val="0"/>
        </w:rPr>
        <w:t>万元。</w:t>
      </w:r>
    </w:p>
    <w:p>
      <w:pPr>
        <w:pStyle w:val="Style38"/>
        <w:keepNext w:val="0"/>
        <w:keepLines w:val="0"/>
        <w:widowControl w:val="0"/>
        <w:shd w:val="clear" w:color="auto" w:fill="auto"/>
        <w:tabs>
          <w:tab w:pos="790" w:val="left"/>
        </w:tabs>
        <w:bidi w:val="0"/>
        <w:spacing w:before="0" w:after="0" w:line="470" w:lineRule="exact"/>
        <w:ind w:left="0" w:right="0" w:firstLine="440"/>
        <w:jc w:val="left"/>
      </w:pPr>
      <w:bookmarkStart w:id="1193" w:name="bookmark1193"/>
      <w:r>
        <w:rPr>
          <w:rFonts w:ascii="Times New Roman" w:eastAsia="Times New Roman" w:hAnsi="Times New Roman" w:cs="Times New Roman"/>
          <w:color w:val="000000"/>
          <w:spacing w:val="0"/>
          <w:w w:val="100"/>
          <w:position w:val="0"/>
        </w:rPr>
        <w:t>2</w:t>
      </w:r>
      <w:bookmarkEnd w:id="1193"/>
      <w:r>
        <w:rPr>
          <w:color w:val="000000"/>
          <w:spacing w:val="0"/>
          <w:w w:val="100"/>
          <w:position w:val="0"/>
        </w:rPr>
        <w:t>、</w:t>
        <w:tab/>
        <w:t>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日归还吉林银行股份有限公司长春瑞祥支行借款</w:t>
      </w:r>
      <w:r>
        <w:rPr>
          <w:rFonts w:ascii="Times New Roman" w:eastAsia="Times New Roman" w:hAnsi="Times New Roman" w:cs="Times New Roman"/>
          <w:color w:val="000000"/>
          <w:spacing w:val="0"/>
          <w:w w:val="100"/>
          <w:position w:val="0"/>
        </w:rPr>
        <w:t>19,300</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日取 得吉林银行股份有限公司长春瑞祥支行借款</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38"/>
        <w:keepNext w:val="0"/>
        <w:keepLines w:val="0"/>
        <w:widowControl w:val="0"/>
        <w:shd w:val="clear" w:color="auto" w:fill="auto"/>
        <w:tabs>
          <w:tab w:pos="373" w:val="left"/>
        </w:tabs>
        <w:bidi w:val="0"/>
        <w:spacing w:before="0" w:after="0" w:line="470" w:lineRule="exact"/>
        <w:ind w:left="0" w:right="0" w:firstLine="440"/>
        <w:jc w:val="left"/>
      </w:pPr>
      <w:bookmarkStart w:id="1194" w:name="bookmark1194"/>
      <w:r>
        <w:rPr>
          <w:rFonts w:ascii="Times New Roman" w:eastAsia="Times New Roman" w:hAnsi="Times New Roman" w:cs="Times New Roman"/>
          <w:color w:val="000000"/>
          <w:spacing w:val="0"/>
          <w:w w:val="100"/>
          <w:position w:val="0"/>
        </w:rPr>
        <w:t>3</w:t>
      </w:r>
      <w:bookmarkEnd w:id="1194"/>
      <w:r>
        <w:rPr>
          <w:color w:val="000000"/>
          <w:spacing w:val="0"/>
          <w:w w:val="100"/>
          <w:position w:val="0"/>
        </w:rPr>
        <w:t>、</w:t>
        <w:tab/>
        <w:t>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日召开第五届董事会第十次会议，审议通过了《关于单项节余募集资金永久补 </w:t>
      </w:r>
      <w:r>
        <w:rPr>
          <w:color w:val="000000"/>
          <w:spacing w:val="0"/>
          <w:w w:val="100"/>
          <w:position w:val="0"/>
        </w:rPr>
        <w:t>充流动资金的议案》，同意将人参产品系列化项目（延吉厂区）节余募集资金专户余额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,537.44</w:t>
      </w:r>
      <w:r>
        <w:rPr>
          <w:color w:val="000000"/>
          <w:spacing w:val="0"/>
          <w:w w:val="100"/>
          <w:position w:val="0"/>
        </w:rPr>
        <w:t>万元（包 括利息收入）永久性补充流动资金。</w:t>
      </w:r>
    </w:p>
    <w:p>
      <w:pPr>
        <w:pStyle w:val="Style38"/>
        <w:keepNext w:val="0"/>
        <w:keepLines w:val="0"/>
        <w:widowControl w:val="0"/>
        <w:shd w:val="clear" w:color="auto" w:fill="auto"/>
        <w:bidi w:val="0"/>
        <w:spacing w:before="0" w:after="0" w:line="471" w:lineRule="exact"/>
        <w:ind w:left="0" w:right="0" w:firstLine="440"/>
        <w:jc w:val="both"/>
      </w:pPr>
      <w:bookmarkStart w:id="1195" w:name="bookmark1195"/>
      <w:r>
        <w:rPr>
          <w:rFonts w:ascii="Times New Roman" w:eastAsia="Times New Roman" w:hAnsi="Times New Roman" w:cs="Times New Roman"/>
          <w:color w:val="000000"/>
          <w:spacing w:val="0"/>
          <w:w w:val="100"/>
          <w:position w:val="0"/>
        </w:rPr>
        <w:t>4</w:t>
      </w:r>
      <w:bookmarkEnd w:id="1195"/>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日经公司第五届董事会第一次会议审议通过，本公司以</w:t>
      </w:r>
      <w:r>
        <w:rPr>
          <w:rFonts w:ascii="Times New Roman" w:eastAsia="Times New Roman" w:hAnsi="Times New Roman" w:cs="Times New Roman"/>
          <w:color w:val="000000"/>
          <w:spacing w:val="0"/>
          <w:w w:val="100"/>
          <w:position w:val="0"/>
        </w:rPr>
        <w:t>0</w:t>
      </w:r>
      <w:r>
        <w:rPr>
          <w:color w:val="000000"/>
          <w:spacing w:val="0"/>
          <w:w w:val="100"/>
          <w:position w:val="0"/>
        </w:rPr>
        <w:t>元对价受让吉林省新能源 投资有限公司持有的吉林环境能源交易所有限公司（以下简称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能源交易所公司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的股权，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日公司第五届董事会第九次会议审议通过，同意公司以</w:t>
      </w:r>
      <w:r>
        <w:rPr>
          <w:rFonts w:ascii="Times New Roman" w:eastAsia="Times New Roman" w:hAnsi="Times New Roman" w:cs="Times New Roman"/>
          <w:color w:val="000000"/>
          <w:spacing w:val="0"/>
          <w:w w:val="100"/>
          <w:position w:val="0"/>
        </w:rPr>
        <w:t>0</w:t>
      </w:r>
      <w:r>
        <w:rPr>
          <w:color w:val="000000"/>
          <w:spacing w:val="0"/>
          <w:w w:val="100"/>
          <w:position w:val="0"/>
        </w:rPr>
        <w:t>元对价受让吉林长春产权交易中心持有的能 源交易所公司</w:t>
      </w:r>
      <w:r>
        <w:rPr>
          <w:rFonts w:ascii="Times New Roman" w:eastAsia="Times New Roman" w:hAnsi="Times New Roman" w:cs="Times New Roman"/>
          <w:color w:val="000000"/>
          <w:spacing w:val="0"/>
          <w:w w:val="100"/>
          <w:position w:val="0"/>
        </w:rPr>
        <w:t>28%</w:t>
      </w:r>
      <w:r>
        <w:rPr>
          <w:color w:val="000000"/>
          <w:spacing w:val="0"/>
          <w:w w:val="100"/>
          <w:position w:val="0"/>
        </w:rPr>
        <w:t>的股权、吉林省瑞特环境科技股份有限公司持有的能源交易所公司</w:t>
      </w:r>
      <w:r>
        <w:rPr>
          <w:rFonts w:ascii="Times New Roman" w:eastAsia="Times New Roman" w:hAnsi="Times New Roman" w:cs="Times New Roman"/>
          <w:color w:val="000000"/>
          <w:spacing w:val="0"/>
          <w:w w:val="100"/>
          <w:position w:val="0"/>
        </w:rPr>
        <w:t>12%</w:t>
      </w:r>
      <w:r>
        <w:rPr>
          <w:color w:val="000000"/>
          <w:spacing w:val="0"/>
          <w:w w:val="100"/>
          <w:position w:val="0"/>
        </w:rPr>
        <w:t>的股权。本次股 权转让后，公司合计持有能源交易所公司注册资本</w:t>
      </w:r>
      <w:r>
        <w:rPr>
          <w:rFonts w:ascii="Times New Roman" w:eastAsia="Times New Roman" w:hAnsi="Times New Roman" w:cs="Times New Roman"/>
          <w:color w:val="000000"/>
          <w:spacing w:val="0"/>
          <w:w w:val="100"/>
          <w:position w:val="0"/>
        </w:rPr>
        <w:t>83%</w:t>
      </w:r>
      <w:r>
        <w:rPr>
          <w:color w:val="000000"/>
          <w:spacing w:val="0"/>
          <w:w w:val="100"/>
          <w:position w:val="0"/>
        </w:rPr>
        <w:t>的股权，本公司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日支付了对吉林环境能 源交易所有限公司的股权受让及增资款</w:t>
      </w:r>
      <w:r>
        <w:rPr>
          <w:rFonts w:ascii="Times New Roman" w:eastAsia="Times New Roman" w:hAnsi="Times New Roman" w:cs="Times New Roman"/>
          <w:color w:val="000000"/>
          <w:spacing w:val="0"/>
          <w:w w:val="100"/>
          <w:position w:val="0"/>
        </w:rPr>
        <w:t>1,600</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日能源交易所公司取得工商行政管理局变 更后的营业执照。</w:t>
      </w:r>
    </w:p>
    <w:p>
      <w:pPr>
        <w:pStyle w:val="Style38"/>
        <w:keepNext w:val="0"/>
        <w:keepLines w:val="0"/>
        <w:widowControl w:val="0"/>
        <w:shd w:val="clear" w:color="auto" w:fill="auto"/>
        <w:bidi w:val="0"/>
        <w:spacing w:before="0" w:after="480" w:line="471" w:lineRule="exact"/>
        <w:ind w:left="0" w:right="0" w:firstLine="0"/>
        <w:jc w:val="left"/>
      </w:pPr>
      <w:bookmarkStart w:id="1196" w:name="bookmark1196"/>
      <w:r>
        <w:rPr>
          <w:rFonts w:ascii="Times New Roman" w:eastAsia="Times New Roman" w:hAnsi="Times New Roman" w:cs="Times New Roman"/>
          <w:color w:val="000000"/>
          <w:spacing w:val="0"/>
          <w:w w:val="100"/>
          <w:position w:val="0"/>
        </w:rPr>
        <w:t>5</w:t>
      </w:r>
      <w:bookmarkEnd w:id="1196"/>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日召开董事会审议通过关于对存货中野山参进行转让的相关事项。</w:t>
      </w:r>
    </w:p>
    <w:p>
      <w:pPr>
        <w:pStyle w:val="Style26"/>
        <w:keepNext/>
        <w:keepLines/>
        <w:widowControl w:val="0"/>
        <w:shd w:val="clear" w:color="auto" w:fill="auto"/>
        <w:bidi w:val="0"/>
        <w:spacing w:before="0" w:after="540" w:line="240" w:lineRule="auto"/>
        <w:ind w:left="0" w:right="0" w:firstLine="0"/>
        <w:jc w:val="left"/>
      </w:pPr>
      <w:bookmarkStart w:id="1197" w:name="bookmark1197"/>
      <w:bookmarkStart w:id="1198" w:name="bookmark1198"/>
      <w:bookmarkStart w:id="1199" w:name="bookmark1199"/>
      <w:r>
        <w:rPr>
          <w:color w:val="000000"/>
          <w:spacing w:val="0"/>
          <w:w w:val="100"/>
          <w:position w:val="0"/>
          <w:sz w:val="24"/>
          <w:szCs w:val="24"/>
        </w:rPr>
        <w:t>十二、其他重要事项</w:t>
      </w:r>
      <w:bookmarkEnd w:id="1197"/>
      <w:bookmarkEnd w:id="1198"/>
      <w:bookmarkEnd w:id="1199"/>
    </w:p>
    <w:p>
      <w:pPr>
        <w:pStyle w:val="Style41"/>
        <w:keepNext/>
        <w:keepLines/>
        <w:widowControl w:val="0"/>
        <w:shd w:val="clear" w:color="auto" w:fill="auto"/>
        <w:bidi w:val="0"/>
        <w:spacing w:before="0" w:after="0" w:line="492"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200"/>
      <w:bookmarkEnd w:id="1201"/>
      <w:bookmarkEnd w:id="1202"/>
    </w:p>
    <w:p>
      <w:pPr>
        <w:pStyle w:val="Style38"/>
        <w:keepNext w:val="0"/>
        <w:keepLines w:val="0"/>
        <w:widowControl w:val="0"/>
        <w:shd w:val="clear" w:color="auto" w:fill="auto"/>
        <w:tabs>
          <w:tab w:pos="730" w:val="left"/>
        </w:tabs>
        <w:bidi w:val="0"/>
        <w:spacing w:before="0" w:after="0" w:line="475" w:lineRule="exact"/>
        <w:ind w:left="0" w:right="0" w:firstLine="440"/>
        <w:jc w:val="left"/>
      </w:pPr>
      <w:bookmarkStart w:id="1203" w:name="bookmark1203"/>
      <w:r>
        <w:rPr>
          <w:rFonts w:ascii="Times New Roman" w:eastAsia="Times New Roman" w:hAnsi="Times New Roman" w:cs="Times New Roman"/>
          <w:color w:val="000000"/>
          <w:spacing w:val="0"/>
          <w:w w:val="100"/>
          <w:position w:val="0"/>
        </w:rPr>
        <w:t>1</w:t>
      </w:r>
      <w:bookmarkEnd w:id="1203"/>
      <w:r>
        <w:rPr>
          <w:color w:val="000000"/>
          <w:spacing w:val="0"/>
          <w:w w:val="100"/>
          <w:position w:val="0"/>
        </w:rPr>
        <w:t>、</w:t>
        <w:tab/>
        <w:t>本公司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w:t>
      </w:r>
      <w:r>
        <w:rPr>
          <w:rFonts w:ascii="Times New Roman" w:eastAsia="Times New Roman" w:hAnsi="Times New Roman" w:cs="Times New Roman"/>
          <w:color w:val="000000"/>
          <w:spacing w:val="0"/>
          <w:w w:val="100"/>
          <w:position w:val="0"/>
        </w:rPr>
        <w:t>2011-05</w:t>
      </w:r>
      <w:r>
        <w:rPr>
          <w:rFonts w:ascii="Times New Roman" w:eastAsia="Times New Roman" w:hAnsi="Times New Roman" w:cs="Times New Roman"/>
          <w:color w:val="000000"/>
          <w:spacing w:val="0"/>
          <w:w w:val="100"/>
          <w:position w:val="0"/>
        </w:rPr>
        <w:t>2</w:t>
      </w:r>
      <w:r>
        <w:rPr>
          <w:color w:val="000000"/>
          <w:spacing w:val="0"/>
          <w:w w:val="100"/>
          <w:position w:val="0"/>
        </w:rPr>
        <w:t>号临时公告，中国证监会于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日因涉嫌证券违法违规 行为对本公司下发了《调查通知书》，开始对本公司进行立案稽查。截至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日稽查工作已结束， 本公司收到中国证监会《行政处罚决定书》</w:t>
      </w:r>
      <w:r>
        <w:rPr>
          <w:rFonts w:ascii="Times New Roman" w:eastAsia="Times New Roman" w:hAnsi="Times New Roman" w:cs="Times New Roman"/>
          <w:color w:val="000000"/>
          <w:spacing w:val="0"/>
          <w:w w:val="100"/>
          <w:position w:val="0"/>
        </w:rPr>
        <w:t>[2014]24</w:t>
      </w:r>
      <w:r>
        <w:rPr>
          <w:color w:val="000000"/>
          <w:spacing w:val="0"/>
          <w:w w:val="100"/>
          <w:position w:val="0"/>
        </w:rPr>
        <w:t>号，详细处罚意见可参考本公司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日董事会 公告。</w:t>
      </w:r>
    </w:p>
    <w:p>
      <w:pPr>
        <w:pStyle w:val="Style38"/>
        <w:keepNext w:val="0"/>
        <w:keepLines w:val="0"/>
        <w:widowControl w:val="0"/>
        <w:shd w:val="clear" w:color="auto" w:fill="auto"/>
        <w:tabs>
          <w:tab w:pos="730" w:val="left"/>
        </w:tabs>
        <w:bidi w:val="0"/>
        <w:spacing w:before="0" w:after="0" w:line="472" w:lineRule="exact"/>
        <w:ind w:left="0" w:right="0" w:firstLine="440"/>
        <w:jc w:val="left"/>
      </w:pPr>
      <w:bookmarkStart w:id="1204" w:name="bookmark1204"/>
      <w:r>
        <w:rPr>
          <w:rFonts w:ascii="Times New Roman" w:eastAsia="Times New Roman" w:hAnsi="Times New Roman" w:cs="Times New Roman"/>
          <w:color w:val="000000"/>
          <w:spacing w:val="0"/>
          <w:w w:val="100"/>
          <w:position w:val="0"/>
        </w:rPr>
        <w:t>2</w:t>
      </w:r>
      <w:bookmarkEnd w:id="1204"/>
      <w:r>
        <w:rPr>
          <w:color w:val="000000"/>
          <w:spacing w:val="0"/>
          <w:w w:val="100"/>
          <w:position w:val="0"/>
        </w:rPr>
        <w:t>、</w:t>
        <w:tab/>
        <w:t>本公司</w:t>
      </w:r>
      <w:r>
        <w:rPr>
          <w:rFonts w:ascii="Times New Roman" w:eastAsia="Times New Roman" w:hAnsi="Times New Roman" w:cs="Times New Roman"/>
          <w:color w:val="000000"/>
          <w:spacing w:val="0"/>
          <w:w w:val="100"/>
          <w:position w:val="0"/>
        </w:rPr>
        <w:t>2011</w:t>
      </w:r>
      <w:r>
        <w:rPr>
          <w:color w:val="000000"/>
          <w:spacing w:val="0"/>
          <w:w w:val="100"/>
          <w:position w:val="0"/>
        </w:rPr>
        <w:t>年度购入在地参</w:t>
      </w:r>
      <w:r>
        <w:rPr>
          <w:rFonts w:ascii="Times New Roman" w:eastAsia="Times New Roman" w:hAnsi="Times New Roman" w:cs="Times New Roman"/>
          <w:color w:val="000000"/>
          <w:spacing w:val="0"/>
          <w:w w:val="100"/>
          <w:position w:val="0"/>
        </w:rPr>
        <w:t>135,760</w:t>
      </w:r>
      <w:r>
        <w:rPr>
          <w:color w:val="000000"/>
          <w:spacing w:val="0"/>
          <w:w w:val="100"/>
          <w:position w:val="0"/>
        </w:rPr>
        <w:t>丈，财务报表列报金额</w:t>
      </w:r>
      <w:r>
        <w:rPr>
          <w:rFonts w:ascii="Times New Roman" w:eastAsia="Times New Roman" w:hAnsi="Times New Roman" w:cs="Times New Roman"/>
          <w:color w:val="000000"/>
          <w:spacing w:val="0"/>
          <w:w w:val="100"/>
          <w:position w:val="0"/>
        </w:rPr>
        <w:t>82,488,960.00</w:t>
      </w:r>
      <w:r>
        <w:rPr>
          <w:color w:val="000000"/>
          <w:spacing w:val="0"/>
          <w:w w:val="100"/>
          <w:position w:val="0"/>
        </w:rPr>
        <w:t>元，其中</w:t>
      </w:r>
      <w:r>
        <w:rPr>
          <w:rFonts w:ascii="Times New Roman" w:eastAsia="Times New Roman" w:hAnsi="Times New Roman" w:cs="Times New Roman"/>
          <w:color w:val="000000"/>
          <w:spacing w:val="0"/>
          <w:w w:val="100"/>
          <w:position w:val="0"/>
        </w:rPr>
        <w:t>104,003</w:t>
      </w:r>
      <w:r>
        <w:rPr>
          <w:color w:val="000000"/>
          <w:spacing w:val="0"/>
          <w:w w:val="100"/>
          <w:position w:val="0"/>
        </w:rPr>
        <w:t>丈（账面 价值</w:t>
      </w:r>
      <w:r>
        <w:rPr>
          <w:rFonts w:ascii="Times New Roman" w:eastAsia="Times New Roman" w:hAnsi="Times New Roman" w:cs="Times New Roman"/>
          <w:color w:val="000000"/>
          <w:spacing w:val="0"/>
          <w:w w:val="100"/>
          <w:position w:val="0"/>
        </w:rPr>
        <w:t>66,087,650.00</w:t>
      </w:r>
      <w:r>
        <w:rPr>
          <w:color w:val="000000"/>
          <w:spacing w:val="0"/>
          <w:w w:val="100"/>
          <w:position w:val="0"/>
        </w:rPr>
        <w:t>元）的在地参林地系转让方从其他林地持有人处转包再与本公司签约而来。</w:t>
      </w:r>
      <w:r>
        <w:rPr>
          <w:rFonts w:ascii="Times New Roman" w:eastAsia="Times New Roman" w:hAnsi="Times New Roman" w:cs="Times New Roman"/>
          <w:color w:val="000000"/>
          <w:spacing w:val="0"/>
          <w:w w:val="100"/>
          <w:position w:val="0"/>
        </w:rPr>
        <w:t>2012</w:t>
      </w:r>
      <w:r>
        <w:rPr>
          <w:color w:val="000000"/>
          <w:spacing w:val="0"/>
          <w:w w:val="100"/>
          <w:position w:val="0"/>
        </w:rPr>
        <w:t>年度本 公司对已至采收年限在地参</w:t>
      </w:r>
      <w:r>
        <w:rPr>
          <w:rFonts w:ascii="Times New Roman" w:eastAsia="Times New Roman" w:hAnsi="Times New Roman" w:cs="Times New Roman"/>
          <w:color w:val="000000"/>
          <w:spacing w:val="0"/>
          <w:w w:val="100"/>
          <w:position w:val="0"/>
        </w:rPr>
        <w:t>41,371</w:t>
      </w:r>
      <w:r>
        <w:rPr>
          <w:color w:val="000000"/>
          <w:spacing w:val="0"/>
          <w:w w:val="100"/>
          <w:position w:val="0"/>
        </w:rPr>
        <w:t>丈进行采收，采收入库人参干品</w:t>
      </w:r>
      <w:r>
        <w:rPr>
          <w:rFonts w:ascii="Times New Roman" w:eastAsia="Times New Roman" w:hAnsi="Times New Roman" w:cs="Times New Roman"/>
          <w:color w:val="000000"/>
          <w:spacing w:val="0"/>
          <w:w w:val="100"/>
          <w:position w:val="0"/>
        </w:rPr>
        <w:t>100,779.8</w:t>
      </w:r>
      <w:r>
        <w:rPr>
          <w:rFonts w:ascii="Times New Roman" w:eastAsia="Times New Roman" w:hAnsi="Times New Roman" w:cs="Times New Roman"/>
          <w:color w:val="000000"/>
          <w:spacing w:val="0"/>
          <w:w w:val="100"/>
          <w:position w:val="0"/>
        </w:rPr>
        <w:t>2</w:t>
      </w:r>
      <w:r>
        <w:rPr>
          <w:color w:val="000000"/>
          <w:spacing w:val="0"/>
          <w:w w:val="100"/>
          <w:position w:val="0"/>
        </w:rPr>
        <w:t>公斤，其中转包在地参</w:t>
      </w:r>
      <w:r>
        <w:rPr>
          <w:rFonts w:ascii="Times New Roman" w:eastAsia="Times New Roman" w:hAnsi="Times New Roman" w:cs="Times New Roman"/>
          <w:color w:val="000000"/>
          <w:spacing w:val="0"/>
          <w:w w:val="100"/>
          <w:position w:val="0"/>
        </w:rPr>
        <w:t xml:space="preserve">33,521 </w:t>
      </w:r>
      <w:r>
        <w:rPr>
          <w:color w:val="000000"/>
          <w:spacing w:val="0"/>
          <w:w w:val="100"/>
          <w:position w:val="0"/>
        </w:rPr>
        <w:t>丈，在采收入库过程中未受任何权属事项影响。</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日尚余在地参</w:t>
      </w:r>
      <w:r>
        <w:rPr>
          <w:rFonts w:ascii="Times New Roman" w:eastAsia="Times New Roman" w:hAnsi="Times New Roman" w:cs="Times New Roman"/>
          <w:color w:val="000000"/>
          <w:spacing w:val="0"/>
          <w:w w:val="100"/>
          <w:position w:val="0"/>
        </w:rPr>
        <w:t>94,389</w:t>
      </w:r>
      <w:r>
        <w:rPr>
          <w:color w:val="000000"/>
          <w:spacing w:val="0"/>
          <w:w w:val="100"/>
          <w:position w:val="0"/>
        </w:rPr>
        <w:t>丈，其中转让方从其他 林地持有人处转包再与紫鑫药业签约的</w:t>
      </w:r>
      <w:r>
        <w:rPr>
          <w:rFonts w:ascii="Times New Roman" w:eastAsia="Times New Roman" w:hAnsi="Times New Roman" w:cs="Times New Roman"/>
          <w:color w:val="000000"/>
          <w:spacing w:val="0"/>
          <w:w w:val="100"/>
          <w:position w:val="0"/>
        </w:rPr>
        <w:t>70,482</w:t>
      </w:r>
      <w:r>
        <w:rPr>
          <w:color w:val="000000"/>
          <w:spacing w:val="0"/>
          <w:w w:val="100"/>
          <w:position w:val="0"/>
        </w:rPr>
        <w:t>丈，参龄为</w:t>
      </w:r>
      <w:r>
        <w:rPr>
          <w:rFonts w:ascii="Times New Roman" w:eastAsia="Times New Roman" w:hAnsi="Times New Roman" w:cs="Times New Roman"/>
          <w:color w:val="000000"/>
          <w:spacing w:val="0"/>
          <w:w w:val="100"/>
          <w:position w:val="0"/>
        </w:rPr>
        <w:t>1-2</w:t>
      </w:r>
      <w:r>
        <w:rPr>
          <w:color w:val="000000"/>
          <w:spacing w:val="0"/>
          <w:w w:val="100"/>
          <w:position w:val="0"/>
        </w:rPr>
        <w:t>年，账面价值</w:t>
      </w:r>
      <w:r>
        <w:rPr>
          <w:rFonts w:ascii="Times New Roman" w:eastAsia="Times New Roman" w:hAnsi="Times New Roman" w:cs="Times New Roman"/>
          <w:color w:val="000000"/>
          <w:spacing w:val="0"/>
          <w:w w:val="100"/>
          <w:position w:val="0"/>
        </w:rPr>
        <w:t>31,488,250.00</w:t>
      </w:r>
      <w:r>
        <w:rPr>
          <w:color w:val="000000"/>
          <w:spacing w:val="0"/>
          <w:w w:val="100"/>
          <w:position w:val="0"/>
        </w:rPr>
        <w:t>元。</w:t>
      </w:r>
    </w:p>
    <w:p>
      <w:pPr>
        <w:pStyle w:val="Style3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日本公司将尚余的在地参</w:t>
      </w:r>
      <w:r>
        <w:rPr>
          <w:rFonts w:ascii="Times New Roman" w:eastAsia="Times New Roman" w:hAnsi="Times New Roman" w:cs="Times New Roman"/>
          <w:color w:val="000000"/>
          <w:spacing w:val="0"/>
          <w:w w:val="100"/>
          <w:position w:val="0"/>
        </w:rPr>
        <w:t>94,389</w:t>
      </w:r>
      <w:r>
        <w:rPr>
          <w:color w:val="000000"/>
          <w:spacing w:val="0"/>
          <w:w w:val="100"/>
          <w:position w:val="0"/>
        </w:rPr>
        <w:t>丈，账面原值</w:t>
      </w:r>
      <w:r>
        <w:rPr>
          <w:rFonts w:ascii="Times New Roman" w:eastAsia="Times New Roman" w:hAnsi="Times New Roman" w:cs="Times New Roman"/>
          <w:color w:val="000000"/>
          <w:spacing w:val="0"/>
          <w:w w:val="100"/>
          <w:position w:val="0"/>
        </w:rPr>
        <w:t>41,198,200.00</w:t>
      </w:r>
      <w:r>
        <w:rPr>
          <w:color w:val="000000"/>
          <w:spacing w:val="0"/>
          <w:w w:val="100"/>
          <w:position w:val="0"/>
        </w:rPr>
        <w:t>元，已全部出售或采收 入库。其中出售</w:t>
      </w:r>
      <w:r>
        <w:rPr>
          <w:rFonts w:ascii="Times New Roman" w:eastAsia="Times New Roman" w:hAnsi="Times New Roman" w:cs="Times New Roman"/>
          <w:color w:val="000000"/>
          <w:spacing w:val="0"/>
          <w:w w:val="100"/>
          <w:position w:val="0"/>
        </w:rPr>
        <w:t>54,685</w:t>
      </w:r>
      <w:r>
        <w:rPr>
          <w:color w:val="000000"/>
          <w:spacing w:val="0"/>
          <w:w w:val="100"/>
          <w:position w:val="0"/>
        </w:rPr>
        <w:t>丈，账面价值</w:t>
      </w:r>
      <w:r>
        <w:rPr>
          <w:rFonts w:ascii="Times New Roman" w:eastAsia="Times New Roman" w:hAnsi="Times New Roman" w:cs="Times New Roman"/>
          <w:color w:val="000000"/>
          <w:spacing w:val="0"/>
          <w:w w:val="100"/>
          <w:position w:val="0"/>
        </w:rPr>
        <w:t>23,384,184.33</w:t>
      </w:r>
      <w:r>
        <w:rPr>
          <w:color w:val="000000"/>
          <w:spacing w:val="0"/>
          <w:w w:val="100"/>
          <w:position w:val="0"/>
        </w:rPr>
        <w:t>元，剩余在地参已全部采收入库。在出售和采收入库过 程中未受任何权属事项影响。</w:t>
      </w:r>
    </w:p>
    <w:p>
      <w:pPr>
        <w:pStyle w:val="Style38"/>
        <w:keepNext w:val="0"/>
        <w:keepLines w:val="0"/>
        <w:widowControl w:val="0"/>
        <w:shd w:val="clear" w:color="auto" w:fill="auto"/>
        <w:tabs>
          <w:tab w:pos="730" w:val="left"/>
        </w:tabs>
        <w:bidi w:val="0"/>
        <w:spacing w:before="0" w:after="0" w:line="474" w:lineRule="exact"/>
        <w:ind w:left="0" w:right="0" w:firstLine="440"/>
        <w:jc w:val="left"/>
        <w:sectPr>
          <w:headerReference w:type="default" r:id="rId409"/>
          <w:footerReference w:type="default" r:id="rId410"/>
          <w:headerReference w:type="even" r:id="rId411"/>
          <w:footerReference w:type="even" r:id="rId412"/>
          <w:footnotePr>
            <w:pos w:val="pageBottom"/>
            <w:numFmt w:val="decimal"/>
            <w:numRestart w:val="continuous"/>
          </w:footnotePr>
          <w:type w:val="continuous"/>
          <w:pgSz w:w="11900" w:h="16840"/>
          <w:pgMar w:top="1149" w:right="1058" w:bottom="1402" w:left="105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3</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日召开董事会审议通过关于对存货中野山参进行转让的相关事项。鉴于野山 参货品稀有而名贵，单位价值较高，短时间内难以形成对外销售实现资金回款，同时也难以找到令人信服 的市场交易报价体系，为解决上述困难，本公司第一大股东敦化市康平投资有限责任公司（以下简称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康 平公司</w:t>
      </w:r>
      <w:r>
        <w:rPr>
          <w:color w:val="000000"/>
          <w:spacing w:val="0"/>
          <w:w w:val="100"/>
          <w:position w:val="0"/>
        </w:rPr>
        <w:t>''）</w:t>
      </w:r>
      <w:r>
        <w:rPr>
          <w:color w:val="000000"/>
          <w:spacing w:val="0"/>
          <w:w w:val="100"/>
          <w:position w:val="0"/>
        </w:rPr>
        <w:t xml:space="preserve">同意承接公司存货中的野山参。定价依据为本公司野山参购买成本加上野山参储存期间的持有 </w:t>
      </w:r>
    </w:p>
    <w:p>
      <w:pPr>
        <w:pStyle w:val="Style38"/>
        <w:keepNext w:val="0"/>
        <w:keepLines w:val="0"/>
        <w:widowControl w:val="0"/>
        <w:shd w:val="clear" w:color="auto" w:fill="auto"/>
        <w:tabs>
          <w:tab w:pos="730" w:val="left"/>
        </w:tabs>
        <w:bidi w:val="0"/>
        <w:spacing w:before="0" w:after="0" w:line="474" w:lineRule="exact"/>
        <w:ind w:left="0" w:right="0" w:firstLine="0"/>
        <w:jc w:val="left"/>
      </w:pPr>
      <w:bookmarkStart w:id="1205" w:name="bookmark1205"/>
      <w:bookmarkEnd w:id="1205"/>
      <w:r>
        <w:rPr>
          <w:color w:val="000000"/>
          <w:spacing w:val="0"/>
          <w:w w:val="100"/>
          <w:position w:val="0"/>
        </w:rPr>
        <w:t>成本；具体的交易价格为本公司野山参账面价值</w:t>
      </w:r>
      <w:r>
        <w:rPr>
          <w:rFonts w:ascii="Times New Roman" w:eastAsia="Times New Roman" w:hAnsi="Times New Roman" w:cs="Times New Roman"/>
          <w:color w:val="000000"/>
          <w:spacing w:val="0"/>
          <w:w w:val="100"/>
          <w:position w:val="0"/>
        </w:rPr>
        <w:t>129,298,206.98</w:t>
      </w:r>
      <w:r>
        <w:rPr>
          <w:color w:val="000000"/>
          <w:spacing w:val="0"/>
          <w:w w:val="100"/>
          <w:position w:val="0"/>
        </w:rPr>
        <w:t xml:space="preserve">元与野山参储存期间的持有成本 </w:t>
      </w:r>
      <w:r>
        <w:rPr>
          <w:rFonts w:ascii="Times New Roman" w:eastAsia="Times New Roman" w:hAnsi="Times New Roman" w:cs="Times New Roman"/>
          <w:color w:val="000000"/>
          <w:spacing w:val="0"/>
          <w:w w:val="100"/>
          <w:position w:val="0"/>
        </w:rPr>
        <w:t>18,000,000.00</w:t>
      </w:r>
      <w:r>
        <w:rPr>
          <w:color w:val="000000"/>
          <w:spacing w:val="0"/>
          <w:w w:val="100"/>
          <w:position w:val="0"/>
        </w:rPr>
        <w:t>元，合计不含税交易金额</w:t>
      </w:r>
      <w:r>
        <w:rPr>
          <w:rFonts w:ascii="Times New Roman" w:eastAsia="Times New Roman" w:hAnsi="Times New Roman" w:cs="Times New Roman"/>
          <w:color w:val="000000"/>
          <w:spacing w:val="0"/>
          <w:w w:val="100"/>
          <w:position w:val="0"/>
        </w:rPr>
        <w:t>147,298,206.98</w:t>
      </w:r>
      <w:r>
        <w:rPr>
          <w:color w:val="000000"/>
          <w:spacing w:val="0"/>
          <w:w w:val="100"/>
          <w:position w:val="0"/>
        </w:rPr>
        <w:t>元；付款时间为首期付款金额</w:t>
      </w:r>
      <w:r>
        <w:rPr>
          <w:rFonts w:ascii="Times New Roman" w:eastAsia="Times New Roman" w:hAnsi="Times New Roman" w:cs="Times New Roman"/>
          <w:color w:val="000000"/>
          <w:spacing w:val="0"/>
          <w:w w:val="100"/>
          <w:position w:val="0"/>
        </w:rPr>
        <w:t>45,000,000.00</w:t>
      </w:r>
      <w:r>
        <w:rPr>
          <w:color w:val="000000"/>
          <w:spacing w:val="0"/>
          <w:w w:val="100"/>
          <w:position w:val="0"/>
        </w:rPr>
        <w:t>元，剩余 款项在合同执行日起</w:t>
      </w:r>
      <w:r>
        <w:rPr>
          <w:rFonts w:ascii="Times New Roman" w:eastAsia="Times New Roman" w:hAnsi="Times New Roman" w:cs="Times New Roman"/>
          <w:color w:val="000000"/>
          <w:spacing w:val="0"/>
          <w:w w:val="100"/>
          <w:position w:val="0"/>
        </w:rPr>
        <w:t>6</w:t>
      </w:r>
      <w:r>
        <w:rPr>
          <w:color w:val="000000"/>
          <w:spacing w:val="0"/>
          <w:w w:val="100"/>
          <w:position w:val="0"/>
        </w:rPr>
        <w:t>个月内结清。</w:t>
      </w:r>
    </w:p>
    <w:p>
      <w:pPr>
        <w:pStyle w:val="Style3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截至本财务报表签发日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，除上述事项外</w:t>
      </w:r>
      <w:r>
        <w:rPr>
          <w:color w:val="000000"/>
          <w:spacing w:val="0"/>
          <w:w w:val="100"/>
          <w:position w:val="0"/>
        </w:rPr>
        <w:t>，</w:t>
      </w:r>
      <w:r>
        <w:rPr>
          <w:color w:val="000000"/>
          <w:spacing w:val="0"/>
          <w:w w:val="100"/>
          <w:position w:val="0"/>
        </w:rPr>
        <w:t>本公司无影响对本财务报表阅读和理解的其 他重大事项。</w:t>
      </w:r>
    </w:p>
    <w:p>
      <w:pPr>
        <w:pStyle w:val="Style26"/>
        <w:keepNext/>
        <w:keepLines/>
        <w:widowControl w:val="0"/>
        <w:shd w:val="clear" w:color="auto" w:fill="auto"/>
        <w:bidi w:val="0"/>
        <w:spacing w:before="0" w:after="520" w:line="240" w:lineRule="auto"/>
        <w:ind w:left="0" w:right="0" w:firstLine="0"/>
        <w:jc w:val="both"/>
      </w:pPr>
      <w:bookmarkStart w:id="1206" w:name="bookmark1206"/>
      <w:bookmarkStart w:id="1207" w:name="bookmark1207"/>
      <w:bookmarkStart w:id="1208" w:name="bookmark1208"/>
      <w:r>
        <w:rPr>
          <w:color w:val="000000"/>
          <w:spacing w:val="0"/>
          <w:w w:val="100"/>
          <w:position w:val="0"/>
          <w:sz w:val="24"/>
          <w:szCs w:val="24"/>
        </w:rPr>
        <w:t>十三、母公司财务报表主要项目注释</w:t>
      </w:r>
      <w:bookmarkEnd w:id="1206"/>
      <w:bookmarkEnd w:id="1207"/>
      <w:bookmarkEnd w:id="1208"/>
    </w:p>
    <w:p>
      <w:pPr>
        <w:pStyle w:val="Style41"/>
        <w:keepNext/>
        <w:keepLines/>
        <w:widowControl w:val="0"/>
        <w:shd w:val="clear" w:color="auto" w:fill="auto"/>
        <w:bidi w:val="0"/>
        <w:spacing w:before="0" w:after="60" w:line="480" w:lineRule="auto"/>
        <w:ind w:left="0" w:right="0" w:firstLine="0"/>
        <w:jc w:val="both"/>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09"/>
      <w:bookmarkEnd w:id="1210"/>
      <w:bookmarkEnd w:id="1211"/>
    </w:p>
    <w:p>
      <w:pPr>
        <w:pStyle w:val="Style41"/>
        <w:keepNext/>
        <w:keepLines/>
        <w:widowControl w:val="0"/>
        <w:shd w:val="clear" w:color="auto" w:fill="auto"/>
        <w:bidi w:val="0"/>
        <w:spacing w:before="0" w:line="469" w:lineRule="exact"/>
        <w:ind w:left="0" w:right="0" w:firstLine="0"/>
        <w:jc w:val="both"/>
      </w:pPr>
      <w:bookmarkStart w:id="1209" w:name="bookmark1209"/>
      <w:bookmarkStart w:id="1210" w:name="bookmark1210"/>
      <w:bookmarkStart w:id="1212" w:name="bookmark12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09"/>
      <w:bookmarkEnd w:id="1210"/>
      <w:bookmarkEnd w:id="121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单项金额重大的应收账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61,068,664.41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3,671,852.09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50,795,352.13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3,053,162.41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其他不重大应收账款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516,558,834.08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89.43</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7,999,714.14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171,895,085.66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7,862,739.32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577,627,498.49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11,671,566.23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222,690,437.79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10,915,901.73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577,627,498.49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11,671,566.23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222,690,437.79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10,915,901.73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应收账款种类的说明</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557"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531,392,564.60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7,562,553.10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168,172,562.93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6,545,228.23</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25,731,333.02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2,058,506.64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54,267,379.24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4,341,390.34</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20,502,136.87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2,050,213.69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23,991.16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577,627,498.49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11,671,566.23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222,690,437.79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10,915,901.73</w:t>
            </w:r>
          </w:p>
        </w:tc>
      </w:tr>
    </w:tbl>
    <w:p>
      <w:pPr>
        <w:widowControl w:val="0"/>
        <w:spacing w:after="1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组合中，采用其他方法计提坏账准备的应收账款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期末单项金额虽不重大但单项计提坏账准备的应收账款</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213"/>
      <w:bookmarkEnd w:id="1214"/>
      <w:bookmarkEnd w:id="12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334,636,002.01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70,714,010.96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37,086,535.68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9,400,659.69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3,261,624.67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455,098,833.01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r>
    </w:tbl>
    <w:p>
      <w:pPr>
        <w:widowControl w:val="0"/>
        <w:spacing w:after="399" w:line="1" w:lineRule="exact"/>
      </w:pPr>
    </w:p>
    <w:p>
      <w:pPr>
        <w:pStyle w:val="Style41"/>
        <w:keepNext/>
        <w:keepLines/>
        <w:widowControl w:val="0"/>
        <w:numPr>
          <w:ilvl w:val="0"/>
          <w:numId w:val="33"/>
        </w:numPr>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应收关联方账款情况</w:t>
      </w:r>
      <w:bookmarkEnd w:id="1216"/>
      <w:bookmarkEnd w:id="1217"/>
      <w:bookmarkEnd w:id="121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吉林紫鑫初元药业有限公司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334,636,002.01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吉林紫鑫敦化医药药材有限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70,714,010.96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405,350,012.97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70.17%</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(4</w:t>
      </w:r>
      <w:r>
        <w:rPr>
          <w:color w:val="000000"/>
          <w:spacing w:val="0"/>
          <w:w w:val="100"/>
          <w:position w:val="0"/>
        </w:rPr>
        <w:t>)</w:t>
      </w:r>
      <w:bookmarkEnd w:id="1220"/>
      <w:bookmarkEnd w:id="1221"/>
      <w:bookmarkEnd w:id="1222"/>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不符合终止确认条件的应收账款的转移金额为元。</w:t>
      </w:r>
    </w:p>
    <w:p>
      <w:pPr>
        <w:pStyle w:val="Style41"/>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23"/>
      <w:bookmarkEnd w:id="1224"/>
      <w:bookmarkEnd w:id="1225"/>
    </w:p>
    <w:p>
      <w:pPr>
        <w:pStyle w:val="Style41"/>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23"/>
      <w:bookmarkEnd w:id="1224"/>
      <w:bookmarkEnd w:id="122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66"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bl>
    <w:p>
      <w:pPr>
        <w:sectPr>
          <w:headerReference w:type="default" r:id="rId413"/>
          <w:footerReference w:type="default" r:id="rId414"/>
          <w:headerReference w:type="even" r:id="rId415"/>
          <w:footerReference w:type="even" r:id="rId416"/>
          <w:headerReference w:type="first" r:id="rId417"/>
          <w:footerReference w:type="first" r:id="rId418"/>
          <w:footnotePr>
            <w:pos w:val="pageBottom"/>
            <w:numFmt w:val="decimal"/>
            <w:numRestart w:val="continuous"/>
          </w:footnotePr>
          <w:pgSz w:w="11900" w:h="16840"/>
          <w:pgMar w:top="1149" w:right="1058" w:bottom="1402" w:left="1055" w:header="0" w:footer="3" w:gutter="0"/>
          <w:cols w:space="720"/>
          <w:noEndnote/>
          <w:titlePg/>
          <w:rtlGutter w:val="0"/>
          <w:docGrid w:linePitch="360"/>
        </w:sectPr>
      </w:pPr>
    </w:p>
    <w:tbl>
      <w:tblPr>
        <w:tblOverlap w:val="never"/>
        <w:jc w:val="center"/>
        <w:tblLayout w:type="fixed"/>
      </w:tblPr>
      <w:tblGrid>
        <w:gridCol w:w="2179"/>
        <w:gridCol w:w="1454"/>
        <w:gridCol w:w="528"/>
        <w:gridCol w:w="1320"/>
        <w:gridCol w:w="528"/>
        <w:gridCol w:w="1320"/>
        <w:gridCol w:w="528"/>
        <w:gridCol w:w="1190"/>
        <w:gridCol w:w="538"/>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单项金额重大的其他应收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26,516,622.43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5,894,997.35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其他不重大其他应收款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334,862,554.17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92.66</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2,588,141.66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398,822,680.37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1,105,261.61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361,379,176.60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8,483,139.01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410,002,680.37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3,893,261.61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361,379,176.60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8,483,139.01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410,002,680.37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3,893,261.61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其他应收款种类的说明</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期末单项金额重大并单项计提坏账准备的其他应收款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6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562"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286,146,672.31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3,086,310.03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111,485,845.42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1,017,700.96</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552,005.00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272,873,039.53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56,382.17</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60,707,549.23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270,352.18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4,918,964.40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983,792.88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1,605,598.68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655,835.66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196,750.70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21,298,622.33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2,446,800.00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8,398,150.00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4,199,075.00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18,026.30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361,379,176.60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8,483,139.01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410,002,680.37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3,893,261.61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期末单项金额虽不重大但单项计提坏账准备的其他应收款</w:t>
      </w:r>
    </w:p>
    <w:p>
      <w:pPr>
        <w:pStyle w:val="Style30"/>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227"/>
      <w:bookmarkEnd w:id="1228"/>
      <w:bookmarkEnd w:id="12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占其他应收款总额的比</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128,428,832.03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一年以内、二至三年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82,220,978.99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76,449,578.01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7,950,182.08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301,809,571.11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w:t>
            </w:r>
          </w:p>
        </w:tc>
      </w:tr>
    </w:tbl>
    <w:p>
      <w:pPr>
        <w:widowControl w:val="0"/>
        <w:spacing w:after="399" w:line="1" w:lineRule="exact"/>
      </w:pPr>
    </w:p>
    <w:p>
      <w:pPr>
        <w:pStyle w:val="Style41"/>
        <w:keepNext/>
        <w:keepLines/>
        <w:widowControl w:val="0"/>
        <w:numPr>
          <w:ilvl w:val="0"/>
          <w:numId w:val="37"/>
        </w:numPr>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其他应收关联方账款情况</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吉林紫鑫般若药业有限公司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128,428,832.03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吉林紫鑫初元药业有限公司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82,220,978.99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吉林草还丹药业有限公司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76,449,578.01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吉林紫鑫敦化医药药材有限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7,950,182.08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吉林紫鑫人参研发有限公司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spacing w:lineRule="exact" w:line="1"/>
        <w:rPr>
          <w:sz w:val="2"/>
          <w:szCs w:val="2"/>
        </w:rPr>
      </w:pPr>
      <w:r>
        <w:br w:type="page"/>
      </w:r>
    </w:p>
    <w:tbl>
      <w:tblPr>
        <w:tblOverlap w:val="never"/>
        <w:jc w:val="center"/>
        <w:tblLayout w:type="fixed"/>
      </w:tblPr>
      <w:tblGrid>
        <w:gridCol w:w="2285"/>
        <w:gridCol w:w="2429"/>
        <w:gridCol w:w="2434"/>
        <w:gridCol w:w="2438"/>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吉林中科紫鑫科技有限公司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吉林紫鑫药物研究有限公司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295,755,221.11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(4</w:t>
      </w:r>
      <w:r>
        <w:rPr>
          <w:color w:val="000000"/>
          <w:spacing w:val="0"/>
          <w:w w:val="100"/>
          <w:position w:val="0"/>
        </w:rPr>
        <w:t>)</w:t>
      </w:r>
      <w:bookmarkEnd w:id="1234"/>
      <w:bookmarkEnd w:id="1235"/>
      <w:bookmarkEnd w:id="1236"/>
    </w:p>
    <w:p>
      <w:pPr>
        <w:pStyle w:val="Style30"/>
        <w:keepNext w:val="0"/>
        <w:keepLines w:val="0"/>
        <w:widowControl w:val="0"/>
        <w:shd w:val="clear" w:color="auto" w:fill="auto"/>
        <w:bidi w:val="0"/>
        <w:spacing w:before="0" w:after="52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3</w:t>
      </w:r>
      <w:bookmarkEnd w:id="1239"/>
      <w:r>
        <w:rPr>
          <w:color w:val="000000"/>
          <w:spacing w:val="0"/>
          <w:w w:val="100"/>
          <w:position w:val="0"/>
        </w:rPr>
        <w:t>、长期股权投资</w:t>
      </w:r>
      <w:bookmarkEnd w:id="1237"/>
      <w:bookmarkEnd w:id="1238"/>
      <w:bookmarkEnd w:id="124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90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被投资单</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在被投资</w:t>
            </w:r>
          </w:p>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单位持股</w:t>
            </w:r>
          </w:p>
          <w:p>
            <w:pPr>
              <w:pStyle w:val="Style23"/>
              <w:keepNext w:val="0"/>
              <w:keepLines w:val="0"/>
              <w:widowControl w:val="0"/>
              <w:shd w:val="clear" w:color="auto" w:fill="auto"/>
              <w:bidi w:val="0"/>
              <w:spacing w:before="0" w:after="26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80" w:line="466"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467"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本期现金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红利</w:t>
            </w: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般若药业</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159,890,0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吉林紫鑫</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初元药业</w:t>
            </w:r>
          </w:p>
          <w:p>
            <w:pPr>
              <w:pStyle w:val="Style23"/>
              <w:keepNext w:val="0"/>
              <w:keepLines w:val="0"/>
              <w:widowControl w:val="0"/>
              <w:shd w:val="clear" w:color="auto" w:fill="auto"/>
              <w:bidi w:val="0"/>
              <w:spacing w:before="0" w:after="26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319,930,0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319,930,0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吉林草还</w:t>
            </w:r>
          </w:p>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丹药业有</w:t>
            </w:r>
          </w:p>
          <w:p>
            <w:pPr>
              <w:pStyle w:val="Style23"/>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10,247,64</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293,337,6</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293,337,6</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68" w:lineRule="exact"/>
              <w:ind w:left="0" w:right="0" w:firstLine="0"/>
              <w:jc w:val="both"/>
            </w:pPr>
            <w:r>
              <w:rPr>
                <w:color w:val="000000"/>
                <w:spacing w:val="0"/>
                <w:w w:val="100"/>
                <w:position w:val="0"/>
              </w:rPr>
              <w:t>吉林紫鑫 禺拙药业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299,540,0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299,540,0</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467" w:lineRule="exact"/>
              <w:ind w:left="0" w:right="0" w:firstLine="0"/>
              <w:jc w:val="both"/>
            </w:pPr>
            <w:r>
              <w:rPr>
                <w:color w:val="000000"/>
                <w:spacing w:val="0"/>
                <w:w w:val="100"/>
                <w:position w:val="0"/>
              </w:rPr>
              <w:t>吉林紫鑫 敦化医药 药材有限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红石种养</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殖有限公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人参销售</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药物研究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吉林紫鑫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人参研发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吉林中科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紫鑫科技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长春农村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商业银行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r>
      <w:tr>
        <w:trPr>
          <w:trHeight w:val="35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514"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能源交易</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所有线公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193,837,6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1,166,287</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2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5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长期股权投资的说明</w:t>
      </w:r>
    </w:p>
    <w:p>
      <w:pPr>
        <w:pStyle w:val="Style38"/>
        <w:keepNext w:val="0"/>
        <w:keepLines w:val="0"/>
        <w:widowControl w:val="0"/>
        <w:numPr>
          <w:ilvl w:val="0"/>
          <w:numId w:val="39"/>
        </w:numPr>
        <w:shd w:val="clear" w:color="auto" w:fill="auto"/>
        <w:bidi w:val="0"/>
        <w:spacing w:before="0" w:after="220" w:line="240" w:lineRule="auto"/>
        <w:ind w:left="0" w:right="0" w:firstLine="440"/>
        <w:jc w:val="left"/>
      </w:pPr>
      <w:bookmarkStart w:id="1241" w:name="bookmark1241"/>
      <w:bookmarkEnd w:id="1241"/>
      <w:r>
        <w:rPr>
          <w:color w:val="000000"/>
          <w:spacing w:val="0"/>
          <w:w w:val="100"/>
          <w:position w:val="0"/>
        </w:rPr>
        <w:t xml:space="preserve"> 成本法核算的长期股权投资现金红利情况详见附注</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)中说明。</w:t>
      </w:r>
    </w:p>
    <w:p>
      <w:pPr>
        <w:pStyle w:val="Style38"/>
        <w:keepNext w:val="0"/>
        <w:keepLines w:val="0"/>
        <w:widowControl w:val="0"/>
        <w:numPr>
          <w:ilvl w:val="0"/>
          <w:numId w:val="39"/>
        </w:numPr>
        <w:shd w:val="clear" w:color="auto" w:fill="auto"/>
        <w:tabs>
          <w:tab w:pos="928" w:val="left"/>
        </w:tabs>
        <w:bidi w:val="0"/>
        <w:spacing w:before="0" w:after="220" w:line="240" w:lineRule="auto"/>
        <w:ind w:left="0" w:right="0" w:firstLine="440"/>
        <w:jc w:val="left"/>
      </w:pPr>
      <w:bookmarkStart w:id="1242" w:name="bookmark1242"/>
      <w:bookmarkEnd w:id="1242"/>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日投资</w:t>
      </w:r>
      <w:r>
        <w:rPr>
          <w:rFonts w:ascii="Times New Roman" w:eastAsia="Times New Roman" w:hAnsi="Times New Roman" w:cs="Times New Roman"/>
          <w:color w:val="000000"/>
          <w:spacing w:val="0"/>
          <w:w w:val="100"/>
          <w:position w:val="0"/>
        </w:rPr>
        <w:t>2,000</w:t>
      </w:r>
      <w:r>
        <w:rPr>
          <w:color w:val="000000"/>
          <w:spacing w:val="0"/>
          <w:w w:val="100"/>
          <w:position w:val="0"/>
        </w:rPr>
        <w:t>万元设立全资子公司吉林中科紫鑫科技有限公司，该子公司于</w:t>
      </w:r>
    </w:p>
    <w:p>
      <w:pPr>
        <w:pStyle w:val="Style45"/>
        <w:keepNext w:val="0"/>
        <w:keepLines w:val="0"/>
        <w:widowControl w:val="0"/>
        <w:shd w:val="clear" w:color="auto" w:fill="auto"/>
        <w:bidi w:val="0"/>
        <w:spacing w:before="0" w:after="52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日取得企业法人营业执照，注册号为</w:t>
      </w:r>
      <w:r>
        <w:rPr>
          <w:color w:val="000000"/>
          <w:spacing w:val="0"/>
          <w:w w:val="100"/>
          <w:position w:val="0"/>
        </w:rPr>
        <w:t>220000000198380</w:t>
      </w:r>
      <w:r>
        <w:rPr>
          <w:rFonts w:ascii="SimSun" w:eastAsia="SimSun" w:hAnsi="SimSun" w:cs="SimSun"/>
          <w:color w:val="000000"/>
          <w:spacing w:val="0"/>
          <w:w w:val="100"/>
          <w:position w:val="0"/>
        </w:rPr>
        <w:t>。</w:t>
      </w:r>
    </w:p>
    <w:p>
      <w:pPr>
        <w:pStyle w:val="Style41"/>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color w:val="000000"/>
          <w:spacing w:val="0"/>
          <w:w w:val="100"/>
          <w:position w:val="0"/>
        </w:rPr>
        <w:t>、营业收入和营业成本</w:t>
      </w:r>
      <w:bookmarkEnd w:id="1243"/>
      <w:bookmarkEnd w:id="1244"/>
      <w:bookmarkEnd w:id="1246"/>
    </w:p>
    <w:p>
      <w:pPr>
        <w:pStyle w:val="Style41"/>
        <w:keepNext/>
        <w:keepLines/>
        <w:widowControl w:val="0"/>
        <w:shd w:val="clear" w:color="auto" w:fill="auto"/>
        <w:bidi w:val="0"/>
        <w:spacing w:before="0" w:line="240" w:lineRule="auto"/>
        <w:ind w:left="0" w:right="0" w:firstLine="0"/>
        <w:jc w:val="both"/>
      </w:pPr>
      <w:bookmarkStart w:id="1243" w:name="bookmark1243"/>
      <w:bookmarkStart w:id="1244" w:name="bookmark1244"/>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43"/>
      <w:bookmarkEnd w:id="1244"/>
      <w:bookmarkEnd w:id="12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264,620,153.25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264,620,153.25</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61,028,450.93</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140"/>
        <w:jc w:val="left"/>
      </w:pPr>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48"/>
      <w:bookmarkEnd w:id="1249"/>
      <w:bookmarkEnd w:id="12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264,620,153.25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61,028,450.93</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264,620,153.25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61,028,450.93</w:t>
            </w:r>
          </w:p>
        </w:tc>
      </w:tr>
    </w:tbl>
    <w:p>
      <w:pPr>
        <w:widowControl w:val="0"/>
        <w:spacing w:after="399" w:line="1" w:lineRule="exact"/>
      </w:pPr>
    </w:p>
    <w:p>
      <w:pPr>
        <w:pStyle w:val="Style41"/>
        <w:keepNext/>
        <w:keepLines/>
        <w:widowControl w:val="0"/>
        <w:numPr>
          <w:ilvl w:val="0"/>
          <w:numId w:val="39"/>
        </w:numPr>
        <w:shd w:val="clear" w:color="auto" w:fill="auto"/>
        <w:bidi w:val="0"/>
        <w:spacing w:before="0" w:line="240" w:lineRule="auto"/>
        <w:ind w:left="0" w:right="0" w:firstLine="14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主营业务(分产品)</w:t>
      </w:r>
      <w:bookmarkEnd w:id="1251"/>
      <w:bookmarkEnd w:id="1252"/>
      <w:bookmarkEnd w:id="12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3720"/>
        <w:gridCol w:w="3595"/>
      </w:tblGrid>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33"/>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四妙丸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87,570,289.08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11,271,089.01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83,848,882.12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11,730,121.78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活血通脉片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20,333,476.80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11,291,421.67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21,548,624.82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10,191,823.44</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肾复康胶囊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23,311,061.73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4,190,975.47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21,985,448.87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3,781,788.49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复方益肝灵片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13,330,337.44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2,592,574.82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14,210,569.76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2,991,745.59</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革薢分清丸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19,209,451.77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2,566,559.93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15,256,280.67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1,778,109.22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当归补血丸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10,284,792.31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1,940,947.11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7,799,878.94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1,504,706.60</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藿胆片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50,076,369.22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5,315,280.71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37,317,932.12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4,030,550.96</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内消瘰疬丸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14,785,121.02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4,248,882.63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10,379,405.96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3,115,444.85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49,924,480.55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23,254,825.52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52,000,280.44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21,680,957.68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人参系列产品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291,166,203.46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175,666,150.35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223,202.32</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264,620,153.25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61,028,450.93</w:t>
            </w:r>
          </w:p>
        </w:tc>
      </w:tr>
    </w:tbl>
    <w:p>
      <w:pPr>
        <w:widowControl w:val="0"/>
        <w:spacing w:after="399" w:line="1" w:lineRule="exact"/>
      </w:pPr>
    </w:p>
    <w:p>
      <w:pPr>
        <w:pStyle w:val="Style41"/>
        <w:keepNext/>
        <w:keepLines/>
        <w:widowControl w:val="0"/>
        <w:numPr>
          <w:ilvl w:val="0"/>
          <w:numId w:val="39"/>
        </w:numPr>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主营业务(分地区)</w:t>
      </w:r>
      <w:bookmarkEnd w:id="1255"/>
      <w:bookmarkEnd w:id="1256"/>
      <w:bookmarkEnd w:id="12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56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435,975,917.33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209,086,046.40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89,492,489.30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20,639,350.12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20,902,232.00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4,826,244.60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35,707,505.61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8,235,101.25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41,757,506.31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9,641,646.86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65,652,039.45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15,141,107.81</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45,701,343.31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10,552,263.58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39,362,018.54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9,077,929.20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13,724,071.17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3,168,835.01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14,344,318.04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3,308,181.55</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21,930,513.26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5,063,670.77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20,061,782.31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4,626,781.00</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579,991,583.38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242,338,707.22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264,620,153.25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61,028,450.93</w:t>
            </w:r>
          </w:p>
        </w:tc>
      </w:tr>
    </w:tbl>
    <w:p>
      <w:pPr>
        <w:sectPr>
          <w:headerReference w:type="default" r:id="rId419"/>
          <w:footerReference w:type="default" r:id="rId420"/>
          <w:headerReference w:type="even" r:id="rId421"/>
          <w:footerReference w:type="even" r:id="rId422"/>
          <w:footnotePr>
            <w:pos w:val="pageBottom"/>
            <w:numFmt w:val="decimal"/>
            <w:numRestart w:val="continuous"/>
          </w:footnotePr>
          <w:pgSz w:w="11900" w:h="16840"/>
          <w:pgMar w:top="1149" w:right="1058" w:bottom="1402" w:left="1055" w:header="0" w:footer="3" w:gutter="0"/>
          <w:cols w:space="720"/>
          <w:noEndnote/>
          <w:rtlGutter w:val="0"/>
          <w:docGrid w:linePitch="360"/>
        </w:sectPr>
      </w:pPr>
    </w:p>
    <w:p>
      <w:pPr>
        <w:pStyle w:val="Style41"/>
        <w:keepNext/>
        <w:keepLines/>
        <w:widowControl w:val="0"/>
        <w:numPr>
          <w:ilvl w:val="0"/>
          <w:numId w:val="41"/>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公司来自前五名客户的营业收入情况</w:t>
      </w:r>
      <w:bookmarkEnd w:id="1259"/>
      <w:bookmarkEnd w:id="1260"/>
      <w:bookmarkEnd w:id="12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占公司全部营业收入的</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290,255,426.53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78,986,042.24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52,981,653.44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9,333,437.18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7,005,374.82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438,561,934.21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r>
    </w:tbl>
    <w:p>
      <w:pPr>
        <w:widowControl w:val="0"/>
        <w:spacing w:after="159" w:line="1" w:lineRule="exact"/>
      </w:pPr>
    </w:p>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营业收入的说明</w:t>
      </w:r>
    </w:p>
    <w:p>
      <w:pPr>
        <w:pStyle w:val="Style38"/>
        <w:keepNext w:val="0"/>
        <w:keepLines w:val="0"/>
        <w:widowControl w:val="0"/>
        <w:shd w:val="clear" w:color="auto" w:fill="auto"/>
        <w:bidi w:val="0"/>
        <w:spacing w:before="0" w:after="520" w:line="475" w:lineRule="exact"/>
        <w:ind w:left="0" w:right="0" w:firstLine="0"/>
        <w:jc w:val="both"/>
      </w:pPr>
      <w:r>
        <w:rPr>
          <w:color w:val="000000"/>
          <w:spacing w:val="0"/>
          <w:w w:val="100"/>
          <w:position w:val="0"/>
        </w:rPr>
        <w:t>本公司营业收入本期发生额较上期发生额上涨</w:t>
      </w:r>
      <w:r>
        <w:rPr>
          <w:rFonts w:ascii="Times New Roman" w:eastAsia="Times New Roman" w:hAnsi="Times New Roman" w:cs="Times New Roman"/>
          <w:color w:val="000000"/>
          <w:spacing w:val="0"/>
          <w:w w:val="100"/>
          <w:position w:val="0"/>
        </w:rPr>
        <w:t>119.18%</w:t>
      </w:r>
      <w:r>
        <w:rPr>
          <w:color w:val="000000"/>
          <w:spacing w:val="0"/>
          <w:w w:val="100"/>
          <w:position w:val="0"/>
        </w:rPr>
        <w:t>。营业成本较上期发生额上涨</w:t>
      </w:r>
      <w:r>
        <w:rPr>
          <w:rFonts w:ascii="Times New Roman" w:eastAsia="Times New Roman" w:hAnsi="Times New Roman" w:cs="Times New Roman"/>
          <w:color w:val="000000"/>
          <w:spacing w:val="0"/>
          <w:w w:val="100"/>
          <w:position w:val="0"/>
        </w:rPr>
        <w:t>297.09%</w:t>
      </w:r>
      <w:r>
        <w:rPr>
          <w:color w:val="000000"/>
          <w:spacing w:val="0"/>
          <w:w w:val="100"/>
          <w:position w:val="0"/>
        </w:rPr>
        <w:t>,主要是因为 本公司期末人参干品销售给子公司所致。</w:t>
      </w:r>
    </w:p>
    <w:p>
      <w:pPr>
        <w:pStyle w:val="Style41"/>
        <w:keepNext/>
        <w:keepLines/>
        <w:widowControl w:val="0"/>
        <w:shd w:val="clear" w:color="auto" w:fill="auto"/>
        <w:bidi w:val="0"/>
        <w:spacing w:before="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5</w:t>
      </w:r>
      <w:bookmarkEnd w:id="1265"/>
      <w:r>
        <w:rPr>
          <w:color w:val="000000"/>
          <w:spacing w:val="0"/>
          <w:w w:val="100"/>
          <w:position w:val="0"/>
        </w:rPr>
        <w:t>、投资收益</w:t>
      </w:r>
      <w:bookmarkEnd w:id="1263"/>
      <w:bookmarkEnd w:id="1264"/>
      <w:bookmarkEnd w:id="1266"/>
    </w:p>
    <w:p>
      <w:pPr>
        <w:pStyle w:val="Style41"/>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7" w:name="bookmark126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263"/>
      <w:bookmarkEnd w:id="1264"/>
      <w:bookmarkEnd w:id="12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4"/>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68"/>
      <w:bookmarkEnd w:id="1269"/>
      <w:bookmarkEnd w:id="12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55"/>
        <w:gridCol w:w="1728"/>
        <w:gridCol w:w="1594"/>
        <w:gridCol w:w="3029"/>
      </w:tblGrid>
      <w:tr>
        <w:trPr>
          <w:trHeight w:val="341" w:hRule="exact"/>
        </w:trPr>
        <w:tc>
          <w:tcPr>
            <w:gridSpan w:val="4"/>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584"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40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pStyle w:val="Style28"/>
        <w:keepNext w:val="0"/>
        <w:keepLines w:val="0"/>
        <w:widowControl w:val="0"/>
        <w:shd w:val="clear" w:color="auto" w:fill="auto"/>
        <w:bidi w:val="0"/>
        <w:spacing w:before="0" w:after="0" w:line="240" w:lineRule="auto"/>
        <w:ind w:left="14" w:right="0" w:firstLine="0"/>
        <w:jc w:val="left"/>
      </w:pPr>
      <w:r>
        <w:rPr>
          <w:color w:val="000000"/>
          <w:spacing w:val="0"/>
          <w:w w:val="100"/>
          <w:position w:val="0"/>
        </w:rPr>
        <w:t>投资收益的说明</w:t>
      </w:r>
    </w:p>
    <w:p>
      <w:pPr>
        <w:widowControl w:val="0"/>
        <w:spacing w:after="99" w:line="1" w:lineRule="exact"/>
      </w:pPr>
    </w:p>
    <w:p>
      <w:pPr>
        <w:pStyle w:val="Style38"/>
        <w:keepNext w:val="0"/>
        <w:keepLines w:val="0"/>
        <w:widowControl w:val="0"/>
        <w:shd w:val="clear" w:color="auto" w:fill="auto"/>
        <w:bidi w:val="0"/>
        <w:spacing w:before="0" w:after="520" w:line="473" w:lineRule="exact"/>
        <w:ind w:left="0" w:right="0" w:firstLine="36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日长春农村商业银行股份有限公司召开的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 利润分配方案，以总股本</w:t>
      </w:r>
      <w:r>
        <w:rPr>
          <w:rFonts w:ascii="Times New Roman" w:eastAsia="Times New Roman" w:hAnsi="Times New Roman" w:cs="Times New Roman"/>
          <w:color w:val="000000"/>
          <w:spacing w:val="0"/>
          <w:w w:val="100"/>
          <w:position w:val="0"/>
        </w:rPr>
        <w:t>94,080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元（含税），本期</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年确认投资收益</w:t>
      </w:r>
      <w:r>
        <w:rPr>
          <w:rFonts w:ascii="Times New Roman" w:eastAsia="Times New Roman" w:hAnsi="Times New Roman" w:cs="Times New Roman"/>
          <w:color w:val="000000"/>
          <w:spacing w:val="0"/>
          <w:w w:val="100"/>
          <w:position w:val="0"/>
        </w:rPr>
        <w:t>980</w:t>
      </w:r>
      <w:r>
        <w:rPr>
          <w:color w:val="000000"/>
          <w:spacing w:val="0"/>
          <w:w w:val="100"/>
          <w:position w:val="0"/>
        </w:rPr>
        <w:t>万元。</w:t>
      </w:r>
    </w:p>
    <w:p>
      <w:pPr>
        <w:pStyle w:val="Style41"/>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6</w:t>
      </w:r>
      <w:bookmarkEnd w:id="1273"/>
      <w:r>
        <w:rPr>
          <w:color w:val="000000"/>
          <w:spacing w:val="0"/>
          <w:w w:val="100"/>
          <w:position w:val="0"/>
        </w:rPr>
        <w:t>、现金流量表补充资料</w:t>
      </w:r>
      <w:bookmarkEnd w:id="1271"/>
      <w:bookmarkEnd w:id="1272"/>
      <w:bookmarkEnd w:id="12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56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133,005,834.46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46,185,166.54</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5,345,541.90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-1,705,210.11</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21,104,779.50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21,283,847.25</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323,489.28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577,777.80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577,777.80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434,644.18</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76,823,401.34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67,392,356.51</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-801,831.28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255,781.52</w:t>
            </w: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-180,901,780.76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-99,266,230.24</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-444,225,930.94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-125,571,798.59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81,294,537.30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58,796,554.10</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-309,388,226.43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-33,723,621.76</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6,929,567.59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36,263,627.49</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36,263,627.49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67,987,712.42</w:t>
            </w:r>
          </w:p>
        </w:tc>
      </w:tr>
      <w:tr>
        <w:trPr>
          <w:trHeight w:val="57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-29,334,059.90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-31,724,084.93</w:t>
            </w:r>
          </w:p>
        </w:tc>
      </w:tr>
    </w:tbl>
    <w:p>
      <w:pPr>
        <w:widowControl w:val="0"/>
        <w:spacing w:after="379" w:line="1" w:lineRule="exact"/>
      </w:pPr>
    </w:p>
    <w:p>
      <w:pPr>
        <w:pStyle w:val="Style26"/>
        <w:keepNext/>
        <w:keepLines/>
        <w:widowControl w:val="0"/>
        <w:shd w:val="clear" w:color="auto" w:fill="auto"/>
        <w:bidi w:val="0"/>
        <w:spacing w:before="0" w:after="500" w:line="240" w:lineRule="auto"/>
        <w:ind w:left="0" w:right="0" w:firstLine="0"/>
        <w:jc w:val="left"/>
      </w:pPr>
      <w:bookmarkStart w:id="1275" w:name="bookmark1275"/>
      <w:bookmarkStart w:id="1276" w:name="bookmark1276"/>
      <w:bookmarkStart w:id="1277" w:name="bookmark1277"/>
      <w:r>
        <w:rPr>
          <w:color w:val="000000"/>
          <w:spacing w:val="0"/>
          <w:w w:val="100"/>
          <w:position w:val="0"/>
          <w:sz w:val="24"/>
          <w:szCs w:val="24"/>
        </w:rPr>
        <w:t>十四、补充资料</w:t>
      </w:r>
      <w:bookmarkEnd w:id="1275"/>
      <w:bookmarkEnd w:id="1276"/>
      <w:bookmarkEnd w:id="1277"/>
    </w:p>
    <w:p>
      <w:pPr>
        <w:pStyle w:val="Style41"/>
        <w:keepNext/>
        <w:keepLines/>
        <w:widowControl w:val="0"/>
        <w:shd w:val="clear" w:color="auto" w:fill="auto"/>
        <w:bidi w:val="0"/>
        <w:spacing w:before="0" w:after="500" w:line="240" w:lineRule="auto"/>
        <w:ind w:left="0" w:right="0" w:firstLine="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78"/>
      <w:bookmarkEnd w:id="1279"/>
      <w:bookmarkEnd w:id="12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75,148.93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计入当期损益的政府补助（与企业业务密切相关，按照国家统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16,066,485.58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-3,861,105.96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1,975,990.38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10,474,638.17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计入当期损益的政府补助为经常性损益项目，应说明逐项披露认定理由。</w:t>
      </w:r>
    </w:p>
    <w:p>
      <w:pPr>
        <w:pStyle w:val="Style30"/>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281"/>
      <w:bookmarkEnd w:id="1282"/>
      <w:bookmarkEnd w:id="1283"/>
    </w:p>
    <w:p>
      <w:pPr>
        <w:pStyle w:val="Style41"/>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281"/>
      <w:bookmarkEnd w:id="1282"/>
      <w:bookmarkEnd w:id="128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86,311,393.11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1,945,947,867.60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1,895,433,845.65</w:t>
            </w:r>
          </w:p>
        </w:tc>
      </w:tr>
      <w:tr>
        <w:trPr>
          <w:trHeight w:val="571" w:hRule="exact"/>
        </w:trPr>
        <w:tc>
          <w:tcPr>
            <w:gridSpan w:val="5"/>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99" w:line="1" w:lineRule="exact"/>
      </w:pPr>
    </w:p>
    <w:p>
      <w:pPr>
        <w:pStyle w:val="Style41"/>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285"/>
      <w:bookmarkEnd w:id="1286"/>
      <w:bookmarkEnd w:id="128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562"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56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50,480,288.62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86,311,393.11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1,945,947,867.60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1,895,433,845.65</w:t>
            </w:r>
          </w:p>
        </w:tc>
      </w:tr>
      <w:tr>
        <w:trPr>
          <w:trHeight w:val="566" w:hRule="exact"/>
        </w:trPr>
        <w:tc>
          <w:tcPr>
            <w:gridSpan w:val="5"/>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99" w:line="1" w:lineRule="exact"/>
      </w:pPr>
    </w:p>
    <w:p>
      <w:pPr>
        <w:pStyle w:val="Style41"/>
        <w:keepNext/>
        <w:keepLines/>
        <w:widowControl w:val="0"/>
        <w:numPr>
          <w:ilvl w:val="0"/>
          <w:numId w:val="43"/>
        </w:numPr>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境内外会计准则下会计数据差异原因说明</w:t>
      </w:r>
      <w:bookmarkEnd w:id="1288"/>
      <w:bookmarkEnd w:id="1289"/>
      <w:bookmarkEnd w:id="1291"/>
    </w:p>
    <w:p>
      <w:pPr>
        <w:pStyle w:val="Style41"/>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color w:val="000000"/>
          <w:spacing w:val="0"/>
          <w:w w:val="100"/>
          <w:position w:val="0"/>
        </w:rPr>
        <w:t>、净资产收益率及每股收益</w:t>
      </w:r>
      <w:bookmarkEnd w:id="1288"/>
      <w:bookmarkEnd w:id="1289"/>
      <w:bookmarkEnd w:id="1293"/>
    </w:p>
    <w:p>
      <w:pPr>
        <w:pStyle w:val="Style30"/>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56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加权平均净资产收益率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扣除非经常性损益后归属于公司普通股股东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sectPr>
          <w:headerReference w:type="default" r:id="rId423"/>
          <w:footerReference w:type="default" r:id="rId424"/>
          <w:headerReference w:type="even" r:id="rId425"/>
          <w:footerReference w:type="even" r:id="rId426"/>
          <w:headerReference w:type="first" r:id="rId427"/>
          <w:footerReference w:type="first" r:id="rId428"/>
          <w:footnotePr>
            <w:pos w:val="pageBottom"/>
            <w:numFmt w:val="decimal"/>
            <w:numRestart w:val="continuous"/>
          </w:footnotePr>
          <w:pgSz w:w="11900" w:h="16840"/>
          <w:pgMar w:top="1149" w:right="1058" w:bottom="1402" w:left="1055" w:header="0" w:footer="3" w:gutter="0"/>
          <w:cols w:space="720"/>
          <w:noEndnote/>
          <w:titlePg/>
          <w:rtlGutter w:val="0"/>
          <w:docGrid w:linePitch="360"/>
        </w:sectPr>
      </w:pPr>
    </w:p>
    <w:p>
      <w:pPr>
        <w:pStyle w:val="Style41"/>
        <w:keepNext/>
        <w:keepLines/>
        <w:widowControl w:val="0"/>
        <w:shd w:val="clear" w:color="auto" w:fill="auto"/>
        <w:bidi w:val="0"/>
        <w:spacing w:before="0" w:after="300" w:line="477" w:lineRule="exact"/>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color w:val="000000"/>
          <w:spacing w:val="0"/>
          <w:w w:val="100"/>
          <w:position w:val="0"/>
        </w:rPr>
        <w:t>、公司主要会计报表项目的异常情况及原因的说明</w:t>
      </w:r>
      <w:bookmarkEnd w:id="1294"/>
      <w:bookmarkEnd w:id="1295"/>
      <w:bookmarkEnd w:id="1297"/>
    </w:p>
    <w:p>
      <w:pPr>
        <w:pStyle w:val="Style38"/>
        <w:keepNext w:val="0"/>
        <w:keepLines w:val="0"/>
        <w:widowControl w:val="0"/>
        <w:shd w:val="clear" w:color="auto" w:fill="auto"/>
        <w:bidi w:val="0"/>
        <w:spacing w:before="0" w:after="0" w:line="477" w:lineRule="exact"/>
        <w:ind w:left="0" w:right="0" w:firstLine="500"/>
        <w:jc w:val="both"/>
      </w:pPr>
      <w:r>
        <w:rPr>
          <w:rFonts w:ascii="Times New Roman" w:eastAsia="Times New Roman" w:hAnsi="Times New Roman" w:cs="Times New Roman"/>
          <w:color w:val="000000"/>
          <w:spacing w:val="0"/>
          <w:w w:val="100"/>
          <w:position w:val="0"/>
        </w:rPr>
        <w:t>1</w:t>
      </w:r>
      <w:r>
        <w:rPr>
          <w:color w:val="000000"/>
          <w:spacing w:val="0"/>
          <w:w w:val="100"/>
          <w:position w:val="0"/>
        </w:rPr>
        <w:t>、资产负债表主要项目</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货币资金期末较期初减少</w:t>
      </w:r>
      <w:r>
        <w:rPr>
          <w:rFonts w:ascii="Times New Roman" w:eastAsia="Times New Roman" w:hAnsi="Times New Roman" w:cs="Times New Roman"/>
          <w:color w:val="000000"/>
          <w:spacing w:val="0"/>
          <w:w w:val="100"/>
          <w:position w:val="0"/>
        </w:rPr>
        <w:t>63,711,795.96</w:t>
      </w:r>
      <w:r>
        <w:rPr>
          <w:color w:val="000000"/>
          <w:spacing w:val="0"/>
          <w:w w:val="100"/>
          <w:position w:val="0"/>
        </w:rPr>
        <w:t>元，下降幅度为</w:t>
      </w:r>
      <w:r>
        <w:rPr>
          <w:rFonts w:ascii="Times New Roman" w:eastAsia="Times New Roman" w:hAnsi="Times New Roman" w:cs="Times New Roman"/>
          <w:color w:val="000000"/>
          <w:spacing w:val="0"/>
          <w:w w:val="100"/>
          <w:position w:val="0"/>
        </w:rPr>
        <w:t>36.34%</w:t>
      </w:r>
      <w:r>
        <w:rPr>
          <w:color w:val="000000"/>
          <w:spacing w:val="0"/>
          <w:w w:val="100"/>
          <w:position w:val="0"/>
        </w:rPr>
        <w:t>,是由于公司支付人参采购款及募投项 目建设按进度支付工程款项所致；</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应收票据期末较期初减少</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,843,237.62</w:t>
      </w:r>
      <w:r>
        <w:rPr>
          <w:color w:val="000000"/>
          <w:spacing w:val="0"/>
          <w:w w:val="100"/>
          <w:position w:val="0"/>
        </w:rPr>
        <w:t>,</w:t>
      </w:r>
      <w:r>
        <w:rPr>
          <w:color w:val="000000"/>
          <w:spacing w:val="0"/>
          <w:w w:val="100"/>
          <w:position w:val="0"/>
        </w:rPr>
        <w:t>下降幅度为</w:t>
      </w:r>
      <w:r>
        <w:rPr>
          <w:rFonts w:ascii="Times New Roman" w:eastAsia="Times New Roman" w:hAnsi="Times New Roman" w:cs="Times New Roman"/>
          <w:color w:val="000000"/>
          <w:spacing w:val="0"/>
          <w:w w:val="100"/>
          <w:position w:val="0"/>
        </w:rPr>
        <w:t>73.14%,</w:t>
      </w:r>
      <w:r>
        <w:rPr>
          <w:color w:val="000000"/>
          <w:spacing w:val="0"/>
          <w:w w:val="100"/>
          <w:position w:val="0"/>
        </w:rPr>
        <w:t>一是因为应收票据到期贴现，二是因为背 书转让支付原材料款项所致；</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预付款项期末较期初增加</w:t>
      </w:r>
      <w:r>
        <w:rPr>
          <w:rFonts w:ascii="Times New Roman" w:eastAsia="Times New Roman" w:hAnsi="Times New Roman" w:cs="Times New Roman"/>
          <w:color w:val="000000"/>
          <w:spacing w:val="0"/>
          <w:w w:val="100"/>
          <w:position w:val="0"/>
        </w:rPr>
        <w:t>111,808,951.96</w:t>
      </w:r>
      <w:r>
        <w:rPr>
          <w:color w:val="000000"/>
          <w:spacing w:val="0"/>
          <w:w w:val="100"/>
          <w:position w:val="0"/>
        </w:rPr>
        <w:t>,</w:t>
      </w:r>
      <w:r>
        <w:rPr>
          <w:color w:val="000000"/>
          <w:spacing w:val="0"/>
          <w:w w:val="100"/>
          <w:position w:val="0"/>
        </w:rPr>
        <w:t>增长幅度为</w:t>
      </w:r>
      <w:r>
        <w:rPr>
          <w:rFonts w:ascii="Times New Roman" w:eastAsia="Times New Roman" w:hAnsi="Times New Roman" w:cs="Times New Roman"/>
          <w:color w:val="000000"/>
          <w:spacing w:val="0"/>
          <w:w w:val="100"/>
          <w:position w:val="0"/>
        </w:rPr>
        <w:t>100.36%</w:t>
      </w:r>
      <w:r>
        <w:rPr>
          <w:color w:val="000000"/>
          <w:spacing w:val="0"/>
          <w:w w:val="100"/>
          <w:position w:val="0"/>
        </w:rPr>
        <w:t>,主要原因是本期支付购买人参及林下 参款所致。</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其他应收款期末较期初增加</w:t>
      </w:r>
      <w:r>
        <w:rPr>
          <w:rFonts w:ascii="Times New Roman" w:eastAsia="Times New Roman" w:hAnsi="Times New Roman" w:cs="Times New Roman"/>
          <w:color w:val="000000"/>
          <w:spacing w:val="0"/>
          <w:w w:val="100"/>
          <w:position w:val="0"/>
        </w:rPr>
        <w:t>34,511,633.50</w:t>
      </w:r>
      <w:r>
        <w:rPr>
          <w:color w:val="000000"/>
          <w:spacing w:val="0"/>
          <w:w w:val="100"/>
          <w:position w:val="0"/>
        </w:rPr>
        <w:t>元，增加幅度为</w:t>
      </w:r>
      <w:r>
        <w:rPr>
          <w:rFonts w:ascii="Times New Roman" w:eastAsia="Times New Roman" w:hAnsi="Times New Roman" w:cs="Times New Roman"/>
          <w:color w:val="000000"/>
          <w:spacing w:val="0"/>
          <w:w w:val="100"/>
          <w:position w:val="0"/>
        </w:rPr>
        <w:t>132.95%</w:t>
      </w:r>
      <w:r>
        <w:rPr>
          <w:color w:val="000000"/>
          <w:spacing w:val="0"/>
          <w:w w:val="100"/>
          <w:position w:val="0"/>
        </w:rPr>
        <w:t>,主要是本期支付市场开发费的备 用金增加</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存货期末较期初增加</w:t>
      </w:r>
      <w:r>
        <w:rPr>
          <w:rFonts w:ascii="Times New Roman" w:eastAsia="Times New Roman" w:hAnsi="Times New Roman" w:cs="Times New Roman"/>
          <w:color w:val="000000"/>
          <w:spacing w:val="0"/>
          <w:w w:val="100"/>
          <w:position w:val="0"/>
        </w:rPr>
        <w:t>409,950,350.28</w:t>
      </w:r>
      <w:r>
        <w:rPr>
          <w:color w:val="000000"/>
          <w:spacing w:val="0"/>
          <w:w w:val="100"/>
          <w:position w:val="0"/>
        </w:rPr>
        <w:t>元，增加幅度为</w:t>
      </w:r>
      <w:r>
        <w:rPr>
          <w:rFonts w:ascii="Times New Roman" w:eastAsia="Times New Roman" w:hAnsi="Times New Roman" w:cs="Times New Roman"/>
          <w:color w:val="000000"/>
          <w:spacing w:val="0"/>
          <w:w w:val="100"/>
          <w:position w:val="0"/>
        </w:rPr>
        <w:t>28.96%</w:t>
      </w:r>
      <w:r>
        <w:rPr>
          <w:color w:val="000000"/>
          <w:spacing w:val="0"/>
          <w:w w:val="100"/>
          <w:position w:val="0"/>
        </w:rPr>
        <w:t>,是由于公司采购的人参产品验收入库所 致</w:t>
      </w:r>
    </w:p>
    <w:p>
      <w:pPr>
        <w:pStyle w:val="Style38"/>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其他流动资产期末较期初增加</w:t>
      </w:r>
      <w:r>
        <w:rPr>
          <w:rFonts w:ascii="Times New Roman" w:eastAsia="Times New Roman" w:hAnsi="Times New Roman" w:cs="Times New Roman"/>
          <w:color w:val="000000"/>
          <w:spacing w:val="0"/>
          <w:w w:val="100"/>
          <w:position w:val="0"/>
        </w:rPr>
        <w:t>131,167,242.72</w:t>
      </w:r>
      <w:r>
        <w:rPr>
          <w:color w:val="000000"/>
          <w:spacing w:val="0"/>
          <w:w w:val="100"/>
          <w:position w:val="0"/>
        </w:rPr>
        <w:t>元，增长幅度为</w:t>
      </w:r>
      <w:r>
        <w:rPr>
          <w:rFonts w:ascii="Times New Roman" w:eastAsia="Times New Roman" w:hAnsi="Times New Roman" w:cs="Times New Roman"/>
          <w:color w:val="000000"/>
          <w:spacing w:val="0"/>
          <w:w w:val="100"/>
          <w:position w:val="0"/>
        </w:rPr>
        <w:t>222.08%</w:t>
      </w:r>
      <w:r>
        <w:rPr>
          <w:color w:val="000000"/>
          <w:spacing w:val="0"/>
          <w:w w:val="100"/>
          <w:position w:val="0"/>
        </w:rPr>
        <w:t>,主要是本公司本期购买人参已 进行预验收确认暂估，尚未取得发票进行进项税认证所形成的的待抵扣进项税认证差异，及应交税费进项 税借方。</w:t>
      </w:r>
    </w:p>
    <w:p>
      <w:pPr>
        <w:pStyle w:val="Style38"/>
        <w:keepNext w:val="0"/>
        <w:keepLines w:val="0"/>
        <w:widowControl w:val="0"/>
        <w:shd w:val="clear" w:color="auto" w:fill="auto"/>
        <w:bidi w:val="0"/>
        <w:spacing w:before="0" w:after="0" w:line="480" w:lineRule="exact"/>
        <w:ind w:left="0" w:right="0" w:firstLine="500"/>
        <w:jc w:val="both"/>
      </w:pPr>
      <w:r>
        <w:rPr>
          <w:color w:val="000000"/>
          <w:spacing w:val="0"/>
          <w:w w:val="100"/>
          <w:position w:val="0"/>
        </w:rPr>
        <w:t>固定资产期末较期初增加</w:t>
      </w:r>
      <w:r>
        <w:rPr>
          <w:rFonts w:ascii="Times New Roman" w:eastAsia="Times New Roman" w:hAnsi="Times New Roman" w:cs="Times New Roman"/>
          <w:color w:val="000000"/>
          <w:spacing w:val="0"/>
          <w:w w:val="100"/>
          <w:position w:val="0"/>
        </w:rPr>
        <w:t>313,171,247.63</w:t>
      </w:r>
      <w:r>
        <w:rPr>
          <w:color w:val="000000"/>
          <w:spacing w:val="0"/>
          <w:w w:val="100"/>
          <w:position w:val="0"/>
        </w:rPr>
        <w:t>元，增长幅度为</w:t>
      </w:r>
      <w:r>
        <w:rPr>
          <w:rFonts w:ascii="Times New Roman" w:eastAsia="Times New Roman" w:hAnsi="Times New Roman" w:cs="Times New Roman"/>
          <w:color w:val="000000"/>
          <w:spacing w:val="0"/>
          <w:w w:val="100"/>
          <w:position w:val="0"/>
        </w:rPr>
        <w:t>119.46%</w:t>
      </w:r>
      <w:r>
        <w:rPr>
          <w:color w:val="000000"/>
          <w:spacing w:val="0"/>
          <w:w w:val="100"/>
          <w:position w:val="0"/>
        </w:rPr>
        <w:t>,主要是因为磐石厂区和延吉厂区的 募投项目达到预定可使用状态转固所致；</w:t>
      </w:r>
    </w:p>
    <w:p>
      <w:pPr>
        <w:pStyle w:val="Style38"/>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在建工程期末较期初减少</w:t>
      </w:r>
      <w:r>
        <w:rPr>
          <w:rFonts w:ascii="Times New Roman" w:eastAsia="Times New Roman" w:hAnsi="Times New Roman" w:cs="Times New Roman"/>
          <w:color w:val="000000"/>
          <w:spacing w:val="0"/>
          <w:w w:val="100"/>
          <w:position w:val="0"/>
        </w:rPr>
        <w:t>241,788,180.02</w:t>
      </w:r>
      <w:r>
        <w:rPr>
          <w:color w:val="000000"/>
          <w:spacing w:val="0"/>
          <w:w w:val="100"/>
          <w:position w:val="0"/>
        </w:rPr>
        <w:t>元，下降幅度为</w:t>
      </w:r>
      <w:r>
        <w:rPr>
          <w:rFonts w:ascii="Times New Roman" w:eastAsia="Times New Roman" w:hAnsi="Times New Roman" w:cs="Times New Roman"/>
          <w:color w:val="000000"/>
          <w:spacing w:val="0"/>
          <w:w w:val="100"/>
          <w:position w:val="0"/>
        </w:rPr>
        <w:t>44.26%</w:t>
      </w:r>
      <w:r>
        <w:rPr>
          <w:color w:val="000000"/>
          <w:spacing w:val="0"/>
          <w:w w:val="100"/>
          <w:position w:val="0"/>
        </w:rPr>
        <w:t>，主要是因为磐石厂区和延吉厂区的 募投项目达到预定可使用状态转固所致；</w:t>
      </w:r>
    </w:p>
    <w:p>
      <w:pPr>
        <w:pStyle w:val="Style38"/>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开发支出期末较期初增加</w:t>
      </w:r>
      <w:r>
        <w:rPr>
          <w:rFonts w:ascii="Times New Roman" w:eastAsia="Times New Roman" w:hAnsi="Times New Roman" w:cs="Times New Roman"/>
          <w:color w:val="000000"/>
          <w:spacing w:val="0"/>
          <w:w w:val="100"/>
          <w:position w:val="0"/>
        </w:rPr>
        <w:t>11,000,000.00</w:t>
      </w:r>
      <w:r>
        <w:rPr>
          <w:color w:val="000000"/>
          <w:spacing w:val="0"/>
          <w:w w:val="100"/>
          <w:position w:val="0"/>
        </w:rPr>
        <w:t>元，增长幅度为</w:t>
      </w:r>
      <w:r>
        <w:rPr>
          <w:rFonts w:ascii="Times New Roman" w:eastAsia="Times New Roman" w:hAnsi="Times New Roman" w:cs="Times New Roman"/>
          <w:color w:val="000000"/>
          <w:spacing w:val="0"/>
          <w:w w:val="100"/>
          <w:position w:val="0"/>
        </w:rPr>
        <w:t>550.00%</w:t>
      </w:r>
      <w:r>
        <w:rPr>
          <w:color w:val="000000"/>
          <w:spacing w:val="0"/>
          <w:w w:val="100"/>
          <w:position w:val="0"/>
        </w:rPr>
        <w:t>,主要本期开发阶段的研发支出增加 所致；</w:t>
      </w:r>
    </w:p>
    <w:p>
      <w:pPr>
        <w:pStyle w:val="Style38"/>
        <w:keepNext w:val="0"/>
        <w:keepLines w:val="0"/>
        <w:widowControl w:val="0"/>
        <w:shd w:val="clear" w:color="auto" w:fill="auto"/>
        <w:bidi w:val="0"/>
        <w:spacing w:before="0" w:after="0" w:line="482" w:lineRule="exact"/>
        <w:ind w:left="0" w:right="0" w:firstLine="500"/>
        <w:jc w:val="both"/>
      </w:pPr>
      <w:r>
        <w:rPr>
          <w:color w:val="000000"/>
          <w:spacing w:val="0"/>
          <w:w w:val="100"/>
          <w:position w:val="0"/>
        </w:rPr>
        <w:t>长期待摊费用期末较期初增加</w:t>
      </w:r>
      <w:r>
        <w:rPr>
          <w:rFonts w:ascii="Times New Roman" w:eastAsia="Times New Roman" w:hAnsi="Times New Roman" w:cs="Times New Roman"/>
          <w:color w:val="000000"/>
          <w:spacing w:val="0"/>
          <w:w w:val="100"/>
          <w:position w:val="0"/>
        </w:rPr>
        <w:t>41,173.17</w:t>
      </w:r>
      <w:r>
        <w:rPr>
          <w:color w:val="000000"/>
          <w:spacing w:val="0"/>
          <w:w w:val="100"/>
          <w:position w:val="0"/>
        </w:rPr>
        <w:t>元，增长幅度为</w:t>
      </w:r>
      <w:r>
        <w:rPr>
          <w:rFonts w:ascii="Times New Roman" w:eastAsia="Times New Roman" w:hAnsi="Times New Roman" w:cs="Times New Roman"/>
          <w:color w:val="000000"/>
          <w:spacing w:val="0"/>
          <w:w w:val="100"/>
          <w:position w:val="0"/>
        </w:rPr>
        <w:t>4.75%</w:t>
      </w:r>
      <w:r>
        <w:rPr>
          <w:color w:val="000000"/>
          <w:spacing w:val="0"/>
          <w:w w:val="100"/>
          <w:position w:val="0"/>
        </w:rPr>
        <w:t>,是因为本期户外广告牌在合同期间进 行摊销</w:t>
      </w:r>
    </w:p>
    <w:p>
      <w:pPr>
        <w:pStyle w:val="Style38"/>
        <w:keepNext w:val="0"/>
        <w:keepLines w:val="0"/>
        <w:widowControl w:val="0"/>
        <w:shd w:val="clear" w:color="auto" w:fill="auto"/>
        <w:bidi w:val="0"/>
        <w:spacing w:before="0" w:after="0" w:line="482" w:lineRule="exact"/>
        <w:ind w:left="0" w:right="0" w:firstLine="500"/>
        <w:jc w:val="both"/>
      </w:pPr>
      <w:r>
        <w:rPr>
          <w:color w:val="000000"/>
          <w:spacing w:val="0"/>
          <w:w w:val="100"/>
          <w:position w:val="0"/>
        </w:rPr>
        <w:t>递延所得税资产期末较期初增加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,577,608.60</w:t>
      </w:r>
      <w:r>
        <w:rPr>
          <w:color w:val="000000"/>
          <w:spacing w:val="0"/>
          <w:w w:val="100"/>
          <w:position w:val="0"/>
        </w:rPr>
        <w:t>元，增长幅度为</w:t>
      </w:r>
      <w:r>
        <w:rPr>
          <w:rFonts w:ascii="Times New Roman" w:eastAsia="Times New Roman" w:hAnsi="Times New Roman" w:cs="Times New Roman"/>
          <w:color w:val="000000"/>
          <w:spacing w:val="0"/>
          <w:w w:val="100"/>
          <w:position w:val="0"/>
        </w:rPr>
        <w:t>44.29%</w:t>
      </w:r>
      <w:r>
        <w:rPr>
          <w:color w:val="000000"/>
          <w:spacing w:val="0"/>
          <w:w w:val="100"/>
          <w:position w:val="0"/>
        </w:rPr>
        <w:t>，是因为本期计提的资产减值损 失增加的缘故；</w:t>
      </w:r>
    </w:p>
    <w:p>
      <w:pPr>
        <w:pStyle w:val="Style38"/>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应付账款期末较期初增加</w:t>
      </w:r>
      <w:r>
        <w:rPr>
          <w:rFonts w:ascii="Times New Roman" w:eastAsia="Times New Roman" w:hAnsi="Times New Roman" w:cs="Times New Roman"/>
          <w:color w:val="000000"/>
          <w:spacing w:val="0"/>
          <w:w w:val="100"/>
          <w:position w:val="0"/>
        </w:rPr>
        <w:t>24,426,736.28</w:t>
      </w:r>
      <w:r>
        <w:rPr>
          <w:color w:val="000000"/>
          <w:spacing w:val="0"/>
          <w:w w:val="100"/>
          <w:position w:val="0"/>
        </w:rPr>
        <w:t>元，增长幅度为</w:t>
      </w:r>
      <w:r>
        <w:rPr>
          <w:rFonts w:ascii="Times New Roman" w:eastAsia="Times New Roman" w:hAnsi="Times New Roman" w:cs="Times New Roman"/>
          <w:color w:val="000000"/>
          <w:spacing w:val="0"/>
          <w:w w:val="100"/>
          <w:position w:val="0"/>
        </w:rPr>
        <w:t>45.78%</w:t>
      </w:r>
      <w:r>
        <w:rPr>
          <w:color w:val="000000"/>
          <w:spacing w:val="0"/>
          <w:w w:val="100"/>
          <w:position w:val="0"/>
        </w:rPr>
        <w:t>,主要是因为本期增加募投项目欠付的 工程款；</w:t>
      </w:r>
    </w:p>
    <w:p>
      <w:pPr>
        <w:pStyle w:val="Style38"/>
        <w:keepNext w:val="0"/>
        <w:keepLines w:val="0"/>
        <w:widowControl w:val="0"/>
        <w:shd w:val="clear" w:color="auto" w:fill="auto"/>
        <w:bidi w:val="0"/>
        <w:spacing w:before="0" w:after="0" w:line="477" w:lineRule="exact"/>
        <w:ind w:left="0" w:right="0" w:firstLine="500"/>
        <w:jc w:val="both"/>
      </w:pPr>
      <w:r>
        <w:rPr>
          <w:color w:val="000000"/>
          <w:spacing w:val="0"/>
          <w:w w:val="100"/>
          <w:position w:val="0"/>
        </w:rPr>
        <w:t>预收款项期末较期初增加</w:t>
      </w:r>
      <w:r>
        <w:rPr>
          <w:rFonts w:ascii="Times New Roman" w:eastAsia="Times New Roman" w:hAnsi="Times New Roman" w:cs="Times New Roman"/>
          <w:color w:val="000000"/>
          <w:spacing w:val="0"/>
          <w:w w:val="100"/>
          <w:position w:val="0"/>
        </w:rPr>
        <w:t>711,922.6</w:t>
      </w:r>
      <w:r>
        <w:rPr>
          <w:rFonts w:ascii="Times New Roman" w:eastAsia="Times New Roman" w:hAnsi="Times New Roman" w:cs="Times New Roman"/>
          <w:color w:val="000000"/>
          <w:spacing w:val="0"/>
          <w:w w:val="100"/>
          <w:position w:val="0"/>
        </w:rPr>
        <w:t>0</w:t>
      </w:r>
      <w:r>
        <w:rPr>
          <w:color w:val="000000"/>
          <w:spacing w:val="0"/>
          <w:w w:val="100"/>
          <w:position w:val="0"/>
        </w:rPr>
        <w:t>元，增长幅度为</w:t>
      </w:r>
      <w:r>
        <w:rPr>
          <w:rFonts w:ascii="Times New Roman" w:eastAsia="Times New Roman" w:hAnsi="Times New Roman" w:cs="Times New Roman"/>
          <w:color w:val="000000"/>
          <w:spacing w:val="0"/>
          <w:w w:val="100"/>
          <w:position w:val="0"/>
        </w:rPr>
        <w:t>802.44%</w:t>
      </w:r>
      <w:r>
        <w:rPr>
          <w:color w:val="000000"/>
          <w:spacing w:val="0"/>
          <w:w w:val="100"/>
          <w:position w:val="0"/>
        </w:rPr>
        <w:t>，本期收到的预收款项增加；</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应付职工薪酬期末较期初减少</w:t>
      </w:r>
      <w:r>
        <w:rPr>
          <w:rFonts w:ascii="Times New Roman" w:eastAsia="Times New Roman" w:hAnsi="Times New Roman" w:cs="Times New Roman"/>
          <w:color w:val="000000"/>
          <w:spacing w:val="0"/>
          <w:w w:val="100"/>
          <w:position w:val="0"/>
        </w:rPr>
        <w:t>453,114.7</w:t>
      </w:r>
      <w:r>
        <w:rPr>
          <w:rFonts w:ascii="Times New Roman" w:eastAsia="Times New Roman" w:hAnsi="Times New Roman" w:cs="Times New Roman"/>
          <w:color w:val="000000"/>
          <w:spacing w:val="0"/>
          <w:w w:val="100"/>
          <w:position w:val="0"/>
        </w:rPr>
        <w:t>2</w:t>
      </w:r>
      <w:r>
        <w:rPr>
          <w:color w:val="000000"/>
          <w:spacing w:val="0"/>
          <w:w w:val="100"/>
          <w:position w:val="0"/>
        </w:rPr>
        <w:t>元，下降幅度为</w:t>
      </w:r>
      <w:r>
        <w:rPr>
          <w:rFonts w:ascii="Times New Roman" w:eastAsia="Times New Roman" w:hAnsi="Times New Roman" w:cs="Times New Roman"/>
          <w:color w:val="000000"/>
          <w:spacing w:val="0"/>
          <w:w w:val="100"/>
          <w:position w:val="0"/>
        </w:rPr>
        <w:t>59.50%</w:t>
      </w:r>
      <w:r>
        <w:rPr>
          <w:color w:val="000000"/>
          <w:spacing w:val="0"/>
          <w:w w:val="100"/>
          <w:position w:val="0"/>
        </w:rPr>
        <w:t>，主要是本期将职工教育经费余额减 少所致；</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应交税费期末较期初减少</w:t>
      </w:r>
      <w:r>
        <w:rPr>
          <w:rFonts w:ascii="Times New Roman" w:eastAsia="Times New Roman" w:hAnsi="Times New Roman" w:cs="Times New Roman"/>
          <w:color w:val="000000"/>
          <w:spacing w:val="0"/>
          <w:w w:val="100"/>
          <w:position w:val="0"/>
        </w:rPr>
        <w:t>78,926,668.93</w:t>
      </w:r>
      <w:r>
        <w:rPr>
          <w:color w:val="000000"/>
          <w:spacing w:val="0"/>
          <w:w w:val="100"/>
          <w:position w:val="0"/>
        </w:rPr>
        <w:t>元，下降幅度为</w:t>
      </w:r>
      <w:r>
        <w:rPr>
          <w:rFonts w:ascii="Times New Roman" w:eastAsia="Times New Roman" w:hAnsi="Times New Roman" w:cs="Times New Roman"/>
          <w:color w:val="000000"/>
          <w:spacing w:val="0"/>
          <w:w w:val="100"/>
          <w:position w:val="0"/>
        </w:rPr>
        <w:t>103.29%</w:t>
      </w:r>
      <w:r>
        <w:rPr>
          <w:color w:val="000000"/>
          <w:spacing w:val="0"/>
          <w:w w:val="100"/>
          <w:position w:val="0"/>
        </w:rPr>
        <w:t>,主要是根据最新指导原则，将已经 认证的进项税作为资产核算所致；</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其他应付款期末较期初减少</w:t>
      </w:r>
      <w:r>
        <w:rPr>
          <w:rFonts w:ascii="Times New Roman" w:eastAsia="Times New Roman" w:hAnsi="Times New Roman" w:cs="Times New Roman"/>
          <w:color w:val="000000"/>
          <w:spacing w:val="0"/>
          <w:w w:val="100"/>
          <w:position w:val="0"/>
        </w:rPr>
        <w:t>529,821.99</w:t>
      </w:r>
      <w:r>
        <w:rPr>
          <w:color w:val="000000"/>
          <w:spacing w:val="0"/>
          <w:w w:val="100"/>
          <w:position w:val="0"/>
        </w:rPr>
        <w:t>元，下降幅度为</w:t>
      </w:r>
      <w:r>
        <w:rPr>
          <w:rFonts w:ascii="Times New Roman" w:eastAsia="Times New Roman" w:hAnsi="Times New Roman" w:cs="Times New Roman"/>
          <w:color w:val="000000"/>
          <w:spacing w:val="0"/>
          <w:w w:val="100"/>
          <w:position w:val="0"/>
        </w:rPr>
        <w:t>39.56%%</w:t>
      </w:r>
      <w:r>
        <w:rPr>
          <w:color w:val="000000"/>
          <w:spacing w:val="0"/>
          <w:w w:val="100"/>
          <w:position w:val="0"/>
        </w:rPr>
        <w:t>，主要是本期往来款减少所致；</w:t>
      </w:r>
    </w:p>
    <w:p>
      <w:pPr>
        <w:pStyle w:val="Style38"/>
        <w:keepNext w:val="0"/>
        <w:keepLines w:val="0"/>
        <w:widowControl w:val="0"/>
        <w:shd w:val="clear" w:color="auto" w:fill="auto"/>
        <w:bidi w:val="0"/>
        <w:spacing w:before="0" w:after="280" w:line="466" w:lineRule="exact"/>
        <w:ind w:left="0" w:right="0" w:firstLine="480"/>
        <w:jc w:val="both"/>
      </w:pPr>
      <w:r>
        <w:rPr>
          <w:color w:val="000000"/>
          <w:spacing w:val="0"/>
          <w:w w:val="100"/>
          <w:position w:val="0"/>
        </w:rPr>
        <w:t>专项应付款期末较期初减少</w:t>
      </w:r>
      <w:r>
        <w:rPr>
          <w:rFonts w:ascii="Times New Roman" w:eastAsia="Times New Roman" w:hAnsi="Times New Roman" w:cs="Times New Roman"/>
          <w:color w:val="000000"/>
          <w:spacing w:val="0"/>
          <w:w w:val="100"/>
          <w:position w:val="0"/>
        </w:rPr>
        <w:t>240,000.00</w:t>
      </w:r>
      <w:r>
        <w:rPr>
          <w:color w:val="000000"/>
          <w:spacing w:val="0"/>
          <w:w w:val="100"/>
          <w:position w:val="0"/>
        </w:rPr>
        <w:t>元，下降幅度为</w:t>
      </w:r>
      <w:r>
        <w:rPr>
          <w:rFonts w:ascii="Times New Roman" w:eastAsia="Times New Roman" w:hAnsi="Times New Roman" w:cs="Times New Roman"/>
          <w:color w:val="000000"/>
          <w:spacing w:val="0"/>
          <w:w w:val="100"/>
          <w:position w:val="0"/>
        </w:rPr>
        <w:t>21.05%</w:t>
      </w:r>
      <w:r>
        <w:rPr>
          <w:color w:val="000000"/>
          <w:spacing w:val="0"/>
          <w:w w:val="100"/>
          <w:position w:val="0"/>
        </w:rPr>
        <w:t>,主要系本期收到</w:t>
      </w:r>
      <w:r>
        <w:rPr>
          <w:rFonts w:ascii="Times New Roman" w:eastAsia="Times New Roman" w:hAnsi="Times New Roman" w:cs="Times New Roman"/>
          <w:color w:val="000000"/>
          <w:spacing w:val="0"/>
          <w:w w:val="100"/>
          <w:position w:val="0"/>
        </w:rPr>
        <w:t>75.5</w:t>
      </w:r>
      <w:r>
        <w:rPr>
          <w:color w:val="000000"/>
          <w:spacing w:val="0"/>
          <w:w w:val="100"/>
          <w:position w:val="0"/>
        </w:rPr>
        <w:t>万专项补贴款所 致；</w:t>
      </w:r>
    </w:p>
    <w:p>
      <w:pPr>
        <w:pStyle w:val="Style38"/>
        <w:keepNext w:val="0"/>
        <w:keepLines w:val="0"/>
        <w:widowControl w:val="0"/>
        <w:shd w:val="clear" w:color="auto" w:fill="auto"/>
        <w:tabs>
          <w:tab w:pos="853" w:val="left"/>
        </w:tabs>
        <w:bidi w:val="0"/>
        <w:spacing w:before="0" w:after="0" w:line="502" w:lineRule="auto"/>
        <w:ind w:left="0" w:right="0" w:firstLine="480"/>
        <w:jc w:val="both"/>
      </w:pPr>
      <w:bookmarkStart w:id="1298" w:name="bookmark1298"/>
      <w:r>
        <w:rPr>
          <w:rFonts w:ascii="Times New Roman" w:eastAsia="Times New Roman" w:hAnsi="Times New Roman" w:cs="Times New Roman"/>
          <w:color w:val="000000"/>
          <w:spacing w:val="0"/>
          <w:w w:val="100"/>
          <w:position w:val="0"/>
        </w:rPr>
        <w:t>2</w:t>
      </w:r>
      <w:bookmarkEnd w:id="1298"/>
      <w:r>
        <w:rPr>
          <w:color w:val="000000"/>
          <w:spacing w:val="0"/>
          <w:w w:val="100"/>
          <w:position w:val="0"/>
        </w:rPr>
        <w:t>、</w:t>
        <w:tab/>
        <w:t>利润表主要项目</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营业税金及附加本期较上期增加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,287,043.70</w:t>
      </w:r>
      <w:r>
        <w:rPr>
          <w:color w:val="000000"/>
          <w:spacing w:val="0"/>
          <w:w w:val="100"/>
          <w:position w:val="0"/>
        </w:rPr>
        <w:t>元，增加幅度为</w:t>
      </w:r>
      <w:r>
        <w:rPr>
          <w:rFonts w:ascii="Times New Roman" w:eastAsia="Times New Roman" w:hAnsi="Times New Roman" w:cs="Times New Roman"/>
          <w:color w:val="000000"/>
          <w:spacing w:val="0"/>
          <w:w w:val="100"/>
          <w:position w:val="0"/>
        </w:rPr>
        <w:t>42.14%</w:t>
      </w:r>
      <w:r>
        <w:rPr>
          <w:color w:val="000000"/>
          <w:spacing w:val="0"/>
          <w:w w:val="100"/>
          <w:position w:val="0"/>
        </w:rPr>
        <w:t>，主要系本期缴的增值税多于上 期，故产生的营业税及附加也多于上期所致；</w:t>
      </w:r>
    </w:p>
    <w:p>
      <w:pPr>
        <w:pStyle w:val="Style38"/>
        <w:keepNext w:val="0"/>
        <w:keepLines w:val="0"/>
        <w:widowControl w:val="0"/>
        <w:shd w:val="clear" w:color="auto" w:fill="auto"/>
        <w:bidi w:val="0"/>
        <w:spacing w:before="0" w:after="0" w:line="480" w:lineRule="exact"/>
        <w:ind w:left="0" w:right="0" w:firstLine="480"/>
        <w:jc w:val="both"/>
      </w:pPr>
      <w:r>
        <w:rPr>
          <w:color w:val="000000"/>
          <w:spacing w:val="0"/>
          <w:w w:val="100"/>
          <w:position w:val="0"/>
        </w:rPr>
        <w:t>管理费用本期较上期增加</w:t>
      </w:r>
      <w:r>
        <w:rPr>
          <w:rFonts w:ascii="Times New Roman" w:eastAsia="Times New Roman" w:hAnsi="Times New Roman" w:cs="Times New Roman"/>
          <w:color w:val="000000"/>
          <w:spacing w:val="0"/>
          <w:w w:val="100"/>
          <w:position w:val="0"/>
        </w:rPr>
        <w:t>25,310,684.02</w:t>
      </w:r>
      <w:r>
        <w:rPr>
          <w:color w:val="000000"/>
          <w:spacing w:val="0"/>
          <w:w w:val="100"/>
          <w:position w:val="0"/>
        </w:rPr>
        <w:t>元，增加幅度为</w:t>
      </w:r>
      <w:r>
        <w:rPr>
          <w:rFonts w:ascii="Times New Roman" w:eastAsia="Times New Roman" w:hAnsi="Times New Roman" w:cs="Times New Roman"/>
          <w:color w:val="000000"/>
          <w:spacing w:val="0"/>
          <w:w w:val="100"/>
          <w:position w:val="0"/>
        </w:rPr>
        <w:t>32.27%</w:t>
      </w:r>
      <w:r>
        <w:rPr>
          <w:color w:val="000000"/>
          <w:spacing w:val="0"/>
          <w:w w:val="100"/>
          <w:position w:val="0"/>
        </w:rPr>
        <w:t>，主要系本期两个厂区的募投项目达到 预定可使用状态，折旧费用增加所致；</w:t>
      </w:r>
    </w:p>
    <w:p>
      <w:pPr>
        <w:pStyle w:val="Style38"/>
        <w:keepNext w:val="0"/>
        <w:keepLines w:val="0"/>
        <w:widowControl w:val="0"/>
        <w:shd w:val="clear" w:color="auto" w:fill="auto"/>
        <w:bidi w:val="0"/>
        <w:spacing w:before="0" w:after="0" w:line="480" w:lineRule="exact"/>
        <w:ind w:left="0" w:right="0" w:firstLine="480"/>
        <w:jc w:val="left"/>
      </w:pPr>
      <w:r>
        <w:rPr>
          <w:color w:val="000000"/>
          <w:spacing w:val="0"/>
          <w:w w:val="100"/>
          <w:position w:val="0"/>
        </w:rPr>
        <w:t>财务费用本期较上期增加</w:t>
      </w:r>
      <w:r>
        <w:rPr>
          <w:rFonts w:ascii="Times New Roman" w:eastAsia="Times New Roman" w:hAnsi="Times New Roman" w:cs="Times New Roman"/>
          <w:color w:val="000000"/>
          <w:spacing w:val="0"/>
          <w:w w:val="100"/>
          <w:position w:val="0"/>
        </w:rPr>
        <w:t>22,237,627.58</w:t>
      </w:r>
      <w:r>
        <w:rPr>
          <w:color w:val="000000"/>
          <w:spacing w:val="0"/>
          <w:w w:val="100"/>
          <w:position w:val="0"/>
        </w:rPr>
        <w:t>元，增加幅度为</w:t>
      </w:r>
      <w:r>
        <w:rPr>
          <w:rFonts w:ascii="Times New Roman" w:eastAsia="Times New Roman" w:hAnsi="Times New Roman" w:cs="Times New Roman"/>
          <w:color w:val="000000"/>
          <w:spacing w:val="0"/>
          <w:w w:val="100"/>
          <w:position w:val="0"/>
        </w:rPr>
        <w:t>32.59%</w:t>
      </w:r>
      <w:r>
        <w:rPr>
          <w:color w:val="000000"/>
          <w:spacing w:val="0"/>
          <w:w w:val="100"/>
          <w:position w:val="0"/>
        </w:rPr>
        <w:t>,主要系本期借款增加所致；</w:t>
      </w:r>
    </w:p>
    <w:p>
      <w:pPr>
        <w:pStyle w:val="Style38"/>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资产减值损失本期较上期减少</w:t>
      </w:r>
      <w:r>
        <w:rPr>
          <w:rFonts w:ascii="Times New Roman" w:eastAsia="Times New Roman" w:hAnsi="Times New Roman" w:cs="Times New Roman"/>
          <w:color w:val="000000"/>
          <w:spacing w:val="0"/>
          <w:w w:val="100"/>
          <w:position w:val="0"/>
        </w:rPr>
        <w:t>28,016,381.77</w:t>
      </w:r>
      <w:r>
        <w:rPr>
          <w:color w:val="000000"/>
          <w:spacing w:val="0"/>
          <w:w w:val="100"/>
          <w:position w:val="0"/>
        </w:rPr>
        <w:t>元，减少幅度为</w:t>
      </w:r>
      <w:r>
        <w:rPr>
          <w:rFonts w:ascii="Times New Roman" w:eastAsia="Times New Roman" w:hAnsi="Times New Roman" w:cs="Times New Roman"/>
          <w:color w:val="000000"/>
          <w:spacing w:val="0"/>
          <w:w w:val="100"/>
          <w:position w:val="0"/>
        </w:rPr>
        <w:t>142.22%</w:t>
      </w:r>
      <w:r>
        <w:rPr>
          <w:color w:val="000000"/>
          <w:spacing w:val="0"/>
          <w:w w:val="100"/>
          <w:position w:val="0"/>
        </w:rPr>
        <w:t>，主要系由于公司上期收回上年 度销售款，应收账款期末余额减少，按账龄分析法转回计提的坏账准备所致；</w:t>
      </w:r>
    </w:p>
    <w:p>
      <w:pPr>
        <w:pStyle w:val="Style38"/>
        <w:keepNext w:val="0"/>
        <w:keepLines w:val="0"/>
        <w:widowControl w:val="0"/>
        <w:shd w:val="clear" w:color="auto" w:fill="auto"/>
        <w:bidi w:val="0"/>
        <w:spacing w:before="0" w:after="0" w:line="485" w:lineRule="exact"/>
        <w:ind w:left="0" w:right="0" w:firstLine="480"/>
        <w:jc w:val="both"/>
      </w:pPr>
      <w:r>
        <w:rPr>
          <w:color w:val="000000"/>
          <w:spacing w:val="0"/>
          <w:w w:val="100"/>
          <w:position w:val="0"/>
        </w:rPr>
        <w:t>投资收益本期较上期增加</w:t>
      </w:r>
      <w:r>
        <w:rPr>
          <w:rFonts w:ascii="Times New Roman" w:eastAsia="Times New Roman" w:hAnsi="Times New Roman" w:cs="Times New Roman"/>
          <w:color w:val="000000"/>
          <w:spacing w:val="0"/>
          <w:w w:val="100"/>
          <w:position w:val="0"/>
        </w:rPr>
        <w:t>7,540,100.00</w:t>
      </w:r>
      <w:r>
        <w:rPr>
          <w:color w:val="000000"/>
          <w:spacing w:val="0"/>
          <w:w w:val="100"/>
          <w:position w:val="0"/>
        </w:rPr>
        <w:t>元，增加幅度为</w:t>
      </w:r>
      <w:r>
        <w:rPr>
          <w:rFonts w:ascii="Times New Roman" w:eastAsia="Times New Roman" w:hAnsi="Times New Roman" w:cs="Times New Roman"/>
          <w:color w:val="000000"/>
          <w:spacing w:val="0"/>
          <w:w w:val="100"/>
          <w:position w:val="0"/>
        </w:rPr>
        <w:t>310.29%</w:t>
      </w:r>
      <w:r>
        <w:rPr>
          <w:color w:val="000000"/>
          <w:spacing w:val="0"/>
          <w:w w:val="100"/>
          <w:position w:val="0"/>
        </w:rPr>
        <w:t>,是由于公司本期收到的被投资单位现 金分红较上期增加所致；</w:t>
      </w:r>
    </w:p>
    <w:p>
      <w:pPr>
        <w:pStyle w:val="Style38"/>
        <w:keepNext w:val="0"/>
        <w:keepLines w:val="0"/>
        <w:widowControl w:val="0"/>
        <w:shd w:val="clear" w:color="auto" w:fill="auto"/>
        <w:bidi w:val="0"/>
        <w:spacing w:before="0" w:after="0" w:line="461" w:lineRule="exact"/>
        <w:ind w:left="0" w:right="0" w:firstLine="480"/>
        <w:jc w:val="both"/>
      </w:pPr>
      <w:r>
        <w:rPr>
          <w:color w:val="000000"/>
          <w:spacing w:val="0"/>
          <w:w w:val="100"/>
          <w:position w:val="0"/>
        </w:rPr>
        <w:t>营业外收入本期较上期减少</w:t>
      </w:r>
      <w:r>
        <w:rPr>
          <w:rFonts w:ascii="Times New Roman" w:eastAsia="Times New Roman" w:hAnsi="Times New Roman" w:cs="Times New Roman"/>
          <w:color w:val="000000"/>
          <w:spacing w:val="0"/>
          <w:w w:val="100"/>
          <w:position w:val="0"/>
        </w:rPr>
        <w:t>12,676,575.73</w:t>
      </w:r>
      <w:r>
        <w:rPr>
          <w:color w:val="000000"/>
          <w:spacing w:val="0"/>
          <w:w w:val="100"/>
          <w:position w:val="0"/>
        </w:rPr>
        <w:t>元，减少幅度为</w:t>
      </w:r>
      <w:r>
        <w:rPr>
          <w:rFonts w:ascii="Times New Roman" w:eastAsia="Times New Roman" w:hAnsi="Times New Roman" w:cs="Times New Roman"/>
          <w:color w:val="000000"/>
          <w:spacing w:val="0"/>
          <w:w w:val="100"/>
          <w:position w:val="0"/>
        </w:rPr>
        <w:t>43.91%</w:t>
      </w:r>
      <w:r>
        <w:rPr>
          <w:color w:val="000000"/>
          <w:spacing w:val="0"/>
          <w:w w:val="100"/>
          <w:position w:val="0"/>
        </w:rPr>
        <w:t>，是由于公司本期收到各项政府补助 减少所致；</w:t>
      </w:r>
    </w:p>
    <w:p>
      <w:pPr>
        <w:pStyle w:val="Style38"/>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营业外支出本期较上期增加</w:t>
      </w:r>
      <w:r>
        <w:rPr>
          <w:rFonts w:ascii="Times New Roman" w:eastAsia="Times New Roman" w:hAnsi="Times New Roman" w:cs="Times New Roman"/>
          <w:color w:val="000000"/>
          <w:spacing w:val="0"/>
          <w:w w:val="100"/>
          <w:position w:val="0"/>
        </w:rPr>
        <w:t>2,243,091.80</w:t>
      </w:r>
      <w:r>
        <w:rPr>
          <w:color w:val="000000"/>
          <w:spacing w:val="0"/>
          <w:w w:val="100"/>
          <w:position w:val="0"/>
        </w:rPr>
        <w:t>元，增加幅度为</w:t>
      </w:r>
      <w:r>
        <w:rPr>
          <w:rFonts w:ascii="Times New Roman" w:eastAsia="Times New Roman" w:hAnsi="Times New Roman" w:cs="Times New Roman"/>
          <w:color w:val="000000"/>
          <w:spacing w:val="0"/>
          <w:w w:val="100"/>
          <w:position w:val="0"/>
        </w:rPr>
        <w:t>134.19%</w:t>
      </w:r>
      <w:r>
        <w:rPr>
          <w:color w:val="000000"/>
          <w:spacing w:val="0"/>
          <w:w w:val="100"/>
          <w:position w:val="0"/>
        </w:rPr>
        <w:t>,是由于公司本期捐赠支出较上期增 加所致；</w:t>
      </w:r>
    </w:p>
    <w:p>
      <w:pPr>
        <w:pStyle w:val="Style38"/>
        <w:keepNext w:val="0"/>
        <w:keepLines w:val="0"/>
        <w:widowControl w:val="0"/>
        <w:shd w:val="clear" w:color="auto" w:fill="auto"/>
        <w:bidi w:val="0"/>
        <w:spacing w:before="0" w:after="280" w:line="490" w:lineRule="exact"/>
        <w:ind w:left="0" w:right="0" w:firstLine="480"/>
        <w:jc w:val="both"/>
      </w:pPr>
      <w:r>
        <w:rPr>
          <w:color w:val="000000"/>
          <w:spacing w:val="0"/>
          <w:w w:val="100"/>
          <w:position w:val="0"/>
        </w:rPr>
        <w:t>所得税费用本期较上期减少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,776,860.85</w:t>
      </w:r>
      <w:r>
        <w:rPr>
          <w:color w:val="000000"/>
          <w:spacing w:val="0"/>
          <w:w w:val="100"/>
          <w:position w:val="0"/>
        </w:rPr>
        <w:t>元，减少幅度为</w:t>
      </w:r>
      <w:r>
        <w:rPr>
          <w:rFonts w:ascii="Times New Roman" w:eastAsia="Times New Roman" w:hAnsi="Times New Roman" w:cs="Times New Roman"/>
          <w:color w:val="000000"/>
          <w:spacing w:val="0"/>
          <w:w w:val="100"/>
          <w:position w:val="0"/>
        </w:rPr>
        <w:t>43.19%</w:t>
      </w:r>
      <w:r>
        <w:rPr>
          <w:color w:val="000000"/>
          <w:spacing w:val="0"/>
          <w:w w:val="100"/>
          <w:position w:val="0"/>
        </w:rPr>
        <w:t>，是由于公司利润总额下降，致使应 纳税所得税额减少。</w:t>
      </w:r>
    </w:p>
    <w:p>
      <w:pPr>
        <w:pStyle w:val="Style38"/>
        <w:keepNext w:val="0"/>
        <w:keepLines w:val="0"/>
        <w:widowControl w:val="0"/>
        <w:shd w:val="clear" w:color="auto" w:fill="auto"/>
        <w:tabs>
          <w:tab w:pos="853" w:val="left"/>
        </w:tabs>
        <w:bidi w:val="0"/>
        <w:spacing w:before="0" w:after="0" w:line="502" w:lineRule="auto"/>
        <w:ind w:left="0" w:right="0" w:firstLine="480"/>
        <w:jc w:val="both"/>
      </w:pPr>
      <w:bookmarkStart w:id="1299" w:name="bookmark1299"/>
      <w:r>
        <w:rPr>
          <w:rFonts w:ascii="Times New Roman" w:eastAsia="Times New Roman" w:hAnsi="Times New Roman" w:cs="Times New Roman"/>
          <w:color w:val="000000"/>
          <w:spacing w:val="0"/>
          <w:w w:val="100"/>
          <w:position w:val="0"/>
        </w:rPr>
        <w:t>3</w:t>
      </w:r>
      <w:bookmarkEnd w:id="1299"/>
      <w:r>
        <w:rPr>
          <w:color w:val="000000"/>
          <w:spacing w:val="0"/>
          <w:w w:val="100"/>
          <w:position w:val="0"/>
        </w:rPr>
        <w:t>、</w:t>
        <w:tab/>
        <w:t>现金流量表项目</w:t>
      </w:r>
    </w:p>
    <w:p>
      <w:pPr>
        <w:pStyle w:val="Style38"/>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销售商品、提供劳务收到的现金本期较上期减少</w:t>
      </w:r>
      <w:r>
        <w:rPr>
          <w:rFonts w:ascii="Times New Roman" w:eastAsia="Times New Roman" w:hAnsi="Times New Roman" w:cs="Times New Roman"/>
          <w:color w:val="000000"/>
          <w:spacing w:val="0"/>
          <w:w w:val="100"/>
          <w:position w:val="0"/>
        </w:rPr>
        <w:t>307,617,415.80</w:t>
      </w:r>
      <w:r>
        <w:rPr>
          <w:color w:val="000000"/>
          <w:spacing w:val="0"/>
          <w:w w:val="100"/>
          <w:position w:val="0"/>
        </w:rPr>
        <w:t>元，减少幅度为</w:t>
      </w:r>
      <w:r>
        <w:rPr>
          <w:rFonts w:ascii="Times New Roman" w:eastAsia="Times New Roman" w:hAnsi="Times New Roman" w:cs="Times New Roman"/>
          <w:color w:val="000000"/>
          <w:spacing w:val="0"/>
          <w:w w:val="100"/>
          <w:position w:val="0"/>
        </w:rPr>
        <w:t>38.84%</w:t>
      </w:r>
      <w:r>
        <w:rPr>
          <w:color w:val="000000"/>
          <w:spacing w:val="0"/>
          <w:w w:val="100"/>
          <w:position w:val="0"/>
        </w:rPr>
        <w:t>,主要系上期 收到期初人参产品应收款项</w:t>
      </w:r>
      <w:r>
        <w:rPr>
          <w:rFonts w:ascii="Times New Roman" w:eastAsia="Times New Roman" w:hAnsi="Times New Roman" w:cs="Times New Roman"/>
          <w:color w:val="000000"/>
          <w:spacing w:val="0"/>
          <w:w w:val="100"/>
          <w:position w:val="0"/>
        </w:rPr>
        <w:t>37644.07</w:t>
      </w:r>
      <w:r>
        <w:rPr>
          <w:color w:val="000000"/>
          <w:spacing w:val="0"/>
          <w:w w:val="100"/>
          <w:position w:val="0"/>
        </w:rPr>
        <w:t>万元，而上期期末未有未收回的人参产品应收款项所致；</w:t>
      </w:r>
    </w:p>
    <w:p>
      <w:pPr>
        <w:pStyle w:val="Style38"/>
        <w:keepNext w:val="0"/>
        <w:keepLines w:val="0"/>
        <w:widowControl w:val="0"/>
        <w:shd w:val="clear" w:color="auto" w:fill="auto"/>
        <w:bidi w:val="0"/>
        <w:spacing w:before="0" w:after="0" w:line="480" w:lineRule="exact"/>
        <w:ind w:left="0" w:right="0" w:firstLine="480"/>
        <w:jc w:val="both"/>
        <w:sectPr>
          <w:headerReference w:type="default" r:id="rId429"/>
          <w:footerReference w:type="default" r:id="rId430"/>
          <w:headerReference w:type="even" r:id="rId431"/>
          <w:footerReference w:type="even" r:id="rId432"/>
          <w:footnotePr>
            <w:pos w:val="pageBottom"/>
            <w:numFmt w:val="decimal"/>
            <w:numRestart w:val="continuous"/>
          </w:footnotePr>
          <w:type w:val="continuous"/>
          <w:pgSz w:w="11900" w:h="16840"/>
          <w:pgMar w:top="1149" w:right="1058" w:bottom="1402" w:left="1055" w:header="0" w:footer="3" w:gutter="0"/>
          <w:cols w:space="720"/>
          <w:noEndnote/>
          <w:rtlGutter w:val="0"/>
          <w:docGrid w:linePitch="360"/>
        </w:sectPr>
      </w:pPr>
      <w:r>
        <w:rPr>
          <w:color w:val="000000"/>
          <w:spacing w:val="0"/>
          <w:w w:val="100"/>
          <w:position w:val="0"/>
        </w:rPr>
        <w:t>收到其他与经营活动有关的现金本期较上期减少</w:t>
      </w:r>
      <w:r>
        <w:rPr>
          <w:rFonts w:ascii="Times New Roman" w:eastAsia="Times New Roman" w:hAnsi="Times New Roman" w:cs="Times New Roman"/>
          <w:color w:val="000000"/>
          <w:spacing w:val="0"/>
          <w:w w:val="100"/>
          <w:position w:val="0"/>
        </w:rPr>
        <w:t>107,417,662.65</w:t>
      </w:r>
      <w:r>
        <w:rPr>
          <w:color w:val="000000"/>
          <w:spacing w:val="0"/>
          <w:w w:val="100"/>
          <w:position w:val="0"/>
        </w:rPr>
        <w:t>元，减少幅度为</w:t>
      </w:r>
      <w:r>
        <w:rPr>
          <w:rFonts w:ascii="Times New Roman" w:eastAsia="Times New Roman" w:hAnsi="Times New Roman" w:cs="Times New Roman"/>
          <w:color w:val="000000"/>
          <w:spacing w:val="0"/>
          <w:w w:val="100"/>
          <w:position w:val="0"/>
        </w:rPr>
        <w:t>87%</w:t>
      </w:r>
      <w:r>
        <w:rPr>
          <w:color w:val="000000"/>
          <w:spacing w:val="0"/>
          <w:w w:val="100"/>
          <w:position w:val="0"/>
        </w:rPr>
        <w:t>,是由于本期收到 的政府补助款项和其他往来款较上期减少所致；</w:t>
      </w:r>
    </w:p>
    <w:p>
      <w:pPr>
        <w:pStyle w:val="Style38"/>
        <w:keepNext w:val="0"/>
        <w:keepLines w:val="0"/>
        <w:widowControl w:val="0"/>
        <w:shd w:val="clear" w:color="auto" w:fill="auto"/>
        <w:bidi w:val="0"/>
        <w:spacing w:before="0" w:after="40" w:line="456" w:lineRule="exact"/>
        <w:ind w:left="0" w:right="0" w:firstLine="480"/>
        <w:jc w:val="both"/>
      </w:pPr>
      <w:r>
        <w:rPr>
          <w:color w:val="000000"/>
          <w:spacing w:val="0"/>
          <w:w w:val="100"/>
          <w:position w:val="0"/>
        </w:rPr>
        <w:t>收回投资所收到的现金本期较上期增加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w:t>
      </w:r>
      <w:r>
        <w:rPr>
          <w:color w:val="000000"/>
          <w:spacing w:val="0"/>
          <w:w w:val="100"/>
          <w:position w:val="0"/>
        </w:rPr>
        <w:t>元，增加幅度为</w:t>
      </w:r>
      <w:r>
        <w:rPr>
          <w:rFonts w:ascii="Times New Roman" w:eastAsia="Times New Roman" w:hAnsi="Times New Roman" w:cs="Times New Roman"/>
          <w:color w:val="000000"/>
          <w:spacing w:val="0"/>
          <w:w w:val="100"/>
          <w:position w:val="0"/>
        </w:rPr>
        <w:t>100.00%</w:t>
      </w:r>
      <w:r>
        <w:rPr>
          <w:color w:val="000000"/>
          <w:spacing w:val="0"/>
          <w:w w:val="100"/>
          <w:position w:val="0"/>
        </w:rPr>
        <w:t>,是由于参与投资的新华 信托股份有限公司的信托产品</w:t>
      </w:r>
      <w:r>
        <w:rPr>
          <w:rFonts w:ascii="Times New Roman" w:eastAsia="Times New Roman" w:hAnsi="Times New Roman" w:cs="Times New Roman"/>
          <w:color w:val="000000"/>
          <w:spacing w:val="0"/>
          <w:w w:val="100"/>
          <w:position w:val="0"/>
        </w:rPr>
        <w:t>200</w:t>
      </w:r>
      <w:r>
        <w:rPr>
          <w:color w:val="000000"/>
          <w:spacing w:val="0"/>
          <w:w w:val="100"/>
          <w:position w:val="0"/>
        </w:rPr>
        <w:t>万元于本期</w:t>
      </w:r>
      <w:r>
        <w:rPr>
          <w:rFonts w:ascii="Times New Roman" w:eastAsia="Times New Roman" w:hAnsi="Times New Roman" w:cs="Times New Roman"/>
          <w:color w:val="000000"/>
          <w:spacing w:val="0"/>
          <w:w w:val="100"/>
          <w:position w:val="0"/>
        </w:rPr>
        <w:t>8</w:t>
      </w:r>
      <w:r>
        <w:rPr>
          <w:color w:val="000000"/>
          <w:spacing w:val="0"/>
          <w:w w:val="100"/>
          <w:position w:val="0"/>
        </w:rPr>
        <w:t>月份到期收回本金。</w:t>
      </w:r>
    </w:p>
    <w:p>
      <w:pPr>
        <w:pStyle w:val="Style38"/>
        <w:keepNext w:val="0"/>
        <w:keepLines w:val="0"/>
        <w:widowControl w:val="0"/>
        <w:shd w:val="clear" w:color="auto" w:fill="auto"/>
        <w:bidi w:val="0"/>
        <w:spacing w:before="0" w:after="40" w:line="485" w:lineRule="exact"/>
        <w:ind w:left="0" w:right="0" w:firstLine="480"/>
        <w:jc w:val="both"/>
      </w:pPr>
      <w:r>
        <w:rPr>
          <w:color w:val="000000"/>
          <w:spacing w:val="0"/>
          <w:w w:val="100"/>
          <w:position w:val="0"/>
        </w:rPr>
        <w:t>取得投资收益所收到的现金本期较上期增加</w:t>
      </w:r>
      <w:r>
        <w:rPr>
          <w:rFonts w:ascii="Times New Roman" w:eastAsia="Times New Roman" w:hAnsi="Times New Roman" w:cs="Times New Roman"/>
          <w:color w:val="000000"/>
          <w:spacing w:val="0"/>
          <w:w w:val="100"/>
          <w:position w:val="0"/>
        </w:rPr>
        <w:t>7,540,100.00</w:t>
      </w:r>
      <w:r>
        <w:rPr>
          <w:color w:val="000000"/>
          <w:spacing w:val="0"/>
          <w:w w:val="100"/>
          <w:position w:val="0"/>
        </w:rPr>
        <w:t>元，增加幅度为</w:t>
      </w:r>
      <w:r>
        <w:rPr>
          <w:rFonts w:ascii="Times New Roman" w:eastAsia="Times New Roman" w:hAnsi="Times New Roman" w:cs="Times New Roman"/>
          <w:color w:val="000000"/>
          <w:spacing w:val="0"/>
          <w:w w:val="100"/>
          <w:position w:val="0"/>
        </w:rPr>
        <w:t>310.29%</w:t>
      </w:r>
      <w:r>
        <w:rPr>
          <w:color w:val="000000"/>
          <w:spacing w:val="0"/>
          <w:w w:val="100"/>
          <w:position w:val="0"/>
        </w:rPr>
        <w:t>，是由于公司本期收 到的被投资单位现金分红较上期增加所致；</w:t>
      </w:r>
    </w:p>
    <w:p>
      <w:pPr>
        <w:pStyle w:val="Style38"/>
        <w:keepNext w:val="0"/>
        <w:keepLines w:val="0"/>
        <w:widowControl w:val="0"/>
        <w:shd w:val="clear" w:color="auto" w:fill="auto"/>
        <w:bidi w:val="0"/>
        <w:spacing w:before="0" w:after="40" w:line="466" w:lineRule="exact"/>
        <w:ind w:left="0" w:right="0" w:firstLine="480"/>
        <w:jc w:val="both"/>
      </w:pPr>
      <w:r>
        <w:rPr>
          <w:color w:val="000000"/>
          <w:spacing w:val="0"/>
          <w:w w:val="100"/>
          <w:position w:val="0"/>
        </w:rPr>
        <w:t>处置固定资产、无形资产和其他长期资产收回的现金净额本期较上期增加</w:t>
      </w:r>
      <w:r>
        <w:rPr>
          <w:rFonts w:ascii="Times New Roman" w:eastAsia="Times New Roman" w:hAnsi="Times New Roman" w:cs="Times New Roman"/>
          <w:color w:val="000000"/>
          <w:spacing w:val="0"/>
          <w:w w:val="100"/>
          <w:position w:val="0"/>
        </w:rPr>
        <w:t>262,958.00</w:t>
      </w:r>
      <w:r>
        <w:rPr>
          <w:color w:val="000000"/>
          <w:spacing w:val="0"/>
          <w:w w:val="100"/>
          <w:position w:val="0"/>
        </w:rPr>
        <w:t xml:space="preserve">元，增加幅度为 </w:t>
      </w:r>
      <w:r>
        <w:rPr>
          <w:rFonts w:ascii="Times New Roman" w:eastAsia="Times New Roman" w:hAnsi="Times New Roman" w:cs="Times New Roman"/>
          <w:color w:val="000000"/>
          <w:spacing w:val="0"/>
          <w:w w:val="100"/>
          <w:position w:val="0"/>
        </w:rPr>
        <w:t>1314.79%</w:t>
      </w:r>
      <w:r>
        <w:rPr>
          <w:color w:val="000000"/>
          <w:spacing w:val="0"/>
          <w:w w:val="100"/>
          <w:position w:val="0"/>
        </w:rPr>
        <w:t>，主要系本期提足折旧的固定资产无法继续使用，进行报废，金额较上年同期增加所致；</w:t>
      </w:r>
    </w:p>
    <w:p>
      <w:pPr>
        <w:pStyle w:val="Style38"/>
        <w:keepNext w:val="0"/>
        <w:keepLines w:val="0"/>
        <w:widowControl w:val="0"/>
        <w:shd w:val="clear" w:color="auto" w:fill="auto"/>
        <w:bidi w:val="0"/>
        <w:spacing w:before="0" w:after="40" w:line="480" w:lineRule="exact"/>
        <w:ind w:left="0" w:right="0" w:firstLine="480"/>
        <w:jc w:val="both"/>
      </w:pPr>
      <w:r>
        <w:rPr>
          <w:color w:val="000000"/>
          <w:spacing w:val="0"/>
          <w:w w:val="100"/>
          <w:position w:val="0"/>
        </w:rPr>
        <w:t>收到的其他与投资活动有关的现金本期较上期减少</w:t>
      </w:r>
      <w:r>
        <w:rPr>
          <w:rFonts w:ascii="Times New Roman" w:eastAsia="Times New Roman" w:hAnsi="Times New Roman" w:cs="Times New Roman"/>
          <w:color w:val="000000"/>
          <w:spacing w:val="0"/>
          <w:w w:val="100"/>
          <w:position w:val="0"/>
        </w:rPr>
        <w:t>31,256,218.00</w:t>
      </w:r>
      <w:r>
        <w:rPr>
          <w:color w:val="000000"/>
          <w:spacing w:val="0"/>
          <w:w w:val="100"/>
          <w:position w:val="0"/>
        </w:rPr>
        <w:t>元，减少幅度为</w:t>
      </w:r>
      <w:r>
        <w:rPr>
          <w:rFonts w:ascii="Times New Roman" w:eastAsia="Times New Roman" w:hAnsi="Times New Roman" w:cs="Times New Roman"/>
          <w:color w:val="000000"/>
          <w:spacing w:val="0"/>
          <w:w w:val="100"/>
          <w:position w:val="0"/>
        </w:rPr>
        <w:t>-100.00%</w:t>
      </w:r>
      <w:r>
        <w:rPr>
          <w:color w:val="000000"/>
          <w:spacing w:val="0"/>
          <w:w w:val="100"/>
          <w:position w:val="0"/>
        </w:rPr>
        <w:t>,主要系本 期未收到与投资活动有关的现金；</w:t>
      </w:r>
    </w:p>
    <w:p>
      <w:pPr>
        <w:pStyle w:val="Style38"/>
        <w:keepNext w:val="0"/>
        <w:keepLines w:val="0"/>
        <w:widowControl w:val="0"/>
        <w:shd w:val="clear" w:color="auto" w:fill="auto"/>
        <w:bidi w:val="0"/>
        <w:spacing w:before="0" w:after="40" w:line="461" w:lineRule="exact"/>
        <w:ind w:left="0" w:right="0" w:firstLine="480"/>
        <w:jc w:val="both"/>
      </w:pPr>
      <w:r>
        <w:rPr>
          <w:color w:val="000000"/>
          <w:spacing w:val="0"/>
          <w:w w:val="100"/>
          <w:position w:val="0"/>
        </w:rPr>
        <w:t>购建固定资产、无形资产和其他长期资产支付的现金本期较上期减少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04,624,707.93</w:t>
      </w:r>
      <w:r>
        <w:rPr>
          <w:color w:val="000000"/>
          <w:spacing w:val="0"/>
          <w:w w:val="100"/>
          <w:position w:val="0"/>
        </w:rPr>
        <w:t xml:space="preserve">元，减少幅度为 </w:t>
      </w:r>
      <w:r>
        <w:rPr>
          <w:rFonts w:ascii="Times New Roman" w:eastAsia="Times New Roman" w:hAnsi="Times New Roman" w:cs="Times New Roman"/>
          <w:color w:val="000000"/>
          <w:spacing w:val="0"/>
          <w:w w:val="100"/>
          <w:position w:val="0"/>
        </w:rPr>
        <w:t>54.99%</w:t>
      </w:r>
      <w:r>
        <w:rPr>
          <w:color w:val="000000"/>
          <w:spacing w:val="0"/>
          <w:w w:val="100"/>
          <w:position w:val="0"/>
        </w:rPr>
        <w:t>，主要系募投项目陆续达到可使用状态，相关支出陆续减少所致；</w:t>
      </w:r>
    </w:p>
    <w:p>
      <w:pPr>
        <w:pStyle w:val="Style38"/>
        <w:keepNext w:val="0"/>
        <w:keepLines w:val="0"/>
        <w:widowControl w:val="0"/>
        <w:shd w:val="clear" w:color="auto" w:fill="auto"/>
        <w:bidi w:val="0"/>
        <w:spacing w:before="0" w:after="8620" w:line="466" w:lineRule="exact"/>
        <w:ind w:left="0" w:right="0" w:firstLine="480"/>
        <w:jc w:val="both"/>
      </w:pPr>
      <w:r>
        <w:rPr>
          <w:color w:val="000000"/>
          <w:spacing w:val="0"/>
          <w:w w:val="100"/>
          <w:position w:val="0"/>
        </w:rPr>
        <w:t>取得借款所收到的现金本期较上期增加</w:t>
      </w:r>
      <w:r>
        <w:rPr>
          <w:rFonts w:ascii="Times New Roman" w:eastAsia="Times New Roman" w:hAnsi="Times New Roman" w:cs="Times New Roman"/>
          <w:color w:val="000000"/>
          <w:spacing w:val="0"/>
          <w:w w:val="100"/>
          <w:position w:val="0"/>
        </w:rPr>
        <w:t>613,000,000.00</w:t>
      </w:r>
      <w:r>
        <w:rPr>
          <w:color w:val="000000"/>
          <w:spacing w:val="0"/>
          <w:w w:val="100"/>
          <w:position w:val="0"/>
        </w:rPr>
        <w:t>元，增长幅度为</w:t>
      </w:r>
      <w:r>
        <w:rPr>
          <w:rFonts w:ascii="Times New Roman" w:eastAsia="Times New Roman" w:hAnsi="Times New Roman" w:cs="Times New Roman"/>
          <w:color w:val="000000"/>
          <w:spacing w:val="0"/>
          <w:w w:val="100"/>
          <w:position w:val="0"/>
        </w:rPr>
        <w:t>43.17%</w:t>
      </w:r>
      <w:r>
        <w:rPr>
          <w:color w:val="000000"/>
          <w:spacing w:val="0"/>
          <w:w w:val="100"/>
          <w:position w:val="0"/>
        </w:rPr>
        <w:t>，本期借款增加所致；</w:t>
      </w:r>
    </w:p>
    <w:p>
      <w:pPr>
        <w:widowControl w:val="0"/>
        <w:jc w:val="center"/>
        <w:rPr>
          <w:sz w:val="2"/>
          <w:szCs w:val="2"/>
        </w:rPr>
      </w:pPr>
      <w:r>
        <w:drawing>
          <wp:inline>
            <wp:extent cx="1718945" cy="981710"/>
            <wp:docPr id="1184" name="Picutre 1184"/>
            <a:graphic xmlns:a="http://schemas.openxmlformats.org/drawingml/2006/main">
              <a:graphicData uri="http://schemas.openxmlformats.org/drawingml/2006/picture">
                <pic:pic xmlns:pic="http://schemas.openxmlformats.org/drawingml/2006/picture">
                  <pic:nvPicPr>
                    <pic:cNvPr id="1184" name="Picture 1184"/>
                    <pic:cNvPicPr/>
                  </pic:nvPicPr>
                  <pic:blipFill>
                    <a:blip r:embed="rId433"/>
                    <a:stretch/>
                  </pic:blipFill>
                  <pic:spPr>
                    <a:xfrm>
                      <a:ext cx="1718945" cy="981710"/>
                    </a:xfrm>
                    <a:prstGeom prst="rect"/>
                  </pic:spPr>
                </pic:pic>
              </a:graphicData>
            </a:graphic>
          </wp:inline>
        </w:drawing>
      </w:r>
    </w:p>
    <w:p>
      <w:pPr>
        <w:pStyle w:val="Style11"/>
        <w:keepNext/>
        <w:keepLines/>
        <w:widowControl w:val="0"/>
        <w:shd w:val="clear" w:color="auto" w:fill="auto"/>
        <w:bidi w:val="0"/>
        <w:spacing w:before="0" w:after="600" w:line="240" w:lineRule="auto"/>
        <w:ind w:left="0" w:right="0" w:firstLine="0"/>
        <w:jc w:val="center"/>
      </w:pPr>
      <w:bookmarkStart w:id="1300" w:name="bookmark1300"/>
      <w:bookmarkStart w:id="1301" w:name="bookmark1301"/>
      <w:bookmarkStart w:id="1302" w:name="bookmark1302"/>
      <w:r>
        <w:rPr>
          <w:color w:val="000000"/>
          <w:spacing w:val="0"/>
          <w:w w:val="100"/>
          <w:position w:val="0"/>
        </w:rPr>
        <w:t>第十一节备查文件目录</w:t>
      </w:r>
      <w:bookmarkEnd w:id="1300"/>
      <w:bookmarkEnd w:id="1301"/>
      <w:bookmarkEnd w:id="1302"/>
    </w:p>
    <w:p>
      <w:pPr>
        <w:pStyle w:val="Style38"/>
        <w:keepNext w:val="0"/>
        <w:keepLines w:val="0"/>
        <w:widowControl w:val="0"/>
        <w:shd w:val="clear" w:color="auto" w:fill="auto"/>
        <w:tabs>
          <w:tab w:pos="469" w:val="left"/>
        </w:tabs>
        <w:bidi w:val="0"/>
        <w:spacing w:before="0" w:after="220" w:line="240" w:lineRule="auto"/>
        <w:ind w:left="0" w:right="0" w:firstLine="0"/>
        <w:jc w:val="left"/>
      </w:pPr>
      <w:bookmarkStart w:id="1303" w:name="bookmark1303"/>
      <w:r>
        <w:rPr>
          <w:color w:val="000000"/>
          <w:spacing w:val="0"/>
          <w:w w:val="100"/>
          <w:position w:val="0"/>
        </w:rPr>
        <w:t>一</w:t>
      </w:r>
      <w:bookmarkEnd w:id="1303"/>
      <w:r>
        <w:rPr>
          <w:color w:val="000000"/>
          <w:spacing w:val="0"/>
          <w:w w:val="100"/>
          <w:position w:val="0"/>
        </w:rPr>
        <w:t>、</w:t>
        <w:tab/>
        <w:t>载有公司法定代表人、财务总监、会计机构负责人签名并盖章的财务报告。</w:t>
      </w:r>
    </w:p>
    <w:p>
      <w:pPr>
        <w:pStyle w:val="Style38"/>
        <w:keepNext w:val="0"/>
        <w:keepLines w:val="0"/>
        <w:widowControl w:val="0"/>
        <w:shd w:val="clear" w:color="auto" w:fill="auto"/>
        <w:tabs>
          <w:tab w:pos="469" w:val="left"/>
        </w:tabs>
        <w:bidi w:val="0"/>
        <w:spacing w:before="0" w:after="220" w:line="240" w:lineRule="auto"/>
        <w:ind w:left="0" w:right="0" w:firstLine="0"/>
        <w:jc w:val="left"/>
      </w:pPr>
      <w:bookmarkStart w:id="1304" w:name="bookmark1304"/>
      <w:r>
        <w:rPr>
          <w:color w:val="000000"/>
          <w:spacing w:val="0"/>
          <w:w w:val="100"/>
          <w:position w:val="0"/>
        </w:rPr>
        <w:t>二</w:t>
      </w:r>
      <w:bookmarkEnd w:id="1304"/>
      <w:r>
        <w:rPr>
          <w:color w:val="000000"/>
          <w:spacing w:val="0"/>
          <w:w w:val="100"/>
          <w:position w:val="0"/>
        </w:rPr>
        <w:t>、</w:t>
        <w:tab/>
        <w:t>载有会计师事务所盖章，中国注册会计师签名并盖章的审计报告原件。</w:t>
      </w:r>
    </w:p>
    <w:p>
      <w:pPr>
        <w:pStyle w:val="Style38"/>
        <w:keepNext w:val="0"/>
        <w:keepLines w:val="0"/>
        <w:widowControl w:val="0"/>
        <w:shd w:val="clear" w:color="auto" w:fill="auto"/>
        <w:tabs>
          <w:tab w:pos="474" w:val="left"/>
        </w:tabs>
        <w:bidi w:val="0"/>
        <w:spacing w:before="0" w:after="220" w:line="240" w:lineRule="auto"/>
        <w:ind w:left="0" w:right="0" w:firstLine="0"/>
        <w:jc w:val="left"/>
      </w:pPr>
      <w:bookmarkStart w:id="1305" w:name="bookmark1305"/>
      <w:r>
        <w:rPr>
          <w:color w:val="000000"/>
          <w:spacing w:val="0"/>
          <w:w w:val="100"/>
          <w:position w:val="0"/>
        </w:rPr>
        <w:t>三</w:t>
      </w:r>
      <w:bookmarkEnd w:id="1305"/>
      <w:r>
        <w:rPr>
          <w:color w:val="000000"/>
          <w:spacing w:val="0"/>
          <w:w w:val="100"/>
          <w:position w:val="0"/>
        </w:rPr>
        <w:t>、</w:t>
        <w:tab/>
        <w:t>报告期内在中国证监会指定报纸上公开披露过的所有公司文件的正本的原稿。</w:t>
      </w:r>
    </w:p>
    <w:p>
      <w:pPr>
        <w:pStyle w:val="Style38"/>
        <w:keepNext w:val="0"/>
        <w:keepLines w:val="0"/>
        <w:widowControl w:val="0"/>
        <w:shd w:val="clear" w:color="auto" w:fill="auto"/>
        <w:tabs>
          <w:tab w:pos="474" w:val="left"/>
        </w:tabs>
        <w:bidi w:val="0"/>
        <w:spacing w:before="0" w:after="220" w:line="240" w:lineRule="auto"/>
        <w:ind w:left="0" w:right="0" w:firstLine="0"/>
        <w:jc w:val="left"/>
      </w:pPr>
      <w:bookmarkStart w:id="1306" w:name="bookmark1306"/>
      <w:r>
        <w:rPr>
          <w:color w:val="000000"/>
          <w:spacing w:val="0"/>
          <w:w w:val="100"/>
          <w:position w:val="0"/>
        </w:rPr>
        <w:t>四</w:t>
      </w:r>
      <w:bookmarkEnd w:id="1306"/>
      <w:r>
        <w:rPr>
          <w:color w:val="000000"/>
          <w:spacing w:val="0"/>
          <w:w w:val="100"/>
          <w:position w:val="0"/>
        </w:rPr>
        <w:t>、</w:t>
        <w:tab/>
        <w:t>载有公司董事长曹恩辉先生签名的公司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w:t>
      </w:r>
    </w:p>
    <w:p>
      <w:pPr>
        <w:pStyle w:val="Style38"/>
        <w:keepNext w:val="0"/>
        <w:keepLines w:val="0"/>
        <w:widowControl w:val="0"/>
        <w:shd w:val="clear" w:color="auto" w:fill="auto"/>
        <w:tabs>
          <w:tab w:pos="474" w:val="left"/>
        </w:tabs>
        <w:bidi w:val="0"/>
        <w:spacing w:before="0" w:after="3200" w:line="240" w:lineRule="auto"/>
        <w:ind w:left="0" w:right="0" w:firstLine="0"/>
        <w:jc w:val="left"/>
      </w:pPr>
      <w:bookmarkStart w:id="1307" w:name="bookmark1307"/>
      <w:r>
        <w:rPr>
          <w:color w:val="000000"/>
          <w:spacing w:val="0"/>
          <w:w w:val="100"/>
          <w:position w:val="0"/>
        </w:rPr>
        <w:t>五</w:t>
      </w:r>
      <w:bookmarkEnd w:id="1307"/>
      <w:r>
        <w:rPr>
          <w:color w:val="000000"/>
          <w:spacing w:val="0"/>
          <w:w w:val="100"/>
          <w:position w:val="0"/>
        </w:rPr>
        <w:t>、</w:t>
        <w:tab/>
        <w:t>以上备查文件的备置地点：公司董事会秘书办公室。</w:t>
      </w:r>
    </w:p>
    <w:p>
      <w:pPr>
        <w:pStyle w:val="Style38"/>
        <w:keepNext w:val="0"/>
        <w:keepLines w:val="0"/>
        <w:widowControl w:val="0"/>
        <w:shd w:val="clear" w:color="auto" w:fill="auto"/>
        <w:bidi w:val="0"/>
        <w:spacing w:before="0" w:after="680" w:line="240" w:lineRule="auto"/>
        <w:ind w:left="0" w:right="0" w:firstLine="0"/>
        <w:jc w:val="center"/>
        <w:rPr>
          <w:sz w:val="22"/>
          <w:szCs w:val="22"/>
        </w:rPr>
      </w:pPr>
      <w:r>
        <w:rPr>
          <w:color w:val="000000"/>
          <w:spacing w:val="0"/>
          <w:w w:val="100"/>
          <w:position w:val="0"/>
          <w:sz w:val="22"/>
          <w:szCs w:val="22"/>
        </w:rPr>
        <w:t>吉林紫鑫药业股份有限公司</w:t>
      </w:r>
    </w:p>
    <w:p>
      <w:pPr>
        <w:pStyle w:val="Style38"/>
        <w:keepNext w:val="0"/>
        <w:keepLines w:val="0"/>
        <w:widowControl w:val="0"/>
        <w:shd w:val="clear" w:color="auto" w:fill="auto"/>
        <w:bidi w:val="0"/>
        <w:spacing w:before="0" w:after="680" w:line="240" w:lineRule="auto"/>
        <w:ind w:left="0" w:right="0" w:firstLine="0"/>
        <w:jc w:val="center"/>
        <w:rPr>
          <w:sz w:val="22"/>
          <w:szCs w:val="22"/>
        </w:rPr>
      </w:pPr>
      <w:r>
        <w:rPr>
          <w:color w:val="000000"/>
          <w:spacing w:val="0"/>
          <w:w w:val="100"/>
          <w:position w:val="0"/>
          <w:sz w:val="22"/>
          <w:szCs w:val="22"/>
        </w:rPr>
        <w:t>董事长：曹恩辉</w:t>
      </w:r>
    </w:p>
    <w:p>
      <w:pPr>
        <w:pStyle w:val="Style38"/>
        <w:keepNext w:val="0"/>
        <w:keepLines w:val="0"/>
        <w:widowControl w:val="0"/>
        <w:shd w:val="clear" w:color="auto" w:fill="auto"/>
        <w:bidi w:val="0"/>
        <w:spacing w:before="0" w:after="5020" w:line="240" w:lineRule="auto"/>
        <w:ind w:left="0" w:right="0" w:firstLine="0"/>
        <w:jc w:val="center"/>
        <w:rPr>
          <w:sz w:val="22"/>
          <w:szCs w:val="22"/>
        </w:rPr>
      </w:pPr>
      <w:r>
        <w:rPr>
          <w:color w:val="000000"/>
          <w:spacing w:val="0"/>
          <w:w w:val="100"/>
          <w:position w:val="0"/>
          <w:sz w:val="22"/>
          <w:szCs w:val="22"/>
        </w:rPr>
        <w:t>二</w:t>
      </w:r>
      <w:r>
        <w:rPr>
          <w:rFonts w:ascii="Arial" w:eastAsia="Arial" w:hAnsi="Arial" w:cs="Arial"/>
          <w:color w:val="000000"/>
          <w:spacing w:val="0"/>
          <w:w w:val="100"/>
          <w:position w:val="0"/>
          <w:sz w:val="24"/>
          <w:szCs w:val="24"/>
        </w:rPr>
        <w:t>O</w:t>
      </w:r>
      <w:r>
        <w:rPr>
          <w:color w:val="000000"/>
          <w:spacing w:val="0"/>
          <w:w w:val="100"/>
          <w:position w:val="0"/>
          <w:sz w:val="22"/>
          <w:szCs w:val="22"/>
        </w:rPr>
        <w:t>一四年二月二十四日</w:t>
      </w:r>
    </w:p>
    <w:p>
      <w:pPr>
        <w:widowControl w:val="0"/>
        <w:jc w:val="center"/>
        <w:rPr>
          <w:sz w:val="2"/>
          <w:szCs w:val="2"/>
        </w:rPr>
      </w:pPr>
      <w:r>
        <w:drawing>
          <wp:inline>
            <wp:extent cx="1718945" cy="981710"/>
            <wp:docPr id="1185" name="Picutre 1185"/>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435"/>
                    <a:stretch/>
                  </pic:blipFill>
                  <pic:spPr>
                    <a:xfrm>
                      <a:ext cx="1718945" cy="981710"/>
                    </a:xfrm>
                    <a:prstGeom prst="rect"/>
                  </pic:spPr>
                </pic:pic>
              </a:graphicData>
            </a:graphic>
          </wp:inline>
        </w:drawing>
      </w:r>
    </w:p>
    <w:sectPr>
      <w:headerReference w:type="default" r:id="rId437"/>
      <w:footerReference w:type="default" r:id="rId438"/>
      <w:headerReference w:type="even" r:id="rId439"/>
      <w:footerReference w:type="even" r:id="rId440"/>
      <w:footnotePr>
        <w:pos w:val="pageBottom"/>
        <w:numFmt w:val="decimal"/>
        <w:numRestart w:val="continuous"/>
      </w:footnotePr>
      <w:pgSz w:w="11900" w:h="16840"/>
      <w:pgMar w:top="1350" w:right="1109" w:bottom="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6737350</wp:posOffset>
              </wp:positionH>
              <wp:positionV relativeFrom="page">
                <wp:posOffset>9955530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5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6727190</wp:posOffset>
              </wp:positionH>
              <wp:positionV relativeFrom="page">
                <wp:posOffset>9983470</wp:posOffset>
              </wp:positionV>
              <wp:extent cx="103505" cy="82550"/>
              <wp:wrapNone/>
              <wp:docPr id="698" name="Shape 69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724" type="#_x0000_t202" style="position:absolute;margin-left:529.70000000000005pt;margin-top:786.10000000000002pt;width:8.1500000000000004pt;height:6.5pt;z-index:-18874360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6142990</wp:posOffset>
              </wp:positionH>
              <wp:positionV relativeFrom="page">
                <wp:posOffset>9908540</wp:posOffset>
              </wp:positionV>
              <wp:extent cx="673735" cy="191770"/>
              <wp:wrapNone/>
              <wp:docPr id="703" name="Shape 70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29" type="#_x0000_t202" style="position:absolute;margin-left:483.69999999999999pt;margin-top:780.20000000000005pt;width:53.050000000000004pt;height:15.1pt;z-index:-1887436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6142990</wp:posOffset>
              </wp:positionH>
              <wp:positionV relativeFrom="page">
                <wp:posOffset>9908540</wp:posOffset>
              </wp:positionV>
              <wp:extent cx="673735" cy="191770"/>
              <wp:wrapNone/>
              <wp:docPr id="708" name="Shape 70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34" type="#_x0000_t202" style="position:absolute;margin-left:483.69999999999999pt;margin-top:780.20000000000005pt;width:53.050000000000004pt;height:15.1pt;z-index:-18874360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6142990</wp:posOffset>
              </wp:positionH>
              <wp:positionV relativeFrom="page">
                <wp:posOffset>9908540</wp:posOffset>
              </wp:positionV>
              <wp:extent cx="673735" cy="191770"/>
              <wp:wrapNone/>
              <wp:docPr id="713" name="Shape 71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39" type="#_x0000_t202" style="position:absolute;margin-left:483.69999999999999pt;margin-top:780.20000000000005pt;width:53.050000000000004pt;height:15.1pt;z-index:-18874359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6727190</wp:posOffset>
              </wp:positionH>
              <wp:positionV relativeFrom="page">
                <wp:posOffset>9983470</wp:posOffset>
              </wp:positionV>
              <wp:extent cx="103505" cy="82550"/>
              <wp:wrapNone/>
              <wp:docPr id="718" name="Shape 71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529.70000000000005pt;margin-top:786.10000000000002pt;width:8.1500000000000004pt;height:6.5pt;z-index:-1887435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6744970</wp:posOffset>
              </wp:positionH>
              <wp:positionV relativeFrom="page">
                <wp:posOffset>9955530</wp:posOffset>
              </wp:positionV>
              <wp:extent cx="100330" cy="79375"/>
              <wp:wrapNone/>
              <wp:docPr id="723" name="Shape 7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49" type="#_x0000_t202" style="position:absolute;margin-left:531.10000000000002pt;margin-top:783.89999999999998pt;width:7.9000000000000004pt;height:6.25pt;z-index:-18874358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5857875</wp:posOffset>
              </wp:positionH>
              <wp:positionV relativeFrom="page">
                <wp:posOffset>10436860</wp:posOffset>
              </wp:positionV>
              <wp:extent cx="133985" cy="103505"/>
              <wp:wrapNone/>
              <wp:docPr id="725" name="Shape 7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1" type="#_x0000_t202" style="position:absolute;margin-left:461.25pt;margin-top:821.80000000000007pt;width:10.550000000000001pt;height:8.1500000000000004pt;z-index:-1887435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6744970</wp:posOffset>
              </wp:positionH>
              <wp:positionV relativeFrom="page">
                <wp:posOffset>9955530</wp:posOffset>
              </wp:positionV>
              <wp:extent cx="100330" cy="79375"/>
              <wp:wrapNone/>
              <wp:docPr id="730" name="Shape 7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56" type="#_x0000_t202" style="position:absolute;margin-left:531.10000000000002pt;margin-top:783.89999999999998pt;width:7.9000000000000004pt;height:6.25pt;z-index:-18874358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5857875</wp:posOffset>
              </wp:positionH>
              <wp:positionV relativeFrom="page">
                <wp:posOffset>10436860</wp:posOffset>
              </wp:positionV>
              <wp:extent cx="133985" cy="103505"/>
              <wp:wrapNone/>
              <wp:docPr id="732" name="Shape 7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8" type="#_x0000_t202" style="position:absolute;margin-left:461.25pt;margin-top:821.80000000000007pt;width:10.550000000000001pt;height:8.1500000000000004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6142990</wp:posOffset>
              </wp:positionH>
              <wp:positionV relativeFrom="page">
                <wp:posOffset>9908540</wp:posOffset>
              </wp:positionV>
              <wp:extent cx="673735" cy="191770"/>
              <wp:wrapNone/>
              <wp:docPr id="744" name="Shape 74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70" type="#_x0000_t202" style="position:absolute;margin-left:483.69999999999999pt;margin-top:780.20000000000005pt;width:53.050000000000004pt;height:15.1pt;z-index:-1887435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6133465</wp:posOffset>
              </wp:positionH>
              <wp:positionV relativeFrom="page">
                <wp:posOffset>9842500</wp:posOffset>
              </wp:positionV>
              <wp:extent cx="673735" cy="191770"/>
              <wp:wrapNone/>
              <wp:docPr id="52" name="Shape 5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78" type="#_x0000_t202" style="position:absolute;margin-left:482.94999999999999pt;margin-top:775.pt;width:53.050000000000004pt;height:15.1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6142990</wp:posOffset>
              </wp:positionH>
              <wp:positionV relativeFrom="page">
                <wp:posOffset>9908540</wp:posOffset>
              </wp:positionV>
              <wp:extent cx="673735" cy="191770"/>
              <wp:wrapNone/>
              <wp:docPr id="749" name="Shape 749"/>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775" type="#_x0000_t202" style="position:absolute;margin-left:483.69999999999999pt;margin-top:780.20000000000005pt;width:53.050000000000004pt;height:15.1pt;z-index:-1887435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6071870</wp:posOffset>
              </wp:positionH>
              <wp:positionV relativeFrom="page">
                <wp:posOffset>9866630</wp:posOffset>
              </wp:positionV>
              <wp:extent cx="868680" cy="243840"/>
              <wp:wrapNone/>
              <wp:docPr id="754" name="Shape 754"/>
              <a:graphic xmlns:a="http://schemas.openxmlformats.org/drawingml/2006/main">
                <a:graphicData uri="http://schemas.microsoft.com/office/word/2010/wordprocessingShape">
                  <wps:wsp>
                    <wps:cNvSpPr txBox="1"/>
                    <wps:spPr>
                      <a:xfrm>
                        <a:ext cx="868680" cy="24384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D0D0D0"/>
                              <w:spacing w:val="0"/>
                              <w:w w:val="100"/>
                              <w:position w:val="0"/>
                              <w:sz w:val="34"/>
                              <w:szCs w:val="34"/>
                            </w:rPr>
                            <w:t xml:space="preserve">cnii </w:t>
                          </w:r>
                          <w:r>
                            <w:rPr>
                              <w:color w:val="535353"/>
                              <w:spacing w:val="0"/>
                              <w:w w:val="100"/>
                              <w:position w:val="0"/>
                              <w:sz w:val="30"/>
                              <w:szCs w:val="30"/>
                            </w:rPr>
                            <w:t>卯</w:t>
                          </w:r>
                          <w:r>
                            <w:rPr>
                              <w:color w:val="D0D0D0"/>
                              <w:spacing w:val="0"/>
                              <w:w w:val="100"/>
                              <w:position w:val="0"/>
                              <w:sz w:val="30"/>
                              <w:szCs w:val="30"/>
                            </w:rPr>
                            <w:t>!</w:t>
                          </w:r>
                        </w:p>
                      </w:txbxContent>
                    </wps:txbx>
                    <wps:bodyPr wrap="none" lIns="0" tIns="0" rIns="0" bIns="0">
                      <a:spAutoFit/>
                    </wps:bodyPr>
                  </wps:wsp>
                </a:graphicData>
              </a:graphic>
            </wp:anchor>
          </w:drawing>
        </mc:Choice>
        <mc:Fallback>
          <w:pict>
            <v:shape id="_x0000_s1780" type="#_x0000_t202" style="position:absolute;margin-left:478.10000000000002pt;margin-top:776.89999999999998pt;width:68.400000000000006pt;height:19.199999999999999pt;z-index:-1887435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D0D0D0"/>
                        <w:spacing w:val="0"/>
                        <w:w w:val="100"/>
                        <w:position w:val="0"/>
                        <w:sz w:val="34"/>
                        <w:szCs w:val="34"/>
                      </w:rPr>
                      <w:t xml:space="preserve">cnii </w:t>
                    </w:r>
                    <w:r>
                      <w:rPr>
                        <w:color w:val="535353"/>
                        <w:spacing w:val="0"/>
                        <w:w w:val="100"/>
                        <w:position w:val="0"/>
                        <w:sz w:val="30"/>
                        <w:szCs w:val="30"/>
                      </w:rPr>
                      <w:t>卯</w:t>
                    </w:r>
                    <w:r>
                      <w:rPr>
                        <w:color w:val="D0D0D0"/>
                        <w:spacing w:val="0"/>
                        <w:w w:val="100"/>
                        <w:position w:val="0"/>
                        <w:sz w:val="30"/>
                        <w:szCs w:val="30"/>
                      </w:rPr>
                      <w:t>!</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6685915</wp:posOffset>
              </wp:positionH>
              <wp:positionV relativeFrom="page">
                <wp:posOffset>9949180</wp:posOffset>
              </wp:positionV>
              <wp:extent cx="146050" cy="79375"/>
              <wp:wrapNone/>
              <wp:docPr id="759" name="Shape 75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526.45000000000005pt;margin-top:783.39999999999998pt;width:11.5pt;height:6.25pt;z-index:-1887435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6978650</wp:posOffset>
              </wp:positionH>
              <wp:positionV relativeFrom="page">
                <wp:posOffset>10430510</wp:posOffset>
              </wp:positionV>
              <wp:extent cx="45720" cy="97790"/>
              <wp:wrapNone/>
              <wp:docPr id="761" name="Shape 76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7" type="#_x0000_t202" style="position:absolute;margin-left:549.5pt;margin-top:821.30000000000007pt;width:3.6000000000000001pt;height:7.7000000000000002pt;z-index:-1887435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6727190</wp:posOffset>
              </wp:positionH>
              <wp:positionV relativeFrom="page">
                <wp:posOffset>9983470</wp:posOffset>
              </wp:positionV>
              <wp:extent cx="103505" cy="82550"/>
              <wp:wrapNone/>
              <wp:docPr id="766" name="Shape 76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529.70000000000005pt;margin-top:786.10000000000002pt;width:8.1500000000000004pt;height:6.5pt;z-index:-1887435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6727190</wp:posOffset>
              </wp:positionH>
              <wp:positionV relativeFrom="page">
                <wp:posOffset>9983470</wp:posOffset>
              </wp:positionV>
              <wp:extent cx="103505" cy="82550"/>
              <wp:wrapNone/>
              <wp:docPr id="771" name="Shape 77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797" type="#_x0000_t202" style="position:absolute;margin-left:529.70000000000005pt;margin-top:786.10000000000002pt;width:8.1500000000000004pt;height:6.5pt;z-index:-1887435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6727190</wp:posOffset>
              </wp:positionH>
              <wp:positionV relativeFrom="page">
                <wp:posOffset>9983470</wp:posOffset>
              </wp:positionV>
              <wp:extent cx="103505" cy="82550"/>
              <wp:wrapNone/>
              <wp:docPr id="776" name="Shape 77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02" type="#_x0000_t202" style="position:absolute;margin-left:529.70000000000005pt;margin-top:786.10000000000002pt;width:8.1500000000000004pt;height:6.5pt;z-index:-1887435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6727190</wp:posOffset>
              </wp:positionH>
              <wp:positionV relativeFrom="page">
                <wp:posOffset>9983470</wp:posOffset>
              </wp:positionV>
              <wp:extent cx="103505" cy="82550"/>
              <wp:wrapNone/>
              <wp:docPr id="781" name="Shape 78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9.70000000000005pt;margin-top:786.10000000000002pt;width:8.1500000000000004pt;height:6.5pt;z-index:-1887435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6727190</wp:posOffset>
              </wp:positionH>
              <wp:positionV relativeFrom="page">
                <wp:posOffset>9983470</wp:posOffset>
              </wp:positionV>
              <wp:extent cx="103505" cy="82550"/>
              <wp:wrapNone/>
              <wp:docPr id="786" name="Shape 78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29.70000000000005pt;margin-top:786.10000000000002pt;width:8.1500000000000004pt;height:6.5pt;z-index:-1887435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6167755</wp:posOffset>
              </wp:positionH>
              <wp:positionV relativeFrom="page">
                <wp:posOffset>9892665</wp:posOffset>
              </wp:positionV>
              <wp:extent cx="670560" cy="191770"/>
              <wp:wrapNone/>
              <wp:docPr id="791" name="Shape 79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105</w:t>
                          </w:r>
                        </w:p>
                      </w:txbxContent>
                    </wps:txbx>
                    <wps:bodyPr wrap="none" lIns="0" tIns="0" rIns="0" bIns="0">
                      <a:spAutoFit/>
                    </wps:bodyPr>
                  </wps:wsp>
                </a:graphicData>
              </a:graphic>
            </wp:anchor>
          </w:drawing>
        </mc:Choice>
        <mc:Fallback>
          <w:pict>
            <v:shape id="_x0000_s1817" type="#_x0000_t202" style="position:absolute;margin-left:485.65000000000003pt;margin-top:778.95000000000005pt;width:52.800000000000004pt;height:15.1pt;z-index:-18874353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105</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6741160</wp:posOffset>
              </wp:positionH>
              <wp:positionV relativeFrom="page">
                <wp:posOffset>9952355</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30.79999999999995pt;margin-top:783.64999999999998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6979285</wp:posOffset>
              </wp:positionH>
              <wp:positionV relativeFrom="page">
                <wp:posOffset>10436860</wp:posOffset>
              </wp:positionV>
              <wp:extent cx="45720" cy="97790"/>
              <wp:wrapNone/>
              <wp:docPr id="59" name="Shape 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5" type="#_x0000_t202" style="position:absolute;margin-left:549.55000000000007pt;margin-top:821.80000000000007pt;width:3.6000000000000001pt;height:7.7000000000000002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6680835</wp:posOffset>
              </wp:positionH>
              <wp:positionV relativeFrom="page">
                <wp:posOffset>9986645</wp:posOffset>
              </wp:positionV>
              <wp:extent cx="149225" cy="79375"/>
              <wp:wrapNone/>
              <wp:docPr id="802" name="Shape 80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828" type="#_x0000_t202" style="position:absolute;margin-left:526.04999999999995pt;margin-top:786.35000000000002pt;width:11.75pt;height:6.25pt;z-index:-1887435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5842635</wp:posOffset>
              </wp:positionH>
              <wp:positionV relativeFrom="page">
                <wp:posOffset>10467975</wp:posOffset>
              </wp:positionV>
              <wp:extent cx="133985" cy="103505"/>
              <wp:wrapNone/>
              <wp:docPr id="804" name="Shape 8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0" type="#_x0000_t202" style="position:absolute;margin-left:460.05000000000001pt;margin-top:824.25pt;width:10.550000000000001pt;height:8.1500000000000004pt;z-index:-1887435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6702425</wp:posOffset>
              </wp:positionH>
              <wp:positionV relativeFrom="page">
                <wp:posOffset>9983470</wp:posOffset>
              </wp:positionV>
              <wp:extent cx="155575" cy="82550"/>
              <wp:wrapNone/>
              <wp:docPr id="809" name="Shape 80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835" type="#_x0000_t202" style="position:absolute;margin-left:527.75pt;margin-top:786.10000000000002pt;width:12.25pt;height:6.5pt;z-index:-18874352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6915785</wp:posOffset>
              </wp:positionH>
              <wp:positionV relativeFrom="page">
                <wp:posOffset>10467975</wp:posOffset>
              </wp:positionV>
              <wp:extent cx="42545" cy="97790"/>
              <wp:wrapNone/>
              <wp:docPr id="811" name="Shape 81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7" type="#_x0000_t202" style="position:absolute;margin-left:544.54999999999995pt;margin-top:824.25pt;width:3.3500000000000001pt;height:7.7000000000000002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6702425</wp:posOffset>
              </wp:positionH>
              <wp:positionV relativeFrom="page">
                <wp:posOffset>9983470</wp:posOffset>
              </wp:positionV>
              <wp:extent cx="155575" cy="82550"/>
              <wp:wrapNone/>
              <wp:docPr id="822" name="Shape 82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48" type="#_x0000_t202" style="position:absolute;margin-left:527.75pt;margin-top:786.10000000000002pt;width:12.25pt;height:6.5pt;z-index:-1887435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4" behindDoc="1" locked="0" layoutInCell="1" allowOverlap="1">
              <wp:simplePos x="0" y="0"/>
              <wp:positionH relativeFrom="page">
                <wp:posOffset>6995160</wp:posOffset>
              </wp:positionH>
              <wp:positionV relativeFrom="page">
                <wp:posOffset>10467975</wp:posOffset>
              </wp:positionV>
              <wp:extent cx="45720" cy="97790"/>
              <wp:wrapNone/>
              <wp:docPr id="824" name="Shape 82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0" type="#_x0000_t202" style="position:absolute;margin-left:550.80000000000007pt;margin-top:824.25pt;width:3.6000000000000001pt;height:7.7000000000000002pt;z-index:-1887435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6702425</wp:posOffset>
              </wp:positionH>
              <wp:positionV relativeFrom="page">
                <wp:posOffset>9983470</wp:posOffset>
              </wp:positionV>
              <wp:extent cx="155575" cy="82550"/>
              <wp:wrapNone/>
              <wp:docPr id="829" name="Shape 829"/>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55" type="#_x0000_t202" style="position:absolute;margin-left:527.75pt;margin-top:786.10000000000002pt;width:12.25pt;height:6.5pt;z-index:-1887435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6995160</wp:posOffset>
              </wp:positionH>
              <wp:positionV relativeFrom="page">
                <wp:posOffset>10467975</wp:posOffset>
              </wp:positionV>
              <wp:extent cx="45720" cy="97790"/>
              <wp:wrapNone/>
              <wp:docPr id="831" name="Shape 83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7" type="#_x0000_t202" style="position:absolute;margin-left:550.80000000000007pt;margin-top:824.25pt;width:3.6000000000000001pt;height:7.7000000000000002pt;z-index:-1887435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6727190</wp:posOffset>
              </wp:positionH>
              <wp:positionV relativeFrom="page">
                <wp:posOffset>9983470</wp:posOffset>
              </wp:positionV>
              <wp:extent cx="103505" cy="82550"/>
              <wp:wrapNone/>
              <wp:docPr id="836" name="Shape 83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62" type="#_x0000_t202" style="position:absolute;margin-left:529.70000000000005pt;margin-top:786.10000000000002pt;width:8.1500000000000004pt;height:6.5pt;z-index:-18874349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6727190</wp:posOffset>
              </wp:positionH>
              <wp:positionV relativeFrom="page">
                <wp:posOffset>9983470</wp:posOffset>
              </wp:positionV>
              <wp:extent cx="103505" cy="82550"/>
              <wp:wrapNone/>
              <wp:docPr id="841" name="Shape 84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529.70000000000005pt;margin-top:786.10000000000002pt;width:8.1500000000000004pt;height:6.5pt;z-index:-18874349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6727190</wp:posOffset>
              </wp:positionH>
              <wp:positionV relativeFrom="page">
                <wp:posOffset>9983470</wp:posOffset>
              </wp:positionV>
              <wp:extent cx="103505" cy="82550"/>
              <wp:wrapNone/>
              <wp:docPr id="846" name="Shape 84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72" type="#_x0000_t202" style="position:absolute;margin-left:529.70000000000005pt;margin-top:786.10000000000002pt;width:8.1500000000000004pt;height:6.5pt;z-index:-18874349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6743065</wp:posOffset>
              </wp:positionH>
              <wp:positionV relativeFrom="page">
                <wp:posOffset>9955530</wp:posOffset>
              </wp:positionV>
              <wp:extent cx="94615" cy="79375"/>
              <wp:wrapNone/>
              <wp:docPr id="64" name="Shape 6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0.95000000000005pt;margin-top:783.89999999999998pt;width:7.4500000000000002pt;height:6.25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5849620</wp:posOffset>
              </wp:positionH>
              <wp:positionV relativeFrom="page">
                <wp:posOffset>10436860</wp:posOffset>
              </wp:positionV>
              <wp:extent cx="133985" cy="103505"/>
              <wp:wrapNone/>
              <wp:docPr id="66" name="Shape 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2" type="#_x0000_t202" style="position:absolute;margin-left:460.60000000000002pt;margin-top:821.80000000000007pt;width:10.550000000000001pt;height:8.1500000000000004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6677660</wp:posOffset>
              </wp:positionH>
              <wp:positionV relativeFrom="page">
                <wp:posOffset>9955530</wp:posOffset>
              </wp:positionV>
              <wp:extent cx="146050" cy="79375"/>
              <wp:wrapNone/>
              <wp:docPr id="853" name="Shape 85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79" type="#_x0000_t202" style="position:absolute;margin-left:525.79999999999995pt;margin-top:783.89999999999998pt;width:11.5pt;height:6.25pt;z-index:-18874348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5842000</wp:posOffset>
              </wp:positionH>
              <wp:positionV relativeFrom="page">
                <wp:posOffset>10436860</wp:posOffset>
              </wp:positionV>
              <wp:extent cx="133985" cy="103505"/>
              <wp:wrapNone/>
              <wp:docPr id="855" name="Shape 8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1" type="#_x0000_t202" style="position:absolute;margin-left:460.pt;margin-top:821.80000000000007pt;width:10.550000000000001pt;height:8.1500000000000004pt;z-index:-1887434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6677660</wp:posOffset>
              </wp:positionH>
              <wp:positionV relativeFrom="page">
                <wp:posOffset>9955530</wp:posOffset>
              </wp:positionV>
              <wp:extent cx="146050" cy="79375"/>
              <wp:wrapNone/>
              <wp:docPr id="860" name="Shape 86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86" type="#_x0000_t202" style="position:absolute;margin-left:525.79999999999995pt;margin-top:783.89999999999998pt;width:11.5pt;height:6.25pt;z-index:-1887434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5842000</wp:posOffset>
              </wp:positionH>
              <wp:positionV relativeFrom="page">
                <wp:posOffset>10436860</wp:posOffset>
              </wp:positionV>
              <wp:extent cx="133985" cy="103505"/>
              <wp:wrapNone/>
              <wp:docPr id="862" name="Shape 8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8" type="#_x0000_t202" style="position:absolute;margin-left:460.pt;margin-top:821.80000000000007pt;width:10.550000000000001pt;height:8.1500000000000004pt;z-index:-1887434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6727190</wp:posOffset>
              </wp:positionH>
              <wp:positionV relativeFrom="page">
                <wp:posOffset>9983470</wp:posOffset>
              </wp:positionV>
              <wp:extent cx="103505" cy="82550"/>
              <wp:wrapNone/>
              <wp:docPr id="867" name="Shape 86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93" type="#_x0000_t202" style="position:absolute;margin-left:529.70000000000005pt;margin-top:786.10000000000002pt;width:8.1500000000000004pt;height:6.5pt;z-index:-18874347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6727190</wp:posOffset>
              </wp:positionH>
              <wp:positionV relativeFrom="page">
                <wp:posOffset>9983470</wp:posOffset>
              </wp:positionV>
              <wp:extent cx="103505" cy="82550"/>
              <wp:wrapNone/>
              <wp:docPr id="872" name="Shape 87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898" type="#_x0000_t202" style="position:absolute;margin-left:529.70000000000005pt;margin-top:786.10000000000002pt;width:8.1500000000000004pt;height:6.5pt;z-index:-1887434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6677660</wp:posOffset>
              </wp:positionH>
              <wp:positionV relativeFrom="page">
                <wp:posOffset>9937115</wp:posOffset>
              </wp:positionV>
              <wp:extent cx="158750" cy="97790"/>
              <wp:wrapNone/>
              <wp:docPr id="879" name="Shape 879"/>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color w:val="6D6D6D"/>
                              <w:spacing w:val="0"/>
                              <w:w w:val="100"/>
                              <w:position w:val="0"/>
                              <w:sz w:val="30"/>
                              <w:szCs w:val="30"/>
                            </w:rPr>
                            <w:t>菖</w:t>
                          </w:r>
                          <w:r>
                            <w:rPr>
                              <w:rFonts w:ascii="Times New Roman" w:eastAsia="Times New Roman" w:hAnsi="Times New Roman" w:cs="Times New Roman"/>
                              <w:color w:val="6D6D6D"/>
                              <w:spacing w:val="0"/>
                              <w:w w:val="100"/>
                              <w:position w:val="0"/>
                              <w:sz w:val="18"/>
                              <w:szCs w:val="18"/>
                            </w:rPr>
                            <w:t>2</w:t>
                          </w:r>
                        </w:p>
                      </w:txbxContent>
                    </wps:txbx>
                    <wps:bodyPr wrap="none" lIns="0" tIns="0" rIns="0" bIns="0">
                      <a:spAutoFit/>
                    </wps:bodyPr>
                  </wps:wsp>
                </a:graphicData>
              </a:graphic>
            </wp:anchor>
          </w:drawing>
        </mc:Choice>
        <mc:Fallback>
          <w:pict>
            <v:shape id="_x0000_s1905" type="#_x0000_t202" style="position:absolute;margin-left:525.79999999999995pt;margin-top:782.45000000000005pt;width:12.5pt;height:7.7000000000000002pt;z-index:-1887434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color w:val="6D6D6D"/>
                        <w:spacing w:val="0"/>
                        <w:w w:val="100"/>
                        <w:position w:val="0"/>
                        <w:sz w:val="30"/>
                        <w:szCs w:val="30"/>
                      </w:rPr>
                      <w:t>菖</w:t>
                    </w:r>
                    <w:r>
                      <w:rPr>
                        <w:rFonts w:ascii="Times New Roman" w:eastAsia="Times New Roman" w:hAnsi="Times New Roman" w:cs="Times New Roman"/>
                        <w:color w:val="6D6D6D"/>
                        <w:spacing w:val="0"/>
                        <w:w w:val="100"/>
                        <w:position w:val="0"/>
                        <w:sz w:val="18"/>
                        <w:szCs w:val="18"/>
                      </w:rPr>
                      <w:t>2</w:t>
                    </w:r>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5845175</wp:posOffset>
              </wp:positionH>
              <wp:positionV relativeFrom="page">
                <wp:posOffset>10436860</wp:posOffset>
              </wp:positionV>
              <wp:extent cx="133985" cy="103505"/>
              <wp:wrapNone/>
              <wp:docPr id="881" name="Shape 8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07" type="#_x0000_t202" style="position:absolute;margin-left:460.25pt;margin-top:821.80000000000007pt;width:10.550000000000001pt;height:8.1500000000000004pt;z-index:-1887434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6677660</wp:posOffset>
              </wp:positionH>
              <wp:positionV relativeFrom="page">
                <wp:posOffset>9937115</wp:posOffset>
              </wp:positionV>
              <wp:extent cx="158750" cy="97790"/>
              <wp:wrapNone/>
              <wp:docPr id="886" name="Shape 886"/>
              <a:graphic xmlns:a="http://schemas.openxmlformats.org/drawingml/2006/main">
                <a:graphicData uri="http://schemas.microsoft.com/office/word/2010/wordprocessingShape">
                  <wps:wsp>
                    <wps:cNvSpPr txBox="1"/>
                    <wps:spPr>
                      <a:xfrm>
                        <a:ext cx="158750" cy="977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color w:val="6D6D6D"/>
                              <w:spacing w:val="0"/>
                              <w:w w:val="100"/>
                              <w:position w:val="0"/>
                              <w:sz w:val="30"/>
                              <w:szCs w:val="30"/>
                            </w:rPr>
                            <w:t>菖</w:t>
                          </w:r>
                          <w:r>
                            <w:rPr>
                              <w:rFonts w:ascii="Times New Roman" w:eastAsia="Times New Roman" w:hAnsi="Times New Roman" w:cs="Times New Roman"/>
                              <w:color w:val="6D6D6D"/>
                              <w:spacing w:val="0"/>
                              <w:w w:val="100"/>
                              <w:position w:val="0"/>
                              <w:sz w:val="18"/>
                              <w:szCs w:val="18"/>
                            </w:rPr>
                            <w:t>2</w:t>
                          </w:r>
                        </w:p>
                      </w:txbxContent>
                    </wps:txbx>
                    <wps:bodyPr wrap="none" lIns="0" tIns="0" rIns="0" bIns="0">
                      <a:spAutoFit/>
                    </wps:bodyPr>
                  </wps:wsp>
                </a:graphicData>
              </a:graphic>
            </wp:anchor>
          </w:drawing>
        </mc:Choice>
        <mc:Fallback>
          <w:pict>
            <v:shape id="_x0000_s1912" type="#_x0000_t202" style="position:absolute;margin-left:525.79999999999995pt;margin-top:782.45000000000005pt;width:12.5pt;height:7.7000000000000002pt;z-index:-1887434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color w:val="6D6D6D"/>
                        <w:spacing w:val="0"/>
                        <w:w w:val="100"/>
                        <w:position w:val="0"/>
                        <w:sz w:val="30"/>
                        <w:szCs w:val="30"/>
                      </w:rPr>
                      <w:t>菖</w:t>
                    </w:r>
                    <w:r>
                      <w:rPr>
                        <w:rFonts w:ascii="Times New Roman" w:eastAsia="Times New Roman" w:hAnsi="Times New Roman" w:cs="Times New Roman"/>
                        <w:color w:val="6D6D6D"/>
                        <w:spacing w:val="0"/>
                        <w:w w:val="100"/>
                        <w:position w:val="0"/>
                        <w:sz w:val="18"/>
                        <w:szCs w:val="18"/>
                      </w:rPr>
                      <w:t>2</w:t>
                    </w:r>
                  </w:p>
                </w:txbxContent>
              </v:textbox>
              <w10:wrap anchorx="page" anchory="page"/>
            </v:shape>
          </w:pict>
        </mc:Fallback>
      </mc:AlternateContent>
    </w:r>
    <w:r>
      <mc:AlternateContent>
        <mc:Choice Requires="wps">
          <w:drawing>
            <wp:anchor distT="0" distB="0" distL="0" distR="0" simplePos="0" relativeHeight="62915294" behindDoc="1" locked="0" layoutInCell="1" allowOverlap="1">
              <wp:simplePos x="0" y="0"/>
              <wp:positionH relativeFrom="page">
                <wp:posOffset>5845175</wp:posOffset>
              </wp:positionH>
              <wp:positionV relativeFrom="page">
                <wp:posOffset>10436860</wp:posOffset>
              </wp:positionV>
              <wp:extent cx="133985" cy="103505"/>
              <wp:wrapNone/>
              <wp:docPr id="888" name="Shape 8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4" type="#_x0000_t202" style="position:absolute;margin-left:460.25pt;margin-top:821.80000000000007pt;width:10.550000000000001pt;height:8.1500000000000004pt;z-index:-1887434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6677660</wp:posOffset>
              </wp:positionH>
              <wp:positionV relativeFrom="page">
                <wp:posOffset>9955530</wp:posOffset>
              </wp:positionV>
              <wp:extent cx="146050" cy="79375"/>
              <wp:wrapNone/>
              <wp:docPr id="893" name="Shape 89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19" type="#_x0000_t202" style="position:absolute;margin-left:525.79999999999995pt;margin-top:783.89999999999998pt;width:11.5pt;height:6.25pt;z-index:-1887434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5842000</wp:posOffset>
              </wp:positionH>
              <wp:positionV relativeFrom="page">
                <wp:posOffset>10436860</wp:posOffset>
              </wp:positionV>
              <wp:extent cx="133985" cy="103505"/>
              <wp:wrapNone/>
              <wp:docPr id="895" name="Shape 8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1" type="#_x0000_t202" style="position:absolute;margin-left:460.pt;margin-top:821.80000000000007pt;width:10.550000000000001pt;height:8.1500000000000004pt;z-index:-1887434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6674485</wp:posOffset>
              </wp:positionH>
              <wp:positionV relativeFrom="page">
                <wp:posOffset>9937115</wp:posOffset>
              </wp:positionV>
              <wp:extent cx="155575" cy="97790"/>
              <wp:wrapNone/>
              <wp:docPr id="900" name="Shape 900"/>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D6D6D"/>
                              <w:spacing w:val="0"/>
                              <w:w w:val="100"/>
                              <w:position w:val="0"/>
                              <w:sz w:val="18"/>
                              <w:szCs w:val="18"/>
                            </w:rPr>
                            <w:t>®3</w:t>
                          </w:r>
                        </w:p>
                      </w:txbxContent>
                    </wps:txbx>
                    <wps:bodyPr wrap="none" lIns="0" tIns="0" rIns="0" bIns="0">
                      <a:spAutoFit/>
                    </wps:bodyPr>
                  </wps:wsp>
                </a:graphicData>
              </a:graphic>
            </wp:anchor>
          </w:drawing>
        </mc:Choice>
        <mc:Fallback>
          <w:pict>
            <v:shape id="_x0000_s1926" type="#_x0000_t202" style="position:absolute;margin-left:525.54999999999995pt;margin-top:782.45000000000005pt;width:12.25pt;height:7.7000000000000002pt;z-index:-18874344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D6D6D"/>
                        <w:spacing w:val="0"/>
                        <w:w w:val="100"/>
                        <w:position w:val="0"/>
                        <w:sz w:val="18"/>
                        <w:szCs w:val="18"/>
                      </w:rPr>
                      <w:t>®3</w:t>
                    </w:r>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5842000</wp:posOffset>
              </wp:positionH>
              <wp:positionV relativeFrom="page">
                <wp:posOffset>10436860</wp:posOffset>
              </wp:positionV>
              <wp:extent cx="133985" cy="103505"/>
              <wp:wrapNone/>
              <wp:docPr id="902" name="Shape 9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8" type="#_x0000_t202" style="position:absolute;margin-left:460.pt;margin-top:821.80000000000007pt;width:10.550000000000001pt;height:8.1500000000000004pt;z-index:-1887434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6674485</wp:posOffset>
              </wp:positionH>
              <wp:positionV relativeFrom="page">
                <wp:posOffset>9937115</wp:posOffset>
              </wp:positionV>
              <wp:extent cx="155575" cy="97790"/>
              <wp:wrapNone/>
              <wp:docPr id="907" name="Shape 907"/>
              <a:graphic xmlns:a="http://schemas.openxmlformats.org/drawingml/2006/main">
                <a:graphicData uri="http://schemas.microsoft.com/office/word/2010/wordprocessingShape">
                  <wps:wsp>
                    <wps:cNvSpPr txBox="1"/>
                    <wps:spPr>
                      <a:xfrm>
                        <a:ext cx="155575" cy="9779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D6D6D"/>
                              <w:spacing w:val="0"/>
                              <w:w w:val="100"/>
                              <w:position w:val="0"/>
                              <w:sz w:val="18"/>
                              <w:szCs w:val="18"/>
                            </w:rPr>
                            <w:t>®3</w:t>
                          </w:r>
                        </w:p>
                      </w:txbxContent>
                    </wps:txbx>
                    <wps:bodyPr wrap="none" lIns="0" tIns="0" rIns="0" bIns="0">
                      <a:spAutoFit/>
                    </wps:bodyPr>
                  </wps:wsp>
                </a:graphicData>
              </a:graphic>
            </wp:anchor>
          </w:drawing>
        </mc:Choice>
        <mc:Fallback>
          <w:pict>
            <v:shape id="_x0000_s1933" type="#_x0000_t202" style="position:absolute;margin-left:525.54999999999995pt;margin-top:782.45000000000005pt;width:12.25pt;height:7.7000000000000002pt;z-index:-1887434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6D6D6D"/>
                        <w:spacing w:val="0"/>
                        <w:w w:val="100"/>
                        <w:position w:val="0"/>
                        <w:sz w:val="18"/>
                        <w:szCs w:val="18"/>
                      </w:rPr>
                      <w:t>®3</w:t>
                    </w:r>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5842000</wp:posOffset>
              </wp:positionH>
              <wp:positionV relativeFrom="page">
                <wp:posOffset>10436860</wp:posOffset>
              </wp:positionV>
              <wp:extent cx="133985" cy="103505"/>
              <wp:wrapNone/>
              <wp:docPr id="909" name="Shape 9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35" type="#_x0000_t202" style="position:absolute;margin-left:460.pt;margin-top:821.80000000000007pt;width:10.550000000000001pt;height:8.1500000000000004pt;z-index:-1887434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6727190</wp:posOffset>
              </wp:positionH>
              <wp:positionV relativeFrom="page">
                <wp:posOffset>9983470</wp:posOffset>
              </wp:positionV>
              <wp:extent cx="103505" cy="82550"/>
              <wp:wrapNone/>
              <wp:docPr id="914" name="Shape 91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40" type="#_x0000_t202" style="position:absolute;margin-left:529.70000000000005pt;margin-top:786.10000000000002pt;width:8.1500000000000004pt;height:6.5pt;z-index:-1887434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6743065</wp:posOffset>
              </wp:positionH>
              <wp:positionV relativeFrom="page">
                <wp:posOffset>9955530</wp:posOffset>
              </wp:positionV>
              <wp:extent cx="94615" cy="79375"/>
              <wp:wrapNone/>
              <wp:docPr id="71" name="Shape 7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30.95000000000005pt;margin-top:783.89999999999998pt;width:7.4500000000000002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5849620</wp:posOffset>
              </wp:positionH>
              <wp:positionV relativeFrom="page">
                <wp:posOffset>10436860</wp:posOffset>
              </wp:positionV>
              <wp:extent cx="133985" cy="103505"/>
              <wp:wrapNone/>
              <wp:docPr id="73" name="Shape 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9" type="#_x0000_t202" style="position:absolute;margin-left:460.60000000000002pt;margin-top:821.80000000000007pt;width:10.550000000000001pt;height:8.1500000000000004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6727190</wp:posOffset>
              </wp:positionH>
              <wp:positionV relativeFrom="page">
                <wp:posOffset>9983470</wp:posOffset>
              </wp:positionV>
              <wp:extent cx="103505" cy="82550"/>
              <wp:wrapNone/>
              <wp:docPr id="919" name="Shape 91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45" type="#_x0000_t202" style="position:absolute;margin-left:529.70000000000005pt;margin-top:786.10000000000002pt;width:8.1500000000000004pt;height:6.5pt;z-index:-1887434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6694805</wp:posOffset>
              </wp:positionH>
              <wp:positionV relativeFrom="page">
                <wp:posOffset>9955530</wp:posOffset>
              </wp:positionV>
              <wp:extent cx="155575" cy="79375"/>
              <wp:wrapNone/>
              <wp:docPr id="925" name="Shape 9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51" type="#_x0000_t202" style="position:absolute;margin-left:527.14999999999998pt;margin-top:783.89999999999998pt;width:12.25pt;height:6.25pt;z-index:-18874342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6" behindDoc="1" locked="0" layoutInCell="1" allowOverlap="1">
              <wp:simplePos x="0" y="0"/>
              <wp:positionH relativeFrom="page">
                <wp:posOffset>6987540</wp:posOffset>
              </wp:positionH>
              <wp:positionV relativeFrom="page">
                <wp:posOffset>10436860</wp:posOffset>
              </wp:positionV>
              <wp:extent cx="45720" cy="97790"/>
              <wp:wrapNone/>
              <wp:docPr id="927" name="Shape 9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3" type="#_x0000_t202" style="position:absolute;margin-left:550.20000000000005pt;margin-top:821.80000000000007pt;width:3.6000000000000001pt;height:7.7000000000000002pt;z-index:-1887434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6694805</wp:posOffset>
              </wp:positionH>
              <wp:positionV relativeFrom="page">
                <wp:posOffset>9955530</wp:posOffset>
              </wp:positionV>
              <wp:extent cx="155575" cy="79375"/>
              <wp:wrapNone/>
              <wp:docPr id="932" name="Shape 9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58" type="#_x0000_t202" style="position:absolute;margin-left:527.14999999999998pt;margin-top:783.89999999999998pt;width:12.25pt;height:6.25pt;z-index:-18874342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2" behindDoc="1" locked="0" layoutInCell="1" allowOverlap="1">
              <wp:simplePos x="0" y="0"/>
              <wp:positionH relativeFrom="page">
                <wp:posOffset>6987540</wp:posOffset>
              </wp:positionH>
              <wp:positionV relativeFrom="page">
                <wp:posOffset>10436860</wp:posOffset>
              </wp:positionV>
              <wp:extent cx="45720" cy="97790"/>
              <wp:wrapNone/>
              <wp:docPr id="934" name="Shape 9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0" type="#_x0000_t202" style="position:absolute;margin-left:550.20000000000005pt;margin-top:821.80000000000007pt;width:3.6000000000000001pt;height:7.7000000000000002pt;z-index:-1887434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6661150</wp:posOffset>
              </wp:positionH>
              <wp:positionV relativeFrom="page">
                <wp:posOffset>9955530</wp:posOffset>
              </wp:positionV>
              <wp:extent cx="152400" cy="79375"/>
              <wp:wrapNone/>
              <wp:docPr id="939" name="Shape 9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65" type="#_x0000_t202" style="position:absolute;margin-left:524.5pt;margin-top:783.89999999999998pt;width:12.pt;height:6.25pt;z-index:-18874341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8" behindDoc="1" locked="0" layoutInCell="1" allowOverlap="1">
              <wp:simplePos x="0" y="0"/>
              <wp:positionH relativeFrom="page">
                <wp:posOffset>5826125</wp:posOffset>
              </wp:positionH>
              <wp:positionV relativeFrom="page">
                <wp:posOffset>10436860</wp:posOffset>
              </wp:positionV>
              <wp:extent cx="133985" cy="103505"/>
              <wp:wrapNone/>
              <wp:docPr id="941" name="Shape 9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7" type="#_x0000_t202" style="position:absolute;margin-left:458.75pt;margin-top:821.80000000000007pt;width:10.550000000000001pt;height:8.1500000000000004pt;z-index:-1887434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6727190</wp:posOffset>
              </wp:positionH>
              <wp:positionV relativeFrom="page">
                <wp:posOffset>9983470</wp:posOffset>
              </wp:positionV>
              <wp:extent cx="103505" cy="82550"/>
              <wp:wrapNone/>
              <wp:docPr id="950" name="Shape 95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76" type="#_x0000_t202" style="position:absolute;margin-left:529.70000000000005pt;margin-top:786.10000000000002pt;width:8.1500000000000004pt;height:6.5pt;z-index:-1887434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6727190</wp:posOffset>
              </wp:positionH>
              <wp:positionV relativeFrom="page">
                <wp:posOffset>9983470</wp:posOffset>
              </wp:positionV>
              <wp:extent cx="103505" cy="82550"/>
              <wp:wrapNone/>
              <wp:docPr id="955" name="Shape 95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81" type="#_x0000_t202" style="position:absolute;margin-left:529.70000000000005pt;margin-top:786.10000000000002pt;width:8.1500000000000004pt;height:6.5pt;z-index:-1887434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6680835</wp:posOffset>
              </wp:positionH>
              <wp:positionV relativeFrom="page">
                <wp:posOffset>9955530</wp:posOffset>
              </wp:positionV>
              <wp:extent cx="158750" cy="79375"/>
              <wp:wrapNone/>
              <wp:docPr id="960" name="Shape 96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86" type="#_x0000_t202" style="position:absolute;margin-left:526.04999999999995pt;margin-top:783.89999999999998pt;width:12.5pt;height:6.25pt;z-index:-18874340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6973570</wp:posOffset>
              </wp:positionH>
              <wp:positionV relativeFrom="page">
                <wp:posOffset>10436860</wp:posOffset>
              </wp:positionV>
              <wp:extent cx="45720" cy="97790"/>
              <wp:wrapNone/>
              <wp:docPr id="962" name="Shape 9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8" type="#_x0000_t202" style="position:absolute;margin-left:549.10000000000002pt;margin-top:821.80000000000007pt;width:3.6000000000000001pt;height:7.7000000000000002pt;z-index:-1887434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6678930</wp:posOffset>
              </wp:positionH>
              <wp:positionV relativeFrom="page">
                <wp:posOffset>9952355</wp:posOffset>
              </wp:positionV>
              <wp:extent cx="155575" cy="82550"/>
              <wp:wrapNone/>
              <wp:docPr id="967" name="Shape 96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993" type="#_x0000_t202" style="position:absolute;margin-left:525.89999999999998pt;margin-top:783.64999999999998pt;width:12.25pt;height:6.5pt;z-index:-18874339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5843905</wp:posOffset>
              </wp:positionH>
              <wp:positionV relativeFrom="page">
                <wp:posOffset>10436860</wp:posOffset>
              </wp:positionV>
              <wp:extent cx="133985" cy="103505"/>
              <wp:wrapNone/>
              <wp:docPr id="969" name="Shape 9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5" type="#_x0000_t202" style="position:absolute;margin-left:460.15000000000003pt;margin-top:821.80000000000007pt;width:10.550000000000001pt;height:8.1500000000000004pt;z-index:-1887433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6678930</wp:posOffset>
              </wp:positionH>
              <wp:positionV relativeFrom="page">
                <wp:posOffset>9952355</wp:posOffset>
              </wp:positionV>
              <wp:extent cx="155575" cy="82550"/>
              <wp:wrapNone/>
              <wp:docPr id="974" name="Shape 9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00" type="#_x0000_t202" style="position:absolute;margin-left:525.89999999999998pt;margin-top:783.64999999999998pt;width:12.25pt;height:6.5pt;z-index:-18874339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5843905</wp:posOffset>
              </wp:positionH>
              <wp:positionV relativeFrom="page">
                <wp:posOffset>10436860</wp:posOffset>
              </wp:positionV>
              <wp:extent cx="133985" cy="103505"/>
              <wp:wrapNone/>
              <wp:docPr id="976" name="Shape 9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2" type="#_x0000_t202" style="position:absolute;margin-left:460.15000000000003pt;margin-top:821.80000000000007pt;width:10.550000000000001pt;height:8.1500000000000004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6727190</wp:posOffset>
              </wp:positionH>
              <wp:positionV relativeFrom="page">
                <wp:posOffset>9983470</wp:posOffset>
              </wp:positionV>
              <wp:extent cx="103505" cy="82550"/>
              <wp:wrapNone/>
              <wp:docPr id="981" name="Shape 98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07" type="#_x0000_t202" style="position:absolute;margin-left:529.70000000000005pt;margin-top:786.10000000000002pt;width:8.1500000000000004pt;height:6.5pt;z-index:-18874338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6743065</wp:posOffset>
              </wp:positionH>
              <wp:positionV relativeFrom="page">
                <wp:posOffset>9955530</wp:posOffset>
              </wp:positionV>
              <wp:extent cx="94615" cy="79375"/>
              <wp:wrapNone/>
              <wp:docPr id="78" name="Shape 7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530.95000000000005pt;margin-top:783.89999999999998pt;width:7.4500000000000002pt;height:6.2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5849620</wp:posOffset>
              </wp:positionH>
              <wp:positionV relativeFrom="page">
                <wp:posOffset>10436860</wp:posOffset>
              </wp:positionV>
              <wp:extent cx="133985" cy="103505"/>
              <wp:wrapNone/>
              <wp:docPr id="80" name="Shape 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6" type="#_x0000_t202" style="position:absolute;margin-left:460.60000000000002pt;margin-top:821.80000000000007pt;width:10.550000000000001pt;height:8.1500000000000004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6727190</wp:posOffset>
              </wp:positionH>
              <wp:positionV relativeFrom="page">
                <wp:posOffset>9983470</wp:posOffset>
              </wp:positionV>
              <wp:extent cx="103505" cy="82550"/>
              <wp:wrapNone/>
              <wp:docPr id="986" name="Shape 986"/>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12" type="#_x0000_t202" style="position:absolute;margin-left:529.70000000000005pt;margin-top:786.10000000000002pt;width:8.1500000000000004pt;height:6.5pt;z-index:-1887433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6680835</wp:posOffset>
              </wp:positionH>
              <wp:positionV relativeFrom="page">
                <wp:posOffset>9955530</wp:posOffset>
              </wp:positionV>
              <wp:extent cx="158750" cy="79375"/>
              <wp:wrapNone/>
              <wp:docPr id="991" name="Shape 99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17" type="#_x0000_t202" style="position:absolute;margin-left:526.04999999999995pt;margin-top:783.89999999999998pt;width:12.5pt;height:6.25pt;z-index:-18874337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8" behindDoc="1" locked="0" layoutInCell="1" allowOverlap="1">
              <wp:simplePos x="0" y="0"/>
              <wp:positionH relativeFrom="page">
                <wp:posOffset>6973570</wp:posOffset>
              </wp:positionH>
              <wp:positionV relativeFrom="page">
                <wp:posOffset>10436860</wp:posOffset>
              </wp:positionV>
              <wp:extent cx="45720" cy="97790"/>
              <wp:wrapNone/>
              <wp:docPr id="993" name="Shape 9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19" type="#_x0000_t202" style="position:absolute;margin-left:549.10000000000002pt;margin-top:821.80000000000007pt;width:3.6000000000000001pt;height:7.7000000000000002pt;z-index:-1887433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6727190</wp:posOffset>
              </wp:positionH>
              <wp:positionV relativeFrom="page">
                <wp:posOffset>9983470</wp:posOffset>
              </wp:positionV>
              <wp:extent cx="103505" cy="82550"/>
              <wp:wrapNone/>
              <wp:docPr id="998" name="Shape 99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24" type="#_x0000_t202" style="position:absolute;margin-left:529.70000000000005pt;margin-top:786.10000000000002pt;width:8.1500000000000004pt;height:6.5pt;z-index:-1887433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6727190</wp:posOffset>
              </wp:positionH>
              <wp:positionV relativeFrom="page">
                <wp:posOffset>9983470</wp:posOffset>
              </wp:positionV>
              <wp:extent cx="103505" cy="82550"/>
              <wp:wrapNone/>
              <wp:docPr id="1003" name="Shape 100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29" type="#_x0000_t202" style="position:absolute;margin-left:529.70000000000005pt;margin-top:786.10000000000002pt;width:8.1500000000000004pt;height:6.5pt;z-index:-1887433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6678930</wp:posOffset>
              </wp:positionH>
              <wp:positionV relativeFrom="page">
                <wp:posOffset>9952355</wp:posOffset>
              </wp:positionV>
              <wp:extent cx="155575" cy="82550"/>
              <wp:wrapNone/>
              <wp:docPr id="1008" name="Shape 100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34" type="#_x0000_t202" style="position:absolute;margin-left:525.89999999999998pt;margin-top:783.64999999999998pt;width:12.25pt;height:6.5pt;z-index:-1887433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2" behindDoc="1" locked="0" layoutInCell="1" allowOverlap="1">
              <wp:simplePos x="0" y="0"/>
              <wp:positionH relativeFrom="page">
                <wp:posOffset>5843905</wp:posOffset>
              </wp:positionH>
              <wp:positionV relativeFrom="page">
                <wp:posOffset>10436860</wp:posOffset>
              </wp:positionV>
              <wp:extent cx="133985" cy="103505"/>
              <wp:wrapNone/>
              <wp:docPr id="1010" name="Shape 10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36" type="#_x0000_t202" style="position:absolute;margin-left:460.15000000000003pt;margin-top:821.80000000000007pt;width:10.550000000000001pt;height:8.1500000000000004pt;z-index:-1887433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6" behindDoc="1" locked="0" layoutInCell="1" allowOverlap="1">
              <wp:simplePos x="0" y="0"/>
              <wp:positionH relativeFrom="page">
                <wp:posOffset>6677660</wp:posOffset>
              </wp:positionH>
              <wp:positionV relativeFrom="page">
                <wp:posOffset>9952355</wp:posOffset>
              </wp:positionV>
              <wp:extent cx="155575" cy="82550"/>
              <wp:wrapNone/>
              <wp:docPr id="1015" name="Shape 101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41" type="#_x0000_t202" style="position:absolute;margin-left:525.79999999999995pt;margin-top:783.64999999999998pt;width:12.25pt;height:6.5pt;z-index:-1887433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8" behindDoc="1" locked="0" layoutInCell="1" allowOverlap="1">
              <wp:simplePos x="0" y="0"/>
              <wp:positionH relativeFrom="page">
                <wp:posOffset>5842635</wp:posOffset>
              </wp:positionH>
              <wp:positionV relativeFrom="page">
                <wp:posOffset>10436860</wp:posOffset>
              </wp:positionV>
              <wp:extent cx="133985" cy="103505"/>
              <wp:wrapNone/>
              <wp:docPr id="1017" name="Shape 10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43" type="#_x0000_t202" style="position:absolute;margin-left:460.05000000000001pt;margin-top:821.80000000000007pt;width:10.550000000000001pt;height:8.1500000000000004pt;z-index:-1887433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2" behindDoc="1" locked="0" layoutInCell="1" allowOverlap="1">
              <wp:simplePos x="0" y="0"/>
              <wp:positionH relativeFrom="page">
                <wp:posOffset>6677660</wp:posOffset>
              </wp:positionH>
              <wp:positionV relativeFrom="page">
                <wp:posOffset>9952355</wp:posOffset>
              </wp:positionV>
              <wp:extent cx="155575" cy="82550"/>
              <wp:wrapNone/>
              <wp:docPr id="1022" name="Shape 102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048" type="#_x0000_t202" style="position:absolute;margin-left:525.79999999999995pt;margin-top:783.64999999999998pt;width:12.25pt;height:6.5pt;z-index:-1887433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4" behindDoc="1" locked="0" layoutInCell="1" allowOverlap="1">
              <wp:simplePos x="0" y="0"/>
              <wp:positionH relativeFrom="page">
                <wp:posOffset>5842635</wp:posOffset>
              </wp:positionH>
              <wp:positionV relativeFrom="page">
                <wp:posOffset>10436860</wp:posOffset>
              </wp:positionV>
              <wp:extent cx="133985" cy="103505"/>
              <wp:wrapNone/>
              <wp:docPr id="1024" name="Shape 10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50" type="#_x0000_t202" style="position:absolute;margin-left:460.05000000000001pt;margin-top:821.80000000000007pt;width:10.550000000000001pt;height:8.1500000000000004pt;z-index:-1887433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6160770</wp:posOffset>
              </wp:positionH>
              <wp:positionV relativeFrom="page">
                <wp:posOffset>9842500</wp:posOffset>
              </wp:positionV>
              <wp:extent cx="664210" cy="191770"/>
              <wp:wrapNone/>
              <wp:docPr id="1029" name="Shape 1029"/>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fldSimple w:instr=" PAGE \* MERGEFORMAT ">
                            <w:r>
                              <w:rPr>
                                <w:rFonts w:ascii="Arial" w:eastAsia="Arial" w:hAnsi="Arial" w:cs="Arial"/>
                                <w:b/>
                                <w:bCs/>
                                <w:color w:val="D0D0D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55" type="#_x0000_t202" style="position:absolute;margin-left:485.10000000000002pt;margin-top:775.pt;width:52.300000000000004pt;height:15.1pt;z-index:-1887433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fldSimple w:instr=" PAGE \* MERGEFORMAT ">
                      <w:r>
                        <w:rPr>
                          <w:rFonts w:ascii="Arial" w:eastAsia="Arial" w:hAnsi="Arial" w:cs="Arial"/>
                          <w:b/>
                          <w:bCs/>
                          <w:color w:val="D0D0D0"/>
                          <w:spacing w:val="0"/>
                          <w:w w:val="100"/>
                          <w:position w:val="0"/>
                          <w:sz w:val="34"/>
                          <w:szCs w:val="34"/>
                          <w:vertAlign w:val="subscript"/>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6160770</wp:posOffset>
              </wp:positionH>
              <wp:positionV relativeFrom="page">
                <wp:posOffset>9842500</wp:posOffset>
              </wp:positionV>
              <wp:extent cx="664210" cy="191770"/>
              <wp:wrapNone/>
              <wp:docPr id="1034" name="Shape 1034"/>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fldSimple w:instr=" PAGE \* MERGEFORMAT ">
                            <w:r>
                              <w:rPr>
                                <w:rFonts w:ascii="Arial" w:eastAsia="Arial" w:hAnsi="Arial" w:cs="Arial"/>
                                <w:b/>
                                <w:bCs/>
                                <w:color w:val="D0D0D0"/>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2060" type="#_x0000_t202" style="position:absolute;margin-left:485.10000000000002pt;margin-top:775.pt;width:52.300000000000004pt;height:15.1pt;z-index:-18874334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fldSimple w:instr=" PAGE \* MERGEFORMAT ">
                      <w:r>
                        <w:rPr>
                          <w:rFonts w:ascii="Arial" w:eastAsia="Arial" w:hAnsi="Arial" w:cs="Arial"/>
                          <w:b/>
                          <w:bCs/>
                          <w:color w:val="D0D0D0"/>
                          <w:spacing w:val="0"/>
                          <w:w w:val="100"/>
                          <w:position w:val="0"/>
                          <w:sz w:val="34"/>
                          <w:szCs w:val="34"/>
                          <w:vertAlign w:val="subscript"/>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6680835</wp:posOffset>
              </wp:positionH>
              <wp:positionV relativeFrom="page">
                <wp:posOffset>9982835</wp:posOffset>
              </wp:positionV>
              <wp:extent cx="155575" cy="79375"/>
              <wp:wrapNone/>
              <wp:docPr id="1039" name="Shape 10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065" type="#_x0000_t202" style="position:absolute;margin-left:526.04999999999995pt;margin-top:786.05000000000007pt;width:12.25pt;height:6.25pt;z-index:-1887433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8" behindDoc="1" locked="0" layoutInCell="1" allowOverlap="1">
              <wp:simplePos x="0" y="0"/>
              <wp:positionH relativeFrom="page">
                <wp:posOffset>5845810</wp:posOffset>
              </wp:positionH>
              <wp:positionV relativeFrom="page">
                <wp:posOffset>10464800</wp:posOffset>
              </wp:positionV>
              <wp:extent cx="133985" cy="103505"/>
              <wp:wrapNone/>
              <wp:docPr id="1041" name="Shape 10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7" type="#_x0000_t202" style="position:absolute;margin-left:460.30000000000001pt;margin-top:824.pt;width:10.550000000000001pt;height:8.1500000000000004pt;z-index:-1887433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6680835</wp:posOffset>
              </wp:positionH>
              <wp:positionV relativeFrom="page">
                <wp:posOffset>9982835</wp:posOffset>
              </wp:positionV>
              <wp:extent cx="155575" cy="79375"/>
              <wp:wrapNone/>
              <wp:docPr id="1046" name="Shape 10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072" type="#_x0000_t202" style="position:absolute;margin-left:526.04999999999995pt;margin-top:786.05000000000007pt;width:12.25pt;height:6.25pt;z-index:-1887433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4" behindDoc="1" locked="0" layoutInCell="1" allowOverlap="1">
              <wp:simplePos x="0" y="0"/>
              <wp:positionH relativeFrom="page">
                <wp:posOffset>5845810</wp:posOffset>
              </wp:positionH>
              <wp:positionV relativeFrom="page">
                <wp:posOffset>10464800</wp:posOffset>
              </wp:positionV>
              <wp:extent cx="133985" cy="103505"/>
              <wp:wrapNone/>
              <wp:docPr id="1048" name="Shape 10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74" type="#_x0000_t202" style="position:absolute;margin-left:460.30000000000001pt;margin-top:824.pt;width:10.550000000000001pt;height:8.1500000000000004pt;z-index:-1887433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6682105</wp:posOffset>
              </wp:positionH>
              <wp:positionV relativeFrom="page">
                <wp:posOffset>9955530</wp:posOffset>
              </wp:positionV>
              <wp:extent cx="152400" cy="79375"/>
              <wp:wrapNone/>
              <wp:docPr id="1053" name="Shape 105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079" type="#_x0000_t202" style="position:absolute;margin-left:526.14999999999998pt;margin-top:783.89999999999998pt;width:12.pt;height:6.25pt;z-index:-18874332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0" behindDoc="1" locked="0" layoutInCell="1" allowOverlap="1">
              <wp:simplePos x="0" y="0"/>
              <wp:positionH relativeFrom="page">
                <wp:posOffset>6895465</wp:posOffset>
              </wp:positionH>
              <wp:positionV relativeFrom="page">
                <wp:posOffset>10436860</wp:posOffset>
              </wp:positionV>
              <wp:extent cx="42545" cy="97790"/>
              <wp:wrapNone/>
              <wp:docPr id="1055" name="Shape 10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1" type="#_x0000_t202" style="position:absolute;margin-left:542.95000000000005pt;margin-top:821.80000000000007pt;width:3.3500000000000001pt;height:7.7000000000000002pt;z-index:-1887433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4" behindDoc="1" locked="0" layoutInCell="1" allowOverlap="1">
              <wp:simplePos x="0" y="0"/>
              <wp:positionH relativeFrom="page">
                <wp:posOffset>6682105</wp:posOffset>
              </wp:positionH>
              <wp:positionV relativeFrom="page">
                <wp:posOffset>9955530</wp:posOffset>
              </wp:positionV>
              <wp:extent cx="152400" cy="79375"/>
              <wp:wrapNone/>
              <wp:docPr id="1060" name="Shape 10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086" type="#_x0000_t202" style="position:absolute;margin-left:526.14999999999998pt;margin-top:783.89999999999998pt;width:12.pt;height:6.25pt;z-index:-18874331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6" behindDoc="1" locked="0" layoutInCell="1" allowOverlap="1">
              <wp:simplePos x="0" y="0"/>
              <wp:positionH relativeFrom="page">
                <wp:posOffset>6895465</wp:posOffset>
              </wp:positionH>
              <wp:positionV relativeFrom="page">
                <wp:posOffset>10436860</wp:posOffset>
              </wp:positionV>
              <wp:extent cx="42545" cy="97790"/>
              <wp:wrapNone/>
              <wp:docPr id="1062" name="Shape 106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88" type="#_x0000_t202" style="position:absolute;margin-left:542.95000000000005pt;margin-top:821.80000000000007pt;width:3.3500000000000001pt;height:7.7000000000000002pt;z-index:-1887433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0" behindDoc="1" locked="0" layoutInCell="1" allowOverlap="1">
              <wp:simplePos x="0" y="0"/>
              <wp:positionH relativeFrom="page">
                <wp:posOffset>6682105</wp:posOffset>
              </wp:positionH>
              <wp:positionV relativeFrom="page">
                <wp:posOffset>9955530</wp:posOffset>
              </wp:positionV>
              <wp:extent cx="152400" cy="79375"/>
              <wp:wrapNone/>
              <wp:docPr id="1067" name="Shape 10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093" type="#_x0000_t202" style="position:absolute;margin-left:526.14999999999998pt;margin-top:783.89999999999998pt;width:12.pt;height:6.25pt;z-index:-1887433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2" behindDoc="1" locked="0" layoutInCell="1" allowOverlap="1">
              <wp:simplePos x="0" y="0"/>
              <wp:positionH relativeFrom="page">
                <wp:posOffset>6895465</wp:posOffset>
              </wp:positionH>
              <wp:positionV relativeFrom="page">
                <wp:posOffset>10436860</wp:posOffset>
              </wp:positionV>
              <wp:extent cx="42545" cy="97790"/>
              <wp:wrapNone/>
              <wp:docPr id="1069" name="Shape 106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5" type="#_x0000_t202" style="position:absolute;margin-left:542.95000000000005pt;margin-top:821.80000000000007pt;width:3.3500000000000001pt;height:7.7000000000000002pt;z-index:-1887433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6" behindDoc="1" locked="0" layoutInCell="1" allowOverlap="1">
              <wp:simplePos x="0" y="0"/>
              <wp:positionH relativeFrom="page">
                <wp:posOffset>6677660</wp:posOffset>
              </wp:positionH>
              <wp:positionV relativeFrom="page">
                <wp:posOffset>9952355</wp:posOffset>
              </wp:positionV>
              <wp:extent cx="155575" cy="82550"/>
              <wp:wrapNone/>
              <wp:docPr id="1074" name="Shape 10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100" type="#_x0000_t202" style="position:absolute;margin-left:525.79999999999995pt;margin-top:783.64999999999998pt;width:12.25pt;height:6.5pt;z-index:-1887433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8" behindDoc="1" locked="0" layoutInCell="1" allowOverlap="1">
              <wp:simplePos x="0" y="0"/>
              <wp:positionH relativeFrom="page">
                <wp:posOffset>5842635</wp:posOffset>
              </wp:positionH>
              <wp:positionV relativeFrom="page">
                <wp:posOffset>10436860</wp:posOffset>
              </wp:positionV>
              <wp:extent cx="133985" cy="103505"/>
              <wp:wrapNone/>
              <wp:docPr id="1076" name="Shape 10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02" type="#_x0000_t202" style="position:absolute;margin-left:460.05000000000001pt;margin-top:821.80000000000007pt;width:10.550000000000001pt;height:8.1500000000000004pt;z-index:-1887433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6727190</wp:posOffset>
              </wp:positionH>
              <wp:positionV relativeFrom="page">
                <wp:posOffset>9983470</wp:posOffset>
              </wp:positionV>
              <wp:extent cx="103505" cy="82550"/>
              <wp:wrapNone/>
              <wp:docPr id="1081" name="Shape 1081"/>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107" type="#_x0000_t202" style="position:absolute;margin-left:529.70000000000005pt;margin-top:786.10000000000002pt;width:8.1500000000000004pt;height:6.5pt;z-index:-18874330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6682105</wp:posOffset>
              </wp:positionH>
              <wp:positionV relativeFrom="page">
                <wp:posOffset>9955530</wp:posOffset>
              </wp:positionV>
              <wp:extent cx="155575" cy="79375"/>
              <wp:wrapNone/>
              <wp:docPr id="1086" name="Shape 10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12" type="#_x0000_t202" style="position:absolute;margin-left:526.14999999999998pt;margin-top:783.89999999999998pt;width:12.25pt;height:6.25pt;z-index:-18874329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8" behindDoc="1" locked="0" layoutInCell="1" allowOverlap="1">
              <wp:simplePos x="0" y="0"/>
              <wp:positionH relativeFrom="page">
                <wp:posOffset>6974840</wp:posOffset>
              </wp:positionH>
              <wp:positionV relativeFrom="page">
                <wp:posOffset>10436860</wp:posOffset>
              </wp:positionV>
              <wp:extent cx="45720" cy="97790"/>
              <wp:wrapNone/>
              <wp:docPr id="1088" name="Shape 108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14" type="#_x0000_t202" style="position:absolute;margin-left:549.20000000000005pt;margin-top:821.80000000000007pt;width:3.6000000000000001pt;height:7.7000000000000002pt;z-index:-1887432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2" behindDoc="1" locked="0" layoutInCell="1" allowOverlap="1">
              <wp:simplePos x="0" y="0"/>
              <wp:positionH relativeFrom="page">
                <wp:posOffset>6680835</wp:posOffset>
              </wp:positionH>
              <wp:positionV relativeFrom="page">
                <wp:posOffset>9982835</wp:posOffset>
              </wp:positionV>
              <wp:extent cx="155575" cy="79375"/>
              <wp:wrapNone/>
              <wp:docPr id="1093" name="Shape 10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19" type="#_x0000_t202" style="position:absolute;margin-left:526.04999999999995pt;margin-top:786.05000000000007pt;width:12.25pt;height:6.25pt;z-index:-18874329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4" behindDoc="1" locked="0" layoutInCell="1" allowOverlap="1">
              <wp:simplePos x="0" y="0"/>
              <wp:positionH relativeFrom="page">
                <wp:posOffset>5845810</wp:posOffset>
              </wp:positionH>
              <wp:positionV relativeFrom="page">
                <wp:posOffset>10464800</wp:posOffset>
              </wp:positionV>
              <wp:extent cx="133985" cy="103505"/>
              <wp:wrapNone/>
              <wp:docPr id="1095" name="Shape 10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21" type="#_x0000_t202" style="position:absolute;margin-left:460.30000000000001pt;margin-top:824.pt;width:10.550000000000001pt;height:8.1500000000000004pt;z-index:-1887432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8" behindDoc="1" locked="0" layoutInCell="1" allowOverlap="1">
              <wp:simplePos x="0" y="0"/>
              <wp:positionH relativeFrom="page">
                <wp:posOffset>6680835</wp:posOffset>
              </wp:positionH>
              <wp:positionV relativeFrom="page">
                <wp:posOffset>9982835</wp:posOffset>
              </wp:positionV>
              <wp:extent cx="155575" cy="79375"/>
              <wp:wrapNone/>
              <wp:docPr id="1101" name="Shape 110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27" type="#_x0000_t202" style="position:absolute;margin-left:526.04999999999995pt;margin-top:786.05000000000007pt;width:12.25pt;height:6.25pt;z-index:-18874328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0" behindDoc="1" locked="0" layoutInCell="1" allowOverlap="1">
              <wp:simplePos x="0" y="0"/>
              <wp:positionH relativeFrom="page">
                <wp:posOffset>5845810</wp:posOffset>
              </wp:positionH>
              <wp:positionV relativeFrom="page">
                <wp:posOffset>10464800</wp:posOffset>
              </wp:positionV>
              <wp:extent cx="133985" cy="103505"/>
              <wp:wrapNone/>
              <wp:docPr id="1103" name="Shape 11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29" type="#_x0000_t202" style="position:absolute;margin-left:460.30000000000001pt;margin-top:824.pt;width:10.550000000000001pt;height:8.1500000000000004pt;z-index:-1887432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4" behindDoc="1" locked="0" layoutInCell="1" allowOverlap="1">
              <wp:simplePos x="0" y="0"/>
              <wp:positionH relativeFrom="page">
                <wp:posOffset>6680835</wp:posOffset>
              </wp:positionH>
              <wp:positionV relativeFrom="page">
                <wp:posOffset>9982835</wp:posOffset>
              </wp:positionV>
              <wp:extent cx="155575" cy="79375"/>
              <wp:wrapNone/>
              <wp:docPr id="1108" name="Shape 11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34" type="#_x0000_t202" style="position:absolute;margin-left:526.04999999999995pt;margin-top:786.05000000000007pt;width:12.25pt;height:6.25pt;z-index:-18874327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6" behindDoc="1" locked="0" layoutInCell="1" allowOverlap="1">
              <wp:simplePos x="0" y="0"/>
              <wp:positionH relativeFrom="page">
                <wp:posOffset>5845810</wp:posOffset>
              </wp:positionH>
              <wp:positionV relativeFrom="page">
                <wp:posOffset>10464800</wp:posOffset>
              </wp:positionV>
              <wp:extent cx="133985" cy="103505"/>
              <wp:wrapNone/>
              <wp:docPr id="1110" name="Shape 11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36" type="#_x0000_t202" style="position:absolute;margin-left:460.30000000000001pt;margin-top:824.pt;width:10.550000000000001pt;height:8.1500000000000004pt;z-index:-1887432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6161405</wp:posOffset>
              </wp:positionH>
              <wp:positionV relativeFrom="page">
                <wp:posOffset>9842500</wp:posOffset>
              </wp:positionV>
              <wp:extent cx="673735" cy="191770"/>
              <wp:wrapNone/>
              <wp:docPr id="88" name="Shape 8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14" type="#_x0000_t202" style="position:absolute;margin-left:485.15000000000003pt;margin-top:775.pt;width:53.050000000000004pt;height:15.1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0" behindDoc="1" locked="0" layoutInCell="1" allowOverlap="1">
              <wp:simplePos x="0" y="0"/>
              <wp:positionH relativeFrom="page">
                <wp:posOffset>6727190</wp:posOffset>
              </wp:positionH>
              <wp:positionV relativeFrom="page">
                <wp:posOffset>9983470</wp:posOffset>
              </wp:positionV>
              <wp:extent cx="103505" cy="82550"/>
              <wp:wrapNone/>
              <wp:docPr id="1115" name="Shape 111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141" type="#_x0000_t202" style="position:absolute;margin-left:529.70000000000005pt;margin-top:786.10000000000002pt;width:8.1500000000000004pt;height:6.5pt;z-index:-1887432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4" behindDoc="1" locked="0" layoutInCell="1" allowOverlap="1">
              <wp:simplePos x="0" y="0"/>
              <wp:positionH relativeFrom="page">
                <wp:posOffset>6727190</wp:posOffset>
              </wp:positionH>
              <wp:positionV relativeFrom="page">
                <wp:posOffset>9983470</wp:posOffset>
              </wp:positionV>
              <wp:extent cx="103505" cy="82550"/>
              <wp:wrapNone/>
              <wp:docPr id="1120" name="Shape 112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146" type="#_x0000_t202" style="position:absolute;margin-left:529.70000000000005pt;margin-top:786.10000000000002pt;width:8.1500000000000004pt;height:6.5pt;z-index:-1887432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8" behindDoc="1" locked="0" layoutInCell="1" allowOverlap="1">
              <wp:simplePos x="0" y="0"/>
              <wp:positionH relativeFrom="page">
                <wp:posOffset>6677660</wp:posOffset>
              </wp:positionH>
              <wp:positionV relativeFrom="page">
                <wp:posOffset>9952990</wp:posOffset>
              </wp:positionV>
              <wp:extent cx="155575" cy="79375"/>
              <wp:wrapNone/>
              <wp:docPr id="1125" name="Shape 11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51" type="#_x0000_t202" style="position:absolute;margin-left:525.79999999999995pt;margin-top:783.70000000000005pt;width:12.25pt;height:6.25pt;z-index:-1887432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0" behindDoc="1" locked="0" layoutInCell="1" allowOverlap="1">
              <wp:simplePos x="0" y="0"/>
              <wp:positionH relativeFrom="page">
                <wp:posOffset>5842635</wp:posOffset>
              </wp:positionH>
              <wp:positionV relativeFrom="page">
                <wp:posOffset>10434955</wp:posOffset>
              </wp:positionV>
              <wp:extent cx="133985" cy="103505"/>
              <wp:wrapNone/>
              <wp:docPr id="1127" name="Shape 11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53" type="#_x0000_t202" style="position:absolute;margin-left:460.05000000000001pt;margin-top:821.64999999999998pt;width:10.550000000000001pt;height:8.1500000000000004pt;z-index:-1887432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4" behindDoc="1" locked="0" layoutInCell="1" allowOverlap="1">
              <wp:simplePos x="0" y="0"/>
              <wp:positionH relativeFrom="page">
                <wp:posOffset>6677660</wp:posOffset>
              </wp:positionH>
              <wp:positionV relativeFrom="page">
                <wp:posOffset>9952990</wp:posOffset>
              </wp:positionV>
              <wp:extent cx="155575" cy="79375"/>
              <wp:wrapNone/>
              <wp:docPr id="1132" name="Shape 11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58" type="#_x0000_t202" style="position:absolute;margin-left:525.79999999999995pt;margin-top:783.70000000000005pt;width:12.25pt;height:6.25pt;z-index:-1887432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6" behindDoc="1" locked="0" layoutInCell="1" allowOverlap="1">
              <wp:simplePos x="0" y="0"/>
              <wp:positionH relativeFrom="page">
                <wp:posOffset>5842635</wp:posOffset>
              </wp:positionH>
              <wp:positionV relativeFrom="page">
                <wp:posOffset>10434955</wp:posOffset>
              </wp:positionV>
              <wp:extent cx="133985" cy="103505"/>
              <wp:wrapNone/>
              <wp:docPr id="1134" name="Shape 11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60" type="#_x0000_t202" style="position:absolute;margin-left:460.05000000000001pt;margin-top:821.64999999999998pt;width:10.550000000000001pt;height:8.1500000000000004pt;z-index:-1887432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0" behindDoc="1" locked="0" layoutInCell="1" allowOverlap="1">
              <wp:simplePos x="0" y="0"/>
              <wp:positionH relativeFrom="page">
                <wp:posOffset>6155055</wp:posOffset>
              </wp:positionH>
              <wp:positionV relativeFrom="page">
                <wp:posOffset>9853295</wp:posOffset>
              </wp:positionV>
              <wp:extent cx="670560" cy="191770"/>
              <wp:wrapNone/>
              <wp:docPr id="1139" name="Shape 113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165</w:t>
                          </w:r>
                        </w:p>
                      </w:txbxContent>
                    </wps:txbx>
                    <wps:bodyPr wrap="none" lIns="0" tIns="0" rIns="0" bIns="0">
                      <a:spAutoFit/>
                    </wps:bodyPr>
                  </wps:wsp>
                </a:graphicData>
              </a:graphic>
            </wp:anchor>
          </w:drawing>
        </mc:Choice>
        <mc:Fallback>
          <w:pict>
            <v:shape id="_x0000_s2165" type="#_x0000_t202" style="position:absolute;margin-left:484.65000000000003pt;margin-top:775.85000000000002pt;width:52.800000000000004pt;height:15.1pt;z-index:-1887432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r>
                      <w:rPr>
                        <w:rFonts w:ascii="Arial" w:eastAsia="Arial" w:hAnsi="Arial" w:cs="Arial"/>
                        <w:b/>
                        <w:bCs/>
                        <w:color w:val="D0D0D0"/>
                        <w:spacing w:val="0"/>
                        <w:w w:val="100"/>
                        <w:position w:val="0"/>
                        <w:sz w:val="34"/>
                        <w:szCs w:val="34"/>
                        <w:vertAlign w:val="subscript"/>
                      </w:rPr>
                      <w:t>165</w:t>
                    </w:r>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4" behindDoc="1" locked="0" layoutInCell="1" allowOverlap="1">
              <wp:simplePos x="0" y="0"/>
              <wp:positionH relativeFrom="page">
                <wp:posOffset>6680835</wp:posOffset>
              </wp:positionH>
              <wp:positionV relativeFrom="page">
                <wp:posOffset>9982835</wp:posOffset>
              </wp:positionV>
              <wp:extent cx="155575" cy="79375"/>
              <wp:wrapNone/>
              <wp:docPr id="1144" name="Shape 1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70" type="#_x0000_t202" style="position:absolute;margin-left:526.04999999999995pt;margin-top:786.05000000000007pt;width:12.25pt;height:6.25pt;z-index:-18874324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06" behindDoc="1" locked="0" layoutInCell="1" allowOverlap="1">
              <wp:simplePos x="0" y="0"/>
              <wp:positionH relativeFrom="page">
                <wp:posOffset>5845810</wp:posOffset>
              </wp:positionH>
              <wp:positionV relativeFrom="page">
                <wp:posOffset>10464800</wp:posOffset>
              </wp:positionV>
              <wp:extent cx="133985" cy="103505"/>
              <wp:wrapNone/>
              <wp:docPr id="1146" name="Shape 1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2" type="#_x0000_t202" style="position:absolute;margin-left:460.30000000000001pt;margin-top:824.pt;width:10.550000000000001pt;height:8.1500000000000004pt;z-index:-1887432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0" behindDoc="1" locked="0" layoutInCell="1" allowOverlap="1">
              <wp:simplePos x="0" y="0"/>
              <wp:positionH relativeFrom="page">
                <wp:posOffset>6680835</wp:posOffset>
              </wp:positionH>
              <wp:positionV relativeFrom="page">
                <wp:posOffset>9982835</wp:posOffset>
              </wp:positionV>
              <wp:extent cx="155575" cy="79375"/>
              <wp:wrapNone/>
              <wp:docPr id="1151" name="Shape 11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77" type="#_x0000_t202" style="position:absolute;margin-left:526.04999999999995pt;margin-top:786.05000000000007pt;width:12.25pt;height:6.25pt;z-index:-1887432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2" behindDoc="1" locked="0" layoutInCell="1" allowOverlap="1">
              <wp:simplePos x="0" y="0"/>
              <wp:positionH relativeFrom="page">
                <wp:posOffset>5845810</wp:posOffset>
              </wp:positionH>
              <wp:positionV relativeFrom="page">
                <wp:posOffset>10464800</wp:posOffset>
              </wp:positionV>
              <wp:extent cx="133985" cy="103505"/>
              <wp:wrapNone/>
              <wp:docPr id="1153" name="Shape 1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9" type="#_x0000_t202" style="position:absolute;margin-left:460.30000000000001pt;margin-top:824.pt;width:10.550000000000001pt;height:8.1500000000000004pt;z-index:-1887432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6" behindDoc="1" locked="0" layoutInCell="1" allowOverlap="1">
              <wp:simplePos x="0" y="0"/>
              <wp:positionH relativeFrom="page">
                <wp:posOffset>6680835</wp:posOffset>
              </wp:positionH>
              <wp:positionV relativeFrom="page">
                <wp:posOffset>9982835</wp:posOffset>
              </wp:positionV>
              <wp:extent cx="155575" cy="79375"/>
              <wp:wrapNone/>
              <wp:docPr id="1158" name="Shape 11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84" type="#_x0000_t202" style="position:absolute;margin-left:526.04999999999995pt;margin-top:786.05000000000007pt;width:12.25pt;height:6.25pt;z-index:-1887432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8" behindDoc="1" locked="0" layoutInCell="1" allowOverlap="1">
              <wp:simplePos x="0" y="0"/>
              <wp:positionH relativeFrom="page">
                <wp:posOffset>5845810</wp:posOffset>
              </wp:positionH>
              <wp:positionV relativeFrom="page">
                <wp:posOffset>10464800</wp:posOffset>
              </wp:positionV>
              <wp:extent cx="133985" cy="103505"/>
              <wp:wrapNone/>
              <wp:docPr id="1160" name="Shape 11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86" type="#_x0000_t202" style="position:absolute;margin-left:460.30000000000001pt;margin-top:824.pt;width:10.550000000000001pt;height:8.1500000000000004pt;z-index:-1887432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2" behindDoc="1" locked="0" layoutInCell="1" allowOverlap="1">
              <wp:simplePos x="0" y="0"/>
              <wp:positionH relativeFrom="page">
                <wp:posOffset>6680835</wp:posOffset>
              </wp:positionH>
              <wp:positionV relativeFrom="page">
                <wp:posOffset>9982835</wp:posOffset>
              </wp:positionV>
              <wp:extent cx="155575" cy="79375"/>
              <wp:wrapNone/>
              <wp:docPr id="1165" name="Shape 11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2191" type="#_x0000_t202" style="position:absolute;margin-left:526.04999999999995pt;margin-top:786.05000000000007pt;width:12.25pt;height:6.25pt;z-index:-1887432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4" behindDoc="1" locked="0" layoutInCell="1" allowOverlap="1">
              <wp:simplePos x="0" y="0"/>
              <wp:positionH relativeFrom="page">
                <wp:posOffset>5845810</wp:posOffset>
              </wp:positionH>
              <wp:positionV relativeFrom="page">
                <wp:posOffset>10464800</wp:posOffset>
              </wp:positionV>
              <wp:extent cx="133985" cy="103505"/>
              <wp:wrapNone/>
              <wp:docPr id="1167" name="Shape 11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93" type="#_x0000_t202" style="position:absolute;margin-left:460.30000000000001pt;margin-top:824.pt;width:10.550000000000001pt;height:8.1500000000000004pt;z-index:-1887432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8" behindDoc="1" locked="0" layoutInCell="1" allowOverlap="1">
              <wp:simplePos x="0" y="0"/>
              <wp:positionH relativeFrom="page">
                <wp:posOffset>6727190</wp:posOffset>
              </wp:positionH>
              <wp:positionV relativeFrom="page">
                <wp:posOffset>9983470</wp:posOffset>
              </wp:positionV>
              <wp:extent cx="103505" cy="82550"/>
              <wp:wrapNone/>
              <wp:docPr id="1172" name="Shape 117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198" type="#_x0000_t202" style="position:absolute;margin-left:529.70000000000005pt;margin-top:786.10000000000002pt;width:8.1500000000000004pt;height:6.5pt;z-index:-18874322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6161405</wp:posOffset>
              </wp:positionH>
              <wp:positionV relativeFrom="page">
                <wp:posOffset>9842500</wp:posOffset>
              </wp:positionV>
              <wp:extent cx="673735" cy="191770"/>
              <wp:wrapNone/>
              <wp:docPr id="93" name="Shape 93"/>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19" type="#_x0000_t202" style="position:absolute;margin-left:485.15000000000003pt;margin-top:775.pt;width:53.050000000000004pt;height:15.1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2" behindDoc="1" locked="0" layoutInCell="1" allowOverlap="1">
              <wp:simplePos x="0" y="0"/>
              <wp:positionH relativeFrom="page">
                <wp:posOffset>6727190</wp:posOffset>
              </wp:positionH>
              <wp:positionV relativeFrom="page">
                <wp:posOffset>9983470</wp:posOffset>
              </wp:positionV>
              <wp:extent cx="103505" cy="82550"/>
              <wp:wrapNone/>
              <wp:docPr id="1177" name="Shape 117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203" type="#_x0000_t202" style="position:absolute;margin-left:529.70000000000005pt;margin-top:786.10000000000002pt;width:8.1500000000000004pt;height:6.5pt;z-index:-18874322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6" behindDoc="1" locked="0" layoutInCell="1" allowOverlap="1">
              <wp:simplePos x="0" y="0"/>
              <wp:positionH relativeFrom="page">
                <wp:posOffset>6727190</wp:posOffset>
              </wp:positionH>
              <wp:positionV relativeFrom="page">
                <wp:posOffset>9983470</wp:posOffset>
              </wp:positionV>
              <wp:extent cx="103505" cy="82550"/>
              <wp:wrapNone/>
              <wp:docPr id="1182" name="Shape 118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2208" type="#_x0000_t202" style="position:absolute;margin-left:529.70000000000005pt;margin-top:786.10000000000002pt;width:8.1500000000000004pt;height:6.5pt;z-index:-18874321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6737350</wp:posOffset>
              </wp:positionH>
              <wp:positionV relativeFrom="page">
                <wp:posOffset>9955530</wp:posOffset>
              </wp:positionV>
              <wp:extent cx="97790" cy="79375"/>
              <wp:wrapNone/>
              <wp:docPr id="98" name="Shape 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30.5pt;margin-top:783.89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6737350</wp:posOffset>
              </wp:positionH>
              <wp:positionV relativeFrom="page">
                <wp:posOffset>9955530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5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6743065</wp:posOffset>
              </wp:positionH>
              <wp:positionV relativeFrom="page">
                <wp:posOffset>9955530</wp:posOffset>
              </wp:positionV>
              <wp:extent cx="94615" cy="79375"/>
              <wp:wrapNone/>
              <wp:docPr id="103" name="Shape 10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30.95000000000005pt;margin-top:783.89999999999998pt;width:7.4500000000000002pt;height:6.25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5849620</wp:posOffset>
              </wp:positionH>
              <wp:positionV relativeFrom="page">
                <wp:posOffset>10436860</wp:posOffset>
              </wp:positionV>
              <wp:extent cx="133985" cy="103505"/>
              <wp:wrapNone/>
              <wp:docPr id="105" name="Shape 1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460.60000000000002pt;margin-top:821.80000000000007pt;width:10.550000000000001pt;height:8.1500000000000004pt;z-index:-1887439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6774180</wp:posOffset>
              </wp:positionH>
              <wp:positionV relativeFrom="page">
                <wp:posOffset>9946005</wp:posOffset>
              </wp:positionV>
              <wp:extent cx="106680" cy="82550"/>
              <wp:wrapNone/>
              <wp:docPr id="111" name="Shape 11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33.39999999999998pt;margin-top:783.14999999999998pt;width:8.4000000000000004pt;height:6.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7021195</wp:posOffset>
              </wp:positionH>
              <wp:positionV relativeFrom="page">
                <wp:posOffset>10431145</wp:posOffset>
              </wp:positionV>
              <wp:extent cx="45720" cy="97790"/>
              <wp:wrapNone/>
              <wp:docPr id="113" name="Shape 1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9" type="#_x0000_t202" style="position:absolute;margin-left:552.85000000000002pt;margin-top:821.35000000000002pt;width:3.6000000000000001pt;height:7.7000000000000002pt;z-index:-1887439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6774180</wp:posOffset>
              </wp:positionH>
              <wp:positionV relativeFrom="page">
                <wp:posOffset>9946005</wp:posOffset>
              </wp:positionV>
              <wp:extent cx="109855" cy="82550"/>
              <wp:wrapNone/>
              <wp:docPr id="118" name="Shape 11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33.39999999999998pt;margin-top:783.14999999999998pt;width:8.6500000000000004pt;height:6.5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6941820</wp:posOffset>
              </wp:positionH>
              <wp:positionV relativeFrom="page">
                <wp:posOffset>10431145</wp:posOffset>
              </wp:positionV>
              <wp:extent cx="42545" cy="97790"/>
              <wp:wrapNone/>
              <wp:docPr id="120" name="Shape 12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6" type="#_x0000_t202" style="position:absolute;margin-left:546.60000000000002pt;margin-top:821.35000000000002pt;width:3.3500000000000001pt;height:7.7000000000000002pt;z-index:-1887439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6153785</wp:posOffset>
              </wp:positionH>
              <wp:positionV relativeFrom="page">
                <wp:posOffset>9836785</wp:posOffset>
              </wp:positionV>
              <wp:extent cx="673735" cy="191770"/>
              <wp:wrapNone/>
              <wp:docPr id="125" name="Shape 12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51" type="#_x0000_t202" style="position:absolute;margin-left:484.55000000000001pt;margin-top:774.55000000000007pt;width:53.050000000000004pt;height:15.1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6153785</wp:posOffset>
              </wp:positionH>
              <wp:positionV relativeFrom="page">
                <wp:posOffset>9836785</wp:posOffset>
              </wp:positionV>
              <wp:extent cx="673735" cy="191770"/>
              <wp:wrapNone/>
              <wp:docPr id="130" name="Shape 13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56" type="#_x0000_t202" style="position:absolute;margin-left:484.55000000000001pt;margin-top:774.55000000000007pt;width:53.050000000000004pt;height:15.1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6774180</wp:posOffset>
              </wp:positionH>
              <wp:positionV relativeFrom="page">
                <wp:posOffset>9946005</wp:posOffset>
              </wp:positionV>
              <wp:extent cx="109855" cy="82550"/>
              <wp:wrapNone/>
              <wp:docPr id="135" name="Shape 1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533.39999999999998pt;margin-top:783.14999999999998pt;width:8.6500000000000004pt;height:6.5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6941820</wp:posOffset>
              </wp:positionH>
              <wp:positionV relativeFrom="page">
                <wp:posOffset>10431145</wp:posOffset>
              </wp:positionV>
              <wp:extent cx="42545" cy="97790"/>
              <wp:wrapNone/>
              <wp:docPr id="137" name="Shape 1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3" type="#_x0000_t202" style="position:absolute;margin-left:546.60000000000002pt;margin-top:821.35000000000002pt;width:3.3500000000000001pt;height:7.7000000000000002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6094730</wp:posOffset>
              </wp:positionH>
              <wp:positionV relativeFrom="page">
                <wp:posOffset>9836785</wp:posOffset>
              </wp:positionV>
              <wp:extent cx="673735" cy="191770"/>
              <wp:wrapNone/>
              <wp:docPr id="142" name="Shape 14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2S</w:t>
                          </w:r>
                        </w:p>
                      </w:txbxContent>
                    </wps:txbx>
                    <wps:bodyPr wrap="none" lIns="0" tIns="0" rIns="0" bIns="0">
                      <a:spAutoFit/>
                    </wps:bodyPr>
                  </wps:wsp>
                </a:graphicData>
              </a:graphic>
            </wp:anchor>
          </w:drawing>
        </mc:Choice>
        <mc:Fallback>
          <w:pict>
            <v:shape id="_x0000_s1168" type="#_x0000_t202" style="position:absolute;margin-left:479.90000000000003pt;margin-top:774.55000000000007pt;width:53.050000000000004pt;height:15.1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2S</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6094730</wp:posOffset>
              </wp:positionH>
              <wp:positionV relativeFrom="page">
                <wp:posOffset>9836785</wp:posOffset>
              </wp:positionV>
              <wp:extent cx="673735" cy="191770"/>
              <wp:wrapNone/>
              <wp:docPr id="147" name="Shape 14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2S</w:t>
                          </w:r>
                        </w:p>
                      </w:txbxContent>
                    </wps:txbx>
                    <wps:bodyPr wrap="none" lIns="0" tIns="0" rIns="0" bIns="0">
                      <a:spAutoFit/>
                    </wps:bodyPr>
                  </wps:wsp>
                </a:graphicData>
              </a:graphic>
            </wp:anchor>
          </w:drawing>
        </mc:Choice>
        <mc:Fallback>
          <w:pict>
            <v:shape id="_x0000_s1173" type="#_x0000_t202" style="position:absolute;margin-left:479.90000000000003pt;margin-top:774.55000000000007pt;width:53.050000000000004pt;height:15.1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2S</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6085205</wp:posOffset>
              </wp:positionH>
              <wp:positionV relativeFrom="page">
                <wp:posOffset>9832975</wp:posOffset>
              </wp:positionV>
              <wp:extent cx="856615" cy="243840"/>
              <wp:wrapNone/>
              <wp:docPr id="152" name="Shape 152"/>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w:t>
                          </w:r>
                          <w:r>
                            <w:rPr>
                              <w:rFonts w:ascii="Arial" w:eastAsia="Arial" w:hAnsi="Arial" w:cs="Arial"/>
                              <w:b/>
                              <w:bCs/>
                              <w:color w:val="6D6D6D"/>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wps:txbx>
                    <wps:bodyPr wrap="none" lIns="0" tIns="0" rIns="0" bIns="0">
                      <a:spAutoFit/>
                    </wps:bodyPr>
                  </wps:wsp>
                </a:graphicData>
              </a:graphic>
            </wp:anchor>
          </w:drawing>
        </mc:Choice>
        <mc:Fallback>
          <w:pict>
            <v:shape id="_x0000_s1178" type="#_x0000_t202" style="position:absolute;margin-left:479.15000000000003pt;margin-top:774.25pt;width:67.450000000000003pt;height:19.199999999999999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2</w:t>
                    </w:r>
                    <w:r>
                      <w:rPr>
                        <w:rFonts w:ascii="Arial" w:eastAsia="Arial" w:hAnsi="Arial" w:cs="Arial"/>
                        <w:b/>
                        <w:bCs/>
                        <w:color w:val="6D6D6D"/>
                        <w:spacing w:val="0"/>
                        <w:w w:val="100"/>
                        <w:position w:val="0"/>
                        <w:sz w:val="34"/>
                        <w:szCs w:val="34"/>
                      </w:rPr>
                      <w:t xml:space="preserve"> </w:t>
                    </w:r>
                    <w:r>
                      <w:rPr>
                        <w:rFonts w:ascii="Arial" w:eastAsia="Arial" w:hAnsi="Arial" w:cs="Arial"/>
                        <w:b/>
                        <w:bCs/>
                        <w:color w:val="D0D0D0"/>
                        <w:spacing w:val="0"/>
                        <w:w w:val="100"/>
                        <w:position w:val="0"/>
                        <w:sz w:val="34"/>
                        <w:szCs w:val="34"/>
                      </w:rPr>
                      <w:t>!</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6153785</wp:posOffset>
              </wp:positionH>
              <wp:positionV relativeFrom="page">
                <wp:posOffset>9836785</wp:posOffset>
              </wp:positionV>
              <wp:extent cx="673735" cy="191770"/>
              <wp:wrapNone/>
              <wp:docPr id="157" name="Shape 15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83" type="#_x0000_t202" style="position:absolute;margin-left:484.55000000000001pt;margin-top:774.55000000000007pt;width:53.050000000000004pt;height:15.1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6788150</wp:posOffset>
              </wp:positionH>
              <wp:positionV relativeFrom="page">
                <wp:posOffset>10128885</wp:posOffset>
              </wp:positionV>
              <wp:extent cx="33655" cy="82550"/>
              <wp:wrapNone/>
              <wp:docPr id="15" name="Shape 15"/>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4.5pt;margin-top:797.55000000000007pt;width:2.6499999999999999pt;height:6.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5843270</wp:posOffset>
              </wp:positionH>
              <wp:positionV relativeFrom="page">
                <wp:posOffset>10436860</wp:posOffset>
              </wp:positionV>
              <wp:extent cx="133985" cy="103505"/>
              <wp:wrapNone/>
              <wp:docPr id="17" name="Shape 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3" type="#_x0000_t202" style="position:absolute;margin-left:460.10000000000002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6153785</wp:posOffset>
              </wp:positionH>
              <wp:positionV relativeFrom="page">
                <wp:posOffset>9836785</wp:posOffset>
              </wp:positionV>
              <wp:extent cx="673735" cy="191770"/>
              <wp:wrapNone/>
              <wp:docPr id="162" name="Shape 16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88" type="#_x0000_t202" style="position:absolute;margin-left:484.55000000000001pt;margin-top:774.55000000000007pt;width:53.050000000000004pt;height:15.1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6727190</wp:posOffset>
              </wp:positionH>
              <wp:positionV relativeFrom="page">
                <wp:posOffset>9983470</wp:posOffset>
              </wp:positionV>
              <wp:extent cx="103505" cy="82550"/>
              <wp:wrapNone/>
              <wp:docPr id="173" name="Shape 17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9.70000000000005pt;margin-top:786.10000000000002pt;width:8.1500000000000004pt;height:6.5pt;z-index:-1887439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6738620</wp:posOffset>
              </wp:positionH>
              <wp:positionV relativeFrom="page">
                <wp:posOffset>9955530</wp:posOffset>
              </wp:positionV>
              <wp:extent cx="100330" cy="79375"/>
              <wp:wrapNone/>
              <wp:docPr id="178" name="Shape 17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30.60000000000002pt;margin-top:783.89999999999998pt;width:7.9000000000000004pt;height:6.25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6899910</wp:posOffset>
              </wp:positionH>
              <wp:positionV relativeFrom="page">
                <wp:posOffset>10436860</wp:posOffset>
              </wp:positionV>
              <wp:extent cx="42545" cy="97790"/>
              <wp:wrapNone/>
              <wp:docPr id="180" name="Shape 18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6" type="#_x0000_t202" style="position:absolute;margin-left:543.29999999999995pt;margin-top:821.80000000000007pt;width:3.3500000000000001pt;height:7.7000000000000002pt;z-index:-1887439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6353175</wp:posOffset>
              </wp:positionH>
              <wp:positionV relativeFrom="page">
                <wp:posOffset>9842500</wp:posOffset>
              </wp:positionV>
              <wp:extent cx="411480" cy="191770"/>
              <wp:wrapNone/>
              <wp:docPr id="185" name="Shape 185"/>
              <a:graphic xmlns:a="http://schemas.openxmlformats.org/drawingml/2006/main">
                <a:graphicData uri="http://schemas.microsoft.com/office/word/2010/wordprocessingShape">
                  <wps:wsp>
                    <wps:cNvSpPr txBox="1"/>
                    <wps:spPr>
                      <a:xfrm>
                        <a:ext cx="41148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nii</w:t>
                          </w:r>
                          <w:r>
                            <w:rPr>
                              <w:rFonts w:ascii="Arial" w:eastAsia="Arial" w:hAnsi="Arial" w:cs="Arial"/>
                              <w:b/>
                              <w:bCs/>
                              <w:color w:val="D0D0D0"/>
                              <w:spacing w:val="0"/>
                              <w:w w:val="100"/>
                              <w:position w:val="0"/>
                              <w:sz w:val="34"/>
                              <w:szCs w:val="34"/>
                              <w:vertAlign w:val="subscript"/>
                            </w:rPr>
                            <w:t>3</w:t>
                          </w:r>
                        </w:p>
                      </w:txbxContent>
                    </wps:txbx>
                    <wps:bodyPr wrap="none" lIns="0" tIns="0" rIns="0" bIns="0">
                      <a:spAutoFit/>
                    </wps:bodyPr>
                  </wps:wsp>
                </a:graphicData>
              </a:graphic>
            </wp:anchor>
          </w:drawing>
        </mc:Choice>
        <mc:Fallback>
          <w:pict>
            <v:shape id="_x0000_s1211" type="#_x0000_t202" style="position:absolute;margin-left:500.25pt;margin-top:775.pt;width:32.399999999999999pt;height:15.1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nii</w:t>
                    </w:r>
                    <w:r>
                      <w:rPr>
                        <w:rFonts w:ascii="Arial" w:eastAsia="Arial" w:hAnsi="Arial" w:cs="Arial"/>
                        <w:b/>
                        <w:bCs/>
                        <w:color w:val="D0D0D0"/>
                        <w:spacing w:val="0"/>
                        <w:w w:val="100"/>
                        <w:position w:val="0"/>
                        <w:sz w:val="34"/>
                        <w:szCs w:val="34"/>
                        <w:vertAlign w:val="subscript"/>
                      </w:rPr>
                      <w:t>3</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6724015</wp:posOffset>
              </wp:positionH>
              <wp:positionV relativeFrom="page">
                <wp:posOffset>9955530</wp:posOffset>
              </wp:positionV>
              <wp:extent cx="106680" cy="79375"/>
              <wp:wrapNone/>
              <wp:docPr id="193" name="Shape 19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529.45000000000005pt;margin-top:783.89999999999998pt;width:8.4000000000000004pt;height:6.25pt;z-index:-18874391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9" behindDoc="1" locked="0" layoutInCell="1" allowOverlap="1">
              <wp:simplePos x="0" y="0"/>
              <wp:positionH relativeFrom="page">
                <wp:posOffset>5837555</wp:posOffset>
              </wp:positionH>
              <wp:positionV relativeFrom="page">
                <wp:posOffset>10436860</wp:posOffset>
              </wp:positionV>
              <wp:extent cx="133985" cy="103505"/>
              <wp:wrapNone/>
              <wp:docPr id="195" name="Shape 1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1" type="#_x0000_t202" style="position:absolute;margin-left:459.65000000000003pt;margin-top:821.80000000000007pt;width:10.550000000000001pt;height:8.1500000000000004pt;z-index:-1887439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6724015</wp:posOffset>
              </wp:positionH>
              <wp:positionV relativeFrom="page">
                <wp:posOffset>9955530</wp:posOffset>
              </wp:positionV>
              <wp:extent cx="106680" cy="79375"/>
              <wp:wrapNone/>
              <wp:docPr id="200" name="Shape 20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529.45000000000005pt;margin-top:783.89999999999998pt;width:8.4000000000000004pt;height:6.25pt;z-index:-18874391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5" behindDoc="1" locked="0" layoutInCell="1" allowOverlap="1">
              <wp:simplePos x="0" y="0"/>
              <wp:positionH relativeFrom="page">
                <wp:posOffset>5837555</wp:posOffset>
              </wp:positionH>
              <wp:positionV relativeFrom="page">
                <wp:posOffset>10436860</wp:posOffset>
              </wp:positionV>
              <wp:extent cx="133985" cy="103505"/>
              <wp:wrapNone/>
              <wp:docPr id="202" name="Shape 2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8" type="#_x0000_t202" style="position:absolute;margin-left:459.65000000000003pt;margin-top:821.80000000000007pt;width:10.550000000000001pt;height:8.1500000000000004pt;z-index:-1887439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6746875</wp:posOffset>
              </wp:positionH>
              <wp:positionV relativeFrom="page">
                <wp:posOffset>9955530</wp:posOffset>
              </wp:positionV>
              <wp:extent cx="103505" cy="79375"/>
              <wp:wrapNone/>
              <wp:docPr id="207" name="Shape 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31.25pt;margin-top:783.89999999999998pt;width:8.1500000000000004pt;height:6.25pt;z-index:-18874390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1" behindDoc="1" locked="0" layoutInCell="1" allowOverlap="1">
              <wp:simplePos x="0" y="0"/>
              <wp:positionH relativeFrom="page">
                <wp:posOffset>6988175</wp:posOffset>
              </wp:positionH>
              <wp:positionV relativeFrom="page">
                <wp:posOffset>10436860</wp:posOffset>
              </wp:positionV>
              <wp:extent cx="45720" cy="97790"/>
              <wp:wrapNone/>
              <wp:docPr id="209" name="Shape 2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5" type="#_x0000_t202" style="position:absolute;margin-left:550.25pt;margin-top:821.80000000000007pt;width:3.6000000000000001pt;height:7.7000000000000002pt;z-index:-1887439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6746875</wp:posOffset>
              </wp:positionH>
              <wp:positionV relativeFrom="page">
                <wp:posOffset>9955530</wp:posOffset>
              </wp:positionV>
              <wp:extent cx="103505" cy="79375"/>
              <wp:wrapNone/>
              <wp:docPr id="214" name="Shape 2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31.25pt;margin-top:783.89999999999998pt;width:8.1500000000000004pt;height:6.25pt;z-index:-1887438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6988175</wp:posOffset>
              </wp:positionH>
              <wp:positionV relativeFrom="page">
                <wp:posOffset>10436860</wp:posOffset>
              </wp:positionV>
              <wp:extent cx="45720" cy="97790"/>
              <wp:wrapNone/>
              <wp:docPr id="216" name="Shape 21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2" type="#_x0000_t202" style="position:absolute;margin-left:550.25pt;margin-top:821.80000000000007pt;width:3.6000000000000001pt;height:7.7000000000000002pt;z-index:-1887438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6746875</wp:posOffset>
              </wp:positionH>
              <wp:positionV relativeFrom="page">
                <wp:posOffset>9955530</wp:posOffset>
              </wp:positionV>
              <wp:extent cx="103505" cy="79375"/>
              <wp:wrapNone/>
              <wp:docPr id="221" name="Shape 2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31.25pt;margin-top:783.89999999999998pt;width:8.1500000000000004pt;height:6.25pt;z-index:-1887438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6988175</wp:posOffset>
              </wp:positionH>
              <wp:positionV relativeFrom="page">
                <wp:posOffset>10436860</wp:posOffset>
              </wp:positionV>
              <wp:extent cx="45720" cy="97790"/>
              <wp:wrapNone/>
              <wp:docPr id="223" name="Shape 22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9" type="#_x0000_t202" style="position:absolute;margin-left:550.25pt;margin-top:821.80000000000007pt;width:3.6000000000000001pt;height:7.7000000000000002pt;z-index:-1887438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6738620</wp:posOffset>
              </wp:positionH>
              <wp:positionV relativeFrom="page">
                <wp:posOffset>9955530</wp:posOffset>
              </wp:positionV>
              <wp:extent cx="100330" cy="79375"/>
              <wp:wrapNone/>
              <wp:docPr id="228" name="Shape 2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30.60000000000002pt;margin-top:783.89999999999998pt;width:7.9000000000000004pt;height:6.25pt;z-index:-1887438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6899910</wp:posOffset>
              </wp:positionH>
              <wp:positionV relativeFrom="page">
                <wp:posOffset>10436860</wp:posOffset>
              </wp:positionV>
              <wp:extent cx="42545" cy="97790"/>
              <wp:wrapNone/>
              <wp:docPr id="230" name="Shape 2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543.29999999999995pt;margin-top:821.80000000000007pt;width:3.3500000000000001pt;height:7.7000000000000002pt;z-index:-1887438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6727190</wp:posOffset>
              </wp:positionH>
              <wp:positionV relativeFrom="page">
                <wp:posOffset>9983470</wp:posOffset>
              </wp:positionV>
              <wp:extent cx="103505" cy="82550"/>
              <wp:wrapNone/>
              <wp:docPr id="235" name="Shape 235"/>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29.70000000000005pt;margin-top:786.10000000000002pt;width:8.1500000000000004pt;height:6.5pt;z-index:-1887438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6727190</wp:posOffset>
              </wp:positionH>
              <wp:positionV relativeFrom="page">
                <wp:posOffset>9983470</wp:posOffset>
              </wp:positionV>
              <wp:extent cx="103505" cy="82550"/>
              <wp:wrapNone/>
              <wp:docPr id="240" name="Shape 24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29.70000000000005pt;margin-top:786.10000000000002pt;width:8.1500000000000004pt;height:6.5pt;z-index:-18874387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6724015</wp:posOffset>
              </wp:positionH>
              <wp:positionV relativeFrom="page">
                <wp:posOffset>9955530</wp:posOffset>
              </wp:positionV>
              <wp:extent cx="106680" cy="79375"/>
              <wp:wrapNone/>
              <wp:docPr id="246" name="Shape 24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72" type="#_x0000_t202" style="position:absolute;margin-left:529.45000000000005pt;margin-top:783.89999999999998pt;width:8.4000000000000004pt;height:6.25pt;z-index:-1887438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3" behindDoc="1" locked="0" layoutInCell="1" allowOverlap="1">
              <wp:simplePos x="0" y="0"/>
              <wp:positionH relativeFrom="page">
                <wp:posOffset>5837555</wp:posOffset>
              </wp:positionH>
              <wp:positionV relativeFrom="page">
                <wp:posOffset>10436860</wp:posOffset>
              </wp:positionV>
              <wp:extent cx="133985" cy="103505"/>
              <wp:wrapNone/>
              <wp:docPr id="248" name="Shape 2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74" type="#_x0000_t202" style="position:absolute;margin-left:459.65000000000003pt;margin-top:821.80000000000007pt;width:10.550000000000001pt;height:8.1500000000000004pt;z-index:-1887438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6724015</wp:posOffset>
              </wp:positionH>
              <wp:positionV relativeFrom="page">
                <wp:posOffset>9955530</wp:posOffset>
              </wp:positionV>
              <wp:extent cx="106680" cy="79375"/>
              <wp:wrapNone/>
              <wp:docPr id="253" name="Shape 25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79" type="#_x0000_t202" style="position:absolute;margin-left:529.45000000000005pt;margin-top:783.89999999999998pt;width:8.4000000000000004pt;height:6.25pt;z-index:-1887438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9" behindDoc="1" locked="0" layoutInCell="1" allowOverlap="1">
              <wp:simplePos x="0" y="0"/>
              <wp:positionH relativeFrom="page">
                <wp:posOffset>5837555</wp:posOffset>
              </wp:positionH>
              <wp:positionV relativeFrom="page">
                <wp:posOffset>10436860</wp:posOffset>
              </wp:positionV>
              <wp:extent cx="133985" cy="103505"/>
              <wp:wrapNone/>
              <wp:docPr id="255" name="Shape 2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1" type="#_x0000_t202" style="position:absolute;margin-left:459.65000000000003pt;margin-top:821.80000000000007pt;width:10.550000000000001pt;height:8.1500000000000004pt;z-index:-1887438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6104890</wp:posOffset>
              </wp:positionH>
              <wp:positionV relativeFrom="page">
                <wp:posOffset>9839325</wp:posOffset>
              </wp:positionV>
              <wp:extent cx="774065" cy="204470"/>
              <wp:wrapNone/>
              <wp:docPr id="260" name="Shape 260"/>
              <a:graphic xmlns:a="http://schemas.openxmlformats.org/drawingml/2006/main">
                <a:graphicData uri="http://schemas.microsoft.com/office/word/2010/wordprocessingShape">
                  <wps:wsp>
                    <wps:cNvSpPr txBox="1"/>
                    <wps:spPr>
                      <a:xfrm>
                        <a:ext cx="774065" cy="2044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D0D0D0"/>
                              <w:spacing w:val="0"/>
                              <w:w w:val="100"/>
                              <w:position w:val="0"/>
                              <w:sz w:val="34"/>
                              <w:szCs w:val="34"/>
                            </w:rPr>
                            <w:t xml:space="preserve">cnii </w:t>
                          </w:r>
                          <w:r>
                            <w:rPr>
                              <w:b/>
                              <w:bCs/>
                              <w:color w:val="6D6D6D"/>
                              <w:spacing w:val="0"/>
                              <w:w w:val="100"/>
                              <w:position w:val="0"/>
                              <w:sz w:val="32"/>
                              <w:szCs w:val="32"/>
                            </w:rPr>
                            <w:t>招</w:t>
                          </w:r>
                        </w:p>
                      </w:txbxContent>
                    </wps:txbx>
                    <wps:bodyPr wrap="none" lIns="0" tIns="0" rIns="0" bIns="0">
                      <a:spAutoFit/>
                    </wps:bodyPr>
                  </wps:wsp>
                </a:graphicData>
              </a:graphic>
            </wp:anchor>
          </w:drawing>
        </mc:Choice>
        <mc:Fallback>
          <w:pict>
            <v:shape id="_x0000_s1286" type="#_x0000_t202" style="position:absolute;margin-left:480.69999999999999pt;margin-top:774.75pt;width:60.950000000000003pt;height:16.100000000000001pt;z-index:-1887438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2"/>
                        <w:szCs w:val="32"/>
                      </w:rPr>
                    </w:pPr>
                    <w:r>
                      <w:rPr>
                        <w:rFonts w:ascii="Arial" w:eastAsia="Arial" w:hAnsi="Arial" w:cs="Arial"/>
                        <w:b/>
                        <w:bCs/>
                        <w:color w:val="D0D0D0"/>
                        <w:spacing w:val="0"/>
                        <w:w w:val="100"/>
                        <w:position w:val="0"/>
                        <w:sz w:val="34"/>
                        <w:szCs w:val="34"/>
                      </w:rPr>
                      <w:t xml:space="preserve">cnii </w:t>
                    </w:r>
                    <w:r>
                      <w:rPr>
                        <w:b/>
                        <w:bCs/>
                        <w:color w:val="6D6D6D"/>
                        <w:spacing w:val="0"/>
                        <w:w w:val="100"/>
                        <w:position w:val="0"/>
                        <w:sz w:val="32"/>
                        <w:szCs w:val="32"/>
                      </w:rPr>
                      <w:t>招</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6746875</wp:posOffset>
              </wp:positionH>
              <wp:positionV relativeFrom="page">
                <wp:posOffset>9955530</wp:posOffset>
              </wp:positionV>
              <wp:extent cx="103505" cy="79375"/>
              <wp:wrapNone/>
              <wp:docPr id="265" name="Shape 2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31.25pt;margin-top:783.89999999999998pt;width:8.1500000000000004pt;height:6.25pt;z-index:-18874385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9" behindDoc="1" locked="0" layoutInCell="1" allowOverlap="1">
              <wp:simplePos x="0" y="0"/>
              <wp:positionH relativeFrom="page">
                <wp:posOffset>6988175</wp:posOffset>
              </wp:positionH>
              <wp:positionV relativeFrom="page">
                <wp:posOffset>10436860</wp:posOffset>
              </wp:positionV>
              <wp:extent cx="45720" cy="97790"/>
              <wp:wrapNone/>
              <wp:docPr id="267" name="Shape 26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3" type="#_x0000_t202" style="position:absolute;margin-left:550.25pt;margin-top:821.80000000000007pt;width:3.6000000000000001pt;height:7.7000000000000002pt;z-index:-1887438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6746875</wp:posOffset>
              </wp:positionH>
              <wp:positionV relativeFrom="page">
                <wp:posOffset>9955530</wp:posOffset>
              </wp:positionV>
              <wp:extent cx="103505" cy="79375"/>
              <wp:wrapNone/>
              <wp:docPr id="272" name="Shape 2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31.25pt;margin-top:783.89999999999998pt;width:8.1500000000000004pt;height:6.25pt;z-index:-18874385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5" behindDoc="1" locked="0" layoutInCell="1" allowOverlap="1">
              <wp:simplePos x="0" y="0"/>
              <wp:positionH relativeFrom="page">
                <wp:posOffset>6988175</wp:posOffset>
              </wp:positionH>
              <wp:positionV relativeFrom="page">
                <wp:posOffset>10436860</wp:posOffset>
              </wp:positionV>
              <wp:extent cx="45720" cy="97790"/>
              <wp:wrapNone/>
              <wp:docPr id="274" name="Shape 27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0" type="#_x0000_t202" style="position:absolute;margin-left:550.25pt;margin-top:821.80000000000007pt;width:3.6000000000000001pt;height:7.7000000000000002pt;z-index:-1887438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6727190</wp:posOffset>
              </wp:positionH>
              <wp:positionV relativeFrom="page">
                <wp:posOffset>9983470</wp:posOffset>
              </wp:positionV>
              <wp:extent cx="103505" cy="82550"/>
              <wp:wrapNone/>
              <wp:docPr id="294" name="Shape 29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29.70000000000005pt;margin-top:786.10000000000002pt;width:8.1500000000000004pt;height:6.5pt;z-index:-18874383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6727190</wp:posOffset>
              </wp:positionH>
              <wp:positionV relativeFrom="page">
                <wp:posOffset>9983470</wp:posOffset>
              </wp:positionV>
              <wp:extent cx="103505" cy="82550"/>
              <wp:wrapNone/>
              <wp:docPr id="299" name="Shape 299"/>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325" type="#_x0000_t202" style="position:absolute;margin-left:529.70000000000005pt;margin-top:786.10000000000002pt;width:8.1500000000000004pt;height:6.5pt;z-index:-1887438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6724015</wp:posOffset>
              </wp:positionH>
              <wp:positionV relativeFrom="page">
                <wp:posOffset>10046970</wp:posOffset>
              </wp:positionV>
              <wp:extent cx="103505" cy="79375"/>
              <wp:wrapNone/>
              <wp:docPr id="311" name="Shape 3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337" type="#_x0000_t202" style="position:absolute;margin-left:529.45000000000005pt;margin-top:791.10000000000002pt;width:8.1500000000000004pt;height:6.25pt;z-index:-18874382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5837555</wp:posOffset>
              </wp:positionH>
              <wp:positionV relativeFrom="page">
                <wp:posOffset>10528935</wp:posOffset>
              </wp:positionV>
              <wp:extent cx="133985" cy="103505"/>
              <wp:wrapNone/>
              <wp:docPr id="313" name="Shape 3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9" type="#_x0000_t202" style="position:absolute;margin-left:459.65000000000003pt;margin-top:829.05000000000007pt;width:10.550000000000001pt;height:8.1500000000000004pt;z-index:-1887438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6724015</wp:posOffset>
              </wp:positionH>
              <wp:positionV relativeFrom="page">
                <wp:posOffset>10046970</wp:posOffset>
              </wp:positionV>
              <wp:extent cx="103505" cy="79375"/>
              <wp:wrapNone/>
              <wp:docPr id="318" name="Shape 3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344" type="#_x0000_t202" style="position:absolute;margin-left:529.45000000000005pt;margin-top:791.10000000000002pt;width:8.1500000000000004pt;height:6.25pt;z-index:-1887438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5837555</wp:posOffset>
              </wp:positionH>
              <wp:positionV relativeFrom="page">
                <wp:posOffset>10528935</wp:posOffset>
              </wp:positionV>
              <wp:extent cx="133985" cy="103505"/>
              <wp:wrapNone/>
              <wp:docPr id="320" name="Shape 3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6" type="#_x0000_t202" style="position:absolute;margin-left:459.65000000000003pt;margin-top:829.05000000000007pt;width:10.550000000000001pt;height:8.1500000000000004pt;z-index:-1887438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6727190</wp:posOffset>
              </wp:positionH>
              <wp:positionV relativeFrom="page">
                <wp:posOffset>9983470</wp:posOffset>
              </wp:positionV>
              <wp:extent cx="103505" cy="82550"/>
              <wp:wrapNone/>
              <wp:docPr id="427" name="Shape 427"/>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529.70000000000005pt;margin-top:786.10000000000002pt;width:8.1500000000000004pt;height:6.5pt;z-index:-1887438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6727190</wp:posOffset>
              </wp:positionH>
              <wp:positionV relativeFrom="page">
                <wp:posOffset>9983470</wp:posOffset>
              </wp:positionV>
              <wp:extent cx="103505" cy="82550"/>
              <wp:wrapNone/>
              <wp:docPr id="432" name="Shape 432"/>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529.70000000000005pt;margin-top:786.10000000000002pt;width:8.1500000000000004pt;height:6.5pt;z-index:-18874380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6722110</wp:posOffset>
              </wp:positionH>
              <wp:positionV relativeFrom="page">
                <wp:posOffset>9955530</wp:posOffset>
              </wp:positionV>
              <wp:extent cx="100330" cy="79375"/>
              <wp:wrapNone/>
              <wp:docPr id="438" name="Shape 43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529.29999999999995pt;margin-top:783.89999999999998pt;width:7.9000000000000004pt;height:6.25pt;z-index:-18874379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7" behindDoc="1" locked="0" layoutInCell="1" allowOverlap="1">
              <wp:simplePos x="0" y="0"/>
              <wp:positionH relativeFrom="page">
                <wp:posOffset>6883400</wp:posOffset>
              </wp:positionH>
              <wp:positionV relativeFrom="page">
                <wp:posOffset>10436860</wp:posOffset>
              </wp:positionV>
              <wp:extent cx="42545" cy="97790"/>
              <wp:wrapNone/>
              <wp:docPr id="440" name="Shape 44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6" type="#_x0000_t202" style="position:absolute;margin-left:542.pt;margin-top:821.80000000000007pt;width:3.3500000000000001pt;height:7.7000000000000002pt;z-index:-1887437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6722110</wp:posOffset>
              </wp:positionH>
              <wp:positionV relativeFrom="page">
                <wp:posOffset>9955530</wp:posOffset>
              </wp:positionV>
              <wp:extent cx="100330" cy="79375"/>
              <wp:wrapNone/>
              <wp:docPr id="445" name="Shape 4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529.29999999999995pt;margin-top:783.89999999999998pt;width:7.9000000000000004pt;height:6.25pt;z-index:-18874379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3" behindDoc="1" locked="0" layoutInCell="1" allowOverlap="1">
              <wp:simplePos x="0" y="0"/>
              <wp:positionH relativeFrom="page">
                <wp:posOffset>6883400</wp:posOffset>
              </wp:positionH>
              <wp:positionV relativeFrom="page">
                <wp:posOffset>10436860</wp:posOffset>
              </wp:positionV>
              <wp:extent cx="42545" cy="97790"/>
              <wp:wrapNone/>
              <wp:docPr id="447" name="Shape 44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3" type="#_x0000_t202" style="position:absolute;margin-left:542.pt;margin-top:821.80000000000007pt;width:3.3500000000000001pt;height:7.7000000000000002pt;z-index:-1887437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6155055</wp:posOffset>
              </wp:positionH>
              <wp:positionV relativeFrom="page">
                <wp:posOffset>9842500</wp:posOffset>
              </wp:positionV>
              <wp:extent cx="673735" cy="191770"/>
              <wp:wrapNone/>
              <wp:docPr id="452" name="Shape 45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78" type="#_x0000_t202" style="position:absolute;margin-left:484.65000000000003pt;margin-top:775.pt;width:53.050000000000004pt;height:15.1pt;z-index:-18874378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6155055</wp:posOffset>
              </wp:positionH>
              <wp:positionV relativeFrom="page">
                <wp:posOffset>9842500</wp:posOffset>
              </wp:positionV>
              <wp:extent cx="673735" cy="191770"/>
              <wp:wrapNone/>
              <wp:docPr id="457" name="Shape 45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83" type="#_x0000_t202" style="position:absolute;margin-left:484.65000000000003pt;margin-top:775.pt;width:53.050000000000004pt;height:15.1pt;z-index:-1887437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6138545</wp:posOffset>
              </wp:positionH>
              <wp:positionV relativeFrom="page">
                <wp:posOffset>9842500</wp:posOffset>
              </wp:positionV>
              <wp:extent cx="612775" cy="191770"/>
              <wp:wrapNone/>
              <wp:docPr id="462" name="Shape 462"/>
              <a:graphic xmlns:a="http://schemas.openxmlformats.org/drawingml/2006/main">
                <a:graphicData uri="http://schemas.microsoft.com/office/word/2010/wordprocessingShape">
                  <wps:wsp>
                    <wps:cNvSpPr txBox="1"/>
                    <wps:spPr>
                      <a:xfrm>
                        <a:ext cx="61277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5</w:t>
                          </w:r>
                        </w:p>
                      </w:txbxContent>
                    </wps:txbx>
                    <wps:bodyPr wrap="none" lIns="0" tIns="0" rIns="0" bIns="0">
                      <a:spAutoFit/>
                    </wps:bodyPr>
                  </wps:wsp>
                </a:graphicData>
              </a:graphic>
            </wp:anchor>
          </w:drawing>
        </mc:Choice>
        <mc:Fallback>
          <w:pict>
            <v:shape id="_x0000_s1488" type="#_x0000_t202" style="position:absolute;margin-left:483.35000000000002pt;margin-top:775.pt;width:48.25pt;height:15.1pt;z-index:-1887437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r>
                      <w:rPr>
                        <w:rFonts w:ascii="Arial" w:eastAsia="Arial" w:hAnsi="Arial" w:cs="Arial"/>
                        <w:b/>
                        <w:bCs/>
                        <w:color w:val="6D6D6D"/>
                        <w:spacing w:val="0"/>
                        <w:w w:val="100"/>
                        <w:position w:val="0"/>
                        <w:sz w:val="34"/>
                        <w:szCs w:val="34"/>
                        <w:vertAlign w:val="subscript"/>
                      </w:rPr>
                      <w:t>5</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6722110</wp:posOffset>
              </wp:positionH>
              <wp:positionV relativeFrom="page">
                <wp:posOffset>9955530</wp:posOffset>
              </wp:positionV>
              <wp:extent cx="100330" cy="79375"/>
              <wp:wrapNone/>
              <wp:docPr id="470" name="Shape 47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529.29999999999995pt;margin-top:783.89999999999998pt;width:7.9000000000000004pt;height:6.25pt;z-index:-18874377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6883400</wp:posOffset>
              </wp:positionH>
              <wp:positionV relativeFrom="page">
                <wp:posOffset>10436860</wp:posOffset>
              </wp:positionV>
              <wp:extent cx="42545" cy="97790"/>
              <wp:wrapNone/>
              <wp:docPr id="472" name="Shape 47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8" type="#_x0000_t202" style="position:absolute;margin-left:542.pt;margin-top:821.80000000000007pt;width:3.3500000000000001pt;height:7.7000000000000002pt;z-index:-1887437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6722110</wp:posOffset>
              </wp:positionH>
              <wp:positionV relativeFrom="page">
                <wp:posOffset>9955530</wp:posOffset>
              </wp:positionV>
              <wp:extent cx="100330" cy="79375"/>
              <wp:wrapNone/>
              <wp:docPr id="479" name="Shape 47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29.29999999999995pt;margin-top:783.89999999999998pt;width:7.9000000000000004pt;height:6.25pt;z-index:-18874376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6883400</wp:posOffset>
              </wp:positionH>
              <wp:positionV relativeFrom="page">
                <wp:posOffset>10436860</wp:posOffset>
              </wp:positionV>
              <wp:extent cx="42545" cy="97790"/>
              <wp:wrapNone/>
              <wp:docPr id="481" name="Shape 48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7" type="#_x0000_t202" style="position:absolute;margin-left:542.pt;margin-top:821.80000000000007pt;width:3.3500000000000001pt;height:7.7000000000000002pt;z-index:-1887437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6722110</wp:posOffset>
              </wp:positionH>
              <wp:positionV relativeFrom="page">
                <wp:posOffset>9955530</wp:posOffset>
              </wp:positionV>
              <wp:extent cx="100330" cy="79375"/>
              <wp:wrapNone/>
              <wp:docPr id="486" name="Shape 48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29.29999999999995pt;margin-top:783.89999999999998pt;width:7.9000000000000004pt;height:6.25pt;z-index:-18874376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6883400</wp:posOffset>
              </wp:positionH>
              <wp:positionV relativeFrom="page">
                <wp:posOffset>10436860</wp:posOffset>
              </wp:positionV>
              <wp:extent cx="42545" cy="97790"/>
              <wp:wrapNone/>
              <wp:docPr id="488" name="Shape 48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4" type="#_x0000_t202" style="position:absolute;margin-left:542.pt;margin-top:821.80000000000007pt;width:3.3500000000000001pt;height:7.7000000000000002pt;z-index:-1887437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6727190</wp:posOffset>
              </wp:positionH>
              <wp:positionV relativeFrom="page">
                <wp:posOffset>9983470</wp:posOffset>
              </wp:positionV>
              <wp:extent cx="103505" cy="82550"/>
              <wp:wrapNone/>
              <wp:docPr id="493" name="Shape 49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29.70000000000005pt;margin-top:786.10000000000002pt;width:8.1500000000000004pt;height:6.5pt;z-index:-18874375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6717030</wp:posOffset>
              </wp:positionH>
              <wp:positionV relativeFrom="page">
                <wp:posOffset>9963785</wp:posOffset>
              </wp:positionV>
              <wp:extent cx="109855" cy="82550"/>
              <wp:wrapNone/>
              <wp:docPr id="504" name="Shape 50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8.89999999999998pt;margin-top:784.55000000000007pt;width:8.6500000000000004pt;height:6.5pt;z-index:-18874375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5" behindDoc="1" locked="0" layoutInCell="1" allowOverlap="1">
              <wp:simplePos x="0" y="0"/>
              <wp:positionH relativeFrom="page">
                <wp:posOffset>5835650</wp:posOffset>
              </wp:positionH>
              <wp:positionV relativeFrom="page">
                <wp:posOffset>10448290</wp:posOffset>
              </wp:positionV>
              <wp:extent cx="133985" cy="103505"/>
              <wp:wrapNone/>
              <wp:docPr id="506" name="Shape 5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2" type="#_x0000_t202" style="position:absolute;margin-left:459.5pt;margin-top:822.70000000000005pt;width:10.550000000000001pt;height:8.1500000000000004pt;z-index:-1887437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6717030</wp:posOffset>
              </wp:positionH>
              <wp:positionV relativeFrom="page">
                <wp:posOffset>9963785</wp:posOffset>
              </wp:positionV>
              <wp:extent cx="109855" cy="82550"/>
              <wp:wrapNone/>
              <wp:docPr id="511" name="Shape 51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528.89999999999998pt;margin-top:784.55000000000007pt;width:8.6500000000000004pt;height:6.5pt;z-index:-18874374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5835650</wp:posOffset>
              </wp:positionH>
              <wp:positionV relativeFrom="page">
                <wp:posOffset>10448290</wp:posOffset>
              </wp:positionV>
              <wp:extent cx="133985" cy="103505"/>
              <wp:wrapNone/>
              <wp:docPr id="513" name="Shape 5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9" type="#_x0000_t202" style="position:absolute;margin-left:459.5pt;margin-top:822.70000000000005pt;width:10.550000000000001pt;height:8.1500000000000004pt;z-index:-1887437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6717030</wp:posOffset>
              </wp:positionH>
              <wp:positionV relativeFrom="page">
                <wp:posOffset>9963785</wp:posOffset>
              </wp:positionV>
              <wp:extent cx="109855" cy="82550"/>
              <wp:wrapNone/>
              <wp:docPr id="524" name="Shape 52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50" type="#_x0000_t202" style="position:absolute;margin-left:528.89999999999998pt;margin-top:784.55000000000007pt;width:8.6500000000000004pt;height:6.5pt;z-index:-1887437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5835650</wp:posOffset>
              </wp:positionH>
              <wp:positionV relativeFrom="page">
                <wp:posOffset>10448290</wp:posOffset>
              </wp:positionV>
              <wp:extent cx="133985" cy="103505"/>
              <wp:wrapNone/>
              <wp:docPr id="526" name="Shape 5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2" type="#_x0000_t202" style="position:absolute;margin-left:459.5pt;margin-top:822.70000000000005pt;width:10.550000000000001pt;height:8.1500000000000004pt;z-index:-1887437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6717030</wp:posOffset>
              </wp:positionH>
              <wp:positionV relativeFrom="page">
                <wp:posOffset>9963785</wp:posOffset>
              </wp:positionV>
              <wp:extent cx="109855" cy="82550"/>
              <wp:wrapNone/>
              <wp:docPr id="531" name="Shape 53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57" type="#_x0000_t202" style="position:absolute;margin-left:528.89999999999998pt;margin-top:784.55000000000007pt;width:8.6500000000000004pt;height:6.5pt;z-index:-18874373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3" behindDoc="1" locked="0" layoutInCell="1" allowOverlap="1">
              <wp:simplePos x="0" y="0"/>
              <wp:positionH relativeFrom="page">
                <wp:posOffset>5835650</wp:posOffset>
              </wp:positionH>
              <wp:positionV relativeFrom="page">
                <wp:posOffset>10448290</wp:posOffset>
              </wp:positionV>
              <wp:extent cx="133985" cy="103505"/>
              <wp:wrapNone/>
              <wp:docPr id="533" name="Shape 5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9" type="#_x0000_t202" style="position:absolute;margin-left:459.5pt;margin-top:822.70000000000005pt;width:10.550000000000001pt;height:8.1500000000000004pt;z-index:-1887437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6717030</wp:posOffset>
              </wp:positionH>
              <wp:positionV relativeFrom="page">
                <wp:posOffset>9963785</wp:posOffset>
              </wp:positionV>
              <wp:extent cx="109855" cy="82550"/>
              <wp:wrapNone/>
              <wp:docPr id="538" name="Shape 53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528.89999999999998pt;margin-top:784.55000000000007pt;width:8.6500000000000004pt;height:6.5pt;z-index:-1887437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9" behindDoc="1" locked="0" layoutInCell="1" allowOverlap="1">
              <wp:simplePos x="0" y="0"/>
              <wp:positionH relativeFrom="page">
                <wp:posOffset>6963410</wp:posOffset>
              </wp:positionH>
              <wp:positionV relativeFrom="page">
                <wp:posOffset>10448290</wp:posOffset>
              </wp:positionV>
              <wp:extent cx="45720" cy="97790"/>
              <wp:wrapNone/>
              <wp:docPr id="540" name="Shape 5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6" type="#_x0000_t202" style="position:absolute;margin-left:548.30000000000007pt;margin-top:822.70000000000005pt;width:3.6000000000000001pt;height:7.7000000000000002pt;z-index:-1887437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5835650</wp:posOffset>
              </wp:positionH>
              <wp:positionV relativeFrom="page">
                <wp:posOffset>10436860</wp:posOffset>
              </wp:positionV>
              <wp:extent cx="133985" cy="103505"/>
              <wp:wrapNone/>
              <wp:docPr id="553" name="Shape 5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9" type="#_x0000_t202" style="position:absolute;margin-left:459.5pt;margin-top:821.80000000000007pt;width:10.550000000000001pt;height:8.1500000000000004pt;z-index:-1887437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6717030</wp:posOffset>
              </wp:positionH>
              <wp:positionV relativeFrom="page">
                <wp:posOffset>9963785</wp:posOffset>
              </wp:positionV>
              <wp:extent cx="109855" cy="82550"/>
              <wp:wrapNone/>
              <wp:docPr id="566" name="Shape 56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92" type="#_x0000_t202" style="position:absolute;margin-left:528.89999999999998pt;margin-top:784.55000000000007pt;width:8.6500000000000004pt;height:6.5pt;z-index:-1887437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6963410</wp:posOffset>
              </wp:positionH>
              <wp:positionV relativeFrom="page">
                <wp:posOffset>10448290</wp:posOffset>
              </wp:positionV>
              <wp:extent cx="45720" cy="97790"/>
              <wp:wrapNone/>
              <wp:docPr id="568" name="Shape 56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94" type="#_x0000_t202" style="position:absolute;margin-left:548.30000000000007pt;margin-top:822.70000000000005pt;width:3.6000000000000001pt;height:7.7000000000000002pt;z-index:-1887437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6743065</wp:posOffset>
              </wp:positionH>
              <wp:positionV relativeFrom="page">
                <wp:posOffset>9955530</wp:posOffset>
              </wp:positionV>
              <wp:extent cx="94615" cy="79375"/>
              <wp:wrapNone/>
              <wp:docPr id="37" name="Shape 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0.95000000000005pt;margin-top:783.89999999999998pt;width:7.45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5849620</wp:posOffset>
              </wp:positionH>
              <wp:positionV relativeFrom="page">
                <wp:posOffset>10436860</wp:posOffset>
              </wp:positionV>
              <wp:extent cx="133985" cy="103505"/>
              <wp:wrapNone/>
              <wp:docPr id="39" name="Shape 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460.60000000000002pt;margin-top:821.80000000000007pt;width:10.550000000000001pt;height:8.1500000000000004pt;z-index:-1887440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6717030</wp:posOffset>
              </wp:positionH>
              <wp:positionV relativeFrom="page">
                <wp:posOffset>9963785</wp:posOffset>
              </wp:positionV>
              <wp:extent cx="109855" cy="82550"/>
              <wp:wrapNone/>
              <wp:docPr id="573" name="Shape 57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599" type="#_x0000_t202" style="position:absolute;margin-left:528.89999999999998pt;margin-top:784.55000000000007pt;width:8.6500000000000004pt;height:6.5pt;z-index:-1887437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0" behindDoc="1" locked="0" layoutInCell="1" allowOverlap="1">
              <wp:simplePos x="0" y="0"/>
              <wp:positionH relativeFrom="page">
                <wp:posOffset>6963410</wp:posOffset>
              </wp:positionH>
              <wp:positionV relativeFrom="page">
                <wp:posOffset>10448290</wp:posOffset>
              </wp:positionV>
              <wp:extent cx="45720" cy="97790"/>
              <wp:wrapNone/>
              <wp:docPr id="575" name="Shape 5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1" type="#_x0000_t202" style="position:absolute;margin-left:548.30000000000007pt;margin-top:822.70000000000005pt;width:3.6000000000000001pt;height:7.7000000000000002pt;z-index:-1887437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6717030</wp:posOffset>
              </wp:positionH>
              <wp:positionV relativeFrom="page">
                <wp:posOffset>9963785</wp:posOffset>
              </wp:positionV>
              <wp:extent cx="109855" cy="79375"/>
              <wp:wrapNone/>
              <wp:docPr id="586" name="Shape 5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8.89999999999998pt;margin-top:784.55000000000007pt;width:8.6500000000000004pt;height:6.25pt;z-index:-18874369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6" behindDoc="1" locked="0" layoutInCell="1" allowOverlap="1">
              <wp:simplePos x="0" y="0"/>
              <wp:positionH relativeFrom="page">
                <wp:posOffset>6884670</wp:posOffset>
              </wp:positionH>
              <wp:positionV relativeFrom="page">
                <wp:posOffset>10448290</wp:posOffset>
              </wp:positionV>
              <wp:extent cx="42545" cy="97790"/>
              <wp:wrapNone/>
              <wp:docPr id="588" name="Shape 58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4" type="#_x0000_t202" style="position:absolute;margin-left:542.10000000000002pt;margin-top:822.70000000000005pt;width:3.3500000000000001pt;height:7.7000000000000002pt;z-index:-1887436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6717030</wp:posOffset>
              </wp:positionH>
              <wp:positionV relativeFrom="page">
                <wp:posOffset>9963785</wp:posOffset>
              </wp:positionV>
              <wp:extent cx="109855" cy="79375"/>
              <wp:wrapNone/>
              <wp:docPr id="593" name="Shape 5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619" type="#_x0000_t202" style="position:absolute;margin-left:528.89999999999998pt;margin-top:784.55000000000007pt;width:8.6500000000000004pt;height:6.25pt;z-index:-1887436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2" behindDoc="1" locked="0" layoutInCell="1" allowOverlap="1">
              <wp:simplePos x="0" y="0"/>
              <wp:positionH relativeFrom="page">
                <wp:posOffset>6884670</wp:posOffset>
              </wp:positionH>
              <wp:positionV relativeFrom="page">
                <wp:posOffset>10448290</wp:posOffset>
              </wp:positionV>
              <wp:extent cx="42545" cy="97790"/>
              <wp:wrapNone/>
              <wp:docPr id="595" name="Shape 5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1" type="#_x0000_t202" style="position:absolute;margin-left:542.10000000000002pt;margin-top:822.70000000000005pt;width:3.3500000000000001pt;height:7.7000000000000002pt;z-index:-1887436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6717030</wp:posOffset>
              </wp:positionH>
              <wp:positionV relativeFrom="page">
                <wp:posOffset>9963785</wp:posOffset>
              </wp:positionV>
              <wp:extent cx="109855" cy="82550"/>
              <wp:wrapNone/>
              <wp:docPr id="600" name="Shape 60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26" type="#_x0000_t202" style="position:absolute;margin-left:528.89999999999998pt;margin-top:784.55000000000007pt;width:8.6500000000000004pt;height:6.5pt;z-index:-18874368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8" behindDoc="1" locked="0" layoutInCell="1" allowOverlap="1">
              <wp:simplePos x="0" y="0"/>
              <wp:positionH relativeFrom="page">
                <wp:posOffset>5835650</wp:posOffset>
              </wp:positionH>
              <wp:positionV relativeFrom="page">
                <wp:posOffset>10448290</wp:posOffset>
              </wp:positionV>
              <wp:extent cx="133985" cy="103505"/>
              <wp:wrapNone/>
              <wp:docPr id="602" name="Shape 6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28" type="#_x0000_t202" style="position:absolute;margin-left:459.5pt;margin-top:822.70000000000005pt;width:10.550000000000001pt;height:8.1500000000000004pt;z-index:-1887436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6717030</wp:posOffset>
              </wp:positionH>
              <wp:positionV relativeFrom="page">
                <wp:posOffset>9963785</wp:posOffset>
              </wp:positionV>
              <wp:extent cx="109855" cy="82550"/>
              <wp:wrapNone/>
              <wp:docPr id="607" name="Shape 60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33" type="#_x0000_t202" style="position:absolute;margin-left:528.89999999999998pt;margin-top:784.55000000000007pt;width:8.6500000000000004pt;height:6.5pt;z-index:-1887436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4" behindDoc="1" locked="0" layoutInCell="1" allowOverlap="1">
              <wp:simplePos x="0" y="0"/>
              <wp:positionH relativeFrom="page">
                <wp:posOffset>6963410</wp:posOffset>
              </wp:positionH>
              <wp:positionV relativeFrom="page">
                <wp:posOffset>10448290</wp:posOffset>
              </wp:positionV>
              <wp:extent cx="45720" cy="97790"/>
              <wp:wrapNone/>
              <wp:docPr id="609" name="Shape 6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5" type="#_x0000_t202" style="position:absolute;margin-left:548.30000000000007pt;margin-top:822.70000000000005pt;width:3.6000000000000001pt;height:7.7000000000000002pt;z-index:-1887436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6717030</wp:posOffset>
              </wp:positionH>
              <wp:positionV relativeFrom="page">
                <wp:posOffset>9963785</wp:posOffset>
              </wp:positionV>
              <wp:extent cx="109855" cy="82550"/>
              <wp:wrapNone/>
              <wp:docPr id="614" name="Shape 61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40" type="#_x0000_t202" style="position:absolute;margin-left:528.89999999999998pt;margin-top:784.55000000000007pt;width:8.6500000000000004pt;height:6.5pt;z-index:-18874367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6963410</wp:posOffset>
              </wp:positionH>
              <wp:positionV relativeFrom="page">
                <wp:posOffset>10448290</wp:posOffset>
              </wp:positionV>
              <wp:extent cx="45720" cy="97790"/>
              <wp:wrapNone/>
              <wp:docPr id="616" name="Shape 61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2" type="#_x0000_t202" style="position:absolute;margin-left:548.30000000000007pt;margin-top:822.70000000000005pt;width:3.6000000000000001pt;height:7.7000000000000002pt;z-index:-1887436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6717030</wp:posOffset>
              </wp:positionH>
              <wp:positionV relativeFrom="page">
                <wp:posOffset>9963785</wp:posOffset>
              </wp:positionV>
              <wp:extent cx="109855" cy="82550"/>
              <wp:wrapNone/>
              <wp:docPr id="628" name="Shape 62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54" type="#_x0000_t202" style="position:absolute;margin-left:528.89999999999998pt;margin-top:784.55000000000007pt;width:8.6500000000000004pt;height:6.5pt;z-index:-1887436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5835650</wp:posOffset>
              </wp:positionH>
              <wp:positionV relativeFrom="page">
                <wp:posOffset>10448290</wp:posOffset>
              </wp:positionV>
              <wp:extent cx="133985" cy="103505"/>
              <wp:wrapNone/>
              <wp:docPr id="630" name="Shape 6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6" type="#_x0000_t202" style="position:absolute;margin-left:459.5pt;margin-top:822.70000000000005pt;width:10.550000000000001pt;height:8.1500000000000004pt;z-index:-1887436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6717030</wp:posOffset>
              </wp:positionH>
              <wp:positionV relativeFrom="page">
                <wp:posOffset>9963785</wp:posOffset>
              </wp:positionV>
              <wp:extent cx="109855" cy="82550"/>
              <wp:wrapNone/>
              <wp:docPr id="635" name="Shape 63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61" type="#_x0000_t202" style="position:absolute;margin-left:528.89999999999998pt;margin-top:784.55000000000007pt;width:8.6500000000000004pt;height:6.5pt;z-index:-1887436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6" behindDoc="1" locked="0" layoutInCell="1" allowOverlap="1">
              <wp:simplePos x="0" y="0"/>
              <wp:positionH relativeFrom="page">
                <wp:posOffset>5835650</wp:posOffset>
              </wp:positionH>
              <wp:positionV relativeFrom="page">
                <wp:posOffset>10448290</wp:posOffset>
              </wp:positionV>
              <wp:extent cx="133985" cy="103505"/>
              <wp:wrapNone/>
              <wp:docPr id="637" name="Shape 6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3" type="#_x0000_t202" style="position:absolute;margin-left:459.5pt;margin-top:822.70000000000005pt;width:10.550000000000001pt;height:8.1500000000000004pt;z-index:-1887436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6717030</wp:posOffset>
              </wp:positionH>
              <wp:positionV relativeFrom="page">
                <wp:posOffset>9963785</wp:posOffset>
              </wp:positionV>
              <wp:extent cx="109855" cy="79375"/>
              <wp:wrapNone/>
              <wp:docPr id="642" name="Shape 6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528.89999999999998pt;margin-top:784.55000000000007pt;width:8.6500000000000004pt;height:6.25pt;z-index:-1887436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6884670</wp:posOffset>
              </wp:positionH>
              <wp:positionV relativeFrom="page">
                <wp:posOffset>10448290</wp:posOffset>
              </wp:positionV>
              <wp:extent cx="42545" cy="97790"/>
              <wp:wrapNone/>
              <wp:docPr id="644" name="Shape 6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0" type="#_x0000_t202" style="position:absolute;margin-left:542.10000000000002pt;margin-top:822.70000000000005pt;width:3.3500000000000001pt;height:7.7000000000000002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6717030</wp:posOffset>
              </wp:positionH>
              <wp:positionV relativeFrom="page">
                <wp:posOffset>9963785</wp:posOffset>
              </wp:positionV>
              <wp:extent cx="109855" cy="82550"/>
              <wp:wrapNone/>
              <wp:docPr id="651" name="Shape 65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528.89999999999998pt;margin-top:784.55000000000007pt;width:8.6500000000000004pt;height:6.5pt;z-index:-1887436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6963410</wp:posOffset>
              </wp:positionH>
              <wp:positionV relativeFrom="page">
                <wp:posOffset>10448290</wp:posOffset>
              </wp:positionV>
              <wp:extent cx="45720" cy="97790"/>
              <wp:wrapNone/>
              <wp:docPr id="653" name="Shape 6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9" type="#_x0000_t202" style="position:absolute;margin-left:548.30000000000007pt;margin-top:822.70000000000005pt;width:3.6000000000000001pt;height:7.7000000000000002pt;z-index:-1887436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6717030</wp:posOffset>
              </wp:positionH>
              <wp:positionV relativeFrom="page">
                <wp:posOffset>9963785</wp:posOffset>
              </wp:positionV>
              <wp:extent cx="109855" cy="82550"/>
              <wp:wrapNone/>
              <wp:docPr id="658" name="Shape 658"/>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8.89999999999998pt;margin-top:784.55000000000007pt;width:8.6500000000000004pt;height:6.5pt;z-index:-18874364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6963410</wp:posOffset>
              </wp:positionH>
              <wp:positionV relativeFrom="page">
                <wp:posOffset>10448290</wp:posOffset>
              </wp:positionV>
              <wp:extent cx="45720" cy="97790"/>
              <wp:wrapNone/>
              <wp:docPr id="660" name="Shape 6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6" type="#_x0000_t202" style="position:absolute;margin-left:548.30000000000007pt;margin-top:822.70000000000005pt;width:3.6000000000000001pt;height:7.7000000000000002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6142990</wp:posOffset>
              </wp:positionH>
              <wp:positionV relativeFrom="page">
                <wp:posOffset>9908540</wp:posOffset>
              </wp:positionV>
              <wp:extent cx="673735" cy="191770"/>
              <wp:wrapNone/>
              <wp:docPr id="665" name="Shape 66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91" type="#_x0000_t202" style="position:absolute;margin-left:483.69999999999999pt;margin-top:780.20000000000005pt;width:53.050000000000004pt;height:15.1pt;z-index:-18874363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6142990</wp:posOffset>
              </wp:positionH>
              <wp:positionV relativeFrom="page">
                <wp:posOffset>9908540</wp:posOffset>
              </wp:positionV>
              <wp:extent cx="673735" cy="191770"/>
              <wp:wrapNone/>
              <wp:docPr id="670" name="Shape 67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96" type="#_x0000_t202" style="position:absolute;margin-left:483.69999999999999pt;margin-top:780.20000000000005pt;width:53.050000000000004pt;height:15.1pt;z-index:-1887436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 xml:space="preserve">cnii </w:t>
                    </w:r>
                    <w:fldSimple w:instr=" PAGE \* MERGEFORMAT ">
                      <w:r>
                        <w:rPr>
                          <w:rFonts w:ascii="Arial" w:eastAsia="Arial" w:hAnsi="Arial" w:cs="Arial"/>
                          <w:b/>
                          <w:bCs/>
                          <w:color w:val="6D6D6D"/>
                          <w:spacing w:val="0"/>
                          <w:w w:val="100"/>
                          <w:position w:val="0"/>
                          <w:sz w:val="34"/>
                          <w:szCs w:val="34"/>
                          <w:vertAlign w:val="subscript"/>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6717030</wp:posOffset>
              </wp:positionH>
              <wp:positionV relativeFrom="page">
                <wp:posOffset>9963785</wp:posOffset>
              </wp:positionV>
              <wp:extent cx="109855" cy="82550"/>
              <wp:wrapNone/>
              <wp:docPr id="675" name="Shape 67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28.89999999999998pt;margin-top:784.55000000000007pt;width:8.6500000000000004pt;height:6.5pt;z-index:-1887436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5835650</wp:posOffset>
              </wp:positionH>
              <wp:positionV relativeFrom="page">
                <wp:posOffset>10448290</wp:posOffset>
              </wp:positionV>
              <wp:extent cx="133985" cy="103505"/>
              <wp:wrapNone/>
              <wp:docPr id="677" name="Shape 6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3" type="#_x0000_t202" style="position:absolute;margin-left:459.5pt;margin-top:822.70000000000005pt;width:10.550000000000001pt;height:8.1500000000000004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6727190</wp:posOffset>
              </wp:positionH>
              <wp:positionV relativeFrom="page">
                <wp:posOffset>9983470</wp:posOffset>
              </wp:positionV>
              <wp:extent cx="103505" cy="82550"/>
              <wp:wrapNone/>
              <wp:docPr id="688" name="Shape 688"/>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wps:txbx>
                    <wps:bodyPr wrap="none" lIns="0" tIns="0" rIns="0" bIns="0">
                      <a:spAutoFit/>
                    </wps:bodyPr>
                  </wps:wsp>
                </a:graphicData>
              </a:graphic>
            </wp:anchor>
          </w:drawing>
        </mc:Choice>
        <mc:Fallback>
          <w:pict>
            <v:shape id="_x0000_s1714" type="#_x0000_t202" style="position:absolute;margin-left:529.70000000000005pt;margin-top:786.10000000000002pt;width:8.1500000000000004pt;height:6.5pt;z-index:-18874361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D6D6D"/>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6158230</wp:posOffset>
              </wp:positionH>
              <wp:positionV relativeFrom="page">
                <wp:posOffset>9842500</wp:posOffset>
              </wp:positionV>
              <wp:extent cx="494030" cy="176530"/>
              <wp:wrapNone/>
              <wp:docPr id="693" name="Shape 693"/>
              <a:graphic xmlns:a="http://schemas.openxmlformats.org/drawingml/2006/main">
                <a:graphicData uri="http://schemas.microsoft.com/office/word/2010/wordprocessingShape">
                  <wps:wsp>
                    <wps:cNvSpPr txBox="1"/>
                    <wps:spPr>
                      <a:xfrm>
                        <a:ext cx="494030" cy="17653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p>
                      </w:txbxContent>
                    </wps:txbx>
                    <wps:bodyPr wrap="none" lIns="0" tIns="0" rIns="0" bIns="0">
                      <a:spAutoFit/>
                    </wps:bodyPr>
                  </wps:wsp>
                </a:graphicData>
              </a:graphic>
            </wp:anchor>
          </w:drawing>
        </mc:Choice>
        <mc:Fallback>
          <w:pict>
            <v:shape id="_x0000_s1719" type="#_x0000_t202" style="position:absolute;margin-left:484.90000000000003pt;margin-top:775.pt;width:38.899999999999999pt;height:13.9pt;z-index:-1887436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0D0D0"/>
                        <w:spacing w:val="0"/>
                        <w:w w:val="100"/>
                        <w:position w:val="0"/>
                        <w:sz w:val="34"/>
                        <w:szCs w:val="34"/>
                      </w:rPr>
                      <w:t>cnii</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4502150</wp:posOffset>
              </wp:positionH>
              <wp:positionV relativeFrom="page">
                <wp:posOffset>561340</wp:posOffset>
              </wp:positionV>
              <wp:extent cx="2331720" cy="106680"/>
              <wp:wrapNone/>
              <wp:docPr id="2" name="Shape 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5pt;margin-top:44.20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4496435</wp:posOffset>
              </wp:positionH>
              <wp:positionV relativeFrom="page">
                <wp:posOffset>398145</wp:posOffset>
              </wp:positionV>
              <wp:extent cx="2331720" cy="106680"/>
              <wp:wrapNone/>
              <wp:docPr id="46" name="Shape 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2" type="#_x0000_t202" style="position:absolute;margin-left:354.05000000000001pt;margin-top:31.350000000000001pt;width:183.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4502150</wp:posOffset>
              </wp:positionH>
              <wp:positionV relativeFrom="page">
                <wp:posOffset>554990</wp:posOffset>
              </wp:positionV>
              <wp:extent cx="2331720" cy="106680"/>
              <wp:wrapNone/>
              <wp:docPr id="695" name="Shape 6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1" type="#_x0000_t202" style="position:absolute;margin-left:354.5pt;margin-top:43.700000000000003pt;width:183.59999999999999pt;height:8.4000000000000004pt;z-index:-18874361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7" name="Shape 6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4485005</wp:posOffset>
              </wp:positionH>
              <wp:positionV relativeFrom="page">
                <wp:posOffset>561340</wp:posOffset>
              </wp:positionV>
              <wp:extent cx="2331720" cy="106680"/>
              <wp:wrapNone/>
              <wp:docPr id="700" name="Shape 7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6" type="#_x0000_t202" style="position:absolute;margin-left:353.15000000000003pt;margin-top:44.200000000000003pt;width:183.59999999999999pt;height:8.4000000000000004pt;z-index:-1887436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702" name="Shape 7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4485005</wp:posOffset>
              </wp:positionH>
              <wp:positionV relativeFrom="page">
                <wp:posOffset>561340</wp:posOffset>
              </wp:positionV>
              <wp:extent cx="2331720" cy="106680"/>
              <wp:wrapNone/>
              <wp:docPr id="705" name="Shape 70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1" type="#_x0000_t202" style="position:absolute;margin-left:353.15000000000003pt;margin-top:44.200000000000003pt;width:183.59999999999999pt;height:8.4000000000000004pt;z-index:-18874360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707" name="Shape 7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4485005</wp:posOffset>
              </wp:positionH>
              <wp:positionV relativeFrom="page">
                <wp:posOffset>561340</wp:posOffset>
              </wp:positionV>
              <wp:extent cx="2331720" cy="106680"/>
              <wp:wrapNone/>
              <wp:docPr id="710" name="Shape 71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6" type="#_x0000_t202" style="position:absolute;margin-left:353.15000000000003pt;margin-top:44.200000000000003pt;width:183.59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712" name="Shape 7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4502150</wp:posOffset>
              </wp:positionH>
              <wp:positionV relativeFrom="page">
                <wp:posOffset>554990</wp:posOffset>
              </wp:positionV>
              <wp:extent cx="2331720" cy="106680"/>
              <wp:wrapNone/>
              <wp:docPr id="715" name="Shape 7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54.5pt;margin-top:43.700000000000003pt;width:183.59999999999999pt;height:8.4000000000000004pt;z-index:-18874359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17" name="Shape 7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4516755</wp:posOffset>
              </wp:positionH>
              <wp:positionV relativeFrom="page">
                <wp:posOffset>561340</wp:posOffset>
              </wp:positionV>
              <wp:extent cx="2331720" cy="106680"/>
              <wp:wrapNone/>
              <wp:docPr id="720" name="Shape 7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6" type="#_x0000_t202" style="position:absolute;margin-left:355.65000000000003pt;margin-top:44.200000000000003pt;width:183.59999999999999pt;height:8.4000000000000004pt;z-index:-18874359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722" name="Shape 7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4516755</wp:posOffset>
              </wp:positionH>
              <wp:positionV relativeFrom="page">
                <wp:posOffset>561340</wp:posOffset>
              </wp:positionV>
              <wp:extent cx="2331720" cy="106680"/>
              <wp:wrapNone/>
              <wp:docPr id="727" name="Shape 7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3" type="#_x0000_t202" style="position:absolute;margin-left:355.65000000000003pt;margin-top:44.200000000000003pt;width:183.59999999999999pt;height:8.4000000000000004pt;z-index:-18874358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706120</wp:posOffset>
              </wp:positionV>
              <wp:extent cx="6163310" cy="0"/>
              <wp:wrapNone/>
              <wp:docPr id="729" name="Shape 7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4496435</wp:posOffset>
              </wp:positionH>
              <wp:positionV relativeFrom="page">
                <wp:posOffset>398145</wp:posOffset>
              </wp:positionV>
              <wp:extent cx="2331720" cy="106680"/>
              <wp:wrapNone/>
              <wp:docPr id="734" name="Shape 7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0" type="#_x0000_t202" style="position:absolute;margin-left:354.05000000000001pt;margin-top:31.350000000000001pt;width:183.59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36" name="Shape 7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4496435</wp:posOffset>
              </wp:positionH>
              <wp:positionV relativeFrom="page">
                <wp:posOffset>398145</wp:posOffset>
              </wp:positionV>
              <wp:extent cx="2331720" cy="106680"/>
              <wp:wrapNone/>
              <wp:docPr id="737" name="Shape 73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3" type="#_x0000_t202" style="position:absolute;margin-left:354.05000000000001pt;margin-top:31.350000000000001pt;width:183.59999999999999pt;height:8.4000000000000004pt;z-index:-1887435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4485005</wp:posOffset>
              </wp:positionH>
              <wp:positionV relativeFrom="page">
                <wp:posOffset>561340</wp:posOffset>
              </wp:positionV>
              <wp:extent cx="2331720" cy="106680"/>
              <wp:wrapNone/>
              <wp:docPr id="741" name="Shape 74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7" type="#_x0000_t202" style="position:absolute;margin-left:353.15000000000003pt;margin-top:44.200000000000003pt;width:183.59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743" name="Shape 7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4475480</wp:posOffset>
              </wp:positionH>
              <wp:positionV relativeFrom="page">
                <wp:posOffset>561340</wp:posOffset>
              </wp:positionV>
              <wp:extent cx="2331720" cy="106680"/>
              <wp:wrapNone/>
              <wp:docPr id="49" name="Shape 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52.40000000000003pt;margin-top:44.200000000000003pt;width:183.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4485005</wp:posOffset>
              </wp:positionH>
              <wp:positionV relativeFrom="page">
                <wp:posOffset>561340</wp:posOffset>
              </wp:positionV>
              <wp:extent cx="2331720" cy="106680"/>
              <wp:wrapNone/>
              <wp:docPr id="746" name="Shape 7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2" type="#_x0000_t202" style="position:absolute;margin-left:353.15000000000003pt;margin-top:44.200000000000003pt;width:183.59999999999999pt;height:8.4000000000000004pt;z-index:-1887435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748" name="Shape 7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4425950</wp:posOffset>
              </wp:positionH>
              <wp:positionV relativeFrom="page">
                <wp:posOffset>637540</wp:posOffset>
              </wp:positionV>
              <wp:extent cx="2331720" cy="106680"/>
              <wp:wrapNone/>
              <wp:docPr id="751" name="Shape 7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7" type="#_x0000_t202" style="position:absolute;margin-left:348.5pt;margin-top:50.200000000000003pt;width:183.59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618490</wp:posOffset>
              </wp:positionH>
              <wp:positionV relativeFrom="page">
                <wp:posOffset>782320</wp:posOffset>
              </wp:positionV>
              <wp:extent cx="6163310" cy="0"/>
              <wp:wrapNone/>
              <wp:docPr id="753" name="Shape 7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700000000000003pt;margin-top:61.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4509770</wp:posOffset>
              </wp:positionH>
              <wp:positionV relativeFrom="page">
                <wp:posOffset>554990</wp:posOffset>
              </wp:positionV>
              <wp:extent cx="2331720" cy="106680"/>
              <wp:wrapNone/>
              <wp:docPr id="756" name="Shape 75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2" type="#_x0000_t202" style="position:absolute;margin-left:355.10000000000002pt;margin-top:43.700000000000003pt;width:183.59999999999999pt;height:8.4000000000000004pt;z-index:-1887435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699770</wp:posOffset>
              </wp:positionV>
              <wp:extent cx="6163310" cy="0"/>
              <wp:wrapNone/>
              <wp:docPr id="758" name="Shape 7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1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4502150</wp:posOffset>
              </wp:positionH>
              <wp:positionV relativeFrom="page">
                <wp:posOffset>554990</wp:posOffset>
              </wp:positionV>
              <wp:extent cx="2331720" cy="106680"/>
              <wp:wrapNone/>
              <wp:docPr id="763" name="Shape 7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9" type="#_x0000_t202" style="position:absolute;margin-left:354.5pt;margin-top:43.700000000000003pt;width:183.59999999999999pt;height:8.4000000000000004pt;z-index:-1887435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65" name="Shape 7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4502150</wp:posOffset>
              </wp:positionH>
              <wp:positionV relativeFrom="page">
                <wp:posOffset>554990</wp:posOffset>
              </wp:positionV>
              <wp:extent cx="2331720" cy="106680"/>
              <wp:wrapNone/>
              <wp:docPr id="768" name="Shape 7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4" type="#_x0000_t202" style="position:absolute;margin-left:354.5pt;margin-top:43.700000000000003pt;width:183.5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70" name="Shape 7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4502150</wp:posOffset>
              </wp:positionH>
              <wp:positionV relativeFrom="page">
                <wp:posOffset>554990</wp:posOffset>
              </wp:positionV>
              <wp:extent cx="2331720" cy="106680"/>
              <wp:wrapNone/>
              <wp:docPr id="773" name="Shape 7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9" type="#_x0000_t202" style="position:absolute;margin-left:354.5pt;margin-top:43.700000000000003pt;width:183.59999999999999pt;height:8.4000000000000004pt;z-index:-18874354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75" name="Shape 7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4502150</wp:posOffset>
              </wp:positionH>
              <wp:positionV relativeFrom="page">
                <wp:posOffset>554990</wp:posOffset>
              </wp:positionV>
              <wp:extent cx="2331720" cy="106680"/>
              <wp:wrapNone/>
              <wp:docPr id="778" name="Shape 7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4" type="#_x0000_t202" style="position:absolute;margin-left:354.5pt;margin-top:43.700000000000003pt;width:183.59999999999999pt;height:8.4000000000000004pt;z-index:-1887435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4502150</wp:posOffset>
              </wp:positionH>
              <wp:positionV relativeFrom="page">
                <wp:posOffset>554990</wp:posOffset>
              </wp:positionV>
              <wp:extent cx="2331720" cy="106680"/>
              <wp:wrapNone/>
              <wp:docPr id="783" name="Shape 7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9" type="#_x0000_t202" style="position:absolute;margin-left:354.5pt;margin-top:43.700000000000003pt;width:183.59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4509770</wp:posOffset>
              </wp:positionH>
              <wp:positionV relativeFrom="page">
                <wp:posOffset>611505</wp:posOffset>
              </wp:positionV>
              <wp:extent cx="2331720" cy="106680"/>
              <wp:wrapNone/>
              <wp:docPr id="788" name="Shape 78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4" type="#_x0000_t202" style="position:absolute;margin-left:355.10000000000002pt;margin-top:48.149999999999999pt;width:183.59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756285</wp:posOffset>
              </wp:positionV>
              <wp:extent cx="6163310" cy="0"/>
              <wp:wrapNone/>
              <wp:docPr id="790" name="Shape 7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9.550000000000004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4496435</wp:posOffset>
              </wp:positionH>
              <wp:positionV relativeFrom="page">
                <wp:posOffset>398145</wp:posOffset>
              </wp:positionV>
              <wp:extent cx="2331720" cy="106680"/>
              <wp:wrapNone/>
              <wp:docPr id="793" name="Shape 79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19" type="#_x0000_t202" style="position:absolute;margin-left:354.05000000000001pt;margin-top:31.350000000000001pt;width:183.59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4510405</wp:posOffset>
              </wp:positionH>
              <wp:positionV relativeFrom="page">
                <wp:posOffset>561340</wp:posOffset>
              </wp:positionV>
              <wp:extent cx="2331720" cy="106680"/>
              <wp:wrapNone/>
              <wp:docPr id="54" name="Shape 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0" type="#_x0000_t202" style="position:absolute;margin-left:355.15000000000003pt;margin-top:44.200000000000003pt;width:183.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4496435</wp:posOffset>
              </wp:positionH>
              <wp:positionV relativeFrom="page">
                <wp:posOffset>398145</wp:posOffset>
              </wp:positionV>
              <wp:extent cx="2331720" cy="106680"/>
              <wp:wrapNone/>
              <wp:docPr id="796" name="Shape 7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2" type="#_x0000_t202" style="position:absolute;margin-left:354.05000000000001pt;margin-top:31.350000000000001pt;width:183.59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98" name="Shape 7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4501515</wp:posOffset>
              </wp:positionH>
              <wp:positionV relativeFrom="page">
                <wp:posOffset>591185</wp:posOffset>
              </wp:positionV>
              <wp:extent cx="2331720" cy="106680"/>
              <wp:wrapNone/>
              <wp:docPr id="799" name="Shape 79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5" type="#_x0000_t202" style="position:absolute;margin-left:354.44999999999999pt;margin-top:46.550000000000004pt;width:183.59999999999999pt;height:8.4000000000000004pt;z-index:-18874352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735330</wp:posOffset>
              </wp:positionV>
              <wp:extent cx="6163310" cy="0"/>
              <wp:wrapNone/>
              <wp:docPr id="801" name="Shape 8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7.899999999999999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4526280</wp:posOffset>
              </wp:positionH>
              <wp:positionV relativeFrom="page">
                <wp:posOffset>592455</wp:posOffset>
              </wp:positionV>
              <wp:extent cx="2331720" cy="106680"/>
              <wp:wrapNone/>
              <wp:docPr id="806" name="Shape 8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2" type="#_x0000_t202" style="position:absolute;margin-left:356.40000000000003pt;margin-top:46.649999999999999pt;width:183.59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737235</wp:posOffset>
              </wp:positionV>
              <wp:extent cx="6163310" cy="0"/>
              <wp:wrapNone/>
              <wp:docPr id="808" name="Shape 8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8.050000000000004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4496435</wp:posOffset>
              </wp:positionH>
              <wp:positionV relativeFrom="page">
                <wp:posOffset>398145</wp:posOffset>
              </wp:positionV>
              <wp:extent cx="2331720" cy="106680"/>
              <wp:wrapNone/>
              <wp:docPr id="813" name="Shape 81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9" type="#_x0000_t202" style="position:absolute;margin-left:354.05000000000001pt;margin-top:31.350000000000001pt;width:183.59999999999999pt;height:8.4000000000000004pt;z-index:-1887435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815" name="Shape 8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4496435</wp:posOffset>
              </wp:positionH>
              <wp:positionV relativeFrom="page">
                <wp:posOffset>398145</wp:posOffset>
              </wp:positionV>
              <wp:extent cx="2331720" cy="106680"/>
              <wp:wrapNone/>
              <wp:docPr id="816" name="Shape 81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42" type="#_x0000_t202" style="position:absolute;margin-left:354.05000000000001pt;margin-top:31.350000000000001pt;width:183.5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818" name="Shape 8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4526280</wp:posOffset>
              </wp:positionH>
              <wp:positionV relativeFrom="page">
                <wp:posOffset>592455</wp:posOffset>
              </wp:positionV>
              <wp:extent cx="2331720" cy="106680"/>
              <wp:wrapNone/>
              <wp:docPr id="819" name="Shape 8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5" type="#_x0000_t202" style="position:absolute;margin-left:356.40000000000003pt;margin-top:46.649999999999999pt;width:183.59999999999999pt;height:8.4000000000000004pt;z-index:-1887435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737235</wp:posOffset>
              </wp:positionV>
              <wp:extent cx="6163310" cy="0"/>
              <wp:wrapNone/>
              <wp:docPr id="821" name="Shape 8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8.050000000000004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4526280</wp:posOffset>
              </wp:positionH>
              <wp:positionV relativeFrom="page">
                <wp:posOffset>592455</wp:posOffset>
              </wp:positionV>
              <wp:extent cx="2331720" cy="106680"/>
              <wp:wrapNone/>
              <wp:docPr id="826" name="Shape 82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2" type="#_x0000_t202" style="position:absolute;margin-left:356.40000000000003pt;margin-top:46.649999999999999pt;width:183.59999999999999pt;height:8.4000000000000004pt;z-index:-1887435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737235</wp:posOffset>
              </wp:positionV>
              <wp:extent cx="6163310" cy="0"/>
              <wp:wrapNone/>
              <wp:docPr id="828" name="Shape 8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8.050000000000004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4502150</wp:posOffset>
              </wp:positionH>
              <wp:positionV relativeFrom="page">
                <wp:posOffset>554990</wp:posOffset>
              </wp:positionV>
              <wp:extent cx="2331720" cy="106680"/>
              <wp:wrapNone/>
              <wp:docPr id="833" name="Shape 83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9" type="#_x0000_t202" style="position:absolute;margin-left:354.5pt;margin-top:43.700000000000003pt;width:183.59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35" name="Shape 8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4502150</wp:posOffset>
              </wp:positionH>
              <wp:positionV relativeFrom="page">
                <wp:posOffset>554990</wp:posOffset>
              </wp:positionV>
              <wp:extent cx="2331720" cy="106680"/>
              <wp:wrapNone/>
              <wp:docPr id="838" name="Shape 8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4" type="#_x0000_t202" style="position:absolute;margin-left:354.5pt;margin-top:43.700000000000003pt;width:183.59999999999999pt;height:8.4000000000000004pt;z-index:-18874349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4502150</wp:posOffset>
              </wp:positionH>
              <wp:positionV relativeFrom="page">
                <wp:posOffset>554990</wp:posOffset>
              </wp:positionV>
              <wp:extent cx="2331720" cy="106680"/>
              <wp:wrapNone/>
              <wp:docPr id="843" name="Shape 8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9" type="#_x0000_t202" style="position:absolute;margin-left:354.5pt;margin-top:43.700000000000003pt;width:183.59999999999999pt;height:8.4000000000000004pt;z-index:-1887434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45" name="Shape 8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4501515</wp:posOffset>
              </wp:positionH>
              <wp:positionV relativeFrom="page">
                <wp:posOffset>561340</wp:posOffset>
              </wp:positionV>
              <wp:extent cx="2331720" cy="106680"/>
              <wp:wrapNone/>
              <wp:docPr id="61" name="Shape 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7" type="#_x0000_t202" style="position:absolute;margin-left:354.44999999999999pt;margin-top:44.200000000000003pt;width:183.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63" name="Shape 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4500880</wp:posOffset>
              </wp:positionH>
              <wp:positionV relativeFrom="page">
                <wp:posOffset>561340</wp:posOffset>
              </wp:positionV>
              <wp:extent cx="2331720" cy="106680"/>
              <wp:wrapNone/>
              <wp:docPr id="850" name="Shape 8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6" type="#_x0000_t202" style="position:absolute;margin-left:354.40000000000003pt;margin-top:44.200000000000003pt;width:183.59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852" name="Shape 8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4500880</wp:posOffset>
              </wp:positionH>
              <wp:positionV relativeFrom="page">
                <wp:posOffset>561340</wp:posOffset>
              </wp:positionV>
              <wp:extent cx="2331720" cy="106680"/>
              <wp:wrapNone/>
              <wp:docPr id="857" name="Shape 8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3" type="#_x0000_t202" style="position:absolute;margin-left:354.40000000000003pt;margin-top:44.200000000000003pt;width:183.59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859" name="Shape 8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4502150</wp:posOffset>
              </wp:positionH>
              <wp:positionV relativeFrom="page">
                <wp:posOffset>554990</wp:posOffset>
              </wp:positionV>
              <wp:extent cx="2331720" cy="106680"/>
              <wp:wrapNone/>
              <wp:docPr id="864" name="Shape 8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0" type="#_x0000_t202" style="position:absolute;margin-left:354.5pt;margin-top:43.700000000000003pt;width:183.59999999999999pt;height:8.4000000000000004pt;z-index:-18874347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66" name="Shape 8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4502150</wp:posOffset>
              </wp:positionH>
              <wp:positionV relativeFrom="page">
                <wp:posOffset>554990</wp:posOffset>
              </wp:positionV>
              <wp:extent cx="2331720" cy="106680"/>
              <wp:wrapNone/>
              <wp:docPr id="869" name="Shape 86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5" type="#_x0000_t202" style="position:absolute;margin-left:354.5pt;margin-top:43.700000000000003pt;width:183.59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71" name="Shape 8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4504055</wp:posOffset>
              </wp:positionH>
              <wp:positionV relativeFrom="page">
                <wp:posOffset>561340</wp:posOffset>
              </wp:positionV>
              <wp:extent cx="2331720" cy="106680"/>
              <wp:wrapNone/>
              <wp:docPr id="876" name="Shape 8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2" type="#_x0000_t202" style="position:absolute;margin-left:354.65000000000003pt;margin-top:44.200000000000003pt;width:183.59999999999999pt;height:8.4000000000000004pt;z-index:-1887434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78" name="Shape 8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4504055</wp:posOffset>
              </wp:positionH>
              <wp:positionV relativeFrom="page">
                <wp:posOffset>561340</wp:posOffset>
              </wp:positionV>
              <wp:extent cx="2331720" cy="106680"/>
              <wp:wrapNone/>
              <wp:docPr id="883" name="Shape 8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9" type="#_x0000_t202" style="position:absolute;margin-left:354.65000000000003pt;margin-top:44.200000000000003pt;width:183.59999999999999pt;height:8.4000000000000004pt;z-index:-18874346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85" name="Shape 8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4500880</wp:posOffset>
              </wp:positionH>
              <wp:positionV relativeFrom="page">
                <wp:posOffset>561340</wp:posOffset>
              </wp:positionV>
              <wp:extent cx="2331720" cy="106680"/>
              <wp:wrapNone/>
              <wp:docPr id="890" name="Shape 8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6" type="#_x0000_t202" style="position:absolute;margin-left:354.40000000000003pt;margin-top:44.200000000000003pt;width:183.59999999999999pt;height:8.4000000000000004pt;z-index:-18874345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892" name="Shape 8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4500880</wp:posOffset>
              </wp:positionH>
              <wp:positionV relativeFrom="page">
                <wp:posOffset>561340</wp:posOffset>
              </wp:positionV>
              <wp:extent cx="2331720" cy="106680"/>
              <wp:wrapNone/>
              <wp:docPr id="897" name="Shape 89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3" type="#_x0000_t202" style="position:absolute;margin-left:354.40000000000003pt;margin-top:44.200000000000003pt;width:183.5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899" name="Shape 8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4500880</wp:posOffset>
              </wp:positionH>
              <wp:positionV relativeFrom="page">
                <wp:posOffset>561340</wp:posOffset>
              </wp:positionV>
              <wp:extent cx="2331720" cy="106680"/>
              <wp:wrapNone/>
              <wp:docPr id="904" name="Shape 9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0" type="#_x0000_t202" style="position:absolute;margin-left:354.40000000000003pt;margin-top:44.200000000000003pt;width:183.59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706120</wp:posOffset>
              </wp:positionV>
              <wp:extent cx="6163310" cy="0"/>
              <wp:wrapNone/>
              <wp:docPr id="906" name="Shape 9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4502150</wp:posOffset>
              </wp:positionH>
              <wp:positionV relativeFrom="page">
                <wp:posOffset>554990</wp:posOffset>
              </wp:positionV>
              <wp:extent cx="2331720" cy="106680"/>
              <wp:wrapNone/>
              <wp:docPr id="911" name="Shape 9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7" type="#_x0000_t202" style="position:absolute;margin-left:354.5pt;margin-top:43.700000000000003pt;width:183.59999999999999pt;height:8.4000000000000004pt;z-index:-1887434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3" name="Shape 9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4501515</wp:posOffset>
              </wp:positionH>
              <wp:positionV relativeFrom="page">
                <wp:posOffset>561340</wp:posOffset>
              </wp:positionV>
              <wp:extent cx="2331720" cy="106680"/>
              <wp:wrapNone/>
              <wp:docPr id="68" name="Shape 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4" type="#_x0000_t202" style="position:absolute;margin-left:354.44999999999999pt;margin-top:44.200000000000003pt;width:183.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4502150</wp:posOffset>
              </wp:positionH>
              <wp:positionV relativeFrom="page">
                <wp:posOffset>554990</wp:posOffset>
              </wp:positionV>
              <wp:extent cx="2331720" cy="106680"/>
              <wp:wrapNone/>
              <wp:docPr id="916" name="Shape 91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2" type="#_x0000_t202" style="position:absolute;margin-left:354.5pt;margin-top:43.700000000000003pt;width:183.59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18" name="Shape 9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4518660</wp:posOffset>
              </wp:positionH>
              <wp:positionV relativeFrom="page">
                <wp:posOffset>561340</wp:posOffset>
              </wp:positionV>
              <wp:extent cx="2331720" cy="106680"/>
              <wp:wrapNone/>
              <wp:docPr id="922" name="Shape 9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8" type="#_x0000_t202" style="position:absolute;margin-left:355.80000000000001pt;margin-top:44.200000000000003pt;width:183.59999999999999pt;height:8.4000000000000004pt;z-index:-18874343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4518660</wp:posOffset>
              </wp:positionH>
              <wp:positionV relativeFrom="page">
                <wp:posOffset>561340</wp:posOffset>
              </wp:positionV>
              <wp:extent cx="2331720" cy="106680"/>
              <wp:wrapNone/>
              <wp:docPr id="929" name="Shape 9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5" type="#_x0000_t202" style="position:absolute;margin-left:355.80000000000001pt;margin-top:44.200000000000003pt;width:183.59999999999999pt;height:8.4000000000000004pt;z-index:-18874342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931" name="Shape 9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4485005</wp:posOffset>
              </wp:positionH>
              <wp:positionV relativeFrom="page">
                <wp:posOffset>561340</wp:posOffset>
              </wp:positionV>
              <wp:extent cx="2331720" cy="106680"/>
              <wp:wrapNone/>
              <wp:docPr id="936" name="Shape 9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62" type="#_x0000_t202" style="position:absolute;margin-left:353.15000000000003pt;margin-top:44.200000000000003pt;width:183.59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938" name="Shape 9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4502150</wp:posOffset>
              </wp:positionH>
              <wp:positionV relativeFrom="page">
                <wp:posOffset>554990</wp:posOffset>
              </wp:positionV>
              <wp:extent cx="2331720" cy="106680"/>
              <wp:wrapNone/>
              <wp:docPr id="947" name="Shape 9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3" type="#_x0000_t202" style="position:absolute;margin-left:354.5pt;margin-top:43.700000000000003pt;width:183.59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49" name="Shape 9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4502150</wp:posOffset>
              </wp:positionH>
              <wp:positionV relativeFrom="page">
                <wp:posOffset>554990</wp:posOffset>
              </wp:positionV>
              <wp:extent cx="2331720" cy="106680"/>
              <wp:wrapNone/>
              <wp:docPr id="952" name="Shape 95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8" type="#_x0000_t202" style="position:absolute;margin-left:354.5pt;margin-top:43.700000000000003pt;width:183.59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54" name="Shape 9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4504690</wp:posOffset>
              </wp:positionH>
              <wp:positionV relativeFrom="page">
                <wp:posOffset>561340</wp:posOffset>
              </wp:positionV>
              <wp:extent cx="2331720" cy="106680"/>
              <wp:wrapNone/>
              <wp:docPr id="957" name="Shape 9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3" type="#_x0000_t202" style="position:absolute;margin-left:354.69999999999999pt;margin-top:44.200000000000003pt;width:183.59999999999999pt;height:8.4000000000000004pt;z-index:-18874340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59" name="Shape 9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4502785</wp:posOffset>
              </wp:positionH>
              <wp:positionV relativeFrom="page">
                <wp:posOffset>561340</wp:posOffset>
              </wp:positionV>
              <wp:extent cx="2331720" cy="106680"/>
              <wp:wrapNone/>
              <wp:docPr id="964" name="Shape 9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0" type="#_x0000_t202" style="position:absolute;margin-left:354.55000000000001pt;margin-top:44.200000000000003pt;width:183.59999999999999pt;height:8.4000000000000004pt;z-index:-18874339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66" name="Shape 9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4502785</wp:posOffset>
              </wp:positionH>
              <wp:positionV relativeFrom="page">
                <wp:posOffset>561340</wp:posOffset>
              </wp:positionV>
              <wp:extent cx="2331720" cy="106680"/>
              <wp:wrapNone/>
              <wp:docPr id="971" name="Shape 9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7" type="#_x0000_t202" style="position:absolute;margin-left:354.55000000000001pt;margin-top:44.200000000000003pt;width:183.59999999999999pt;height:8.4000000000000004pt;z-index:-1887433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973" name="Shape 9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4502150</wp:posOffset>
              </wp:positionH>
              <wp:positionV relativeFrom="page">
                <wp:posOffset>554990</wp:posOffset>
              </wp:positionV>
              <wp:extent cx="2331720" cy="106680"/>
              <wp:wrapNone/>
              <wp:docPr id="978" name="Shape 9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4" type="#_x0000_t202" style="position:absolute;margin-left:354.5pt;margin-top:43.700000000000003pt;width:183.59999999999999pt;height:8.4000000000000004pt;z-index:-18874338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0" name="Shape 9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4501515</wp:posOffset>
              </wp:positionH>
              <wp:positionV relativeFrom="page">
                <wp:posOffset>561340</wp:posOffset>
              </wp:positionV>
              <wp:extent cx="2331720" cy="106680"/>
              <wp:wrapNone/>
              <wp:docPr id="75" name="Shape 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54.44999999999999pt;margin-top:44.200000000000003pt;width:183.5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77" name="Shape 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4502150</wp:posOffset>
              </wp:positionH>
              <wp:positionV relativeFrom="page">
                <wp:posOffset>554990</wp:posOffset>
              </wp:positionV>
              <wp:extent cx="2331720" cy="106680"/>
              <wp:wrapNone/>
              <wp:docPr id="983" name="Shape 9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09" type="#_x0000_t202" style="position:absolute;margin-left:354.5pt;margin-top:43.700000000000003pt;width:183.59999999999999pt;height:8.4000000000000004pt;z-index:-18874338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5" name="Shape 9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4504690</wp:posOffset>
              </wp:positionH>
              <wp:positionV relativeFrom="page">
                <wp:posOffset>561340</wp:posOffset>
              </wp:positionV>
              <wp:extent cx="2331720" cy="106680"/>
              <wp:wrapNone/>
              <wp:docPr id="988" name="Shape 98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4" type="#_x0000_t202" style="position:absolute;margin-left:354.69999999999999pt;margin-top:44.200000000000003pt;width:183.59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90" name="Shape 9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4502150</wp:posOffset>
              </wp:positionH>
              <wp:positionV relativeFrom="page">
                <wp:posOffset>554990</wp:posOffset>
              </wp:positionV>
              <wp:extent cx="2331720" cy="106680"/>
              <wp:wrapNone/>
              <wp:docPr id="995" name="Shape 9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1" type="#_x0000_t202" style="position:absolute;margin-left:354.5pt;margin-top:43.700000000000003pt;width:183.59999999999999pt;height:8.4000000000000004pt;z-index:-18874337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7" name="Shape 9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4502150</wp:posOffset>
              </wp:positionH>
              <wp:positionV relativeFrom="page">
                <wp:posOffset>554990</wp:posOffset>
              </wp:positionV>
              <wp:extent cx="2331720" cy="106680"/>
              <wp:wrapNone/>
              <wp:docPr id="1000" name="Shape 10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26" type="#_x0000_t202" style="position:absolute;margin-left:354.5pt;margin-top:43.700000000000003pt;width:183.59999999999999pt;height:8.4000000000000004pt;z-index:-18874336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02" name="Shape 10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4502785</wp:posOffset>
              </wp:positionH>
              <wp:positionV relativeFrom="page">
                <wp:posOffset>561340</wp:posOffset>
              </wp:positionV>
              <wp:extent cx="2331720" cy="106680"/>
              <wp:wrapNone/>
              <wp:docPr id="1005" name="Shape 100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1" type="#_x0000_t202" style="position:absolute;margin-left:354.55000000000001pt;margin-top:44.200000000000003pt;width:183.59999999999999pt;height:8.4000000000000004pt;z-index:-18874336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07" name="Shape 10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4501515</wp:posOffset>
              </wp:positionH>
              <wp:positionV relativeFrom="page">
                <wp:posOffset>561340</wp:posOffset>
              </wp:positionV>
              <wp:extent cx="2331720" cy="106680"/>
              <wp:wrapNone/>
              <wp:docPr id="1012" name="Shape 101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8" type="#_x0000_t202" style="position:absolute;margin-left:354.44999999999999pt;margin-top:44.200000000000003pt;width:183.59999999999999pt;height:8.4000000000000004pt;z-index:-18874335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14" name="Shape 10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4501515</wp:posOffset>
              </wp:positionH>
              <wp:positionV relativeFrom="page">
                <wp:posOffset>561340</wp:posOffset>
              </wp:positionV>
              <wp:extent cx="2331720" cy="106680"/>
              <wp:wrapNone/>
              <wp:docPr id="1019" name="Shape 10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5" type="#_x0000_t202" style="position:absolute;margin-left:354.44999999999999pt;margin-top:44.200000000000003pt;width:183.59999999999999pt;height:8.4000000000000004pt;z-index:-18874335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21" name="Shape 10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4502785</wp:posOffset>
              </wp:positionH>
              <wp:positionV relativeFrom="page">
                <wp:posOffset>561340</wp:posOffset>
              </wp:positionV>
              <wp:extent cx="2331720" cy="106680"/>
              <wp:wrapNone/>
              <wp:docPr id="1026" name="Shape 102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2" type="#_x0000_t202" style="position:absolute;margin-left:354.55000000000001pt;margin-top:44.200000000000003pt;width:183.59999999999999pt;height:8.4000000000000004pt;z-index:-18874334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28" name="Shape 10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4502785</wp:posOffset>
              </wp:positionH>
              <wp:positionV relativeFrom="page">
                <wp:posOffset>561340</wp:posOffset>
              </wp:positionV>
              <wp:extent cx="2331720" cy="106680"/>
              <wp:wrapNone/>
              <wp:docPr id="1031" name="Shape 10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7" type="#_x0000_t202" style="position:absolute;margin-left:354.55000000000001pt;margin-top:44.200000000000003pt;width:183.59999999999999pt;height:8.4000000000000004pt;z-index:-1887433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63310" cy="0"/>
              <wp:wrapNone/>
              <wp:docPr id="1033" name="Shape 10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4" behindDoc="1" locked="0" layoutInCell="1" allowOverlap="1">
              <wp:simplePos x="0" y="0"/>
              <wp:positionH relativeFrom="page">
                <wp:posOffset>4504690</wp:posOffset>
              </wp:positionH>
              <wp:positionV relativeFrom="page">
                <wp:posOffset>559435</wp:posOffset>
              </wp:positionV>
              <wp:extent cx="2331720" cy="106680"/>
              <wp:wrapNone/>
              <wp:docPr id="1036" name="Shape 10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2" type="#_x0000_t202" style="position:absolute;margin-left:354.69999999999999pt;margin-top:44.050000000000004pt;width:183.59999999999999pt;height:8.4000000000000004pt;z-index:-1887433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38" name="Shape 10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4496435</wp:posOffset>
              </wp:positionH>
              <wp:positionV relativeFrom="page">
                <wp:posOffset>398145</wp:posOffset>
              </wp:positionV>
              <wp:extent cx="2331720" cy="106680"/>
              <wp:wrapNone/>
              <wp:docPr id="82" name="Shape 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8" type="#_x0000_t202" style="position:absolute;margin-left:354.05000000000001pt;margin-top:31.350000000000001pt;width:183.59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0" behindDoc="1" locked="0" layoutInCell="1" allowOverlap="1">
              <wp:simplePos x="0" y="0"/>
              <wp:positionH relativeFrom="page">
                <wp:posOffset>4504690</wp:posOffset>
              </wp:positionH>
              <wp:positionV relativeFrom="page">
                <wp:posOffset>559435</wp:posOffset>
              </wp:positionV>
              <wp:extent cx="2331720" cy="106680"/>
              <wp:wrapNone/>
              <wp:docPr id="1043" name="Shape 10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69" type="#_x0000_t202" style="position:absolute;margin-left:354.69999999999999pt;margin-top:44.050000000000004pt;width:183.59999999999999pt;height:8.4000000000000004pt;z-index:-1887433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45" name="Shape 10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4505960</wp:posOffset>
              </wp:positionH>
              <wp:positionV relativeFrom="page">
                <wp:posOffset>561340</wp:posOffset>
              </wp:positionV>
              <wp:extent cx="2331720" cy="106680"/>
              <wp:wrapNone/>
              <wp:docPr id="1050" name="Shape 10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76" type="#_x0000_t202" style="position:absolute;margin-left:354.80000000000001pt;margin-top:44.200000000000003pt;width:183.59999999999999pt;height:8.4000000000000004pt;z-index:-1887433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52" name="Shape 10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4505960</wp:posOffset>
              </wp:positionH>
              <wp:positionV relativeFrom="page">
                <wp:posOffset>561340</wp:posOffset>
              </wp:positionV>
              <wp:extent cx="2331720" cy="106680"/>
              <wp:wrapNone/>
              <wp:docPr id="1057" name="Shape 10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83" type="#_x0000_t202" style="position:absolute;margin-left:354.80000000000001pt;margin-top:44.200000000000003pt;width:183.59999999999999pt;height:8.4000000000000004pt;z-index:-18874332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59" name="Shape 10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4505960</wp:posOffset>
              </wp:positionH>
              <wp:positionV relativeFrom="page">
                <wp:posOffset>561340</wp:posOffset>
              </wp:positionV>
              <wp:extent cx="2331720" cy="106680"/>
              <wp:wrapNone/>
              <wp:docPr id="1064" name="Shape 10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0" type="#_x0000_t202" style="position:absolute;margin-left:354.80000000000001pt;margin-top:44.200000000000003pt;width:183.59999999999999pt;height:8.4000000000000004pt;z-index:-18874331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66" name="Shape 10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4501515</wp:posOffset>
              </wp:positionH>
              <wp:positionV relativeFrom="page">
                <wp:posOffset>561340</wp:posOffset>
              </wp:positionV>
              <wp:extent cx="2331720" cy="106680"/>
              <wp:wrapNone/>
              <wp:docPr id="1071" name="Shape 10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97" type="#_x0000_t202" style="position:absolute;margin-left:354.44999999999999pt;margin-top:44.200000000000003pt;width:183.59999999999999pt;height:8.4000000000000004pt;z-index:-18874330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73" name="Shape 10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4502150</wp:posOffset>
              </wp:positionH>
              <wp:positionV relativeFrom="page">
                <wp:posOffset>554990</wp:posOffset>
              </wp:positionV>
              <wp:extent cx="2331720" cy="106680"/>
              <wp:wrapNone/>
              <wp:docPr id="1078" name="Shape 10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4" type="#_x0000_t202" style="position:absolute;margin-left:354.5pt;margin-top:43.700000000000003pt;width:183.59999999999999pt;height:8.4000000000000004pt;z-index:-18874330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80" name="Shape 10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4505960</wp:posOffset>
              </wp:positionH>
              <wp:positionV relativeFrom="page">
                <wp:posOffset>559435</wp:posOffset>
              </wp:positionV>
              <wp:extent cx="2331720" cy="106680"/>
              <wp:wrapNone/>
              <wp:docPr id="1083" name="Shape 10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09" type="#_x0000_t202" style="position:absolute;margin-left:354.80000000000001pt;margin-top:44.050000000000004pt;width:183.59999999999999pt;height:8.4000000000000004pt;z-index:-18874329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706120</wp:posOffset>
              </wp:positionV>
              <wp:extent cx="6163310" cy="0"/>
              <wp:wrapNone/>
              <wp:docPr id="1085" name="Shape 10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0" behindDoc="1" locked="0" layoutInCell="1" allowOverlap="1">
              <wp:simplePos x="0" y="0"/>
              <wp:positionH relativeFrom="page">
                <wp:posOffset>4504690</wp:posOffset>
              </wp:positionH>
              <wp:positionV relativeFrom="page">
                <wp:posOffset>559435</wp:posOffset>
              </wp:positionV>
              <wp:extent cx="2331720" cy="106680"/>
              <wp:wrapNone/>
              <wp:docPr id="1090" name="Shape 10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16" type="#_x0000_t202" style="position:absolute;margin-left:354.69999999999999pt;margin-top:44.050000000000004pt;width:183.59999999999999pt;height:8.4000000000000004pt;z-index:-18874329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092" name="Shape 10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6" behindDoc="1" locked="0" layoutInCell="1" allowOverlap="1">
              <wp:simplePos x="0" y="0"/>
              <wp:positionH relativeFrom="page">
                <wp:posOffset>4504690</wp:posOffset>
              </wp:positionH>
              <wp:positionV relativeFrom="page">
                <wp:posOffset>559435</wp:posOffset>
              </wp:positionV>
              <wp:extent cx="2331720" cy="106680"/>
              <wp:wrapNone/>
              <wp:docPr id="1098" name="Shape 109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24" type="#_x0000_t202" style="position:absolute;margin-left:354.69999999999999pt;margin-top:44.050000000000004pt;width:183.59999999999999pt;height:8.4000000000000004pt;z-index:-18874328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00" name="Shape 1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2" behindDoc="1" locked="0" layoutInCell="1" allowOverlap="1">
              <wp:simplePos x="0" y="0"/>
              <wp:positionH relativeFrom="page">
                <wp:posOffset>4504690</wp:posOffset>
              </wp:positionH>
              <wp:positionV relativeFrom="page">
                <wp:posOffset>559435</wp:posOffset>
              </wp:positionV>
              <wp:extent cx="2331720" cy="106680"/>
              <wp:wrapNone/>
              <wp:docPr id="1105" name="Shape 110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31" type="#_x0000_t202" style="position:absolute;margin-left:354.69999999999999pt;margin-top:44.050000000000004pt;width:183.59999999999999pt;height:8.4000000000000004pt;z-index:-18874328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07" name="Shape 1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4503420</wp:posOffset>
              </wp:positionH>
              <wp:positionV relativeFrom="page">
                <wp:posOffset>561340</wp:posOffset>
              </wp:positionV>
              <wp:extent cx="2331720" cy="106680"/>
              <wp:wrapNone/>
              <wp:docPr id="85" name="Shape 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1" type="#_x0000_t202" style="position:absolute;margin-left:354.60000000000002pt;margin-top:44.200000000000003pt;width:183.5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8" behindDoc="1" locked="0" layoutInCell="1" allowOverlap="1">
              <wp:simplePos x="0" y="0"/>
              <wp:positionH relativeFrom="page">
                <wp:posOffset>4502150</wp:posOffset>
              </wp:positionH>
              <wp:positionV relativeFrom="page">
                <wp:posOffset>554990</wp:posOffset>
              </wp:positionV>
              <wp:extent cx="2331720" cy="106680"/>
              <wp:wrapNone/>
              <wp:docPr id="1112" name="Shape 111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38" type="#_x0000_t202" style="position:absolute;margin-left:354.5pt;margin-top:43.700000000000003pt;width:183.59999999999999pt;height:8.4000000000000004pt;z-index:-18874327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14" name="Shape 1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2" behindDoc="1" locked="0" layoutInCell="1" allowOverlap="1">
              <wp:simplePos x="0" y="0"/>
              <wp:positionH relativeFrom="page">
                <wp:posOffset>4502150</wp:posOffset>
              </wp:positionH>
              <wp:positionV relativeFrom="page">
                <wp:posOffset>554990</wp:posOffset>
              </wp:positionV>
              <wp:extent cx="2331720" cy="106680"/>
              <wp:wrapNone/>
              <wp:docPr id="1117" name="Shape 11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43" type="#_x0000_t202" style="position:absolute;margin-left:354.5pt;margin-top:43.700000000000003pt;width:183.59999999999999pt;height:8.4000000000000004pt;z-index:-18874327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19" name="Shape 1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6" behindDoc="1" locked="0" layoutInCell="1" allowOverlap="1">
              <wp:simplePos x="0" y="0"/>
              <wp:positionH relativeFrom="page">
                <wp:posOffset>4501515</wp:posOffset>
              </wp:positionH>
              <wp:positionV relativeFrom="page">
                <wp:posOffset>559435</wp:posOffset>
              </wp:positionV>
              <wp:extent cx="2331720" cy="106680"/>
              <wp:wrapNone/>
              <wp:docPr id="1122" name="Shape 11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48" type="#_x0000_t202" style="position:absolute;margin-left:354.44999999999999pt;margin-top:44.050000000000004pt;width:183.59999999999999pt;height:8.4000000000000004pt;z-index:-1887432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703580</wp:posOffset>
              </wp:positionV>
              <wp:extent cx="6163310" cy="0"/>
              <wp:wrapNone/>
              <wp:docPr id="1124" name="Shape 1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399999999999999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2" behindDoc="1" locked="0" layoutInCell="1" allowOverlap="1">
              <wp:simplePos x="0" y="0"/>
              <wp:positionH relativeFrom="page">
                <wp:posOffset>4501515</wp:posOffset>
              </wp:positionH>
              <wp:positionV relativeFrom="page">
                <wp:posOffset>559435</wp:posOffset>
              </wp:positionV>
              <wp:extent cx="2331720" cy="106680"/>
              <wp:wrapNone/>
              <wp:docPr id="1129" name="Shape 11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55" type="#_x0000_t202" style="position:absolute;margin-left:354.44999999999999pt;margin-top:44.050000000000004pt;width:183.59999999999999pt;height:8.4000000000000004pt;z-index:-1887432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703580</wp:posOffset>
              </wp:positionV>
              <wp:extent cx="6163310" cy="0"/>
              <wp:wrapNone/>
              <wp:docPr id="1131" name="Shape 11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55.399999999999999pt;width:485.30000000000001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8" behindDoc="1" locked="0" layoutInCell="1" allowOverlap="1">
              <wp:simplePos x="0" y="0"/>
              <wp:positionH relativeFrom="page">
                <wp:posOffset>4496435</wp:posOffset>
              </wp:positionH>
              <wp:positionV relativeFrom="page">
                <wp:posOffset>572135</wp:posOffset>
              </wp:positionV>
              <wp:extent cx="2331720" cy="106680"/>
              <wp:wrapNone/>
              <wp:docPr id="1136" name="Shape 11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62" type="#_x0000_t202" style="position:absolute;margin-left:354.05000000000001pt;margin-top:45.050000000000004pt;width:183.59999999999999pt;height:8.4000000000000004pt;z-index:-1887432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716915</wp:posOffset>
              </wp:positionV>
              <wp:extent cx="6163310" cy="0"/>
              <wp:wrapNone/>
              <wp:docPr id="1138" name="Shape 1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6.450000000000003pt;width:485.30000000000001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2" behindDoc="1" locked="0" layoutInCell="1" allowOverlap="1">
              <wp:simplePos x="0" y="0"/>
              <wp:positionH relativeFrom="page">
                <wp:posOffset>4504690</wp:posOffset>
              </wp:positionH>
              <wp:positionV relativeFrom="page">
                <wp:posOffset>559435</wp:posOffset>
              </wp:positionV>
              <wp:extent cx="2331720" cy="106680"/>
              <wp:wrapNone/>
              <wp:docPr id="1141" name="Shape 114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67" type="#_x0000_t202" style="position:absolute;margin-left:354.69999999999999pt;margin-top:44.050000000000004pt;width:183.59999999999999pt;height:8.4000000000000004pt;z-index:-18874325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43" name="Shape 1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8" behindDoc="1" locked="0" layoutInCell="1" allowOverlap="1">
              <wp:simplePos x="0" y="0"/>
              <wp:positionH relativeFrom="page">
                <wp:posOffset>4504690</wp:posOffset>
              </wp:positionH>
              <wp:positionV relativeFrom="page">
                <wp:posOffset>559435</wp:posOffset>
              </wp:positionV>
              <wp:extent cx="2331720" cy="106680"/>
              <wp:wrapNone/>
              <wp:docPr id="1148" name="Shape 11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74" type="#_x0000_t202" style="position:absolute;margin-left:354.69999999999999pt;margin-top:44.050000000000004pt;width:183.59999999999999pt;height:8.4000000000000004pt;z-index:-18874324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50" name="Shape 1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4" behindDoc="1" locked="0" layoutInCell="1" allowOverlap="1">
              <wp:simplePos x="0" y="0"/>
              <wp:positionH relativeFrom="page">
                <wp:posOffset>4504690</wp:posOffset>
              </wp:positionH>
              <wp:positionV relativeFrom="page">
                <wp:posOffset>559435</wp:posOffset>
              </wp:positionV>
              <wp:extent cx="2331720" cy="106680"/>
              <wp:wrapNone/>
              <wp:docPr id="1155" name="Shape 11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81" type="#_x0000_t202" style="position:absolute;margin-left:354.69999999999999pt;margin-top:44.050000000000004pt;width:183.59999999999999pt;height:8.4000000000000004pt;z-index:-18874323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57" name="Shape 1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0" behindDoc="1" locked="0" layoutInCell="1" allowOverlap="1">
              <wp:simplePos x="0" y="0"/>
              <wp:positionH relativeFrom="page">
                <wp:posOffset>4504690</wp:posOffset>
              </wp:positionH>
              <wp:positionV relativeFrom="page">
                <wp:posOffset>559435</wp:posOffset>
              </wp:positionV>
              <wp:extent cx="2331720" cy="106680"/>
              <wp:wrapNone/>
              <wp:docPr id="1162" name="Shape 11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88" type="#_x0000_t202" style="position:absolute;margin-left:354.69999999999999pt;margin-top:44.050000000000004pt;width:183.59999999999999pt;height:8.4000000000000004pt;z-index:-1887432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1164" name="Shape 11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6" behindDoc="1" locked="0" layoutInCell="1" allowOverlap="1">
              <wp:simplePos x="0" y="0"/>
              <wp:positionH relativeFrom="page">
                <wp:posOffset>4502150</wp:posOffset>
              </wp:positionH>
              <wp:positionV relativeFrom="page">
                <wp:posOffset>554990</wp:posOffset>
              </wp:positionV>
              <wp:extent cx="2331720" cy="106680"/>
              <wp:wrapNone/>
              <wp:docPr id="1169" name="Shape 116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195" type="#_x0000_t202" style="position:absolute;margin-left:354.5pt;margin-top:43.700000000000003pt;width:183.59999999999999pt;height:8.4000000000000004pt;z-index:-18874322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71" name="Shape 1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4503420</wp:posOffset>
              </wp:positionH>
              <wp:positionV relativeFrom="page">
                <wp:posOffset>561340</wp:posOffset>
              </wp:positionV>
              <wp:extent cx="2331720" cy="106680"/>
              <wp:wrapNone/>
              <wp:docPr id="90" name="Shape 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6" type="#_x0000_t202" style="position:absolute;margin-left:354.60000000000002pt;margin-top:44.200000000000003pt;width:183.59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706120</wp:posOffset>
              </wp:positionV>
              <wp:extent cx="6163310" cy="0"/>
              <wp:wrapNone/>
              <wp:docPr id="92" name="Shape 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600000000000001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0" behindDoc="1" locked="0" layoutInCell="1" allowOverlap="1">
              <wp:simplePos x="0" y="0"/>
              <wp:positionH relativeFrom="page">
                <wp:posOffset>4502150</wp:posOffset>
              </wp:positionH>
              <wp:positionV relativeFrom="page">
                <wp:posOffset>554990</wp:posOffset>
              </wp:positionV>
              <wp:extent cx="2331720" cy="106680"/>
              <wp:wrapNone/>
              <wp:docPr id="1174" name="Shape 117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00" type="#_x0000_t202" style="position:absolute;margin-left:354.5pt;margin-top:43.700000000000003pt;width:183.59999999999999pt;height:8.4000000000000004pt;z-index:-18874322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76" name="Shape 1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4" behindDoc="1" locked="0" layoutInCell="1" allowOverlap="1">
              <wp:simplePos x="0" y="0"/>
              <wp:positionH relativeFrom="page">
                <wp:posOffset>4502150</wp:posOffset>
              </wp:positionH>
              <wp:positionV relativeFrom="page">
                <wp:posOffset>554990</wp:posOffset>
              </wp:positionV>
              <wp:extent cx="2331720" cy="106680"/>
              <wp:wrapNone/>
              <wp:docPr id="1179" name="Shape 11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205" type="#_x0000_t202" style="position:absolute;margin-left:354.5pt;margin-top:43.700000000000003pt;width:183.59999999999999pt;height:8.4000000000000004pt;z-index:-18874321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81" name="Shape 1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8" behindDoc="1" locked="0" layoutInCell="1" allowOverlap="1">
              <wp:simplePos x="0" y="0"/>
              <wp:positionH relativeFrom="page">
                <wp:posOffset>4496435</wp:posOffset>
              </wp:positionH>
              <wp:positionV relativeFrom="page">
                <wp:posOffset>398145</wp:posOffset>
              </wp:positionV>
              <wp:extent cx="2331720" cy="106680"/>
              <wp:wrapNone/>
              <wp:docPr id="1186" name="Shape 118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212" type="#_x0000_t202" style="position:absolute;margin-left:354.05000000000001pt;margin-top:31.350000000000001pt;width:183.59999999999999pt;height:8.4000000000000004pt;z-index:-1887432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1188" name="Shape 1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0" behindDoc="1" locked="0" layoutInCell="1" allowOverlap="1">
              <wp:simplePos x="0" y="0"/>
              <wp:positionH relativeFrom="page">
                <wp:posOffset>4496435</wp:posOffset>
              </wp:positionH>
              <wp:positionV relativeFrom="page">
                <wp:posOffset>398145</wp:posOffset>
              </wp:positionV>
              <wp:extent cx="2331720" cy="106680"/>
              <wp:wrapNone/>
              <wp:docPr id="1189" name="Shape 11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215" type="#_x0000_t202" style="position:absolute;margin-left:354.05000000000001pt;margin-top:31.350000000000001pt;width:183.59999999999999pt;height:8.4000000000000004pt;z-index:-1887432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1191" name="Shape 1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4502150</wp:posOffset>
              </wp:positionH>
              <wp:positionV relativeFrom="page">
                <wp:posOffset>561340</wp:posOffset>
              </wp:positionV>
              <wp:extent cx="2331720" cy="106680"/>
              <wp:wrapNone/>
              <wp:docPr id="95" name="Shape 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1" type="#_x0000_t202" style="position:absolute;margin-left:354.5pt;margin-top:44.200000000000003pt;width:183.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4502150</wp:posOffset>
              </wp:positionH>
              <wp:positionV relativeFrom="page">
                <wp:posOffset>561340</wp:posOffset>
              </wp:positionV>
              <wp:extent cx="2331720" cy="106680"/>
              <wp:wrapNone/>
              <wp:docPr id="7" name="Shape 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4.5pt;margin-top:44.200000000000003pt;width:183.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4501515</wp:posOffset>
              </wp:positionH>
              <wp:positionV relativeFrom="page">
                <wp:posOffset>561340</wp:posOffset>
              </wp:positionV>
              <wp:extent cx="2331720" cy="106680"/>
              <wp:wrapNone/>
              <wp:docPr id="100" name="Shape 1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6" type="#_x0000_t202" style="position:absolute;margin-left:354.44999999999999pt;margin-top:44.200000000000003pt;width:183.59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4552315</wp:posOffset>
              </wp:positionH>
              <wp:positionV relativeFrom="page">
                <wp:posOffset>555625</wp:posOffset>
              </wp:positionV>
              <wp:extent cx="2331720" cy="106680"/>
              <wp:wrapNone/>
              <wp:docPr id="108" name="Shape 1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58.44999999999999pt;margin-top:43.75pt;width:183.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745490</wp:posOffset>
              </wp:positionH>
              <wp:positionV relativeFrom="page">
                <wp:posOffset>699770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700000000000003pt;margin-top:55.1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4552315</wp:posOffset>
              </wp:positionH>
              <wp:positionV relativeFrom="page">
                <wp:posOffset>555625</wp:posOffset>
              </wp:positionV>
              <wp:extent cx="2331720" cy="106680"/>
              <wp:wrapNone/>
              <wp:docPr id="115" name="Shape 1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1" type="#_x0000_t202" style="position:absolute;margin-left:358.44999999999999pt;margin-top:43.75pt;width:183.5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745490</wp:posOffset>
              </wp:positionH>
              <wp:positionV relativeFrom="page">
                <wp:posOffset>699770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700000000000003pt;margin-top:55.1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4495800</wp:posOffset>
              </wp:positionH>
              <wp:positionV relativeFrom="page">
                <wp:posOffset>555625</wp:posOffset>
              </wp:positionV>
              <wp:extent cx="2331720" cy="106680"/>
              <wp:wrapNone/>
              <wp:docPr id="122" name="Shape 1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8" type="#_x0000_t202" style="position:absolute;margin-left:354.pt;margin-top:43.75pt;width:183.5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699770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1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4495800</wp:posOffset>
              </wp:positionH>
              <wp:positionV relativeFrom="page">
                <wp:posOffset>555625</wp:posOffset>
              </wp:positionV>
              <wp:extent cx="2331720" cy="106680"/>
              <wp:wrapNone/>
              <wp:docPr id="127" name="Shape 1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3" type="#_x0000_t202" style="position:absolute;margin-left:354.pt;margin-top:43.75pt;width:183.59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699770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1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4552315</wp:posOffset>
              </wp:positionH>
              <wp:positionV relativeFrom="page">
                <wp:posOffset>555625</wp:posOffset>
              </wp:positionV>
              <wp:extent cx="2331720" cy="106680"/>
              <wp:wrapNone/>
              <wp:docPr id="132" name="Shape 1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8" type="#_x0000_t202" style="position:absolute;margin-left:358.44999999999999pt;margin-top:43.75pt;width:183.5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745490</wp:posOffset>
              </wp:positionH>
              <wp:positionV relativeFrom="page">
                <wp:posOffset>699770</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700000000000003pt;margin-top:55.1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4436110</wp:posOffset>
              </wp:positionH>
              <wp:positionV relativeFrom="page">
                <wp:posOffset>555625</wp:posOffset>
              </wp:positionV>
              <wp:extent cx="2331720" cy="106680"/>
              <wp:wrapNone/>
              <wp:docPr id="139" name="Shape 1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5" type="#_x0000_t202" style="position:absolute;margin-left:349.30000000000001pt;margin-top:43.75pt;width:183.59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629285</wp:posOffset>
              </wp:positionH>
              <wp:positionV relativeFrom="page">
                <wp:posOffset>699770</wp:posOffset>
              </wp:positionV>
              <wp:extent cx="6163310" cy="0"/>
              <wp:wrapNone/>
              <wp:docPr id="141" name="Shape 1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550000000000004pt;margin-top:55.1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4436110</wp:posOffset>
              </wp:positionH>
              <wp:positionV relativeFrom="page">
                <wp:posOffset>555625</wp:posOffset>
              </wp:positionV>
              <wp:extent cx="2331720" cy="106680"/>
              <wp:wrapNone/>
              <wp:docPr id="144" name="Shape 14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0" type="#_x0000_t202" style="position:absolute;margin-left:349.30000000000001pt;margin-top:43.75pt;width:183.59999999999999pt;height:8.4000000000000004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629285</wp:posOffset>
              </wp:positionH>
              <wp:positionV relativeFrom="page">
                <wp:posOffset>699770</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550000000000004pt;margin-top:55.1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4427220</wp:posOffset>
              </wp:positionH>
              <wp:positionV relativeFrom="page">
                <wp:posOffset>603885</wp:posOffset>
              </wp:positionV>
              <wp:extent cx="2331720" cy="106680"/>
              <wp:wrapNone/>
              <wp:docPr id="149" name="Shape 1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5" type="#_x0000_t202" style="position:absolute;margin-left:348.60000000000002pt;margin-top:47.550000000000004pt;width:183.59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620395</wp:posOffset>
              </wp:positionH>
              <wp:positionV relativeFrom="page">
                <wp:posOffset>748030</wp:posOffset>
              </wp:positionV>
              <wp:extent cx="6163310" cy="0"/>
              <wp:wrapNone/>
              <wp:docPr id="151" name="Shape 1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50000000000001pt;margin-top:58.899999999999999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4495800</wp:posOffset>
              </wp:positionH>
              <wp:positionV relativeFrom="page">
                <wp:posOffset>555625</wp:posOffset>
              </wp:positionV>
              <wp:extent cx="2331720" cy="106680"/>
              <wp:wrapNone/>
              <wp:docPr id="154" name="Shape 1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0" type="#_x0000_t202" style="position:absolute;margin-left:354.pt;margin-top:43.75pt;width:183.59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699770</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4502150</wp:posOffset>
              </wp:positionH>
              <wp:positionV relativeFrom="page">
                <wp:posOffset>478790</wp:posOffset>
              </wp:positionV>
              <wp:extent cx="2331720" cy="106680"/>
              <wp:wrapNone/>
              <wp:docPr id="12" name="Shape 1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8" type="#_x0000_t202" style="position:absolute;margin-left:354.5pt;margin-top:37.700000000000003pt;width:183.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4495800</wp:posOffset>
              </wp:positionH>
              <wp:positionV relativeFrom="page">
                <wp:posOffset>555625</wp:posOffset>
              </wp:positionV>
              <wp:extent cx="2331720" cy="106680"/>
              <wp:wrapNone/>
              <wp:docPr id="159" name="Shape 15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5" type="#_x0000_t202" style="position:absolute;margin-left:354.pt;margin-top:43.75pt;width:183.5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699770</wp:posOffset>
              </wp:positionV>
              <wp:extent cx="6163310" cy="0"/>
              <wp:wrapNone/>
              <wp:docPr id="161" name="Shape 1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1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4496435</wp:posOffset>
              </wp:positionH>
              <wp:positionV relativeFrom="page">
                <wp:posOffset>398145</wp:posOffset>
              </wp:positionV>
              <wp:extent cx="2331720" cy="106680"/>
              <wp:wrapNone/>
              <wp:docPr id="164" name="Shape 1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0" type="#_x0000_t202" style="position:absolute;margin-left:354.05000000000001pt;margin-top:31.350000000000001pt;width:183.59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4496435</wp:posOffset>
              </wp:positionH>
              <wp:positionV relativeFrom="page">
                <wp:posOffset>398145</wp:posOffset>
              </wp:positionV>
              <wp:extent cx="2331720" cy="106680"/>
              <wp:wrapNone/>
              <wp:docPr id="167" name="Shape 16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3" type="#_x0000_t202" style="position:absolute;margin-left:354.05000000000001pt;margin-top:31.350000000000001pt;width:183.59999999999999pt;height:8.4000000000000004pt;z-index:-1887439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4502150</wp:posOffset>
              </wp:positionH>
              <wp:positionV relativeFrom="page">
                <wp:posOffset>554990</wp:posOffset>
              </wp:positionV>
              <wp:extent cx="2331720" cy="106680"/>
              <wp:wrapNone/>
              <wp:docPr id="170" name="Shape 1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6" type="#_x0000_t202" style="position:absolute;margin-left:354.5pt;margin-top:43.700000000000003pt;width:183.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4510405</wp:posOffset>
              </wp:positionH>
              <wp:positionV relativeFrom="page">
                <wp:posOffset>561340</wp:posOffset>
              </wp:positionV>
              <wp:extent cx="2331720" cy="106680"/>
              <wp:wrapNone/>
              <wp:docPr id="175" name="Shape 1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5.15000000000003pt;margin-top:44.200000000000003pt;width:183.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4493895</wp:posOffset>
              </wp:positionH>
              <wp:positionV relativeFrom="page">
                <wp:posOffset>561340</wp:posOffset>
              </wp:positionV>
              <wp:extent cx="2331720" cy="106680"/>
              <wp:wrapNone/>
              <wp:docPr id="182" name="Shape 1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8" type="#_x0000_t202" style="position:absolute;margin-left:353.85000000000002pt;margin-top:44.200000000000003pt;width:183.59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184" name="Shape 1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4496435</wp:posOffset>
              </wp:positionH>
              <wp:positionV relativeFrom="page">
                <wp:posOffset>558165</wp:posOffset>
              </wp:positionV>
              <wp:extent cx="2331720" cy="106680"/>
              <wp:wrapNone/>
              <wp:docPr id="190" name="Shape 1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6" type="#_x0000_t202" style="position:absolute;margin-left:354.05000000000001pt;margin-top:43.950000000000003pt;width:183.59999999999999pt;height:8.4000000000000004pt;z-index:-1887439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92" name="Shape 1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4496435</wp:posOffset>
              </wp:positionH>
              <wp:positionV relativeFrom="page">
                <wp:posOffset>558165</wp:posOffset>
              </wp:positionV>
              <wp:extent cx="2331720" cy="106680"/>
              <wp:wrapNone/>
              <wp:docPr id="197" name="Shape 19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3" type="#_x0000_t202" style="position:absolute;margin-left:354.05000000000001pt;margin-top:43.950000000000003pt;width:183.59999999999999pt;height:8.4000000000000004pt;z-index:-18874391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199" name="Shape 1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4519295</wp:posOffset>
              </wp:positionH>
              <wp:positionV relativeFrom="page">
                <wp:posOffset>558165</wp:posOffset>
              </wp:positionV>
              <wp:extent cx="2331720" cy="106680"/>
              <wp:wrapNone/>
              <wp:docPr id="204" name="Shape 2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0" type="#_x0000_t202" style="position:absolute;margin-left:355.85000000000002pt;margin-top:43.950000000000003pt;width:183.59999999999999pt;height:8.4000000000000004pt;z-index:-18874390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4519295</wp:posOffset>
              </wp:positionH>
              <wp:positionV relativeFrom="page">
                <wp:posOffset>558165</wp:posOffset>
              </wp:positionV>
              <wp:extent cx="2331720" cy="106680"/>
              <wp:wrapNone/>
              <wp:docPr id="211" name="Shape 2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7" type="#_x0000_t202" style="position:absolute;margin-left:355.85000000000002pt;margin-top:43.950000000000003pt;width:183.59999999999999pt;height:8.4000000000000004pt;z-index:-1887439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13" name="Shape 2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4496435</wp:posOffset>
              </wp:positionH>
              <wp:positionV relativeFrom="page">
                <wp:posOffset>398145</wp:posOffset>
              </wp:positionV>
              <wp:extent cx="2331720" cy="106680"/>
              <wp:wrapNone/>
              <wp:docPr id="21" name="Shape 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54.05000000000001pt;margin-top:31.350000000000001pt;width:183.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4519295</wp:posOffset>
              </wp:positionH>
              <wp:positionV relativeFrom="page">
                <wp:posOffset>558165</wp:posOffset>
              </wp:positionV>
              <wp:extent cx="2331720" cy="106680"/>
              <wp:wrapNone/>
              <wp:docPr id="218" name="Shape 21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4" type="#_x0000_t202" style="position:absolute;margin-left:355.85000000000002pt;margin-top:43.950000000000003pt;width:183.59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4510405</wp:posOffset>
              </wp:positionH>
              <wp:positionV relativeFrom="page">
                <wp:posOffset>561340</wp:posOffset>
              </wp:positionV>
              <wp:extent cx="2331720" cy="106680"/>
              <wp:wrapNone/>
              <wp:docPr id="225" name="Shape 2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1" type="#_x0000_t202" style="position:absolute;margin-left:355.15000000000003pt;margin-top:44.200000000000003pt;width:183.59999999999999pt;height:8.4000000000000004pt;z-index:-1887438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4502150</wp:posOffset>
              </wp:positionH>
              <wp:positionV relativeFrom="page">
                <wp:posOffset>554990</wp:posOffset>
              </wp:positionV>
              <wp:extent cx="2331720" cy="106680"/>
              <wp:wrapNone/>
              <wp:docPr id="232" name="Shape 2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8" type="#_x0000_t202" style="position:absolute;margin-left:354.5pt;margin-top:43.700000000000003pt;width:183.59999999999999pt;height:8.4000000000000004pt;z-index:-18874388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4502150</wp:posOffset>
              </wp:positionH>
              <wp:positionV relativeFrom="page">
                <wp:posOffset>554990</wp:posOffset>
              </wp:positionV>
              <wp:extent cx="2331720" cy="106680"/>
              <wp:wrapNone/>
              <wp:docPr id="237" name="Shape 23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54.5pt;margin-top:43.700000000000003pt;width:183.59999999999999pt;height:8.4000000000000004pt;z-index:-18874387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4496435</wp:posOffset>
              </wp:positionH>
              <wp:positionV relativeFrom="page">
                <wp:posOffset>558165</wp:posOffset>
              </wp:positionV>
              <wp:extent cx="2331720" cy="106680"/>
              <wp:wrapNone/>
              <wp:docPr id="243" name="Shape 2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9" type="#_x0000_t202" style="position:absolute;margin-left:354.05000000000001pt;margin-top:43.950000000000003pt;width:183.59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45" name="Shape 2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4496435</wp:posOffset>
              </wp:positionH>
              <wp:positionV relativeFrom="page">
                <wp:posOffset>558165</wp:posOffset>
              </wp:positionV>
              <wp:extent cx="2331720" cy="106680"/>
              <wp:wrapNone/>
              <wp:docPr id="250" name="Shape 2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6" type="#_x0000_t202" style="position:absolute;margin-left:354.05000000000001pt;margin-top:43.950000000000003pt;width:183.59999999999999pt;height:8.4000000000000004pt;z-index:-18874386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706120</wp:posOffset>
              </wp:positionV>
              <wp:extent cx="6163310" cy="0"/>
              <wp:wrapNone/>
              <wp:docPr id="252" name="Shape 2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4446905</wp:posOffset>
              </wp:positionH>
              <wp:positionV relativeFrom="page">
                <wp:posOffset>570230</wp:posOffset>
              </wp:positionV>
              <wp:extent cx="2331720" cy="106680"/>
              <wp:wrapNone/>
              <wp:docPr id="257" name="Shape 2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3" type="#_x0000_t202" style="position:absolute;margin-left:350.15000000000003pt;margin-top:44.899999999999999pt;width:183.59999999999999pt;height:8.4000000000000004pt;z-index:-1887438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640080</wp:posOffset>
              </wp:positionH>
              <wp:positionV relativeFrom="page">
                <wp:posOffset>715010</wp:posOffset>
              </wp:positionV>
              <wp:extent cx="6163310" cy="0"/>
              <wp:wrapNone/>
              <wp:docPr id="259" name="Shape 2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399999999999999pt;margin-top:56.300000000000004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4519295</wp:posOffset>
              </wp:positionH>
              <wp:positionV relativeFrom="page">
                <wp:posOffset>558165</wp:posOffset>
              </wp:positionV>
              <wp:extent cx="2331720" cy="106680"/>
              <wp:wrapNone/>
              <wp:docPr id="262" name="Shape 2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8" type="#_x0000_t202" style="position:absolute;margin-left:355.85000000000002pt;margin-top:43.950000000000003pt;width:183.59999999999999pt;height:8.4000000000000004pt;z-index:-18874385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4519295</wp:posOffset>
              </wp:positionH>
              <wp:positionV relativeFrom="page">
                <wp:posOffset>558165</wp:posOffset>
              </wp:positionV>
              <wp:extent cx="2331720" cy="106680"/>
              <wp:wrapNone/>
              <wp:docPr id="269" name="Shape 26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5" type="#_x0000_t202" style="position:absolute;margin-left:355.85000000000002pt;margin-top:43.950000000000003pt;width:183.59999999999999pt;height:8.4000000000000004pt;z-index:-1887438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706120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4496435</wp:posOffset>
              </wp:positionH>
              <wp:positionV relativeFrom="page">
                <wp:posOffset>398145</wp:posOffset>
              </wp:positionV>
              <wp:extent cx="2331720" cy="106680"/>
              <wp:wrapNone/>
              <wp:docPr id="276" name="Shape 2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2" type="#_x0000_t202" style="position:absolute;margin-left:354.05000000000001pt;margin-top:31.350000000000001pt;width:183.59999999999999pt;height:8.4000000000000004pt;z-index:-1887438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78" name="Shape 2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4496435</wp:posOffset>
              </wp:positionH>
              <wp:positionV relativeFrom="page">
                <wp:posOffset>398145</wp:posOffset>
              </wp:positionV>
              <wp:extent cx="2331720" cy="106680"/>
              <wp:wrapNone/>
              <wp:docPr id="24" name="Shape 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0" type="#_x0000_t202" style="position:absolute;margin-left:354.05000000000001pt;margin-top:31.350000000000001pt;width:183.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4496435</wp:posOffset>
              </wp:positionH>
              <wp:positionV relativeFrom="page">
                <wp:posOffset>398145</wp:posOffset>
              </wp:positionV>
              <wp:extent cx="2331720" cy="106680"/>
              <wp:wrapNone/>
              <wp:docPr id="279" name="Shape 2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5" type="#_x0000_t202" style="position:absolute;margin-left:354.05000000000001pt;margin-top:31.350000000000001pt;width:183.59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4502150</wp:posOffset>
              </wp:positionH>
              <wp:positionV relativeFrom="page">
                <wp:posOffset>554990</wp:posOffset>
              </wp:positionV>
              <wp:extent cx="2331720" cy="106680"/>
              <wp:wrapNone/>
              <wp:docPr id="291" name="Shape 29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7" type="#_x0000_t202" style="position:absolute;margin-left:354.5pt;margin-top:43.700000000000003pt;width:183.59999999999999pt;height:8.4000000000000004pt;z-index:-18874383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3" name="Shape 2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4502150</wp:posOffset>
              </wp:positionH>
              <wp:positionV relativeFrom="page">
                <wp:posOffset>554990</wp:posOffset>
              </wp:positionV>
              <wp:extent cx="2331720" cy="106680"/>
              <wp:wrapNone/>
              <wp:docPr id="296" name="Shape 2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2" type="#_x0000_t202" style="position:absolute;margin-left:354.5pt;margin-top:43.700000000000003pt;width:183.59999999999999pt;height:8.4000000000000004pt;z-index:-1887438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8" name="Shape 2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4496435</wp:posOffset>
              </wp:positionH>
              <wp:positionV relativeFrom="page">
                <wp:posOffset>398145</wp:posOffset>
              </wp:positionV>
              <wp:extent cx="2331720" cy="106680"/>
              <wp:wrapNone/>
              <wp:docPr id="302" name="Shape 30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8" type="#_x0000_t202" style="position:absolute;margin-left:354.05000000000001pt;margin-top:31.350000000000001pt;width:183.59999999999999pt;height:8.4000000000000004pt;z-index:-1887438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04" name="Shape 3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4496435</wp:posOffset>
              </wp:positionH>
              <wp:positionV relativeFrom="page">
                <wp:posOffset>398145</wp:posOffset>
              </wp:positionV>
              <wp:extent cx="2331720" cy="106680"/>
              <wp:wrapNone/>
              <wp:docPr id="305" name="Shape 30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1" type="#_x0000_t202" style="position:absolute;margin-left:354.05000000000001pt;margin-top:31.350000000000001pt;width:183.59999999999999pt;height:8.4000000000000004pt;z-index:-1887438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4496435</wp:posOffset>
              </wp:positionH>
              <wp:positionV relativeFrom="page">
                <wp:posOffset>653415</wp:posOffset>
              </wp:positionV>
              <wp:extent cx="2331720" cy="106680"/>
              <wp:wrapNone/>
              <wp:docPr id="308" name="Shape 3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4" type="#_x0000_t202" style="position:absolute;margin-left:354.05000000000001pt;margin-top:51.450000000000003pt;width:183.59999999999999pt;height:8.4000000000000004pt;z-index:-18874382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797560</wp:posOffset>
              </wp:positionV>
              <wp:extent cx="6163310" cy="0"/>
              <wp:wrapNone/>
              <wp:docPr id="310" name="Shape 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2.800000000000004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4496435</wp:posOffset>
              </wp:positionH>
              <wp:positionV relativeFrom="page">
                <wp:posOffset>653415</wp:posOffset>
              </wp:positionV>
              <wp:extent cx="2331720" cy="106680"/>
              <wp:wrapNone/>
              <wp:docPr id="315" name="Shape 3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1" type="#_x0000_t202" style="position:absolute;margin-left:354.05000000000001pt;margin-top:51.450000000000003pt;width:183.59999999999999pt;height:8.4000000000000004pt;z-index:-18874382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797560</wp:posOffset>
              </wp:positionV>
              <wp:extent cx="6163310" cy="0"/>
              <wp:wrapNone/>
              <wp:docPr id="317" name="Shape 3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62.800000000000004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4496435</wp:posOffset>
              </wp:positionH>
              <wp:positionV relativeFrom="page">
                <wp:posOffset>398145</wp:posOffset>
              </wp:positionV>
              <wp:extent cx="2331720" cy="106680"/>
              <wp:wrapNone/>
              <wp:docPr id="374" name="Shape 37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0" type="#_x0000_t202" style="position:absolute;margin-left:354.05000000000001pt;margin-top:31.350000000000001pt;width:183.59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76" name="Shape 3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4496435</wp:posOffset>
              </wp:positionH>
              <wp:positionV relativeFrom="page">
                <wp:posOffset>398145</wp:posOffset>
              </wp:positionV>
              <wp:extent cx="2331720" cy="106680"/>
              <wp:wrapNone/>
              <wp:docPr id="377" name="Shape 3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03" type="#_x0000_t202" style="position:absolute;margin-left:354.05000000000001pt;margin-top:31.350000000000001pt;width:183.59999999999999pt;height:8.4000000000000004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79" name="Shape 3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4502150</wp:posOffset>
              </wp:positionH>
              <wp:positionV relativeFrom="page">
                <wp:posOffset>554990</wp:posOffset>
              </wp:positionV>
              <wp:extent cx="2331720" cy="106680"/>
              <wp:wrapNone/>
              <wp:docPr id="424" name="Shape 4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0" type="#_x0000_t202" style="position:absolute;margin-left:354.5pt;margin-top:43.700000000000003pt;width:183.59999999999999pt;height:8.4000000000000004pt;z-index:-18874380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26" name="Shape 4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4496435</wp:posOffset>
              </wp:positionH>
              <wp:positionV relativeFrom="page">
                <wp:posOffset>398145</wp:posOffset>
              </wp:positionV>
              <wp:extent cx="2331720" cy="106680"/>
              <wp:wrapNone/>
              <wp:docPr id="28" name="Shape 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54.05000000000001pt;margin-top:31.350000000000001pt;width:183.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4502150</wp:posOffset>
              </wp:positionH>
              <wp:positionV relativeFrom="page">
                <wp:posOffset>554990</wp:posOffset>
              </wp:positionV>
              <wp:extent cx="2331720" cy="106680"/>
              <wp:wrapNone/>
              <wp:docPr id="429" name="Shape 4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5" type="#_x0000_t202" style="position:absolute;margin-left:354.5pt;margin-top:43.700000000000003pt;width:183.59999999999999pt;height:8.4000000000000004pt;z-index:-18874380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4493895</wp:posOffset>
              </wp:positionH>
              <wp:positionV relativeFrom="page">
                <wp:posOffset>561340</wp:posOffset>
              </wp:positionV>
              <wp:extent cx="2331720" cy="106680"/>
              <wp:wrapNone/>
              <wp:docPr id="435" name="Shape 4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1" type="#_x0000_t202" style="position:absolute;margin-left:353.85000000000002pt;margin-top:44.200000000000003pt;width:183.59999999999999pt;height:8.4000000000000004pt;z-index:-18874380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37" name="Shape 4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4493895</wp:posOffset>
              </wp:positionH>
              <wp:positionV relativeFrom="page">
                <wp:posOffset>561340</wp:posOffset>
              </wp:positionV>
              <wp:extent cx="2331720" cy="106680"/>
              <wp:wrapNone/>
              <wp:docPr id="442" name="Shape 44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8" type="#_x0000_t202" style="position:absolute;margin-left:353.85000000000002pt;margin-top:44.200000000000003pt;width:183.59999999999999pt;height:8.4000000000000004pt;z-index:-18874379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44" name="Shape 4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4497070</wp:posOffset>
              </wp:positionH>
              <wp:positionV relativeFrom="page">
                <wp:posOffset>561340</wp:posOffset>
              </wp:positionV>
              <wp:extent cx="2331720" cy="106680"/>
              <wp:wrapNone/>
              <wp:docPr id="449" name="Shape 4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5" type="#_x0000_t202" style="position:absolute;margin-left:354.10000000000002pt;margin-top:44.200000000000003pt;width:183.59999999999999pt;height:8.4000000000000004pt;z-index:-18874378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51" name="Shape 4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4497070</wp:posOffset>
              </wp:positionH>
              <wp:positionV relativeFrom="page">
                <wp:posOffset>561340</wp:posOffset>
              </wp:positionV>
              <wp:extent cx="2331720" cy="106680"/>
              <wp:wrapNone/>
              <wp:docPr id="454" name="Shape 4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0" type="#_x0000_t202" style="position:absolute;margin-left:354.10000000000002pt;margin-top:44.200000000000003pt;width:183.59999999999999pt;height:8.4000000000000004pt;z-index:-18874378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56" name="Shape 4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4480560</wp:posOffset>
              </wp:positionH>
              <wp:positionV relativeFrom="page">
                <wp:posOffset>561340</wp:posOffset>
              </wp:positionV>
              <wp:extent cx="2331720" cy="106680"/>
              <wp:wrapNone/>
              <wp:docPr id="459" name="Shape 45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5" type="#_x0000_t202" style="position:absolute;margin-left:352.80000000000001pt;margin-top:44.200000000000003pt;width:183.59999999999999pt;height:8.4000000000000004pt;z-index:-18874378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461" name="Shape 4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4496435</wp:posOffset>
              </wp:positionH>
              <wp:positionV relativeFrom="page">
                <wp:posOffset>398145</wp:posOffset>
              </wp:positionV>
              <wp:extent cx="2331720" cy="106680"/>
              <wp:wrapNone/>
              <wp:docPr id="464" name="Shape 4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0" type="#_x0000_t202" style="position:absolute;margin-left:354.05000000000001pt;margin-top:31.350000000000001pt;width:183.59999999999999pt;height:8.4000000000000004pt;z-index:-1887437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4493895</wp:posOffset>
              </wp:positionH>
              <wp:positionV relativeFrom="page">
                <wp:posOffset>561340</wp:posOffset>
              </wp:positionV>
              <wp:extent cx="2331720" cy="106680"/>
              <wp:wrapNone/>
              <wp:docPr id="467" name="Shape 46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3" type="#_x0000_t202" style="position:absolute;margin-left:353.85000000000002pt;margin-top:44.200000000000003pt;width:183.59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4493895</wp:posOffset>
              </wp:positionH>
              <wp:positionV relativeFrom="page">
                <wp:posOffset>561340</wp:posOffset>
              </wp:positionV>
              <wp:extent cx="2331720" cy="106680"/>
              <wp:wrapNone/>
              <wp:docPr id="476" name="Shape 4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2" type="#_x0000_t202" style="position:absolute;margin-left:353.85000000000002pt;margin-top:44.200000000000003pt;width:183.59999999999999pt;height:8.4000000000000004pt;z-index:-18874376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78" name="Shape 4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4493895</wp:posOffset>
              </wp:positionH>
              <wp:positionV relativeFrom="page">
                <wp:posOffset>561340</wp:posOffset>
              </wp:positionV>
              <wp:extent cx="2331720" cy="106680"/>
              <wp:wrapNone/>
              <wp:docPr id="483" name="Shape 4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9" type="#_x0000_t202" style="position:absolute;margin-left:353.85000000000002pt;margin-top:44.200000000000003pt;width:183.59999999999999pt;height:8.4000000000000004pt;z-index:-1887437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706120</wp:posOffset>
              </wp:positionV>
              <wp:extent cx="6163310" cy="0"/>
              <wp:wrapNone/>
              <wp:docPr id="485" name="Shape 4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4496435</wp:posOffset>
              </wp:positionH>
              <wp:positionV relativeFrom="page">
                <wp:posOffset>398145</wp:posOffset>
              </wp:positionV>
              <wp:extent cx="2331720" cy="106680"/>
              <wp:wrapNone/>
              <wp:docPr id="31" name="Shape 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7" type="#_x0000_t202" style="position:absolute;margin-left:354.05000000000001pt;margin-top:31.350000000000001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4502150</wp:posOffset>
              </wp:positionH>
              <wp:positionV relativeFrom="page">
                <wp:posOffset>554990</wp:posOffset>
              </wp:positionV>
              <wp:extent cx="2331720" cy="106680"/>
              <wp:wrapNone/>
              <wp:docPr id="490" name="Shape 4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6" type="#_x0000_t202" style="position:absolute;margin-left:354.5pt;margin-top:43.700000000000003pt;width:183.59999999999999pt;height:8.4000000000000004pt;z-index:-18874375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4494530</wp:posOffset>
              </wp:positionH>
              <wp:positionV relativeFrom="page">
                <wp:posOffset>561340</wp:posOffset>
              </wp:positionV>
              <wp:extent cx="2331720" cy="106680"/>
              <wp:wrapNone/>
              <wp:docPr id="501" name="Shape 5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7" type="#_x0000_t202" style="position:absolute;margin-left:353.90000000000003pt;margin-top:44.200000000000003pt;width:183.59999999999999pt;height:8.4000000000000004pt;z-index:-18874375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4494530</wp:posOffset>
              </wp:positionH>
              <wp:positionV relativeFrom="page">
                <wp:posOffset>561340</wp:posOffset>
              </wp:positionV>
              <wp:extent cx="2331720" cy="106680"/>
              <wp:wrapNone/>
              <wp:docPr id="508" name="Shape 5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4" type="#_x0000_t202" style="position:absolute;margin-left:353.90000000000003pt;margin-top:44.200000000000003pt;width:183.59999999999999pt;height:8.4000000000000004pt;z-index:-188743746;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10" name="Shape 5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4494530</wp:posOffset>
              </wp:positionH>
              <wp:positionV relativeFrom="page">
                <wp:posOffset>561340</wp:posOffset>
              </wp:positionV>
              <wp:extent cx="2331720" cy="106680"/>
              <wp:wrapNone/>
              <wp:docPr id="521" name="Shape 5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7" type="#_x0000_t202" style="position:absolute;margin-left:353.90000000000003pt;margin-top:44.200000000000003pt;width:183.59999999999999pt;height:8.4000000000000004pt;z-index:-188743740;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23" name="Shape 5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4494530</wp:posOffset>
              </wp:positionH>
              <wp:positionV relativeFrom="page">
                <wp:posOffset>561340</wp:posOffset>
              </wp:positionV>
              <wp:extent cx="2331720" cy="106680"/>
              <wp:wrapNone/>
              <wp:docPr id="528" name="Shape 5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4" type="#_x0000_t202" style="position:absolute;margin-left:353.90000000000003pt;margin-top:44.200000000000003pt;width:183.59999999999999pt;height:8.4000000000000004pt;z-index:-188743734;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30" name="Shape 5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4494530</wp:posOffset>
              </wp:positionH>
              <wp:positionV relativeFrom="page">
                <wp:posOffset>561340</wp:posOffset>
              </wp:positionV>
              <wp:extent cx="2331720" cy="106680"/>
              <wp:wrapNone/>
              <wp:docPr id="535" name="Shape 5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1" type="#_x0000_t202" style="position:absolute;margin-left:353.90000000000003pt;margin-top:44.200000000000003pt;width:183.59999999999999pt;height:8.4000000000000004pt;z-index:-18874372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37" name="Shape 5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4496435</wp:posOffset>
              </wp:positionH>
              <wp:positionV relativeFrom="page">
                <wp:posOffset>398145</wp:posOffset>
              </wp:positionV>
              <wp:extent cx="2331720" cy="106680"/>
              <wp:wrapNone/>
              <wp:docPr id="544" name="Shape 54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0" type="#_x0000_t202" style="position:absolute;margin-left:354.05000000000001pt;margin-top:31.350000000000001pt;width:183.59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4496435</wp:posOffset>
              </wp:positionH>
              <wp:positionV relativeFrom="page">
                <wp:posOffset>398145</wp:posOffset>
              </wp:positionV>
              <wp:extent cx="2331720" cy="106680"/>
              <wp:wrapNone/>
              <wp:docPr id="547" name="Shape 5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3" type="#_x0000_t202" style="position:absolute;margin-left:354.05000000000001pt;margin-top:31.350000000000001pt;width:183.59999999999999pt;height:8.4000000000000004pt;z-index:-1887437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4494530</wp:posOffset>
              </wp:positionH>
              <wp:positionV relativeFrom="page">
                <wp:posOffset>561340</wp:posOffset>
              </wp:positionV>
              <wp:extent cx="2331720" cy="106680"/>
              <wp:wrapNone/>
              <wp:docPr id="550" name="Shape 5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6" type="#_x0000_t202" style="position:absolute;margin-left:353.90000000000003pt;margin-top:44.200000000000003pt;width:183.59999999999999pt;height:8.4000000000000004pt;z-index:-188743718;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4494530</wp:posOffset>
              </wp:positionH>
              <wp:positionV relativeFrom="page">
                <wp:posOffset>561340</wp:posOffset>
              </wp:positionV>
              <wp:extent cx="2331720" cy="106680"/>
              <wp:wrapNone/>
              <wp:docPr id="563" name="Shape 5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9" type="#_x0000_t202" style="position:absolute;margin-left:353.90000000000003pt;margin-top:44.200000000000003pt;width:183.59999999999999pt;height:8.4000000000000004pt;z-index:-18874371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65" name="Shape 5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4501515</wp:posOffset>
              </wp:positionH>
              <wp:positionV relativeFrom="page">
                <wp:posOffset>561340</wp:posOffset>
              </wp:positionV>
              <wp:extent cx="2331720" cy="106680"/>
              <wp:wrapNone/>
              <wp:docPr id="34" name="Shape 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0" type="#_x0000_t202" style="position:absolute;margin-left:354.44999999999999pt;margin-top:44.200000000000003pt;width:183.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706120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4494530</wp:posOffset>
              </wp:positionH>
              <wp:positionV relativeFrom="page">
                <wp:posOffset>561340</wp:posOffset>
              </wp:positionV>
              <wp:extent cx="2331720" cy="106680"/>
              <wp:wrapNone/>
              <wp:docPr id="570" name="Shape 5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6" type="#_x0000_t202" style="position:absolute;margin-left:353.90000000000003pt;margin-top:44.200000000000003pt;width:183.59999999999999pt;height:8.4000000000000004pt;z-index:-18874370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72" name="Shape 5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4494530</wp:posOffset>
              </wp:positionH>
              <wp:positionV relativeFrom="page">
                <wp:posOffset>561340</wp:posOffset>
              </wp:positionV>
              <wp:extent cx="2331720" cy="106680"/>
              <wp:wrapNone/>
              <wp:docPr id="583" name="Shape 5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9" type="#_x0000_t202" style="position:absolute;margin-left:353.90000000000003pt;margin-top:44.200000000000003pt;width:183.59999999999999pt;height:8.4000000000000004pt;z-index:-18874370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4494530</wp:posOffset>
              </wp:positionH>
              <wp:positionV relativeFrom="page">
                <wp:posOffset>561340</wp:posOffset>
              </wp:positionV>
              <wp:extent cx="2331720" cy="106680"/>
              <wp:wrapNone/>
              <wp:docPr id="590" name="Shape 5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6" type="#_x0000_t202" style="position:absolute;margin-left:353.90000000000003pt;margin-top:44.200000000000003pt;width:183.59999999999999pt;height:8.4000000000000004pt;z-index:-18874369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92" name="Shape 5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4494530</wp:posOffset>
              </wp:positionH>
              <wp:positionV relativeFrom="page">
                <wp:posOffset>561340</wp:posOffset>
              </wp:positionV>
              <wp:extent cx="2331720" cy="106680"/>
              <wp:wrapNone/>
              <wp:docPr id="597" name="Shape 59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3" type="#_x0000_t202" style="position:absolute;margin-left:353.90000000000003pt;margin-top:44.200000000000003pt;width:183.59999999999999pt;height:8.4000000000000004pt;z-index:-18874368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599" name="Shape 5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4494530</wp:posOffset>
              </wp:positionH>
              <wp:positionV relativeFrom="page">
                <wp:posOffset>561340</wp:posOffset>
              </wp:positionV>
              <wp:extent cx="2331720" cy="106680"/>
              <wp:wrapNone/>
              <wp:docPr id="604" name="Shape 6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0" type="#_x0000_t202" style="position:absolute;margin-left:353.90000000000003pt;margin-top:44.200000000000003pt;width:183.59999999999999pt;height:8.4000000000000004pt;z-index:-18874368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06" name="Shape 6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4494530</wp:posOffset>
              </wp:positionH>
              <wp:positionV relativeFrom="page">
                <wp:posOffset>561340</wp:posOffset>
              </wp:positionV>
              <wp:extent cx="2331720" cy="106680"/>
              <wp:wrapNone/>
              <wp:docPr id="611" name="Shape 6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7" type="#_x0000_t202" style="position:absolute;margin-left:353.90000000000003pt;margin-top:44.200000000000003pt;width:183.59999999999999pt;height:8.4000000000000004pt;z-index:-18874367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13" name="Shape 6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4496435</wp:posOffset>
              </wp:positionH>
              <wp:positionV relativeFrom="page">
                <wp:posOffset>398145</wp:posOffset>
              </wp:positionV>
              <wp:extent cx="2331720" cy="106680"/>
              <wp:wrapNone/>
              <wp:docPr id="618" name="Shape 61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4" type="#_x0000_t202" style="position:absolute;margin-left:354.05000000000001pt;margin-top:31.350000000000001pt;width:183.59999999999999pt;height:8.4000000000000004pt;z-index:-1887436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20" name="Shape 6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4496435</wp:posOffset>
              </wp:positionH>
              <wp:positionV relativeFrom="page">
                <wp:posOffset>398145</wp:posOffset>
              </wp:positionV>
              <wp:extent cx="2331720" cy="106680"/>
              <wp:wrapNone/>
              <wp:docPr id="621" name="Shape 6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7" type="#_x0000_t202" style="position:absolute;margin-left:354.05000000000001pt;margin-top:31.350000000000001pt;width:183.59999999999999pt;height:8.4000000000000004pt;z-index:-1887436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23" name="Shape 6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4494530</wp:posOffset>
              </wp:positionH>
              <wp:positionV relativeFrom="page">
                <wp:posOffset>561340</wp:posOffset>
              </wp:positionV>
              <wp:extent cx="2331720" cy="106680"/>
              <wp:wrapNone/>
              <wp:docPr id="625" name="Shape 6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1" type="#_x0000_t202" style="position:absolute;margin-left:353.90000000000003pt;margin-top:44.200000000000003pt;width:183.59999999999999pt;height:8.4000000000000004pt;z-index:-18874366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27" name="Shape 6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4494530</wp:posOffset>
              </wp:positionH>
              <wp:positionV relativeFrom="page">
                <wp:posOffset>561340</wp:posOffset>
              </wp:positionV>
              <wp:extent cx="2331720" cy="106680"/>
              <wp:wrapNone/>
              <wp:docPr id="632" name="Shape 6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8" type="#_x0000_t202" style="position:absolute;margin-left:353.90000000000003pt;margin-top:44.200000000000003pt;width:183.59999999999999pt;height:8.4000000000000004pt;z-index:-188743661;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34" name="Shape 6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4496435</wp:posOffset>
              </wp:positionH>
              <wp:positionV relativeFrom="page">
                <wp:posOffset>398145</wp:posOffset>
              </wp:positionV>
              <wp:extent cx="2331720" cy="106680"/>
              <wp:wrapNone/>
              <wp:docPr id="43" name="Shape 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9" type="#_x0000_t202" style="position:absolute;margin-left:354.05000000000001pt;margin-top:31.350000000000001pt;width:183.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45" name="Shape 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4494530</wp:posOffset>
              </wp:positionH>
              <wp:positionV relativeFrom="page">
                <wp:posOffset>561340</wp:posOffset>
              </wp:positionV>
              <wp:extent cx="2331720" cy="106680"/>
              <wp:wrapNone/>
              <wp:docPr id="639" name="Shape 6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5" type="#_x0000_t202" style="position:absolute;margin-left:353.90000000000003pt;margin-top:44.200000000000003pt;width:183.59999999999999pt;height:8.4000000000000004pt;z-index:-18874365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41" name="Shape 6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4494530</wp:posOffset>
              </wp:positionH>
              <wp:positionV relativeFrom="page">
                <wp:posOffset>561340</wp:posOffset>
              </wp:positionV>
              <wp:extent cx="2331720" cy="106680"/>
              <wp:wrapNone/>
              <wp:docPr id="648" name="Shape 6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53.90000000000003pt;margin-top:44.200000000000003pt;width:183.59999999999999pt;height:8.4000000000000004pt;z-index:-18874364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4494530</wp:posOffset>
              </wp:positionH>
              <wp:positionV relativeFrom="page">
                <wp:posOffset>561340</wp:posOffset>
              </wp:positionV>
              <wp:extent cx="2331720" cy="106680"/>
              <wp:wrapNone/>
              <wp:docPr id="655" name="Shape 6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1" type="#_x0000_t202" style="position:absolute;margin-left:353.90000000000003pt;margin-top:44.200000000000003pt;width:183.59999999999999pt;height:8.4000000000000004pt;z-index:-18874364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4485005</wp:posOffset>
              </wp:positionH>
              <wp:positionV relativeFrom="page">
                <wp:posOffset>561340</wp:posOffset>
              </wp:positionV>
              <wp:extent cx="2331720" cy="106680"/>
              <wp:wrapNone/>
              <wp:docPr id="662" name="Shape 6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8" type="#_x0000_t202" style="position:absolute;margin-left:353.15000000000003pt;margin-top:44.200000000000003pt;width:183.59999999999999pt;height:8.4000000000000004pt;z-index:-188743637;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664" name="Shape 6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4485005</wp:posOffset>
              </wp:positionH>
              <wp:positionV relativeFrom="page">
                <wp:posOffset>561340</wp:posOffset>
              </wp:positionV>
              <wp:extent cx="2331720" cy="106680"/>
              <wp:wrapNone/>
              <wp:docPr id="667" name="Shape 66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3" type="#_x0000_t202" style="position:absolute;margin-left:353.15000000000003pt;margin-top:44.200000000000003pt;width:183.59999999999999pt;height:8.4000000000000004pt;z-index:-188743633;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772160</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60.800000000000004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4494530</wp:posOffset>
              </wp:positionH>
              <wp:positionV relativeFrom="page">
                <wp:posOffset>561340</wp:posOffset>
              </wp:positionV>
              <wp:extent cx="2331720" cy="106680"/>
              <wp:wrapNone/>
              <wp:docPr id="672" name="Shape 6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8" type="#_x0000_t202" style="position:absolute;margin-left:353.90000000000003pt;margin-top:44.200000000000003pt;width:183.59999999999999pt;height:8.4000000000000004pt;z-index:-18874362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687705</wp:posOffset>
              </wp:positionH>
              <wp:positionV relativeFrom="page">
                <wp:posOffset>706120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49999999999999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4496435</wp:posOffset>
              </wp:positionH>
              <wp:positionV relativeFrom="page">
                <wp:posOffset>398145</wp:posOffset>
              </wp:positionV>
              <wp:extent cx="2331720" cy="106680"/>
              <wp:wrapNone/>
              <wp:docPr id="679" name="Shape 6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5" type="#_x0000_t202" style="position:absolute;margin-left:354.05000000000001pt;margin-top:31.350000000000001pt;width:183.59999999999999pt;height:8.4000000000000004pt;z-index:-1887436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4496435</wp:posOffset>
              </wp:positionH>
              <wp:positionV relativeFrom="page">
                <wp:posOffset>398145</wp:posOffset>
              </wp:positionV>
              <wp:extent cx="2331720" cy="106680"/>
              <wp:wrapNone/>
              <wp:docPr id="682" name="Shape 6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8" type="#_x0000_t202" style="position:absolute;margin-left:354.05000000000001pt;margin-top:31.350000000000001pt;width:183.59999999999999pt;height:8.4000000000000004pt;z-index:-1887436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吉林紫鑫药业股份有限公司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84" name="Shape 6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4502150</wp:posOffset>
              </wp:positionH>
              <wp:positionV relativeFrom="page">
                <wp:posOffset>554990</wp:posOffset>
              </wp:positionV>
              <wp:extent cx="2331720" cy="106680"/>
              <wp:wrapNone/>
              <wp:docPr id="685" name="Shape 6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1" type="#_x0000_t202" style="position:absolute;margin-left:354.5pt;margin-top:43.700000000000003pt;width:183.59999999999999pt;height:8.4000000000000004pt;z-index:-188743619;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87" name="Shape 6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4500245</wp:posOffset>
              </wp:positionH>
              <wp:positionV relativeFrom="page">
                <wp:posOffset>561340</wp:posOffset>
              </wp:positionV>
              <wp:extent cx="2331720" cy="106680"/>
              <wp:wrapNone/>
              <wp:docPr id="690" name="Shape 69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6" type="#_x0000_t202" style="position:absolute;margin-left:354.35000000000002pt;margin-top:44.200000000000003pt;width:183.59999999999999pt;height:8.4000000000000004pt;z-index:-188743615;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吉林紫鑫药业股份有限公司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92" name="Shape 6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val="0"/>
      <w:bCs w:val="0"/>
      <w:i w:val="0"/>
      <w:iCs w:val="0"/>
      <w:smallCaps w:val="0"/>
      <w:strike w:val="0"/>
      <w:color w:val="333333"/>
      <w:sz w:val="68"/>
      <w:szCs w:val="68"/>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4"/>
      <w:szCs w:val="34"/>
      <w:u w:val="none"/>
      <w:shd w:val="clear" w:color="auto" w:fill="auto"/>
    </w:rPr>
  </w:style>
  <w:style w:type="character" w:customStyle="1" w:styleId="CharStyle12">
    <w:name w:val="标题 #3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3)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4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标题 #5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6">
    <w:name w:val="正文文本 (4)_"/>
    <w:basedOn w:val="DefaultParagraphFont"/>
    <w:link w:val="Style4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9">
    <w:name w:val="正文文本 (6)_"/>
    <w:basedOn w:val="DefaultParagraphFont"/>
    <w:link w:val="Style58"/>
    <w:rPr>
      <w:rFonts w:ascii="Arial" w:eastAsia="Arial" w:hAnsi="Arial" w:cs="Arial"/>
      <w:b/>
      <w:bCs/>
      <w:i w:val="0"/>
      <w:iCs w:val="0"/>
      <w:smallCaps w:val="0"/>
      <w:strike w:val="0"/>
      <w:color w:val="D0D0D0"/>
      <w:sz w:val="42"/>
      <w:szCs w:val="42"/>
      <w:u w:val="none"/>
      <w:shd w:val="clear" w:color="auto" w:fill="auto"/>
    </w:rPr>
  </w:style>
  <w:style w:type="character" w:customStyle="1" w:styleId="CharStyle63">
    <w:name w:val="页眉或页脚_"/>
    <w:basedOn w:val="DefaultParagraphFont"/>
    <w:link w:val="Style62"/>
    <w:rPr>
      <w:rFonts w:ascii="SimSun" w:eastAsia="SimSun" w:hAnsi="SimSun" w:cs="SimSun"/>
      <w:b w:val="0"/>
      <w:bCs w:val="0"/>
      <w:i w:val="0"/>
      <w:iCs w:val="0"/>
      <w:smallCaps w:val="0"/>
      <w:strike w:val="0"/>
      <w:sz w:val="17"/>
      <w:szCs w:val="17"/>
      <w:u w:val="none"/>
      <w:shd w:val="clear" w:color="auto" w:fill="auto"/>
    </w:rPr>
  </w:style>
  <w:style w:type="character" w:customStyle="1" w:styleId="CharStyle69">
    <w:name w:val="图片标题_"/>
    <w:basedOn w:val="DefaultParagraphFont"/>
    <w:link w:val="Style68"/>
    <w:rPr>
      <w:rFonts w:ascii="Arial" w:eastAsia="Arial" w:hAnsi="Arial" w:cs="Arial"/>
      <w:b/>
      <w:bCs/>
      <w:i w:val="0"/>
      <w:iCs w:val="0"/>
      <w:smallCaps w:val="0"/>
      <w:strike w:val="0"/>
      <w:color w:val="969696"/>
      <w:sz w:val="18"/>
      <w:szCs w:val="18"/>
      <w:u w:val="none"/>
      <w:shd w:val="clear" w:color="auto" w:fill="auto"/>
    </w:rPr>
  </w:style>
  <w:style w:type="character" w:customStyle="1" w:styleId="CharStyle73">
    <w:name w:val="正文文本 (9)_"/>
    <w:basedOn w:val="DefaultParagraphFont"/>
    <w:link w:val="Style7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500"/>
      <w:jc w:val="center"/>
      <w:outlineLvl w:val="0"/>
    </w:pPr>
    <w:rPr>
      <w:rFonts w:ascii="SimSun" w:eastAsia="SimSun" w:hAnsi="SimSun" w:cs="SimSun"/>
      <w:b w:val="0"/>
      <w:bCs w:val="0"/>
      <w:i w:val="0"/>
      <w:iCs w:val="0"/>
      <w:smallCaps w:val="0"/>
      <w:strike w:val="0"/>
      <w:color w:val="333333"/>
      <w:sz w:val="68"/>
      <w:szCs w:val="68"/>
      <w:u w:val="none"/>
      <w:shd w:val="clear" w:color="auto" w:fill="auto"/>
    </w:rPr>
  </w:style>
  <w:style w:type="paragraph" w:customStyle="1" w:styleId="Style9">
    <w:name w:val="标题 #2"/>
    <w:basedOn w:val="Normal"/>
    <w:link w:val="CharStyle10"/>
    <w:pPr>
      <w:widowControl w:val="0"/>
      <w:shd w:val="clear" w:color="auto" w:fill="auto"/>
      <w:spacing w:before="470" w:after="1110"/>
      <w:jc w:val="center"/>
      <w:outlineLvl w:val="1"/>
    </w:pPr>
    <w:rPr>
      <w:rFonts w:ascii="SimSun" w:eastAsia="SimSun" w:hAnsi="SimSun" w:cs="SimSun"/>
      <w:b/>
      <w:bCs/>
      <w:i w:val="0"/>
      <w:iCs w:val="0"/>
      <w:smallCaps w:val="0"/>
      <w:strike w:val="0"/>
      <w:sz w:val="34"/>
      <w:szCs w:val="34"/>
      <w:u w:val="none"/>
      <w:shd w:val="clear" w:color="auto" w:fill="auto"/>
    </w:rPr>
  </w:style>
  <w:style w:type="paragraph" w:customStyle="1" w:styleId="Style11">
    <w:name w:val="标题 #3"/>
    <w:basedOn w:val="Normal"/>
    <w:link w:val="CharStyle12"/>
    <w:pPr>
      <w:widowControl w:val="0"/>
      <w:shd w:val="clear" w:color="auto" w:fill="auto"/>
      <w:spacing w:before="12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5)"/>
    <w:basedOn w:val="Normal"/>
    <w:link w:val="CharStyle15"/>
    <w:pPr>
      <w:widowControl w:val="0"/>
      <w:shd w:val="clear" w:color="auto" w:fill="auto"/>
      <w:spacing w:after="6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3)"/>
    <w:basedOn w:val="Normal"/>
    <w:link w:val="CharStyle18"/>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00"/>
    </w:pPr>
    <w:rPr>
      <w:rFonts w:ascii="SimSun" w:eastAsia="SimSun" w:hAnsi="SimSun" w:cs="SimSun"/>
      <w:b/>
      <w:bCs/>
      <w:i w:val="0"/>
      <w:iCs w:val="0"/>
      <w:smallCaps w:val="0"/>
      <w:strike w:val="0"/>
      <w:sz w:val="20"/>
      <w:szCs w:val="2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4"/>
    <w:basedOn w:val="Normal"/>
    <w:link w:val="CharStyle27"/>
    <w:pPr>
      <w:widowControl w:val="0"/>
      <w:shd w:val="clear" w:color="auto" w:fill="auto"/>
      <w:spacing w:after="390"/>
      <w:outlineLvl w:val="3"/>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2)"/>
    <w:basedOn w:val="Normal"/>
    <w:link w:val="CharStyle31"/>
    <w:pPr>
      <w:widowControl w:val="0"/>
      <w:shd w:val="clear" w:color="auto" w:fill="auto"/>
      <w:spacing w:after="28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正文文本"/>
    <w:basedOn w:val="Normal"/>
    <w:link w:val="CharStyle3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标题 #5"/>
    <w:basedOn w:val="Normal"/>
    <w:link w:val="CharStyle42"/>
    <w:pPr>
      <w:widowControl w:val="0"/>
      <w:shd w:val="clear" w:color="auto" w:fill="auto"/>
      <w:spacing w:after="52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5">
    <w:name w:val="正文文本 (4)"/>
    <w:basedOn w:val="Normal"/>
    <w:link w:val="CharStyle46"/>
    <w:pPr>
      <w:widowControl w:val="0"/>
      <w:shd w:val="clear" w:color="auto" w:fill="auto"/>
      <w:spacing w:after="280" w:line="466"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8">
    <w:name w:val="正文文本 (6)"/>
    <w:basedOn w:val="Normal"/>
    <w:link w:val="CharStyle59"/>
    <w:pPr>
      <w:widowControl w:val="0"/>
      <w:shd w:val="clear" w:color="auto" w:fill="auto"/>
      <w:spacing w:after="280"/>
      <w:jc w:val="right"/>
    </w:pPr>
    <w:rPr>
      <w:rFonts w:ascii="Arial" w:eastAsia="Arial" w:hAnsi="Arial" w:cs="Arial"/>
      <w:b/>
      <w:bCs/>
      <w:i w:val="0"/>
      <w:iCs w:val="0"/>
      <w:smallCaps w:val="0"/>
      <w:strike w:val="0"/>
      <w:color w:val="D0D0D0"/>
      <w:sz w:val="42"/>
      <w:szCs w:val="42"/>
      <w:u w:val="none"/>
      <w:shd w:val="clear" w:color="auto" w:fill="auto"/>
    </w:rPr>
  </w:style>
  <w:style w:type="paragraph" w:customStyle="1" w:styleId="Style62">
    <w:name w:val="页眉或页脚"/>
    <w:basedOn w:val="Normal"/>
    <w:link w:val="CharStyle6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8">
    <w:name w:val="图片标题"/>
    <w:basedOn w:val="Normal"/>
    <w:link w:val="CharStyle69"/>
    <w:pPr>
      <w:widowControl w:val="0"/>
      <w:shd w:val="clear" w:color="auto" w:fill="auto"/>
    </w:pPr>
    <w:rPr>
      <w:rFonts w:ascii="Arial" w:eastAsia="Arial" w:hAnsi="Arial" w:cs="Arial"/>
      <w:b/>
      <w:bCs/>
      <w:i w:val="0"/>
      <w:iCs w:val="0"/>
      <w:smallCaps w:val="0"/>
      <w:strike w:val="0"/>
      <w:color w:val="969696"/>
      <w:sz w:val="18"/>
      <w:szCs w:val="18"/>
      <w:u w:val="none"/>
      <w:shd w:val="clear" w:color="auto" w:fill="auto"/>
    </w:rPr>
  </w:style>
  <w:style w:type="paragraph" w:customStyle="1" w:styleId="Style72">
    <w:name w:val="正文文本 (9)"/>
    <w:basedOn w:val="Normal"/>
    <w:link w:val="CharStyle7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image" Target="media/image7.jpeg"/><Relationship Id="rId58" Type="http://schemas.openxmlformats.org/officeDocument/2006/relationships/image" Target="media/image7.jpeg" TargetMode="Externa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header" Target="header24.xml"/><Relationship Id="rId66" Type="http://schemas.openxmlformats.org/officeDocument/2006/relationships/footer" Target="footer24.xml"/><Relationship Id="rId67" Type="http://schemas.openxmlformats.org/officeDocument/2006/relationships/header" Target="header25.xml"/><Relationship Id="rId68" Type="http://schemas.openxmlformats.org/officeDocument/2006/relationships/footer" Target="footer25.xml"/><Relationship Id="rId69" Type="http://schemas.openxmlformats.org/officeDocument/2006/relationships/header" Target="header26.xml"/><Relationship Id="rId70" Type="http://schemas.openxmlformats.org/officeDocument/2006/relationships/footer" Target="footer26.xml"/><Relationship Id="rId71" Type="http://schemas.openxmlformats.org/officeDocument/2006/relationships/header" Target="header27.xml"/><Relationship Id="rId72" Type="http://schemas.openxmlformats.org/officeDocument/2006/relationships/footer" Target="footer27.xml"/><Relationship Id="rId73" Type="http://schemas.openxmlformats.org/officeDocument/2006/relationships/header" Target="header28.xml"/><Relationship Id="rId74" Type="http://schemas.openxmlformats.org/officeDocument/2006/relationships/footer" Target="footer28.xm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header" Target="header30.xml"/><Relationship Id="rId78" Type="http://schemas.openxmlformats.org/officeDocument/2006/relationships/footer" Target="footer30.xm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image" Target="media/image8.jpeg"/><Relationship Id="rId90" Type="http://schemas.openxmlformats.org/officeDocument/2006/relationships/image" Target="media/image8.jpeg" TargetMode="External"/><Relationship Id="rId91" Type="http://schemas.openxmlformats.org/officeDocument/2006/relationships/image" Target="media/image9.jpeg"/><Relationship Id="rId92" Type="http://schemas.openxmlformats.org/officeDocument/2006/relationships/image" Target="media/image9.jpeg" TargetMode="External"/><Relationship Id="rId93" Type="http://schemas.openxmlformats.org/officeDocument/2006/relationships/header" Target="header36.xml"/><Relationship Id="rId94" Type="http://schemas.openxmlformats.org/officeDocument/2006/relationships/footer" Target="footer36.xml"/><Relationship Id="rId95" Type="http://schemas.openxmlformats.org/officeDocument/2006/relationships/header" Target="header37.xml"/><Relationship Id="rId96" Type="http://schemas.openxmlformats.org/officeDocument/2006/relationships/footer" Target="footer37.xml"/><Relationship Id="rId97" Type="http://schemas.openxmlformats.org/officeDocument/2006/relationships/header" Target="header38.xml"/><Relationship Id="rId98" Type="http://schemas.openxmlformats.org/officeDocument/2006/relationships/footer" Target="footer38.xml"/><Relationship Id="rId99" Type="http://schemas.openxmlformats.org/officeDocument/2006/relationships/header" Target="header39.xml"/><Relationship Id="rId100" Type="http://schemas.openxmlformats.org/officeDocument/2006/relationships/footer" Target="footer39.xml"/><Relationship Id="rId101" Type="http://schemas.openxmlformats.org/officeDocument/2006/relationships/header" Target="header40.xml"/><Relationship Id="rId102" Type="http://schemas.openxmlformats.org/officeDocument/2006/relationships/footer" Target="footer40.xml"/><Relationship Id="rId103" Type="http://schemas.openxmlformats.org/officeDocument/2006/relationships/header" Target="header41.xml"/><Relationship Id="rId104" Type="http://schemas.openxmlformats.org/officeDocument/2006/relationships/footer" Target="footer41.xm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image" Target="media/image10.jpeg"/><Relationship Id="rId110" Type="http://schemas.openxmlformats.org/officeDocument/2006/relationships/image" Target="media/image10.jpeg" TargetMode="External"/><Relationship Id="rId111" Type="http://schemas.openxmlformats.org/officeDocument/2006/relationships/header" Target="header44.xml"/><Relationship Id="rId112" Type="http://schemas.openxmlformats.org/officeDocument/2006/relationships/footer" Target="footer44.xml"/><Relationship Id="rId113" Type="http://schemas.openxmlformats.org/officeDocument/2006/relationships/header" Target="header45.xml"/><Relationship Id="rId114" Type="http://schemas.openxmlformats.org/officeDocument/2006/relationships/footer" Target="footer45.xml"/><Relationship Id="rId115" Type="http://schemas.openxmlformats.org/officeDocument/2006/relationships/header" Target="header46.xml"/><Relationship Id="rId116" Type="http://schemas.openxmlformats.org/officeDocument/2006/relationships/footer" Target="footer46.xml"/><Relationship Id="rId117" Type="http://schemas.openxmlformats.org/officeDocument/2006/relationships/header" Target="header47.xml"/><Relationship Id="rId118" Type="http://schemas.openxmlformats.org/officeDocument/2006/relationships/footer" Target="footer47.xml"/><Relationship Id="rId119" Type="http://schemas.openxmlformats.org/officeDocument/2006/relationships/header" Target="header48.xml"/><Relationship Id="rId120" Type="http://schemas.openxmlformats.org/officeDocument/2006/relationships/footer" Target="footer48.xml"/><Relationship Id="rId121" Type="http://schemas.openxmlformats.org/officeDocument/2006/relationships/header" Target="header49.xml"/><Relationship Id="rId122" Type="http://schemas.openxmlformats.org/officeDocument/2006/relationships/footer" Target="footer49.xml"/><Relationship Id="rId123" Type="http://schemas.openxmlformats.org/officeDocument/2006/relationships/header" Target="header50.xml"/><Relationship Id="rId124" Type="http://schemas.openxmlformats.org/officeDocument/2006/relationships/footer" Target="footer50.xml"/><Relationship Id="rId125" Type="http://schemas.openxmlformats.org/officeDocument/2006/relationships/image" Target="media/image11.jpeg"/><Relationship Id="rId126" Type="http://schemas.openxmlformats.org/officeDocument/2006/relationships/image" Target="media/image11.jpeg" TargetMode="External"/><Relationship Id="rId127" Type="http://schemas.openxmlformats.org/officeDocument/2006/relationships/image" Target="media/image12.jpeg"/><Relationship Id="rId128" Type="http://schemas.openxmlformats.org/officeDocument/2006/relationships/image" Target="media/image12.jpeg" TargetMode="External"/><Relationship Id="rId129" Type="http://schemas.openxmlformats.org/officeDocument/2006/relationships/image" Target="media/image13.jpeg"/><Relationship Id="rId130" Type="http://schemas.openxmlformats.org/officeDocument/2006/relationships/image" Target="media/image13.jpeg" TargetMode="External"/><Relationship Id="rId131" Type="http://schemas.openxmlformats.org/officeDocument/2006/relationships/image" Target="media/image14.jpeg"/><Relationship Id="rId132" Type="http://schemas.openxmlformats.org/officeDocument/2006/relationships/image" Target="media/image14.jpeg" TargetMode="External"/><Relationship Id="rId133" Type="http://schemas.openxmlformats.org/officeDocument/2006/relationships/image" Target="media/image15.jpeg"/><Relationship Id="rId134" Type="http://schemas.openxmlformats.org/officeDocument/2006/relationships/image" Target="media/image15.jpeg" TargetMode="External"/><Relationship Id="rId135" Type="http://schemas.openxmlformats.org/officeDocument/2006/relationships/header" Target="header51.xml"/><Relationship Id="rId136" Type="http://schemas.openxmlformats.org/officeDocument/2006/relationships/footer" Target="footer51.xml"/><Relationship Id="rId137" Type="http://schemas.openxmlformats.org/officeDocument/2006/relationships/header" Target="header52.xml"/><Relationship Id="rId138" Type="http://schemas.openxmlformats.org/officeDocument/2006/relationships/footer" Target="footer52.xml"/><Relationship Id="rId139" Type="http://schemas.openxmlformats.org/officeDocument/2006/relationships/image" Target="media/image16.jpeg"/><Relationship Id="rId140" Type="http://schemas.openxmlformats.org/officeDocument/2006/relationships/image" Target="media/image16.jpeg" TargetMode="External"/><Relationship Id="rId141" Type="http://schemas.openxmlformats.org/officeDocument/2006/relationships/header" Target="header53.xml"/><Relationship Id="rId142" Type="http://schemas.openxmlformats.org/officeDocument/2006/relationships/footer" Target="footer53.xml"/><Relationship Id="rId143" Type="http://schemas.openxmlformats.org/officeDocument/2006/relationships/header" Target="header54.xml"/><Relationship Id="rId144" Type="http://schemas.openxmlformats.org/officeDocument/2006/relationships/footer" Target="footer54.xml"/><Relationship Id="rId145" Type="http://schemas.openxmlformats.org/officeDocument/2006/relationships/header" Target="header55.xml"/><Relationship Id="rId146" Type="http://schemas.openxmlformats.org/officeDocument/2006/relationships/footer" Target="footer55.xml"/><Relationship Id="rId147" Type="http://schemas.openxmlformats.org/officeDocument/2006/relationships/header" Target="header56.xml"/><Relationship Id="rId148" Type="http://schemas.openxmlformats.org/officeDocument/2006/relationships/footer" Target="footer56.xml"/><Relationship Id="rId149" Type="http://schemas.openxmlformats.org/officeDocument/2006/relationships/image" Target="media/image17.jpeg"/><Relationship Id="rId150" Type="http://schemas.openxmlformats.org/officeDocument/2006/relationships/image" Target="media/image17.jpeg" TargetMode="External"/><Relationship Id="rId151" Type="http://schemas.openxmlformats.org/officeDocument/2006/relationships/image" Target="media/image18.jpeg"/><Relationship Id="rId152" Type="http://schemas.openxmlformats.org/officeDocument/2006/relationships/image" Target="media/image18.jpeg" TargetMode="External"/><Relationship Id="rId153" Type="http://schemas.openxmlformats.org/officeDocument/2006/relationships/header" Target="header57.xml"/><Relationship Id="rId154" Type="http://schemas.openxmlformats.org/officeDocument/2006/relationships/footer" Target="footer57.xml"/><Relationship Id="rId155" Type="http://schemas.openxmlformats.org/officeDocument/2006/relationships/header" Target="header58.xml"/><Relationship Id="rId156" Type="http://schemas.openxmlformats.org/officeDocument/2006/relationships/footer" Target="footer58.xml"/><Relationship Id="rId157" Type="http://schemas.openxmlformats.org/officeDocument/2006/relationships/image" Target="media/image19.jpeg"/><Relationship Id="rId158" Type="http://schemas.openxmlformats.org/officeDocument/2006/relationships/image" Target="media/image19.jpeg" TargetMode="External"/><Relationship Id="rId159" Type="http://schemas.openxmlformats.org/officeDocument/2006/relationships/image" Target="media/image20.jpeg"/><Relationship Id="rId160" Type="http://schemas.openxmlformats.org/officeDocument/2006/relationships/image" Target="media/image20.jpeg" TargetMode="External"/><Relationship Id="rId161" Type="http://schemas.openxmlformats.org/officeDocument/2006/relationships/image" Target="media/image21.jpeg"/><Relationship Id="rId162" Type="http://schemas.openxmlformats.org/officeDocument/2006/relationships/image" Target="media/image21.jpeg" TargetMode="External"/><Relationship Id="rId163" Type="http://schemas.openxmlformats.org/officeDocument/2006/relationships/header" Target="header59.xml"/><Relationship Id="rId164" Type="http://schemas.openxmlformats.org/officeDocument/2006/relationships/footer" Target="footer59.xml"/><Relationship Id="rId165" Type="http://schemas.openxmlformats.org/officeDocument/2006/relationships/header" Target="header60.xml"/><Relationship Id="rId166" Type="http://schemas.openxmlformats.org/officeDocument/2006/relationships/footer" Target="footer60.xml"/><Relationship Id="rId167" Type="http://schemas.openxmlformats.org/officeDocument/2006/relationships/image" Target="media/image22.jpeg"/><Relationship Id="rId168" Type="http://schemas.openxmlformats.org/officeDocument/2006/relationships/image" Target="media/image22.jpeg" TargetMode="External"/><Relationship Id="rId169" Type="http://schemas.openxmlformats.org/officeDocument/2006/relationships/header" Target="header61.xml"/><Relationship Id="rId170" Type="http://schemas.openxmlformats.org/officeDocument/2006/relationships/footer" Target="footer61.xml"/><Relationship Id="rId171" Type="http://schemas.openxmlformats.org/officeDocument/2006/relationships/header" Target="header62.xml"/><Relationship Id="rId172" Type="http://schemas.openxmlformats.org/officeDocument/2006/relationships/footer" Target="footer62.xml"/><Relationship Id="rId173" Type="http://schemas.openxmlformats.org/officeDocument/2006/relationships/header" Target="header63.xml"/><Relationship Id="rId174" Type="http://schemas.openxmlformats.org/officeDocument/2006/relationships/footer" Target="footer63.xml"/><Relationship Id="rId175" Type="http://schemas.openxmlformats.org/officeDocument/2006/relationships/header" Target="header64.xml"/><Relationship Id="rId176" Type="http://schemas.openxmlformats.org/officeDocument/2006/relationships/footer" Target="footer64.xml"/><Relationship Id="rId177" Type="http://schemas.openxmlformats.org/officeDocument/2006/relationships/header" Target="header65.xml"/><Relationship Id="rId178" Type="http://schemas.openxmlformats.org/officeDocument/2006/relationships/footer" Target="footer65.xml"/><Relationship Id="rId179" Type="http://schemas.openxmlformats.org/officeDocument/2006/relationships/header" Target="header66.xml"/><Relationship Id="rId180" Type="http://schemas.openxmlformats.org/officeDocument/2006/relationships/footer" Target="footer66.xml"/><Relationship Id="rId181" Type="http://schemas.openxmlformats.org/officeDocument/2006/relationships/header" Target="header67.xml"/><Relationship Id="rId182" Type="http://schemas.openxmlformats.org/officeDocument/2006/relationships/footer" Target="footer67.xml"/><Relationship Id="rId183" Type="http://schemas.openxmlformats.org/officeDocument/2006/relationships/image" Target="media/image23.jpeg"/><Relationship Id="rId184" Type="http://schemas.openxmlformats.org/officeDocument/2006/relationships/image" Target="media/image23.jpeg" TargetMode="External"/><Relationship Id="rId185" Type="http://schemas.openxmlformats.org/officeDocument/2006/relationships/image" Target="media/image24.jpeg"/><Relationship Id="rId186" Type="http://schemas.openxmlformats.org/officeDocument/2006/relationships/image" Target="media/image24.jpeg" TargetMode="External"/><Relationship Id="rId187" Type="http://schemas.openxmlformats.org/officeDocument/2006/relationships/header" Target="header68.xml"/><Relationship Id="rId188" Type="http://schemas.openxmlformats.org/officeDocument/2006/relationships/footer" Target="footer68.xml"/><Relationship Id="rId189" Type="http://schemas.openxmlformats.org/officeDocument/2006/relationships/header" Target="header69.xml"/><Relationship Id="rId190" Type="http://schemas.openxmlformats.org/officeDocument/2006/relationships/footer" Target="footer69.xml"/><Relationship Id="rId191" Type="http://schemas.openxmlformats.org/officeDocument/2006/relationships/header" Target="header70.xml"/><Relationship Id="rId192" Type="http://schemas.openxmlformats.org/officeDocument/2006/relationships/footer" Target="footer70.xml"/><Relationship Id="rId193" Type="http://schemas.openxmlformats.org/officeDocument/2006/relationships/header" Target="header71.xml"/><Relationship Id="rId194" Type="http://schemas.openxmlformats.org/officeDocument/2006/relationships/footer" Target="footer71.xml"/><Relationship Id="rId195" Type="http://schemas.openxmlformats.org/officeDocument/2006/relationships/header" Target="header72.xml"/><Relationship Id="rId196" Type="http://schemas.openxmlformats.org/officeDocument/2006/relationships/footer" Target="footer72.xml"/><Relationship Id="rId197" Type="http://schemas.openxmlformats.org/officeDocument/2006/relationships/header" Target="header73.xml"/><Relationship Id="rId198" Type="http://schemas.openxmlformats.org/officeDocument/2006/relationships/footer" Target="footer73.xml"/><Relationship Id="rId199" Type="http://schemas.openxmlformats.org/officeDocument/2006/relationships/header" Target="header74.xml"/><Relationship Id="rId200" Type="http://schemas.openxmlformats.org/officeDocument/2006/relationships/footer" Target="footer74.xml"/><Relationship Id="rId201" Type="http://schemas.openxmlformats.org/officeDocument/2006/relationships/header" Target="header75.xml"/><Relationship Id="rId202" Type="http://schemas.openxmlformats.org/officeDocument/2006/relationships/footer" Target="footer75.xml"/><Relationship Id="rId203" Type="http://schemas.openxmlformats.org/officeDocument/2006/relationships/header" Target="header76.xml"/><Relationship Id="rId204" Type="http://schemas.openxmlformats.org/officeDocument/2006/relationships/footer" Target="footer76.xml"/><Relationship Id="rId205" Type="http://schemas.openxmlformats.org/officeDocument/2006/relationships/header" Target="header77.xml"/><Relationship Id="rId206" Type="http://schemas.openxmlformats.org/officeDocument/2006/relationships/footer" Target="footer77.xml"/><Relationship Id="rId207" Type="http://schemas.openxmlformats.org/officeDocument/2006/relationships/header" Target="header78.xml"/><Relationship Id="rId208" Type="http://schemas.openxmlformats.org/officeDocument/2006/relationships/footer" Target="footer78.xml"/><Relationship Id="rId209" Type="http://schemas.openxmlformats.org/officeDocument/2006/relationships/image" Target="media/image25.jpeg"/><Relationship Id="rId210" Type="http://schemas.openxmlformats.org/officeDocument/2006/relationships/image" Target="media/image25.jpeg" TargetMode="External"/><Relationship Id="rId211" Type="http://schemas.openxmlformats.org/officeDocument/2006/relationships/header" Target="header79.xml"/><Relationship Id="rId212" Type="http://schemas.openxmlformats.org/officeDocument/2006/relationships/footer" Target="footer79.xml"/><Relationship Id="rId213" Type="http://schemas.openxmlformats.org/officeDocument/2006/relationships/header" Target="header80.xml"/><Relationship Id="rId214" Type="http://schemas.openxmlformats.org/officeDocument/2006/relationships/footer" Target="footer80.xml"/><Relationship Id="rId215" Type="http://schemas.openxmlformats.org/officeDocument/2006/relationships/header" Target="header81.xml"/><Relationship Id="rId216" Type="http://schemas.openxmlformats.org/officeDocument/2006/relationships/footer" Target="footer81.xml"/><Relationship Id="rId217" Type="http://schemas.openxmlformats.org/officeDocument/2006/relationships/header" Target="header82.xml"/><Relationship Id="rId218" Type="http://schemas.openxmlformats.org/officeDocument/2006/relationships/footer" Target="footer82.xml"/><Relationship Id="rId219" Type="http://schemas.openxmlformats.org/officeDocument/2006/relationships/header" Target="header83.xml"/><Relationship Id="rId220" Type="http://schemas.openxmlformats.org/officeDocument/2006/relationships/footer" Target="footer83.xml"/><Relationship Id="rId221" Type="http://schemas.openxmlformats.org/officeDocument/2006/relationships/header" Target="header84.xml"/><Relationship Id="rId222" Type="http://schemas.openxmlformats.org/officeDocument/2006/relationships/footer" Target="footer84.xml"/><Relationship Id="rId223" Type="http://schemas.openxmlformats.org/officeDocument/2006/relationships/header" Target="header85.xml"/><Relationship Id="rId224" Type="http://schemas.openxmlformats.org/officeDocument/2006/relationships/footer" Target="footer85.xml"/><Relationship Id="rId225" Type="http://schemas.openxmlformats.org/officeDocument/2006/relationships/header" Target="header86.xml"/><Relationship Id="rId226" Type="http://schemas.openxmlformats.org/officeDocument/2006/relationships/footer" Target="footer86.xml"/><Relationship Id="rId227" Type="http://schemas.openxmlformats.org/officeDocument/2006/relationships/header" Target="header87.xml"/><Relationship Id="rId228" Type="http://schemas.openxmlformats.org/officeDocument/2006/relationships/footer" Target="footer87.xml"/><Relationship Id="rId229" Type="http://schemas.openxmlformats.org/officeDocument/2006/relationships/image" Target="media/image26.jpeg"/><Relationship Id="rId230" Type="http://schemas.openxmlformats.org/officeDocument/2006/relationships/image" Target="media/image26.jpeg" TargetMode="External"/><Relationship Id="rId231" Type="http://schemas.openxmlformats.org/officeDocument/2006/relationships/header" Target="header88.xml"/><Relationship Id="rId232" Type="http://schemas.openxmlformats.org/officeDocument/2006/relationships/footer" Target="footer88.xml"/><Relationship Id="rId233" Type="http://schemas.openxmlformats.org/officeDocument/2006/relationships/header" Target="header89.xml"/><Relationship Id="rId234" Type="http://schemas.openxmlformats.org/officeDocument/2006/relationships/footer" Target="footer89.xml"/><Relationship Id="rId235" Type="http://schemas.openxmlformats.org/officeDocument/2006/relationships/header" Target="header90.xml"/><Relationship Id="rId236" Type="http://schemas.openxmlformats.org/officeDocument/2006/relationships/footer" Target="footer90.xml"/><Relationship Id="rId237" Type="http://schemas.openxmlformats.org/officeDocument/2006/relationships/header" Target="header91.xml"/><Relationship Id="rId238" Type="http://schemas.openxmlformats.org/officeDocument/2006/relationships/footer" Target="footer91.xml"/><Relationship Id="rId239" Type="http://schemas.openxmlformats.org/officeDocument/2006/relationships/header" Target="header92.xml"/><Relationship Id="rId240" Type="http://schemas.openxmlformats.org/officeDocument/2006/relationships/footer" Target="footer92.xml"/><Relationship Id="rId241" Type="http://schemas.openxmlformats.org/officeDocument/2006/relationships/header" Target="header93.xml"/><Relationship Id="rId242" Type="http://schemas.openxmlformats.org/officeDocument/2006/relationships/footer" Target="footer93.xml"/><Relationship Id="rId243" Type="http://schemas.openxmlformats.org/officeDocument/2006/relationships/header" Target="header94.xml"/><Relationship Id="rId244" Type="http://schemas.openxmlformats.org/officeDocument/2006/relationships/footer" Target="footer94.xml"/><Relationship Id="rId245" Type="http://schemas.openxmlformats.org/officeDocument/2006/relationships/header" Target="header95.xml"/><Relationship Id="rId246" Type="http://schemas.openxmlformats.org/officeDocument/2006/relationships/footer" Target="footer95.xml"/><Relationship Id="rId247" Type="http://schemas.openxmlformats.org/officeDocument/2006/relationships/header" Target="header96.xml"/><Relationship Id="rId248" Type="http://schemas.openxmlformats.org/officeDocument/2006/relationships/footer" Target="footer96.xml"/><Relationship Id="rId249" Type="http://schemas.openxmlformats.org/officeDocument/2006/relationships/header" Target="header97.xml"/><Relationship Id="rId250" Type="http://schemas.openxmlformats.org/officeDocument/2006/relationships/footer" Target="footer97.xml"/><Relationship Id="rId251" Type="http://schemas.openxmlformats.org/officeDocument/2006/relationships/header" Target="header98.xml"/><Relationship Id="rId252" Type="http://schemas.openxmlformats.org/officeDocument/2006/relationships/footer" Target="footer98.xml"/><Relationship Id="rId253" Type="http://schemas.openxmlformats.org/officeDocument/2006/relationships/header" Target="header99.xml"/><Relationship Id="rId254" Type="http://schemas.openxmlformats.org/officeDocument/2006/relationships/footer" Target="footer99.xml"/><Relationship Id="rId255" Type="http://schemas.openxmlformats.org/officeDocument/2006/relationships/header" Target="header100.xml"/><Relationship Id="rId256" Type="http://schemas.openxmlformats.org/officeDocument/2006/relationships/footer" Target="footer100.xml"/><Relationship Id="rId257" Type="http://schemas.openxmlformats.org/officeDocument/2006/relationships/header" Target="header101.xml"/><Relationship Id="rId258" Type="http://schemas.openxmlformats.org/officeDocument/2006/relationships/footer" Target="footer101.xml"/><Relationship Id="rId259" Type="http://schemas.openxmlformats.org/officeDocument/2006/relationships/header" Target="header102.xml"/><Relationship Id="rId260" Type="http://schemas.openxmlformats.org/officeDocument/2006/relationships/footer" Target="footer102.xml"/><Relationship Id="rId261" Type="http://schemas.openxmlformats.org/officeDocument/2006/relationships/header" Target="header103.xml"/><Relationship Id="rId262" Type="http://schemas.openxmlformats.org/officeDocument/2006/relationships/footer" Target="footer103.xml"/><Relationship Id="rId263" Type="http://schemas.openxmlformats.org/officeDocument/2006/relationships/header" Target="header104.xml"/><Relationship Id="rId264" Type="http://schemas.openxmlformats.org/officeDocument/2006/relationships/footer" Target="footer104.xml"/><Relationship Id="rId265" Type="http://schemas.openxmlformats.org/officeDocument/2006/relationships/header" Target="header105.xml"/><Relationship Id="rId266" Type="http://schemas.openxmlformats.org/officeDocument/2006/relationships/footer" Target="footer105.xml"/><Relationship Id="rId267" Type="http://schemas.openxmlformats.org/officeDocument/2006/relationships/header" Target="header106.xml"/><Relationship Id="rId268" Type="http://schemas.openxmlformats.org/officeDocument/2006/relationships/footer" Target="footer106.xml"/><Relationship Id="rId269" Type="http://schemas.openxmlformats.org/officeDocument/2006/relationships/header" Target="header107.xml"/><Relationship Id="rId270" Type="http://schemas.openxmlformats.org/officeDocument/2006/relationships/footer" Target="footer107.xml"/><Relationship Id="rId271" Type="http://schemas.openxmlformats.org/officeDocument/2006/relationships/header" Target="header108.xml"/><Relationship Id="rId272" Type="http://schemas.openxmlformats.org/officeDocument/2006/relationships/footer" Target="footer108.xml"/><Relationship Id="rId273" Type="http://schemas.openxmlformats.org/officeDocument/2006/relationships/image" Target="media/image27.jpeg"/><Relationship Id="rId274" Type="http://schemas.openxmlformats.org/officeDocument/2006/relationships/image" Target="media/image27.jpeg" TargetMode="External"/><Relationship Id="rId275" Type="http://schemas.openxmlformats.org/officeDocument/2006/relationships/header" Target="header109.xml"/><Relationship Id="rId276" Type="http://schemas.openxmlformats.org/officeDocument/2006/relationships/footer" Target="footer109.xml"/><Relationship Id="rId277" Type="http://schemas.openxmlformats.org/officeDocument/2006/relationships/header" Target="header110.xml"/><Relationship Id="rId278" Type="http://schemas.openxmlformats.org/officeDocument/2006/relationships/footer" Target="footer110.xml"/><Relationship Id="rId279" Type="http://schemas.openxmlformats.org/officeDocument/2006/relationships/header" Target="header111.xml"/><Relationship Id="rId280" Type="http://schemas.openxmlformats.org/officeDocument/2006/relationships/footer" Target="footer111.xml"/><Relationship Id="rId281" Type="http://schemas.openxmlformats.org/officeDocument/2006/relationships/header" Target="header112.xml"/><Relationship Id="rId282" Type="http://schemas.openxmlformats.org/officeDocument/2006/relationships/footer" Target="footer112.xml"/><Relationship Id="rId283" Type="http://schemas.openxmlformats.org/officeDocument/2006/relationships/header" Target="header113.xml"/><Relationship Id="rId284" Type="http://schemas.openxmlformats.org/officeDocument/2006/relationships/footer" Target="footer113.xml"/><Relationship Id="rId285" Type="http://schemas.openxmlformats.org/officeDocument/2006/relationships/header" Target="header114.xml"/><Relationship Id="rId286" Type="http://schemas.openxmlformats.org/officeDocument/2006/relationships/footer" Target="footer114.xml"/><Relationship Id="rId287" Type="http://schemas.openxmlformats.org/officeDocument/2006/relationships/header" Target="header115.xml"/><Relationship Id="rId288" Type="http://schemas.openxmlformats.org/officeDocument/2006/relationships/footer" Target="footer115.xml"/><Relationship Id="rId289" Type="http://schemas.openxmlformats.org/officeDocument/2006/relationships/header" Target="header116.xml"/><Relationship Id="rId290" Type="http://schemas.openxmlformats.org/officeDocument/2006/relationships/footer" Target="footer116.xml"/><Relationship Id="rId291" Type="http://schemas.openxmlformats.org/officeDocument/2006/relationships/header" Target="header117.xml"/><Relationship Id="rId292" Type="http://schemas.openxmlformats.org/officeDocument/2006/relationships/footer" Target="footer117.xml"/><Relationship Id="rId293" Type="http://schemas.openxmlformats.org/officeDocument/2006/relationships/header" Target="header118.xml"/><Relationship Id="rId294" Type="http://schemas.openxmlformats.org/officeDocument/2006/relationships/footer" Target="footer118.xml"/><Relationship Id="rId295" Type="http://schemas.openxmlformats.org/officeDocument/2006/relationships/header" Target="header119.xml"/><Relationship Id="rId296" Type="http://schemas.openxmlformats.org/officeDocument/2006/relationships/footer" Target="footer119.xml"/><Relationship Id="rId297" Type="http://schemas.openxmlformats.org/officeDocument/2006/relationships/header" Target="header120.xml"/><Relationship Id="rId298" Type="http://schemas.openxmlformats.org/officeDocument/2006/relationships/footer" Target="footer120.xml"/><Relationship Id="rId299" Type="http://schemas.openxmlformats.org/officeDocument/2006/relationships/header" Target="header121.xml"/><Relationship Id="rId300" Type="http://schemas.openxmlformats.org/officeDocument/2006/relationships/footer" Target="footer121.xml"/><Relationship Id="rId301" Type="http://schemas.openxmlformats.org/officeDocument/2006/relationships/header" Target="header122.xml"/><Relationship Id="rId302" Type="http://schemas.openxmlformats.org/officeDocument/2006/relationships/footer" Target="footer122.xml"/><Relationship Id="rId303" Type="http://schemas.openxmlformats.org/officeDocument/2006/relationships/header" Target="header123.xml"/><Relationship Id="rId304" Type="http://schemas.openxmlformats.org/officeDocument/2006/relationships/footer" Target="footer123.xml"/><Relationship Id="rId305" Type="http://schemas.openxmlformats.org/officeDocument/2006/relationships/header" Target="header124.xml"/><Relationship Id="rId306" Type="http://schemas.openxmlformats.org/officeDocument/2006/relationships/footer" Target="footer124.xml"/><Relationship Id="rId307" Type="http://schemas.openxmlformats.org/officeDocument/2006/relationships/header" Target="header125.xml"/><Relationship Id="rId308" Type="http://schemas.openxmlformats.org/officeDocument/2006/relationships/footer" Target="footer125.xml"/><Relationship Id="rId309" Type="http://schemas.openxmlformats.org/officeDocument/2006/relationships/header" Target="header126.xml"/><Relationship Id="rId310" Type="http://schemas.openxmlformats.org/officeDocument/2006/relationships/footer" Target="footer126.xml"/><Relationship Id="rId311" Type="http://schemas.openxmlformats.org/officeDocument/2006/relationships/header" Target="header127.xml"/><Relationship Id="rId312" Type="http://schemas.openxmlformats.org/officeDocument/2006/relationships/footer" Target="footer127.xml"/><Relationship Id="rId313" Type="http://schemas.openxmlformats.org/officeDocument/2006/relationships/header" Target="header128.xml"/><Relationship Id="rId314" Type="http://schemas.openxmlformats.org/officeDocument/2006/relationships/footer" Target="footer128.xml"/><Relationship Id="rId315" Type="http://schemas.openxmlformats.org/officeDocument/2006/relationships/header" Target="header129.xml"/><Relationship Id="rId316" Type="http://schemas.openxmlformats.org/officeDocument/2006/relationships/footer" Target="footer129.xml"/><Relationship Id="rId317" Type="http://schemas.openxmlformats.org/officeDocument/2006/relationships/image" Target="media/image28.jpeg"/><Relationship Id="rId318" Type="http://schemas.openxmlformats.org/officeDocument/2006/relationships/image" Target="media/image28.jpeg" TargetMode="External"/><Relationship Id="rId319" Type="http://schemas.openxmlformats.org/officeDocument/2006/relationships/image" Target="media/image29.jpeg"/><Relationship Id="rId320" Type="http://schemas.openxmlformats.org/officeDocument/2006/relationships/image" Target="media/image29.jpeg" TargetMode="External"/><Relationship Id="rId321" Type="http://schemas.openxmlformats.org/officeDocument/2006/relationships/header" Target="header130.xml"/><Relationship Id="rId322" Type="http://schemas.openxmlformats.org/officeDocument/2006/relationships/footer" Target="footer130.xml"/><Relationship Id="rId323" Type="http://schemas.openxmlformats.org/officeDocument/2006/relationships/header" Target="header131.xml"/><Relationship Id="rId324" Type="http://schemas.openxmlformats.org/officeDocument/2006/relationships/footer" Target="footer131.xml"/><Relationship Id="rId325" Type="http://schemas.openxmlformats.org/officeDocument/2006/relationships/header" Target="header132.xml"/><Relationship Id="rId326" Type="http://schemas.openxmlformats.org/officeDocument/2006/relationships/footer" Target="footer132.xml"/><Relationship Id="rId327" Type="http://schemas.openxmlformats.org/officeDocument/2006/relationships/header" Target="header133.xml"/><Relationship Id="rId328" Type="http://schemas.openxmlformats.org/officeDocument/2006/relationships/footer" Target="footer133.xml"/><Relationship Id="rId329" Type="http://schemas.openxmlformats.org/officeDocument/2006/relationships/image" Target="media/image30.jpeg"/><Relationship Id="rId330" Type="http://schemas.openxmlformats.org/officeDocument/2006/relationships/image" Target="media/image30.jpeg" TargetMode="External"/><Relationship Id="rId331" Type="http://schemas.openxmlformats.org/officeDocument/2006/relationships/image" Target="media/image31.jpeg"/><Relationship Id="rId332" Type="http://schemas.openxmlformats.org/officeDocument/2006/relationships/image" Target="media/image31.jpeg" TargetMode="External"/><Relationship Id="rId333" Type="http://schemas.openxmlformats.org/officeDocument/2006/relationships/header" Target="header134.xml"/><Relationship Id="rId334" Type="http://schemas.openxmlformats.org/officeDocument/2006/relationships/footer" Target="footer134.xml"/><Relationship Id="rId335" Type="http://schemas.openxmlformats.org/officeDocument/2006/relationships/header" Target="header135.xml"/><Relationship Id="rId336" Type="http://schemas.openxmlformats.org/officeDocument/2006/relationships/footer" Target="footer135.xml"/><Relationship Id="rId337" Type="http://schemas.openxmlformats.org/officeDocument/2006/relationships/header" Target="header136.xml"/><Relationship Id="rId338" Type="http://schemas.openxmlformats.org/officeDocument/2006/relationships/footer" Target="footer136.xml"/><Relationship Id="rId339" Type="http://schemas.openxmlformats.org/officeDocument/2006/relationships/header" Target="header137.xml"/><Relationship Id="rId340" Type="http://schemas.openxmlformats.org/officeDocument/2006/relationships/footer" Target="footer137.xml"/><Relationship Id="rId341" Type="http://schemas.openxmlformats.org/officeDocument/2006/relationships/header" Target="header138.xml"/><Relationship Id="rId342" Type="http://schemas.openxmlformats.org/officeDocument/2006/relationships/footer" Target="footer138.xml"/><Relationship Id="rId343" Type="http://schemas.openxmlformats.org/officeDocument/2006/relationships/header" Target="header139.xml"/><Relationship Id="rId344" Type="http://schemas.openxmlformats.org/officeDocument/2006/relationships/footer" Target="footer139.xml"/><Relationship Id="rId345" Type="http://schemas.openxmlformats.org/officeDocument/2006/relationships/header" Target="header140.xml"/><Relationship Id="rId346" Type="http://schemas.openxmlformats.org/officeDocument/2006/relationships/footer" Target="footer140.xml"/><Relationship Id="rId347" Type="http://schemas.openxmlformats.org/officeDocument/2006/relationships/image" Target="media/image32.jpeg"/><Relationship Id="rId348" Type="http://schemas.openxmlformats.org/officeDocument/2006/relationships/image" Target="media/image32.jpeg" TargetMode="External"/><Relationship Id="rId349" Type="http://schemas.openxmlformats.org/officeDocument/2006/relationships/header" Target="header141.xml"/><Relationship Id="rId350" Type="http://schemas.openxmlformats.org/officeDocument/2006/relationships/footer" Target="footer141.xml"/><Relationship Id="rId351" Type="http://schemas.openxmlformats.org/officeDocument/2006/relationships/header" Target="header142.xml"/><Relationship Id="rId352" Type="http://schemas.openxmlformats.org/officeDocument/2006/relationships/footer" Target="footer142.xml"/><Relationship Id="rId353" Type="http://schemas.openxmlformats.org/officeDocument/2006/relationships/header" Target="header143.xml"/><Relationship Id="rId354" Type="http://schemas.openxmlformats.org/officeDocument/2006/relationships/footer" Target="footer143.xml"/><Relationship Id="rId355" Type="http://schemas.openxmlformats.org/officeDocument/2006/relationships/header" Target="header144.xml"/><Relationship Id="rId356" Type="http://schemas.openxmlformats.org/officeDocument/2006/relationships/footer" Target="footer144.xml"/><Relationship Id="rId357" Type="http://schemas.openxmlformats.org/officeDocument/2006/relationships/header" Target="header145.xml"/><Relationship Id="rId358" Type="http://schemas.openxmlformats.org/officeDocument/2006/relationships/footer" Target="footer145.xml"/><Relationship Id="rId359" Type="http://schemas.openxmlformats.org/officeDocument/2006/relationships/header" Target="header146.xml"/><Relationship Id="rId360" Type="http://schemas.openxmlformats.org/officeDocument/2006/relationships/footer" Target="footer146.xml"/><Relationship Id="rId361" Type="http://schemas.openxmlformats.org/officeDocument/2006/relationships/header" Target="header147.xml"/><Relationship Id="rId362" Type="http://schemas.openxmlformats.org/officeDocument/2006/relationships/footer" Target="footer147.xml"/><Relationship Id="rId363" Type="http://schemas.openxmlformats.org/officeDocument/2006/relationships/header" Target="header148.xml"/><Relationship Id="rId364" Type="http://schemas.openxmlformats.org/officeDocument/2006/relationships/footer" Target="footer148.xml"/><Relationship Id="rId365" Type="http://schemas.openxmlformats.org/officeDocument/2006/relationships/header" Target="header149.xml"/><Relationship Id="rId366" Type="http://schemas.openxmlformats.org/officeDocument/2006/relationships/footer" Target="footer149.xml"/><Relationship Id="rId367" Type="http://schemas.openxmlformats.org/officeDocument/2006/relationships/header" Target="header150.xml"/><Relationship Id="rId368" Type="http://schemas.openxmlformats.org/officeDocument/2006/relationships/footer" Target="footer150.xml"/><Relationship Id="rId369" Type="http://schemas.openxmlformats.org/officeDocument/2006/relationships/header" Target="header151.xml"/><Relationship Id="rId370" Type="http://schemas.openxmlformats.org/officeDocument/2006/relationships/footer" Target="footer151.xml"/><Relationship Id="rId371" Type="http://schemas.openxmlformats.org/officeDocument/2006/relationships/header" Target="header152.xml"/><Relationship Id="rId372" Type="http://schemas.openxmlformats.org/officeDocument/2006/relationships/footer" Target="footer152.xml"/><Relationship Id="rId373" Type="http://schemas.openxmlformats.org/officeDocument/2006/relationships/header" Target="header153.xml"/><Relationship Id="rId374" Type="http://schemas.openxmlformats.org/officeDocument/2006/relationships/footer" Target="footer153.xml"/><Relationship Id="rId375" Type="http://schemas.openxmlformats.org/officeDocument/2006/relationships/header" Target="header154.xml"/><Relationship Id="rId376" Type="http://schemas.openxmlformats.org/officeDocument/2006/relationships/footer" Target="footer154.xml"/><Relationship Id="rId377" Type="http://schemas.openxmlformats.org/officeDocument/2006/relationships/header" Target="header155.xml"/><Relationship Id="rId378" Type="http://schemas.openxmlformats.org/officeDocument/2006/relationships/footer" Target="footer155.xml"/><Relationship Id="rId379" Type="http://schemas.openxmlformats.org/officeDocument/2006/relationships/header" Target="header156.xml"/><Relationship Id="rId380" Type="http://schemas.openxmlformats.org/officeDocument/2006/relationships/footer" Target="footer156.xml"/><Relationship Id="rId381" Type="http://schemas.openxmlformats.org/officeDocument/2006/relationships/header" Target="header157.xml"/><Relationship Id="rId382" Type="http://schemas.openxmlformats.org/officeDocument/2006/relationships/footer" Target="footer157.xml"/><Relationship Id="rId383" Type="http://schemas.openxmlformats.org/officeDocument/2006/relationships/header" Target="header158.xml"/><Relationship Id="rId384" Type="http://schemas.openxmlformats.org/officeDocument/2006/relationships/footer" Target="footer158.xml"/><Relationship Id="rId385" Type="http://schemas.openxmlformats.org/officeDocument/2006/relationships/header" Target="header159.xml"/><Relationship Id="rId386" Type="http://schemas.openxmlformats.org/officeDocument/2006/relationships/footer" Target="footer159.xml"/><Relationship Id="rId387" Type="http://schemas.openxmlformats.org/officeDocument/2006/relationships/header" Target="header160.xml"/><Relationship Id="rId388" Type="http://schemas.openxmlformats.org/officeDocument/2006/relationships/footer" Target="footer160.xml"/><Relationship Id="rId389" Type="http://schemas.openxmlformats.org/officeDocument/2006/relationships/header" Target="header161.xml"/><Relationship Id="rId390" Type="http://schemas.openxmlformats.org/officeDocument/2006/relationships/footer" Target="footer161.xml"/><Relationship Id="rId391" Type="http://schemas.openxmlformats.org/officeDocument/2006/relationships/header" Target="header162.xml"/><Relationship Id="rId392" Type="http://schemas.openxmlformats.org/officeDocument/2006/relationships/footer" Target="footer162.xml"/><Relationship Id="rId393" Type="http://schemas.openxmlformats.org/officeDocument/2006/relationships/header" Target="header163.xml"/><Relationship Id="rId394" Type="http://schemas.openxmlformats.org/officeDocument/2006/relationships/footer" Target="footer163.xml"/><Relationship Id="rId395" Type="http://schemas.openxmlformats.org/officeDocument/2006/relationships/header" Target="header164.xml"/><Relationship Id="rId396" Type="http://schemas.openxmlformats.org/officeDocument/2006/relationships/footer" Target="footer164.xml"/><Relationship Id="rId397" Type="http://schemas.openxmlformats.org/officeDocument/2006/relationships/header" Target="header165.xml"/><Relationship Id="rId398" Type="http://schemas.openxmlformats.org/officeDocument/2006/relationships/footer" Target="footer165.xml"/><Relationship Id="rId399" Type="http://schemas.openxmlformats.org/officeDocument/2006/relationships/header" Target="header166.xml"/><Relationship Id="rId400" Type="http://schemas.openxmlformats.org/officeDocument/2006/relationships/footer" Target="footer166.xml"/><Relationship Id="rId401" Type="http://schemas.openxmlformats.org/officeDocument/2006/relationships/header" Target="header167.xml"/><Relationship Id="rId402" Type="http://schemas.openxmlformats.org/officeDocument/2006/relationships/footer" Target="footer167.xml"/><Relationship Id="rId403" Type="http://schemas.openxmlformats.org/officeDocument/2006/relationships/image" Target="media/image33.jpeg"/><Relationship Id="rId404" Type="http://schemas.openxmlformats.org/officeDocument/2006/relationships/image" Target="media/image33.jpeg" TargetMode="External"/><Relationship Id="rId405" Type="http://schemas.openxmlformats.org/officeDocument/2006/relationships/header" Target="header168.xml"/><Relationship Id="rId406" Type="http://schemas.openxmlformats.org/officeDocument/2006/relationships/footer" Target="footer168.xml"/><Relationship Id="rId407" Type="http://schemas.openxmlformats.org/officeDocument/2006/relationships/header" Target="header169.xml"/><Relationship Id="rId408" Type="http://schemas.openxmlformats.org/officeDocument/2006/relationships/footer" Target="footer169.xml"/><Relationship Id="rId409" Type="http://schemas.openxmlformats.org/officeDocument/2006/relationships/header" Target="header170.xml"/><Relationship Id="rId410" Type="http://schemas.openxmlformats.org/officeDocument/2006/relationships/footer" Target="footer170.xml"/><Relationship Id="rId411" Type="http://schemas.openxmlformats.org/officeDocument/2006/relationships/header" Target="header171.xml"/><Relationship Id="rId412" Type="http://schemas.openxmlformats.org/officeDocument/2006/relationships/footer" Target="footer171.xml"/><Relationship Id="rId413" Type="http://schemas.openxmlformats.org/officeDocument/2006/relationships/header" Target="header172.xml"/><Relationship Id="rId414" Type="http://schemas.openxmlformats.org/officeDocument/2006/relationships/footer" Target="footer172.xml"/><Relationship Id="rId415" Type="http://schemas.openxmlformats.org/officeDocument/2006/relationships/header" Target="header173.xml"/><Relationship Id="rId416" Type="http://schemas.openxmlformats.org/officeDocument/2006/relationships/footer" Target="footer173.xml"/><Relationship Id="rId417" Type="http://schemas.openxmlformats.org/officeDocument/2006/relationships/header" Target="header174.xml"/><Relationship Id="rId418" Type="http://schemas.openxmlformats.org/officeDocument/2006/relationships/footer" Target="footer174.xml"/><Relationship Id="rId419" Type="http://schemas.openxmlformats.org/officeDocument/2006/relationships/header" Target="header175.xml"/><Relationship Id="rId420" Type="http://schemas.openxmlformats.org/officeDocument/2006/relationships/footer" Target="footer175.xml"/><Relationship Id="rId421" Type="http://schemas.openxmlformats.org/officeDocument/2006/relationships/header" Target="header176.xml"/><Relationship Id="rId422" Type="http://schemas.openxmlformats.org/officeDocument/2006/relationships/footer" Target="footer176.xml"/><Relationship Id="rId423" Type="http://schemas.openxmlformats.org/officeDocument/2006/relationships/header" Target="header177.xml"/><Relationship Id="rId424" Type="http://schemas.openxmlformats.org/officeDocument/2006/relationships/footer" Target="footer177.xml"/><Relationship Id="rId425" Type="http://schemas.openxmlformats.org/officeDocument/2006/relationships/header" Target="header178.xml"/><Relationship Id="rId426" Type="http://schemas.openxmlformats.org/officeDocument/2006/relationships/footer" Target="footer178.xml"/><Relationship Id="rId427" Type="http://schemas.openxmlformats.org/officeDocument/2006/relationships/header" Target="header179.xml"/><Relationship Id="rId428" Type="http://schemas.openxmlformats.org/officeDocument/2006/relationships/footer" Target="footer179.xml"/><Relationship Id="rId429" Type="http://schemas.openxmlformats.org/officeDocument/2006/relationships/header" Target="header180.xml"/><Relationship Id="rId430" Type="http://schemas.openxmlformats.org/officeDocument/2006/relationships/footer" Target="footer180.xml"/><Relationship Id="rId431" Type="http://schemas.openxmlformats.org/officeDocument/2006/relationships/header" Target="header181.xml"/><Relationship Id="rId432" Type="http://schemas.openxmlformats.org/officeDocument/2006/relationships/footer" Target="footer181.xml"/><Relationship Id="rId433" Type="http://schemas.openxmlformats.org/officeDocument/2006/relationships/image" Target="media/image34.jpeg"/><Relationship Id="rId434" Type="http://schemas.openxmlformats.org/officeDocument/2006/relationships/image" Target="media/image34.jpeg" TargetMode="External"/><Relationship Id="rId435" Type="http://schemas.openxmlformats.org/officeDocument/2006/relationships/image" Target="media/image35.jpeg"/><Relationship Id="rId436" Type="http://schemas.openxmlformats.org/officeDocument/2006/relationships/image" Target="media/image35.jpeg" TargetMode="External"/><Relationship Id="rId437" Type="http://schemas.openxmlformats.org/officeDocument/2006/relationships/header" Target="header182.xml"/><Relationship Id="rId438" Type="http://schemas.openxmlformats.org/officeDocument/2006/relationships/footer" Target="footer182.xml"/><Relationship Id="rId439" Type="http://schemas.openxmlformats.org/officeDocument/2006/relationships/header" Target="header183.xml"/><Relationship Id="rId440" Type="http://schemas.openxmlformats.org/officeDocument/2006/relationships/footer" Target="footer183.xml"/></Relationships>
</file>