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895985" cy="7010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895985" cy="701040"/>
                    </a:xfrm>
                    <a:prstGeom prst="rect"/>
                  </pic:spPr>
                </pic:pic>
              </a:graphicData>
            </a:graphic>
          </wp:inline>
        </w:drawing>
      </w:r>
    </w:p>
    <w:p>
      <w:pPr>
        <w:pStyle w:val="Style6"/>
        <w:keepNext w:val="0"/>
        <w:keepLines w:val="0"/>
        <w:widowControl w:val="0"/>
        <w:shd w:val="clear" w:color="auto" w:fill="auto"/>
        <w:bidi w:val="0"/>
        <w:spacing w:before="0" w:after="920" w:line="240" w:lineRule="auto"/>
        <w:ind w:left="0" w:right="0" w:firstLine="0"/>
        <w:jc w:val="center"/>
        <w:rPr>
          <w:sz w:val="68"/>
          <w:szCs w:val="68"/>
        </w:rPr>
      </w:pPr>
      <w:r>
        <w:rPr>
          <w:color w:val="272727"/>
          <w:spacing w:val="0"/>
          <w:w w:val="100"/>
          <w:position w:val="0"/>
          <w:sz w:val="68"/>
          <w:szCs w:val="68"/>
        </w:rPr>
        <w:t>紫鑫</w:t>
      </w:r>
    </w:p>
    <w:p>
      <w:pPr>
        <w:pStyle w:val="Style9"/>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吉林紫鑫药业股份有限公司</w:t>
      </w:r>
    </w:p>
    <w:p>
      <w:pPr>
        <w:pStyle w:val="Style9"/>
        <w:keepNext w:val="0"/>
        <w:keepLines w:val="0"/>
        <w:widowControl w:val="0"/>
        <w:shd w:val="clear" w:color="auto" w:fill="auto"/>
        <w:bidi w:val="0"/>
        <w:spacing w:before="0" w:after="354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rPr>
        <w:t>2020</w:t>
      </w:r>
      <w:r>
        <w:rPr>
          <w:color w:val="000000"/>
          <w:spacing w:val="0"/>
          <w:w w:val="100"/>
          <w:position w:val="0"/>
          <w:sz w:val="32"/>
          <w:szCs w:val="32"/>
        </w:rPr>
        <w:t>年年度报告</w:t>
      </w:r>
    </w:p>
    <w:p>
      <w:pPr>
        <w:pStyle w:val="Style6"/>
        <w:keepNext w:val="0"/>
        <w:keepLines w:val="0"/>
        <w:widowControl w:val="0"/>
        <w:shd w:val="clear" w:color="auto" w:fill="auto"/>
        <w:bidi w:val="0"/>
        <w:spacing w:before="0" w:after="600" w:line="240" w:lineRule="auto"/>
        <w:ind w:left="0" w:right="0" w:firstLine="0"/>
        <w:jc w:val="center"/>
        <w:rPr>
          <w:sz w:val="32"/>
          <w:szCs w:val="32"/>
        </w:rPr>
        <w:sectPr>
          <w:headerReference w:type="default" r:id="rId7"/>
          <w:footerReference w:type="default" r:id="rId8"/>
          <w:footnotePr>
            <w:pos w:val="pageBottom"/>
            <w:numFmt w:val="decimal"/>
            <w:numRestart w:val="continuous"/>
          </w:footnotePr>
          <w:pgSz w:w="11900" w:h="16840"/>
          <w:pgMar w:top="1647" w:right="1109" w:bottom="1647"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5"/>
        <w:keepNext/>
        <w:keepLines/>
        <w:widowControl w:val="0"/>
        <w:shd w:val="clear" w:color="auto" w:fill="auto"/>
        <w:bidi w:val="0"/>
        <w:spacing w:before="0" w:after="0" w:line="626" w:lineRule="exact"/>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after="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7"/>
        <w:keepNext w:val="0"/>
        <w:keepLines w:val="0"/>
        <w:widowControl w:val="0"/>
        <w:shd w:val="clear" w:color="auto" w:fill="auto"/>
        <w:bidi w:val="0"/>
        <w:spacing w:before="0" w:after="0"/>
        <w:ind w:left="0" w:right="0"/>
        <w:jc w:val="both"/>
      </w:pPr>
      <w:r>
        <w:rPr>
          <w:color w:val="000000"/>
          <w:spacing w:val="0"/>
          <w:w w:val="100"/>
          <w:position w:val="0"/>
        </w:rPr>
        <w:t>公司负责人封有顺、主管会计工作负责人栾福梅及会计机构负责人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李长婷声明：保证本年度报告中财务报告的真实、准确、完整。</w:t>
      </w:r>
    </w:p>
    <w:p>
      <w:pPr>
        <w:pStyle w:val="Style17"/>
        <w:keepNext w:val="0"/>
        <w:keepLines w:val="0"/>
        <w:widowControl w:val="0"/>
        <w:shd w:val="clear" w:color="auto" w:fill="auto"/>
        <w:bidi w:val="0"/>
        <w:spacing w:before="0" w:after="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after="0"/>
        <w:ind w:left="0" w:right="0"/>
        <w:jc w:val="both"/>
      </w:pPr>
      <w:r>
        <w:rPr>
          <w:color w:val="000000"/>
          <w:spacing w:val="0"/>
          <w:w w:val="100"/>
          <w:position w:val="0"/>
        </w:rPr>
        <w:t>中准会计师事务所（特殊普通合伙）为公司出具了带持续经营重大不确定 性段落的无保留意见审计报告，本公司董事会、监事会对相关事项已有详细说 明，请投资者注意阅读。</w:t>
      </w:r>
    </w:p>
    <w:p>
      <w:pPr>
        <w:pStyle w:val="Style17"/>
        <w:keepNext w:val="0"/>
        <w:keepLines w:val="0"/>
        <w:widowControl w:val="0"/>
        <w:shd w:val="clear" w:color="auto" w:fill="auto"/>
        <w:bidi w:val="0"/>
        <w:spacing w:before="0" w:after="0"/>
        <w:ind w:left="0" w:right="0" w:firstLine="1140"/>
        <w:jc w:val="both"/>
      </w:pPr>
      <w:r>
        <w:rPr>
          <w:color w:val="000000"/>
          <w:spacing w:val="0"/>
          <w:w w:val="100"/>
          <w:position w:val="0"/>
        </w:rPr>
        <w:t xml:space="preserve">公司可能存在新产品开发风险、规模快速扩张带来的管理风险、原材 料风险、人才储备风险等，具体风险详见第四节经营情况讨论与分析第九部分 </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中可能面对的风险。本报告中如有涉及未来的计划、发 展战略等方面的内容，均不构成本公司对投资者的实质承诺，敬请广大投资者 注意投资风险。</w:t>
      </w:r>
    </w:p>
    <w:p>
      <w:pPr>
        <w:pStyle w:val="Style17"/>
        <w:keepNext w:val="0"/>
        <w:keepLines w:val="0"/>
        <w:widowControl w:val="0"/>
        <w:shd w:val="clear" w:color="auto" w:fill="auto"/>
        <w:bidi w:val="0"/>
        <w:spacing w:before="0" w:after="0"/>
        <w:ind w:left="0" w:right="0"/>
        <w:jc w:val="both"/>
      </w:pPr>
      <w:r>
        <w:rPr>
          <w:color w:val="000000"/>
          <w:spacing w:val="0"/>
          <w:w w:val="100"/>
          <w:position w:val="0"/>
        </w:rPr>
        <w:t>无</w:t>
      </w:r>
    </w:p>
    <w:p>
      <w:pPr>
        <w:pStyle w:val="Style17"/>
        <w:keepNext w:val="0"/>
        <w:keepLines w:val="0"/>
        <w:widowControl w:val="0"/>
        <w:shd w:val="clear" w:color="auto" w:fill="auto"/>
        <w:bidi w:val="0"/>
        <w:spacing w:before="0" w:after="0"/>
        <w:ind w:left="0" w:right="0"/>
        <w:jc w:val="both"/>
        <w:sectPr>
          <w:headerReference w:type="default" r:id="rId9"/>
          <w:footerReference w:type="default" r:id="rId10"/>
          <w:footnotePr>
            <w:pos w:val="pageBottom"/>
            <w:numFmt w:val="decimal"/>
            <w:numRestart w:val="continuous"/>
          </w:footnotePr>
          <w:pgSz w:w="11900" w:h="16840"/>
          <w:pgMar w:top="1278" w:right="1109" w:bottom="1278"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9"/>
        <w:keepNext w:val="0"/>
        <w:keepLines w:val="0"/>
        <w:widowControl w:val="0"/>
        <w:shd w:val="clear" w:color="auto" w:fill="auto"/>
        <w:bidi w:val="0"/>
        <w:spacing w:before="260" w:after="140" w:line="240" w:lineRule="auto"/>
        <w:ind w:left="0" w:right="0" w:firstLine="0"/>
        <w:jc w:val="center"/>
      </w:pPr>
      <w:r>
        <w:rPr>
          <w:color w:val="000000"/>
          <w:spacing w:val="0"/>
          <w:w w:val="100"/>
          <w:position w:val="0"/>
        </w:rPr>
        <w:t>目录</w:t>
      </w:r>
    </w:p>
    <w:p>
      <w:pPr>
        <w:pStyle w:val="Style20"/>
        <w:keepNext w:val="0"/>
        <w:keepLines w:val="0"/>
        <w:widowControl w:val="0"/>
        <w:shd w:val="clear" w:color="auto" w:fill="auto"/>
        <w:tabs>
          <w:tab w:leader="dot" w:pos="9606"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53" w:tooltip="Current Document">
        <w:r>
          <w:rPr>
            <w:color w:val="000000"/>
            <w:spacing w:val="0"/>
            <w:w w:val="100"/>
            <w:position w:val="0"/>
            <w:sz w:val="24"/>
            <w:szCs w:val="24"/>
          </w:rPr>
          <w:t>第三节 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114"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20</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290"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42</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48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54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545"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549"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591"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674"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678"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1846"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225</w:t>
        </w:r>
      </w:hyperlink>
      <w:r>
        <w:br w:type="page"/>
      </w:r>
      <w:r>
        <w:fldChar w:fldCharType="end"/>
      </w:r>
    </w:p>
    <w:p>
      <w:pPr>
        <w:pStyle w:val="Style9"/>
        <w:keepNext w:val="0"/>
        <w:keepLines w:val="0"/>
        <w:widowControl w:val="0"/>
        <w:shd w:val="clear" w:color="auto" w:fill="auto"/>
        <w:bidi w:val="0"/>
        <w:spacing w:before="0" w:after="120" w:line="240" w:lineRule="auto"/>
        <w:ind w:left="0" w:right="0" w:firstLine="0"/>
        <w:jc w:val="center"/>
        <w:rPr>
          <w:sz w:val="32"/>
          <w:szCs w:val="32"/>
        </w:rPr>
      </w:pPr>
      <w:r>
        <w:rPr>
          <w:color w:val="000000"/>
          <w:spacing w:val="0"/>
          <w:w w:val="100"/>
          <w:position w:val="0"/>
          <w:sz w:val="32"/>
          <w:szCs w:val="32"/>
        </w:rPr>
        <w:t>释义</w:t>
      </w:r>
    </w:p>
    <w:tbl>
      <w:tblPr>
        <w:tblOverlap w:val="never"/>
        <w:jc w:val="center"/>
        <w:tblLayout w:type="fixed"/>
      </w:tblPr>
      <w:tblGrid>
        <w:gridCol w:w="3533"/>
        <w:gridCol w:w="619"/>
        <w:gridCol w:w="5434"/>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公司、本公司、紫鑫药业、紫鑫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吉林紫鑫药业股份有限公司</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控股股东、第一大股东、康平公司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敦化市康平投资有限责任公司</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敦化医药材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吉林紫鑫敦化医药药材有限公司</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红石种养殖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吉林紫鑫红石种养殖有限公司</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草还丹药业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吉林草还丹药业有限公司</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紫鑫般若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吉林紫鑫般若药业有限公司</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吉林紫鑫初元药业有限公司</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紫鑫药研</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吉林紫鑫药物研究有限公司</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紫鑫禺拙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吉林紫鑫禺拙药业有限公司</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紫鑫参研</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吉林紫鑫人参研发有限公司</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紫鑫金桂药业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吉林紫鑫金桂药业有限公司</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紫鑫高科技食品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吉林紫鑫高科技功能食品有限公司</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紫鑫大药房</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吉林紫鑫药业大药房有限公司</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紫鑫参售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吉林紫鑫人参销售有限公司</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紫鑫医药产业孵化器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吉林紫鑫医药产业园孵化器管理有限公司</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紫鑫进出口</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吉林紫鑫进出口贸易有限公司</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桂鹤药业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吉林紫鑫桂鹤医药有限公司</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吉林中科紫鑫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吉林中科紫鑫科技有限公司</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香港中科紫鑫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香港中科紫鑫科技有限公司</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北京中科紫鑫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北京中科紫鑫科技有限责任公司</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敦化中科紫鑫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敦化市中科紫鑫科技有限公司</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汪清药业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吉林紫鑫汪清药业有限公司</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环能交易所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北方环境能源交易所有限公司</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紫鑫美国子公司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Zixin Pharmaceuticals USA CORP</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FFEW B.V.</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Fytagoras B.V.</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紫鑫参工堂</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吉林紫鑫参工堂生物科技有限公司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吉林众创</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吉林省众创碳资产管理有限公司</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长春农商行</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长春农村商业银行股份有限公司</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吉林紫鑫药业股份有限公司董事会</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吉林紫鑫药业股份有限公司监事会</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中国证券监督管理委员会</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深圳证券交易所</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《中华人民共和国公司法》</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《中华人民共和国证券法》</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吉林紫鑫药业股份有限公司章程</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OTC</w:t>
            </w:r>
            <w:r>
              <w:rPr>
                <w:color w:val="000000"/>
                <w:spacing w:val="0"/>
                <w:w w:val="100"/>
                <w:position w:val="0"/>
                <w:sz w:val="17"/>
                <w:szCs w:val="17"/>
              </w:rPr>
              <w:t>、非处方药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不需凭执业医师或执业助理医师开具的处方便可自行购买和使用的</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药品</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处方药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466" w:lineRule="exact"/>
              <w:ind w:left="0" w:right="0" w:firstLine="0"/>
              <w:jc w:val="both"/>
              <w:rPr>
                <w:sz w:val="17"/>
                <w:szCs w:val="17"/>
              </w:rPr>
            </w:pPr>
            <w:r>
              <w:rPr>
                <w:color w:val="000000"/>
                <w:spacing w:val="0"/>
                <w:w w:val="100"/>
                <w:position w:val="0"/>
                <w:sz w:val="17"/>
                <w:szCs w:val="17"/>
              </w:rPr>
              <w:t>凭执业医师或执业助理医师开具的处方才可以调配、购买和使用的药 品</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中准会计师事务所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中准会计师事务所有限公司，后更名为中准会计师事务所（特殊普通</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合伙）</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京都律师事务所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北京市京都律师事务所</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员工持股计划</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吉林紫鑫药业股份有限公司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年员工持股计划</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指人民币元、人民币万元</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sz w:val="17"/>
                <w:szCs w:val="17"/>
              </w:rPr>
              <w:t>月的会计期间</w:t>
            </w:r>
          </w:p>
        </w:tc>
      </w:tr>
    </w:tbl>
    <w:p>
      <w:pPr>
        <w:spacing w:lineRule="exact" w:line="1"/>
        <w:rPr>
          <w:sz w:val="2"/>
          <w:szCs w:val="2"/>
        </w:rPr>
      </w:pPr>
      <w:r>
        <w:br w:type="page"/>
      </w:r>
    </w:p>
    <w:p>
      <w:pPr>
        <w:pStyle w:val="Style15"/>
        <w:keepNext/>
        <w:keepLines/>
        <w:widowControl w:val="0"/>
        <w:shd w:val="clear" w:color="auto" w:fill="auto"/>
        <w:bidi w:val="0"/>
        <w:spacing w:before="0" w:after="24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5"/>
        <w:keepNext/>
        <w:keepLines/>
        <w:widowControl w:val="0"/>
        <w:shd w:val="clear" w:color="auto" w:fill="auto"/>
        <w:bidi w:val="0"/>
        <w:spacing w:before="0" w:after="8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294"/>
        <w:gridCol w:w="2952"/>
        <w:gridCol w:w="2155"/>
        <w:gridCol w:w="2184"/>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紫鑫药业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002118</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吉林紫鑫药业股份有限公司</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紫鑫药业</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JILIN ZIXIN PHARMACEUTICAL INDUSTRIAL CO.,LTD.</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封有顺</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吉林省柳河县英利路</w:t>
            </w:r>
            <w:r>
              <w:rPr>
                <w:rFonts w:ascii="Times New Roman" w:eastAsia="Times New Roman" w:hAnsi="Times New Roman" w:cs="Times New Roman"/>
                <w:color w:val="000000"/>
                <w:spacing w:val="0"/>
                <w:w w:val="100"/>
                <w:position w:val="0"/>
                <w:sz w:val="18"/>
                <w:szCs w:val="18"/>
              </w:rPr>
              <w:t>88</w:t>
            </w:r>
            <w:r>
              <w:rPr>
                <w:color w:val="000000"/>
                <w:spacing w:val="0"/>
                <w:w w:val="100"/>
                <w:position w:val="0"/>
                <w:sz w:val="17"/>
                <w:szCs w:val="17"/>
              </w:rPr>
              <w:t>号</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135300</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吉林省长春市南关区东头道街</w:t>
            </w:r>
            <w:r>
              <w:rPr>
                <w:rFonts w:ascii="Times New Roman" w:eastAsia="Times New Roman" w:hAnsi="Times New Roman" w:cs="Times New Roman"/>
                <w:color w:val="000000"/>
                <w:spacing w:val="0"/>
                <w:w w:val="100"/>
                <w:position w:val="0"/>
                <w:sz w:val="18"/>
                <w:szCs w:val="18"/>
              </w:rPr>
              <w:t>137</w:t>
            </w:r>
            <w:r>
              <w:rPr>
                <w:color w:val="000000"/>
                <w:spacing w:val="0"/>
                <w:w w:val="100"/>
                <w:position w:val="0"/>
                <w:sz w:val="17"/>
                <w:szCs w:val="17"/>
              </w:rPr>
              <w:t>号</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130041</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"http://www.jilinzixin.com.cn" </w:instrText>
            </w:r>
            <w:r>
              <w:fldChar w:fldCharType="separate"/>
            </w:r>
            <w:r>
              <w:rPr>
                <w:rFonts w:ascii="Times New Roman" w:eastAsia="Times New Roman" w:hAnsi="Times New Roman" w:cs="Times New Roman"/>
                <w:color w:val="000000"/>
                <w:spacing w:val="0"/>
                <w:w w:val="100"/>
                <w:position w:val="0"/>
                <w:sz w:val="18"/>
                <w:szCs w:val="18"/>
              </w:rPr>
              <w:t>http://www.jilinzixin.com.cn</w:t>
            </w:r>
            <w:r>
              <w:fldChar w:fldCharType="end"/>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"mailto:zixin@zxpc.cc" </w:instrText>
            </w:r>
            <w:r>
              <w:fldChar w:fldCharType="separate"/>
            </w:r>
            <w:r>
              <w:rPr>
                <w:rFonts w:ascii="Times New Roman" w:eastAsia="Times New Roman" w:hAnsi="Times New Roman" w:cs="Times New Roman"/>
                <w:color w:val="000000"/>
                <w:spacing w:val="0"/>
                <w:w w:val="100"/>
                <w:position w:val="0"/>
                <w:sz w:val="18"/>
                <w:szCs w:val="18"/>
              </w:rPr>
              <w:t>zixin@zxpc.cc</w:t>
            </w:r>
            <w:r>
              <w:fldChar w:fldCharType="end"/>
            </w:r>
          </w:p>
        </w:tc>
      </w:tr>
    </w:tbl>
    <w:p>
      <w:pPr>
        <w:widowControl w:val="0"/>
        <w:spacing w:after="79" w:line="1" w:lineRule="exact"/>
      </w:pPr>
    </w:p>
    <w:p>
      <w:pPr>
        <w:pStyle w:val="Style25"/>
        <w:keepNext/>
        <w:keepLines/>
        <w:widowControl w:val="0"/>
        <w:shd w:val="clear" w:color="auto" w:fill="auto"/>
        <w:bidi w:val="0"/>
        <w:spacing w:before="0" w:after="8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张万恒</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吉林省长春市南关区东头道街</w:t>
            </w:r>
            <w:r>
              <w:rPr>
                <w:rFonts w:ascii="Times New Roman" w:eastAsia="Times New Roman" w:hAnsi="Times New Roman" w:cs="Times New Roman"/>
                <w:color w:val="000000"/>
                <w:spacing w:val="0"/>
                <w:w w:val="100"/>
                <w:position w:val="0"/>
                <w:sz w:val="18"/>
                <w:szCs w:val="18"/>
              </w:rPr>
              <w:t>137</w:t>
            </w:r>
            <w:r>
              <w:rPr>
                <w:color w:val="000000"/>
                <w:spacing w:val="0"/>
                <w:w w:val="100"/>
                <w:position w:val="0"/>
                <w:sz w:val="17"/>
                <w:szCs w:val="17"/>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0431-81916633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0431-88698366</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"mailto:zixin@zxpc.cc" </w:instrText>
            </w:r>
            <w:r>
              <w:fldChar w:fldCharType="separate"/>
            </w:r>
            <w:r>
              <w:rPr>
                <w:rFonts w:ascii="Times New Roman" w:eastAsia="Times New Roman" w:hAnsi="Times New Roman" w:cs="Times New Roman"/>
                <w:color w:val="000000"/>
                <w:spacing w:val="0"/>
                <w:w w:val="100"/>
                <w:position w:val="0"/>
                <w:sz w:val="18"/>
                <w:szCs w:val="18"/>
              </w:rPr>
              <w:t>zixin@zxpc.cc</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keepLines/>
        <w:widowControl w:val="0"/>
        <w:shd w:val="clear" w:color="auto" w:fill="auto"/>
        <w:bidi w:val="0"/>
        <w:spacing w:before="0" w:after="8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《证券时报》、《中国证券报》、《上海证券报》、《证券日报》</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公司董事会办公室</w:t>
            </w:r>
          </w:p>
        </w:tc>
      </w:tr>
    </w:tbl>
    <w:p>
      <w:pPr>
        <w:widowControl w:val="0"/>
        <w:spacing w:after="79" w:line="1" w:lineRule="exact"/>
      </w:pPr>
    </w:p>
    <w:p>
      <w:pPr>
        <w:pStyle w:val="Style25"/>
        <w:keepNext/>
        <w:keepLines/>
        <w:widowControl w:val="0"/>
        <w:shd w:val="clear" w:color="auto" w:fill="auto"/>
        <w:bidi w:val="0"/>
        <w:spacing w:before="0" w:after="8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、注册变更情况</w:t>
      </w:r>
      <w:bookmarkEnd w:id="20"/>
      <w:bookmarkEnd w:id="21"/>
      <w:bookmarkEnd w:id="23"/>
    </w:p>
    <w:tbl>
      <w:tblPr>
        <w:tblOverlap w:val="never"/>
        <w:jc w:val="center"/>
        <w:tblLayout w:type="fixed"/>
      </w:tblPr>
      <w:tblGrid>
        <w:gridCol w:w="3197"/>
        <w:gridCol w:w="6389"/>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无变更</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公司上市以来主营业务的变化情况（如</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年第二次临时股东大会审议通过《关于变更营业范围并</w:t>
            </w:r>
          </w:p>
        </w:tc>
      </w:tr>
    </w:tbl>
    <w:p>
      <w:pPr>
        <w:spacing w:lineRule="exact" w:line="1"/>
        <w:rPr>
          <w:sz w:val="2"/>
          <w:szCs w:val="2"/>
        </w:rPr>
      </w:pPr>
      <w:r>
        <w:br w:type="page"/>
      </w:r>
    </w:p>
    <w:tbl>
      <w:tblPr>
        <w:tblOverlap w:val="never"/>
        <w:jc w:val="center"/>
        <w:tblLayout w:type="fixed"/>
      </w:tblPr>
      <w:tblGrid>
        <w:gridCol w:w="3197"/>
        <w:gridCol w:w="6389"/>
      </w:tblGrid>
      <w:tr>
        <w:trPr>
          <w:trHeight w:val="7968"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140" w:after="0" w:line="240" w:lineRule="auto"/>
              <w:ind w:left="0" w:right="0" w:firstLine="0"/>
              <w:jc w:val="left"/>
              <w:rPr>
                <w:sz w:val="17"/>
                <w:szCs w:val="17"/>
              </w:rPr>
            </w:pPr>
            <w:r>
              <w:rPr>
                <w:color w:val="000000"/>
                <w:spacing w:val="0"/>
                <w:w w:val="100"/>
                <w:position w:val="0"/>
                <w:sz w:val="17"/>
                <w:szCs w:val="17"/>
              </w:rPr>
              <w:t>有）</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修订公司章程的议案》。</w:t>
            </w:r>
          </w:p>
          <w:p>
            <w:pPr>
              <w:pStyle w:val="Style6"/>
              <w:keepNext w:val="0"/>
              <w:keepLines w:val="0"/>
              <w:widowControl w:val="0"/>
              <w:shd w:val="clear" w:color="auto" w:fill="auto"/>
              <w:bidi w:val="0"/>
              <w:spacing w:before="0" w:after="0" w:line="468" w:lineRule="exact"/>
              <w:ind w:left="0" w:right="0" w:firstLine="380"/>
              <w:jc w:val="both"/>
              <w:rPr>
                <w:sz w:val="17"/>
                <w:szCs w:val="17"/>
              </w:rPr>
            </w:pPr>
            <w:r>
              <w:rPr>
                <w:color w:val="000000"/>
                <w:spacing w:val="0"/>
                <w:w w:val="100"/>
                <w:position w:val="0"/>
                <w:sz w:val="17"/>
                <w:szCs w:val="17"/>
              </w:rPr>
              <w:t>修改前：经依法登记，公司的经营范围：加工销售中成药，化学药制剂（口 服液，片剂，胶囊），药材原料，针织品加工，种养殖业；设计，制作，代理电视， 报纸，灯箱，路牌广告业务，经营本企业自产产品及相关技术的出口业务（国家 限定公司经营或禁止出口的商品除外）；经营本企业生产科研所需的原辅材料、机 械设备、仪器仪表、零配件及相关技术的进出口业务（国家限定公司经营或禁止 进口的商品除外）；经营本企业的进料加工和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三来一补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业务；生产脱脂棉球；土 特产品销售。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（依法须经批准的项目，经相关部门批准后方可开展经营活动）</w:t>
            </w:r>
          </w:p>
          <w:p>
            <w:pPr>
              <w:pStyle w:val="Style6"/>
              <w:keepNext w:val="0"/>
              <w:keepLines w:val="0"/>
              <w:widowControl w:val="0"/>
              <w:shd w:val="clear" w:color="auto" w:fill="auto"/>
              <w:bidi w:val="0"/>
              <w:spacing w:before="0" w:after="0" w:line="468" w:lineRule="exact"/>
              <w:ind w:left="0" w:right="0" w:firstLine="380"/>
              <w:jc w:val="both"/>
              <w:rPr>
                <w:sz w:val="17"/>
                <w:szCs w:val="17"/>
              </w:rPr>
            </w:pPr>
            <w:r>
              <w:rPr>
                <w:color w:val="000000"/>
                <w:spacing w:val="0"/>
                <w:w w:val="100"/>
                <w:position w:val="0"/>
                <w:sz w:val="17"/>
                <w:szCs w:val="17"/>
              </w:rPr>
              <w:t>修改后：经依法登记，公司的经营范围：加工销售中成药，化学药制剂（口 服液，片剂，胶囊），中药饮片，药材原料，农副产品，针织品加工；中药材的种 植与销售，种养殖业；设计，制作，代理电视，报纸，灯箱，路牌广告业务，经 营本企业自产产品及相关技术的出口业务（国家限定公司经营或禁止出口的商品 除外）；经营本企业生产科研所需的原辅材料、机械设备、仪器仪表、零配件及相 关技术的进出口业务（国家限定公司经营或禁止进口的商品除外）；经营本企业的 进料加工和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三来一补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业务；生产脱脂棉球；土特产品销售。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（依法须经批准 的项目，经相关部门批准后方可开展经营活动）</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无变更</w:t>
            </w:r>
          </w:p>
        </w:tc>
      </w:tr>
    </w:tbl>
    <w:p>
      <w:pPr>
        <w:widowControl w:val="0"/>
        <w:spacing w:after="79" w:line="1" w:lineRule="exact"/>
      </w:pPr>
    </w:p>
    <w:p>
      <w:pPr>
        <w:pStyle w:val="Style25"/>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、其他有关资料</w:t>
      </w:r>
      <w:bookmarkEnd w:id="24"/>
      <w:bookmarkEnd w:id="25"/>
      <w:bookmarkEnd w:id="2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中准会计师事务所（特殊普通合伙）</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北京市海淀区首体南路</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号国兴大厦</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层</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刘昆、常明</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、主要会计数据和财务指标</w:t>
      </w:r>
      <w:bookmarkEnd w:id="28"/>
      <w:bookmarkEnd w:id="29"/>
      <w:bookmarkEnd w:id="31"/>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r>
        <w:br w:type="page"/>
      </w:r>
    </w:p>
    <w:p>
      <w:pPr>
        <w:pStyle w:val="Style27"/>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tbl>
      <w:tblPr>
        <w:tblOverlap w:val="never"/>
        <w:jc w:val="center"/>
        <w:tblLayout w:type="fixed"/>
      </w:tblPr>
      <w:tblGrid>
        <w:gridCol w:w="2630"/>
        <w:gridCol w:w="1738"/>
        <w:gridCol w:w="1738"/>
        <w:gridCol w:w="1738"/>
        <w:gridCol w:w="1742"/>
      </w:tblGrid>
      <w:tr>
        <w:trPr>
          <w:trHeight w:val="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285,535,339.24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859,289,244.11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1,324,961,112.13</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-705,734,072.13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70,289,863.49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174,072,146.42</w:t>
            </w: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归属于上市公司股东的扣除非经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-702,596,934.05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-34,699,990.86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160,195,727.91</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-1,428,603.78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-323,279,896.35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-767,432,118.44</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r>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年末</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10,508,744,772.87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10,658,639,431.93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9,919,199,057.86</w:t>
            </w: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3,737,919,417.54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4,444,025,079.80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4,307,534,261.90</w:t>
            </w:r>
          </w:p>
        </w:tc>
      </w:tr>
    </w:tbl>
    <w:p>
      <w:pPr>
        <w:pStyle w:val="Style29"/>
        <w:keepNext w:val="0"/>
        <w:keepLines w:val="0"/>
        <w:widowControl w:val="0"/>
        <w:shd w:val="clear" w:color="auto" w:fill="auto"/>
        <w:bidi w:val="0"/>
        <w:spacing w:before="0" w:line="475"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9"/>
        <w:keepNext w:val="0"/>
        <w:keepLines w:val="0"/>
        <w:widowControl w:val="0"/>
        <w:shd w:val="clear" w:color="auto" w:fill="auto"/>
        <w:bidi w:val="0"/>
        <w:spacing w:before="0" w:after="0" w:line="55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line="475" w:lineRule="exact"/>
        <w:ind w:left="0" w:right="0" w:firstLine="0"/>
        <w:jc w:val="both"/>
      </w:pPr>
      <w:r>
        <w:rPr>
          <w:color w:val="000000"/>
          <w:spacing w:val="0"/>
          <w:w w:val="100"/>
          <w:position w:val="0"/>
        </w:rPr>
        <w:t>扣除非经常损益前后的净利润孰低者为负值</w:t>
      </w:r>
    </w:p>
    <w:p>
      <w:pPr>
        <w:pStyle w:val="Style29"/>
        <w:keepNext w:val="0"/>
        <w:keepLines w:val="0"/>
        <w:widowControl w:val="0"/>
        <w:shd w:val="clear" w:color="auto" w:fill="auto"/>
        <w:bidi w:val="0"/>
        <w:spacing w:before="0" w:after="0" w:line="55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、境内外会计准则下会计数据差异</w:t>
      </w:r>
      <w:bookmarkEnd w:id="32"/>
      <w:bookmarkEnd w:id="33"/>
      <w:bookmarkEnd w:id="35"/>
    </w:p>
    <w:p>
      <w:pPr>
        <w:pStyle w:val="Style35"/>
        <w:keepNext/>
        <w:keepLines/>
        <w:widowControl w:val="0"/>
        <w:shd w:val="clear" w:color="auto" w:fill="auto"/>
        <w:tabs>
          <w:tab w:pos="368" w:val="left"/>
        </w:tabs>
        <w:bidi w:val="0"/>
        <w:spacing w:before="0" w:line="240" w:lineRule="auto"/>
        <w:ind w:left="0" w:right="0" w:firstLine="0"/>
        <w:jc w:val="both"/>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9"/>
        <w:keepNext w:val="0"/>
        <w:keepLines w:val="0"/>
        <w:widowControl w:val="0"/>
        <w:shd w:val="clear" w:color="auto" w:fill="auto"/>
        <w:bidi w:val="0"/>
        <w:spacing w:before="0" w:after="0" w:line="55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475" w:lineRule="exact"/>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378"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9"/>
        <w:keepNext w:val="0"/>
        <w:keepLines w:val="0"/>
        <w:widowControl w:val="0"/>
        <w:shd w:val="clear" w:color="auto" w:fill="auto"/>
        <w:bidi w:val="0"/>
        <w:spacing w:before="0" w:after="0" w:line="55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475" w:lineRule="exact"/>
        <w:ind w:left="0" w:right="0" w:firstLine="0"/>
        <w:jc w:val="both"/>
      </w:pPr>
      <w:r>
        <w:rPr>
          <w:color w:val="000000"/>
          <w:spacing w:val="0"/>
          <w:w w:val="100"/>
          <w:position w:val="0"/>
        </w:rPr>
        <w:t>公司报告期不存在按照境外会计准则与按照中国会计准则披露的财务报告中净利润和净资产差异情况。</w:t>
      </w:r>
      <w:r>
        <w:br w:type="page"/>
      </w:r>
    </w:p>
    <w:p>
      <w:pPr>
        <w:pStyle w:val="Style25"/>
        <w:keepNext/>
        <w:keepLines/>
        <w:widowControl w:val="0"/>
        <w:shd w:val="clear" w:color="auto" w:fill="auto"/>
        <w:bidi w:val="0"/>
        <w:spacing w:before="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、分季度主要财务指标</w:t>
      </w:r>
      <w:bookmarkEnd w:id="44"/>
      <w:bookmarkEnd w:id="45"/>
      <w:bookmarkEnd w:id="47"/>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58,709,825.90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58,814,395.67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79,490,052.19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88,521,065.48</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-109,078,394.96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-104,758,541.08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-62,715,861.94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-410,294,284.15</w:t>
            </w: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归属于上市公司股东的扣除非经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-117,589,376.39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-107,069,464.04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-63,390,352.23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-395,660,751.39</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2,808,580.68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45,137,817.24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7,506,844.14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-56,881,845.84</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sz w:val="24"/>
          <w:szCs w:val="24"/>
        </w:rPr>
        <w:t>九</w:t>
      </w:r>
      <w:bookmarkEnd w:id="50"/>
      <w:r>
        <w:rPr>
          <w:color w:val="000000"/>
          <w:spacing w:val="0"/>
          <w:w w:val="100"/>
          <w:position w:val="0"/>
          <w:sz w:val="24"/>
          <w:szCs w:val="24"/>
        </w:rPr>
        <w:t>、非经常性损益项目及金额</w:t>
      </w:r>
      <w:bookmarkEnd w:id="48"/>
      <w:bookmarkEnd w:id="49"/>
      <w:bookmarkEnd w:id="51"/>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非流动资产处置损益（包括已计提资产减</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-507,282.05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-554,044.53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-134,201.81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计入当期损益的政府补助（与企业业务密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切相关，按照国家统一标准定额或定量享</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21,935,371.41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126,609,201.36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19,726,427.92</w:t>
            </w: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受的政府补助除外）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计入当期损益的对非金融企业收取的资金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-844,444.44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-23,720,783.00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-3,444,638.74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-3,963,357.10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17,620,636.07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1,752,450.50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-3,137,138.08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104,989,854.35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13,876,418.51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line="473"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9"/>
        <w:keepNext w:val="0"/>
        <w:keepLines w:val="0"/>
        <w:widowControl w:val="0"/>
        <w:shd w:val="clear" w:color="auto" w:fill="auto"/>
        <w:bidi w:val="0"/>
        <w:spacing w:before="0" w:after="0" w:line="550" w:lineRule="auto"/>
        <w:ind w:left="0" w:right="0" w:firstLine="0"/>
        <w:jc w:val="both"/>
        <w:sectPr>
          <w:footnotePr>
            <w:pos w:val="pageBottom"/>
            <w:numFmt w:val="decimal"/>
            <w:numRestart w:val="continuous"/>
          </w:footnotePr>
          <w:pgSz w:w="11900" w:h="16840"/>
          <w:pgMar w:top="1311" w:right="1129" w:bottom="1503" w:left="108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5"/>
        <w:keepNext/>
        <w:keepLines/>
        <w:widowControl w:val="0"/>
        <w:shd w:val="clear" w:color="auto" w:fill="auto"/>
        <w:bidi w:val="0"/>
        <w:spacing w:before="220" w:after="24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5"/>
        <w:keepNext/>
        <w:keepLines/>
        <w:widowControl w:val="0"/>
        <w:shd w:val="clear" w:color="auto" w:fill="auto"/>
        <w:bidi w:val="0"/>
        <w:spacing w:before="0" w:after="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、报告期内公司从事的主要业务</w:t>
      </w:r>
      <w:bookmarkEnd w:id="56"/>
      <w:bookmarkEnd w:id="57"/>
      <w:bookmarkEnd w:id="59"/>
      <w:bookmarkEnd w:id="55"/>
    </w:p>
    <w:p>
      <w:pPr>
        <w:pStyle w:val="Style39"/>
        <w:keepNext w:val="0"/>
        <w:keepLines w:val="0"/>
        <w:widowControl w:val="0"/>
        <w:shd w:val="clear" w:color="auto" w:fill="auto"/>
        <w:bidi w:val="0"/>
        <w:spacing w:before="0" w:after="0" w:line="468" w:lineRule="exact"/>
        <w:ind w:left="0" w:right="0" w:firstLine="440"/>
        <w:jc w:val="both"/>
      </w:pPr>
      <w:bookmarkStart w:id="60" w:name="bookmark60"/>
      <w:r>
        <w:rPr>
          <w:color w:val="000000"/>
          <w:spacing w:val="0"/>
          <w:w w:val="100"/>
          <w:position w:val="0"/>
        </w:rPr>
        <w:t>一</w:t>
      </w:r>
      <w:bookmarkEnd w:id="60"/>
      <w:r>
        <w:rPr>
          <w:color w:val="000000"/>
          <w:spacing w:val="0"/>
          <w:w w:val="100"/>
          <w:position w:val="0"/>
        </w:rPr>
        <w:t>、报告期内，公司所从事的主要业务及产品</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报告期内，公司主要从事中成药产业、人参产业，目前正在积极拓展工业大麻等产业。在工业大麻领 域，公司正已将位于荷兰子公司的部分工业大麻种子引进国内，通过与黑龙江省齐齐哈尔市甘南县人民政 府及齐齐哈尔市市场监督管理局合作，综合黑龙江省工业大麻行业政策、合法合规地域及地方政府政策， 同时利用荷兰子公司工业大麻的育种、栽培、生物活性成分研究和化合物提取等方面的技术，计划研发以 工业大麻为主要原材料的产品，并为其他企业提供工业大麻作物种植相关的技术服务，尽快推动公司在国 内工业大麻领域的产业布局，为公司带来经济效益。目前大麻种植正在稳步进行。</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公司的主要产品如下：</w:t>
      </w:r>
    </w:p>
    <w:p>
      <w:pPr>
        <w:pStyle w:val="Style39"/>
        <w:keepNext w:val="0"/>
        <w:keepLines w:val="0"/>
        <w:widowControl w:val="0"/>
        <w:shd w:val="clear" w:color="auto" w:fill="auto"/>
        <w:tabs>
          <w:tab w:pos="758" w:val="left"/>
        </w:tabs>
        <w:bidi w:val="0"/>
        <w:spacing w:before="0" w:after="0" w:line="468" w:lineRule="exact"/>
        <w:ind w:left="0" w:right="0" w:firstLine="440"/>
        <w:jc w:val="both"/>
      </w:pPr>
      <w:bookmarkStart w:id="61" w:name="bookmark61"/>
      <w:r>
        <w:rPr>
          <w:rFonts w:ascii="Times New Roman" w:eastAsia="Times New Roman" w:hAnsi="Times New Roman" w:cs="Times New Roman"/>
          <w:color w:val="000000"/>
          <w:spacing w:val="0"/>
          <w:w w:val="100"/>
          <w:position w:val="0"/>
        </w:rPr>
        <w:t>1</w:t>
      </w:r>
      <w:bookmarkEnd w:id="61"/>
      <w:r>
        <w:rPr>
          <w:color w:val="000000"/>
          <w:spacing w:val="0"/>
          <w:w w:val="100"/>
          <w:position w:val="0"/>
        </w:rPr>
        <w:t>、</w:t>
        <w:tab/>
        <w:t>中成药产业概况</w:t>
      </w:r>
    </w:p>
    <w:p>
      <w:pPr>
        <w:pStyle w:val="Style39"/>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公司生产的中成药以治疗风湿免疫类、耳鼻喉类、泌尿系统、心脑血管、肝胆类和消化系统类疾病为 主，生产药品的剂型共分为</w:t>
      </w:r>
      <w:r>
        <w:rPr>
          <w:rFonts w:ascii="Times New Roman" w:eastAsia="Times New Roman" w:hAnsi="Times New Roman" w:cs="Times New Roman"/>
          <w:color w:val="000000"/>
          <w:spacing w:val="0"/>
          <w:w w:val="100"/>
          <w:position w:val="0"/>
        </w:rPr>
        <w:t>9</w:t>
      </w:r>
      <w:r>
        <w:rPr>
          <w:color w:val="000000"/>
          <w:spacing w:val="0"/>
          <w:w w:val="100"/>
          <w:position w:val="0"/>
        </w:rPr>
        <w:t>种，包括丸剂、片剂、硬胶囊剂、口服液、颗粒剂、口服溶液剂、合剂、软 胶囊剂和锭剂。公司中成药产品储备丰富，目前共取得药品批准文号</w:t>
      </w:r>
      <w:r>
        <w:rPr>
          <w:rFonts w:ascii="Times New Roman" w:eastAsia="Times New Roman" w:hAnsi="Times New Roman" w:cs="Times New Roman"/>
          <w:color w:val="000000"/>
          <w:spacing w:val="0"/>
          <w:w w:val="100"/>
          <w:position w:val="0"/>
        </w:rPr>
        <w:t>205</w:t>
      </w:r>
      <w:r>
        <w:rPr>
          <w:color w:val="000000"/>
          <w:spacing w:val="0"/>
          <w:w w:val="100"/>
          <w:position w:val="0"/>
        </w:rPr>
        <w:t>个，涉及</w:t>
      </w:r>
      <w:r>
        <w:rPr>
          <w:rFonts w:ascii="Times New Roman" w:eastAsia="Times New Roman" w:hAnsi="Times New Roman" w:cs="Times New Roman"/>
          <w:color w:val="000000"/>
          <w:spacing w:val="0"/>
          <w:w w:val="100"/>
          <w:position w:val="0"/>
        </w:rPr>
        <w:t>172</w:t>
      </w:r>
      <w:r>
        <w:rPr>
          <w:color w:val="000000"/>
          <w:spacing w:val="0"/>
          <w:w w:val="100"/>
          <w:position w:val="0"/>
        </w:rPr>
        <w:t xml:space="preserve">种药品（在生产药品 </w:t>
      </w:r>
      <w:r>
        <w:rPr>
          <w:rFonts w:ascii="Times New Roman" w:eastAsia="Times New Roman" w:hAnsi="Times New Roman" w:cs="Times New Roman"/>
          <w:color w:val="000000"/>
          <w:spacing w:val="0"/>
          <w:w w:val="100"/>
          <w:position w:val="0"/>
        </w:rPr>
        <w:t>67</w:t>
      </w:r>
      <w:r>
        <w:rPr>
          <w:color w:val="000000"/>
          <w:spacing w:val="0"/>
          <w:w w:val="100"/>
          <w:position w:val="0"/>
        </w:rPr>
        <w:t>种），其中</w:t>
      </w:r>
      <w:r>
        <w:rPr>
          <w:rFonts w:ascii="Times New Roman" w:eastAsia="Times New Roman" w:hAnsi="Times New Roman" w:cs="Times New Roman"/>
          <w:color w:val="000000"/>
          <w:spacing w:val="0"/>
          <w:w w:val="100"/>
          <w:position w:val="0"/>
        </w:rPr>
        <w:t>OTC</w:t>
      </w:r>
      <w:r>
        <w:rPr>
          <w:color w:val="000000"/>
          <w:spacing w:val="0"/>
          <w:w w:val="100"/>
          <w:position w:val="0"/>
        </w:rPr>
        <w:t>药品</w:t>
      </w:r>
      <w:r>
        <w:rPr>
          <w:rFonts w:ascii="Times New Roman" w:eastAsia="Times New Roman" w:hAnsi="Times New Roman" w:cs="Times New Roman"/>
          <w:color w:val="000000"/>
          <w:spacing w:val="0"/>
          <w:w w:val="100"/>
          <w:position w:val="0"/>
        </w:rPr>
        <w:t>92</w:t>
      </w:r>
      <w:r>
        <w:rPr>
          <w:color w:val="000000"/>
          <w:spacing w:val="0"/>
          <w:w w:val="100"/>
          <w:position w:val="0"/>
        </w:rPr>
        <w:t>个药品批准文号，处方药品</w:t>
      </w:r>
      <w:r>
        <w:rPr>
          <w:rFonts w:ascii="Times New Roman" w:eastAsia="Times New Roman" w:hAnsi="Times New Roman" w:cs="Times New Roman"/>
          <w:color w:val="000000"/>
          <w:spacing w:val="0"/>
          <w:w w:val="100"/>
          <w:position w:val="0"/>
        </w:rPr>
        <w:t>113</w:t>
      </w:r>
      <w:r>
        <w:rPr>
          <w:color w:val="000000"/>
          <w:spacing w:val="0"/>
          <w:w w:val="100"/>
          <w:position w:val="0"/>
        </w:rPr>
        <w:t>个药品批准文号。公司目前拥有独家品种</w:t>
      </w:r>
      <w:r>
        <w:rPr>
          <w:rFonts w:ascii="Times New Roman" w:eastAsia="Times New Roman" w:hAnsi="Times New Roman" w:cs="Times New Roman"/>
          <w:color w:val="000000"/>
          <w:spacing w:val="0"/>
          <w:w w:val="100"/>
          <w:position w:val="0"/>
        </w:rPr>
        <w:t>5</w:t>
      </w:r>
      <w:r>
        <w:rPr>
          <w:color w:val="000000"/>
          <w:spacing w:val="0"/>
          <w:w w:val="100"/>
          <w:position w:val="0"/>
        </w:rPr>
        <w:t>种，优 质优价药品</w:t>
      </w:r>
      <w:r>
        <w:rPr>
          <w:rFonts w:ascii="Times New Roman" w:eastAsia="Times New Roman" w:hAnsi="Times New Roman" w:cs="Times New Roman"/>
          <w:color w:val="000000"/>
          <w:spacing w:val="0"/>
          <w:w w:val="100"/>
          <w:position w:val="0"/>
        </w:rPr>
        <w:t>8</w:t>
      </w:r>
      <w:r>
        <w:rPr>
          <w:color w:val="000000"/>
          <w:spacing w:val="0"/>
          <w:w w:val="100"/>
          <w:position w:val="0"/>
        </w:rPr>
        <w:t>种，国家中药二级保护药品</w:t>
      </w:r>
      <w:r>
        <w:rPr>
          <w:rFonts w:ascii="Times New Roman" w:eastAsia="Times New Roman" w:hAnsi="Times New Roman" w:cs="Times New Roman"/>
          <w:color w:val="000000"/>
          <w:spacing w:val="0"/>
          <w:w w:val="100"/>
          <w:position w:val="0"/>
        </w:rPr>
        <w:t>3</w:t>
      </w:r>
      <w:r>
        <w:rPr>
          <w:color w:val="000000"/>
          <w:spacing w:val="0"/>
          <w:w w:val="100"/>
          <w:position w:val="0"/>
        </w:rPr>
        <w:t>种，有</w:t>
      </w:r>
      <w:r>
        <w:rPr>
          <w:rFonts w:ascii="Times New Roman" w:eastAsia="Times New Roman" w:hAnsi="Times New Roman" w:cs="Times New Roman"/>
          <w:color w:val="000000"/>
          <w:spacing w:val="0"/>
          <w:w w:val="100"/>
          <w:position w:val="0"/>
        </w:rPr>
        <w:t>30</w:t>
      </w:r>
      <w:r>
        <w:rPr>
          <w:color w:val="000000"/>
          <w:spacing w:val="0"/>
          <w:w w:val="100"/>
          <w:position w:val="0"/>
        </w:rPr>
        <w:t>个药品批准文号的药品入选</w:t>
      </w:r>
      <w:r>
        <w:rPr>
          <w:rFonts w:ascii="Times New Roman" w:eastAsia="Times New Roman" w:hAnsi="Times New Roman" w:cs="Times New Roman"/>
          <w:color w:val="000000"/>
          <w:spacing w:val="0"/>
          <w:w w:val="100"/>
          <w:position w:val="0"/>
        </w:rPr>
        <w:t>2018</w:t>
      </w:r>
      <w:r>
        <w:rPr>
          <w:color w:val="000000"/>
          <w:spacing w:val="0"/>
          <w:w w:val="100"/>
          <w:position w:val="0"/>
        </w:rPr>
        <w:t>年版《国家基本药物 目录》，</w:t>
      </w:r>
      <w:r>
        <w:rPr>
          <w:rFonts w:ascii="Times New Roman" w:eastAsia="Times New Roman" w:hAnsi="Times New Roman" w:cs="Times New Roman"/>
          <w:color w:val="000000"/>
          <w:spacing w:val="0"/>
          <w:w w:val="100"/>
          <w:position w:val="0"/>
        </w:rPr>
        <w:t>124</w:t>
      </w:r>
      <w:r>
        <w:rPr>
          <w:color w:val="000000"/>
          <w:spacing w:val="0"/>
          <w:w w:val="100"/>
          <w:position w:val="0"/>
        </w:rPr>
        <w:t>个品种纳入《国家医保目录（</w:t>
      </w:r>
      <w:r>
        <w:rPr>
          <w:rFonts w:ascii="Times New Roman" w:eastAsia="Times New Roman" w:hAnsi="Times New Roman" w:cs="Times New Roman"/>
          <w:color w:val="000000"/>
          <w:spacing w:val="0"/>
          <w:w w:val="100"/>
          <w:position w:val="0"/>
        </w:rPr>
        <w:t>2019</w:t>
      </w:r>
      <w:r>
        <w:rPr>
          <w:color w:val="000000"/>
          <w:spacing w:val="0"/>
          <w:w w:val="100"/>
          <w:position w:val="0"/>
        </w:rPr>
        <w:t>版）》，公司主要中成药产品包括四妙丸、蕾胆片、肾复 康胶囊、活血通脉片、草薢分清丸、内消瘰疬丸、二丁颗粒、小儿白贝和海贝胃疡等产品。</w:t>
      </w:r>
    </w:p>
    <w:p>
      <w:pPr>
        <w:pStyle w:val="Style39"/>
        <w:keepNext w:val="0"/>
        <w:keepLines w:val="0"/>
        <w:widowControl w:val="0"/>
        <w:shd w:val="clear" w:color="auto" w:fill="auto"/>
        <w:tabs>
          <w:tab w:pos="768" w:val="left"/>
        </w:tabs>
        <w:bidi w:val="0"/>
        <w:spacing w:before="0" w:after="0"/>
        <w:ind w:left="0" w:right="0" w:firstLine="440"/>
        <w:jc w:val="both"/>
      </w:pPr>
      <w:bookmarkStart w:id="62" w:name="bookmark62"/>
      <w:r>
        <w:rPr>
          <w:rFonts w:ascii="Times New Roman" w:eastAsia="Times New Roman" w:hAnsi="Times New Roman" w:cs="Times New Roman"/>
          <w:color w:val="000000"/>
          <w:spacing w:val="0"/>
          <w:w w:val="100"/>
          <w:position w:val="0"/>
        </w:rPr>
        <w:t>2</w:t>
      </w:r>
      <w:bookmarkEnd w:id="62"/>
      <w:r>
        <w:rPr>
          <w:color w:val="000000"/>
          <w:spacing w:val="0"/>
          <w:w w:val="100"/>
          <w:position w:val="0"/>
        </w:rPr>
        <w:t>、</w:t>
        <w:tab/>
        <w:t>人参产业概况</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公司自进入人参产业以来，积极响应吉林省委、省政府的号召，不断加大对人参产业的投入力度，在 人参种植和培育、人参库存的战略性储备、人参生产加工的产业升级、人参产品的低中高端新产品研发方 面，有效的形成了人参产业化的体系化建设；鉴于公司人参产业板块已由战略储备期进入经济效益的收获 期，为抓住新的发展机遇，实现把公司建设成人参行业现代化的人参产业龙头企业的目标，公司于</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月制定并发布了《人参产业发展战略规划（</w:t>
      </w:r>
      <w:r>
        <w:rPr>
          <w:rFonts w:ascii="Times New Roman" w:eastAsia="Times New Roman" w:hAnsi="Times New Roman" w:cs="Times New Roman"/>
          <w:color w:val="000000"/>
          <w:spacing w:val="0"/>
          <w:w w:val="100"/>
          <w:position w:val="0"/>
        </w:rPr>
        <w:t>2018—2022</w:t>
      </w:r>
      <w:r>
        <w:rPr>
          <w:color w:val="000000"/>
          <w:spacing w:val="0"/>
          <w:w w:val="100"/>
          <w:position w:val="0"/>
        </w:rPr>
        <w:t>年）》。报告期内，公司按照战略规划部署，逐 步推进，稳步落实。</w:t>
      </w:r>
    </w:p>
    <w:p>
      <w:pPr>
        <w:pStyle w:val="Style39"/>
        <w:keepNext w:val="0"/>
        <w:keepLines w:val="0"/>
        <w:widowControl w:val="0"/>
        <w:shd w:val="clear" w:color="auto" w:fill="auto"/>
        <w:tabs>
          <w:tab w:pos="768" w:val="left"/>
        </w:tabs>
        <w:bidi w:val="0"/>
        <w:spacing w:before="0" w:after="0" w:line="468" w:lineRule="exact"/>
        <w:ind w:left="0" w:right="0" w:firstLine="440"/>
        <w:jc w:val="both"/>
      </w:pPr>
      <w:bookmarkStart w:id="63" w:name="bookmark63"/>
      <w:r>
        <w:rPr>
          <w:rFonts w:ascii="Times New Roman" w:eastAsia="Times New Roman" w:hAnsi="Times New Roman" w:cs="Times New Roman"/>
          <w:color w:val="000000"/>
          <w:spacing w:val="0"/>
          <w:w w:val="100"/>
          <w:position w:val="0"/>
        </w:rPr>
        <w:t>3</w:t>
      </w:r>
      <w:bookmarkEnd w:id="63"/>
      <w:r>
        <w:rPr>
          <w:color w:val="000000"/>
          <w:spacing w:val="0"/>
          <w:w w:val="100"/>
          <w:position w:val="0"/>
        </w:rPr>
        <w:t>、</w:t>
        <w:tab/>
        <w:t>工业大麻产业情况</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工业大麻是公司目前大力发展的业务，公司欧洲荷兰全资子公司</w:t>
      </w:r>
      <w:r>
        <w:rPr>
          <w:rFonts w:ascii="Times New Roman" w:eastAsia="Times New Roman" w:hAnsi="Times New Roman" w:cs="Times New Roman"/>
          <w:color w:val="000000"/>
          <w:spacing w:val="0"/>
          <w:w w:val="100"/>
          <w:position w:val="0"/>
        </w:rPr>
        <w:t>Fytagoras</w:t>
      </w:r>
      <w:r>
        <w:rPr>
          <w:color w:val="000000"/>
          <w:spacing w:val="0"/>
          <w:w w:val="100"/>
          <w:position w:val="0"/>
        </w:rPr>
        <w:t xml:space="preserve">为工业大麻的产业主体， </w:t>
      </w:r>
      <w:r>
        <w:rPr>
          <w:rFonts w:ascii="Times New Roman" w:eastAsia="Times New Roman" w:hAnsi="Times New Roman" w:cs="Times New Roman"/>
          <w:color w:val="000000"/>
          <w:spacing w:val="0"/>
          <w:w w:val="100"/>
          <w:position w:val="0"/>
        </w:rPr>
        <w:t>Fytagoras</w:t>
      </w:r>
      <w:r>
        <w:rPr>
          <w:color w:val="000000"/>
          <w:spacing w:val="0"/>
          <w:w w:val="100"/>
          <w:position w:val="0"/>
        </w:rPr>
        <w:t>公司是欧洲境内为数不多的允许合法进行大麻研究和开发的机构，具有</w:t>
      </w:r>
      <w:r>
        <w:rPr>
          <w:rFonts w:ascii="Times New Roman" w:eastAsia="Times New Roman" w:hAnsi="Times New Roman" w:cs="Times New Roman"/>
          <w:color w:val="000000"/>
          <w:spacing w:val="0"/>
          <w:w w:val="100"/>
          <w:position w:val="0"/>
        </w:rPr>
        <w:t>20</w:t>
      </w:r>
      <w:r>
        <w:rPr>
          <w:color w:val="000000"/>
          <w:spacing w:val="0"/>
          <w:w w:val="100"/>
          <w:position w:val="0"/>
        </w:rPr>
        <w:t>多年植物研究的丰富经 验，公司为将</w:t>
      </w:r>
      <w:r>
        <w:rPr>
          <w:rFonts w:ascii="Times New Roman" w:eastAsia="Times New Roman" w:hAnsi="Times New Roman" w:cs="Times New Roman"/>
          <w:color w:val="000000"/>
          <w:spacing w:val="0"/>
          <w:w w:val="100"/>
          <w:position w:val="0"/>
        </w:rPr>
        <w:t>Fytagoras</w:t>
      </w:r>
      <w:r>
        <w:rPr>
          <w:color w:val="000000"/>
          <w:spacing w:val="0"/>
          <w:w w:val="100"/>
          <w:position w:val="0"/>
        </w:rPr>
        <w:t xml:space="preserve">公司在工业大麻研发领域的技术引进国内，加快推动公司在国内工业大麻领域的布 </w:t>
      </w:r>
      <w:r>
        <w:rPr>
          <w:color w:val="000000"/>
          <w:spacing w:val="0"/>
          <w:w w:val="100"/>
          <w:position w:val="0"/>
        </w:rPr>
        <w:t>局，于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日决定设立全资子公司吉林紫鑫汉麻研发有限公司，由其逐步承接</w:t>
      </w:r>
      <w:r>
        <w:rPr>
          <w:rFonts w:ascii="Times New Roman" w:eastAsia="Times New Roman" w:hAnsi="Times New Roman" w:cs="Times New Roman"/>
          <w:color w:val="000000"/>
          <w:spacing w:val="0"/>
          <w:w w:val="100"/>
          <w:position w:val="0"/>
        </w:rPr>
        <w:t>FG</w:t>
      </w:r>
      <w:r>
        <w:rPr>
          <w:color w:val="000000"/>
          <w:spacing w:val="0"/>
          <w:w w:val="100"/>
          <w:position w:val="0"/>
        </w:rPr>
        <w:t>公司在国外工业 大麻技术领域的研发成果，以确立公司在国内工业大麻领域的技术优势，提升公司核心竞争力。</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日，公司与北大荒垦丰种业股份有限公司签署了《委托协议书》，委托北大荒垦丰种业股份有限公司 将</w:t>
      </w:r>
      <w:r>
        <w:rPr>
          <w:rFonts w:ascii="Times New Roman" w:eastAsia="Times New Roman" w:hAnsi="Times New Roman" w:cs="Times New Roman"/>
          <w:color w:val="000000"/>
          <w:spacing w:val="0"/>
          <w:w w:val="100"/>
          <w:position w:val="0"/>
        </w:rPr>
        <w:t>FG</w:t>
      </w:r>
      <w:r>
        <w:rPr>
          <w:color w:val="000000"/>
          <w:spacing w:val="0"/>
          <w:w w:val="100"/>
          <w:position w:val="0"/>
        </w:rPr>
        <w:t>公司遴选的工业大麻种子从荷兰引进至中国境内。待委托公司将工业大麻种子引进后，公司将指派</w:t>
      </w:r>
      <w:r>
        <w:rPr>
          <w:rFonts w:ascii="Times New Roman" w:eastAsia="Times New Roman" w:hAnsi="Times New Roman" w:cs="Times New Roman"/>
          <w:color w:val="000000"/>
          <w:spacing w:val="0"/>
          <w:w w:val="100"/>
          <w:position w:val="0"/>
        </w:rPr>
        <w:t xml:space="preserve">FG </w:t>
      </w:r>
      <w:r>
        <w:rPr>
          <w:color w:val="000000"/>
          <w:spacing w:val="0"/>
          <w:w w:val="100"/>
          <w:position w:val="0"/>
        </w:rPr>
        <w:t>公司的工业大麻专家对国内子公司的相关人员进行技术指导，并结合国内种植环境，培育出适合中国境内 环境要求的工业大麻种子，落实在工业大麻领域的战略部署。</w:t>
      </w:r>
    </w:p>
    <w:p>
      <w:pPr>
        <w:pStyle w:val="Style39"/>
        <w:keepNext w:val="0"/>
        <w:keepLines w:val="0"/>
        <w:widowControl w:val="0"/>
        <w:shd w:val="clear" w:color="auto" w:fill="auto"/>
        <w:bidi w:val="0"/>
        <w:spacing w:before="0" w:after="0" w:line="469"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日，公司与长春海关技术中心签署了《战略合作意向书》，双方计划在工业大麻项目、人 参及中药材检测鉴定、火麻油进口项目、进出口产品、科研立项等领域开展深度和广度合作，发挥双方科 研技术和产业资源优势，共同研发人参及工业大麻领域的相关产品，以技术及产品推动相关产业的发展和 升级。</w:t>
      </w:r>
    </w:p>
    <w:p>
      <w:pPr>
        <w:pStyle w:val="Style39"/>
        <w:keepNext w:val="0"/>
        <w:keepLines w:val="0"/>
        <w:widowControl w:val="0"/>
        <w:shd w:val="clear" w:color="auto" w:fill="auto"/>
        <w:bidi w:val="0"/>
        <w:spacing w:before="0" w:after="0" w:line="469"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日，公司与黑龙江省齐齐哈尔市甘南县人民政府、齐齐哈尔市市场监督管理局共同签订 了《工业大麻产业发展战略合作框架协议书》根据齐齐哈尔市工业大麻产业战略规划、公司工业大麻业务 发展需求，充分发挥公司工业大麻创新育种及多学科联合攻关的优势，三方在工业大麻育种、品种筛选、 工业化种植、种植环境优化、加工提取、产业模式升级等方面进行全面合作。此次合作加快推动公司在国 内工业大麻领域的布局，有利于公司加快实施将国外工业大麻科技成果快速转化为国内产业，有利于拓宽 公司未来发展空间，为公司带来新的利润增长点，符合公司的战略发展方向，对公司的生产经营产生积极 影响。</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月，公司委托垦丰种业引进工业大麻种子事项已完成，已获得中华人民共和国农业农村 部动植物苗种进出口审批同意引进；黑龙江省植物检疫站国（境）外引进农业种苗检疫审批同意引进；中 华人民共和国海关进口货物报关清关。本次公司引进工业大麻种子使用（种植）地区：黑龙江省齐齐哈尔 市；完成引进工业大麻种子</w:t>
      </w:r>
      <w:r>
        <w:rPr>
          <w:rFonts w:ascii="Times New Roman" w:eastAsia="Times New Roman" w:hAnsi="Times New Roman" w:cs="Times New Roman"/>
          <w:color w:val="000000"/>
          <w:spacing w:val="0"/>
          <w:w w:val="100"/>
          <w:position w:val="0"/>
        </w:rPr>
        <w:t>3</w:t>
      </w:r>
      <w:r>
        <w:rPr>
          <w:color w:val="000000"/>
          <w:spacing w:val="0"/>
          <w:w w:val="100"/>
          <w:position w:val="0"/>
        </w:rPr>
        <w:t>种，合计重量</w:t>
      </w:r>
      <w:r>
        <w:rPr>
          <w:rFonts w:ascii="Times New Roman" w:eastAsia="Times New Roman" w:hAnsi="Times New Roman" w:cs="Times New Roman"/>
          <w:color w:val="000000"/>
          <w:spacing w:val="0"/>
          <w:w w:val="100"/>
          <w:position w:val="0"/>
        </w:rPr>
        <w:t>1.061KG</w:t>
      </w:r>
      <w:r>
        <w:rPr>
          <w:color w:val="000000"/>
          <w:spacing w:val="0"/>
          <w:w w:val="100"/>
          <w:position w:val="0"/>
        </w:rPr>
        <w:t>,</w:t>
      </w:r>
      <w:r>
        <w:rPr>
          <w:color w:val="000000"/>
          <w:spacing w:val="0"/>
          <w:w w:val="100"/>
          <w:position w:val="0"/>
        </w:rPr>
        <w:t>品系内部编号：</w:t>
      </w:r>
      <w:r>
        <w:rPr>
          <w:rFonts w:ascii="Times New Roman" w:eastAsia="Times New Roman" w:hAnsi="Times New Roman" w:cs="Times New Roman"/>
          <w:color w:val="000000"/>
          <w:spacing w:val="0"/>
          <w:w w:val="100"/>
          <w:position w:val="0"/>
        </w:rPr>
        <w:t>FG031150001</w:t>
      </w:r>
      <w:r>
        <w:rPr>
          <w:color w:val="000000"/>
          <w:spacing w:val="0"/>
          <w:w w:val="100"/>
          <w:position w:val="0"/>
        </w:rPr>
        <w:t>、</w:t>
      </w:r>
      <w:r>
        <w:rPr>
          <w:rFonts w:ascii="Times New Roman" w:eastAsia="Times New Roman" w:hAnsi="Times New Roman" w:cs="Times New Roman"/>
          <w:color w:val="000000"/>
          <w:spacing w:val="0"/>
          <w:w w:val="100"/>
          <w:position w:val="0"/>
        </w:rPr>
        <w:t>FG031150002</w:t>
      </w:r>
      <w:r>
        <w:rPr>
          <w:color w:val="000000"/>
          <w:spacing w:val="0"/>
          <w:w w:val="100"/>
          <w:position w:val="0"/>
        </w:rPr>
        <w:t xml:space="preserve">、 </w:t>
      </w:r>
      <w:r>
        <w:rPr>
          <w:rFonts w:ascii="Times New Roman" w:eastAsia="Times New Roman" w:hAnsi="Times New Roman" w:cs="Times New Roman"/>
          <w:color w:val="000000"/>
          <w:spacing w:val="0"/>
          <w:w w:val="100"/>
          <w:position w:val="0"/>
        </w:rPr>
        <w:t>FG031150003</w:t>
      </w:r>
      <w:r>
        <w:rPr>
          <w:color w:val="000000"/>
          <w:spacing w:val="0"/>
          <w:w w:val="100"/>
          <w:position w:val="0"/>
        </w:rPr>
        <w:t>。</w:t>
      </w:r>
    </w:p>
    <w:p>
      <w:pPr>
        <w:pStyle w:val="Style39"/>
        <w:keepNext w:val="0"/>
        <w:keepLines w:val="0"/>
        <w:widowControl w:val="0"/>
        <w:shd w:val="clear" w:color="auto" w:fill="auto"/>
        <w:bidi w:val="0"/>
        <w:spacing w:before="0" w:after="0" w:line="469" w:lineRule="exact"/>
        <w:ind w:left="0" w:right="0" w:firstLine="460"/>
        <w:jc w:val="both"/>
      </w:pPr>
      <w:bookmarkStart w:id="64" w:name="bookmark64"/>
      <w:r>
        <w:rPr>
          <w:color w:val="000000"/>
          <w:spacing w:val="0"/>
          <w:w w:val="100"/>
          <w:position w:val="0"/>
        </w:rPr>
        <w:t>二</w:t>
      </w:r>
      <w:bookmarkEnd w:id="64"/>
      <w:r>
        <w:rPr>
          <w:color w:val="000000"/>
          <w:spacing w:val="0"/>
          <w:w w:val="100"/>
          <w:position w:val="0"/>
        </w:rPr>
        <w:t>、经营模式</w:t>
      </w:r>
    </w:p>
    <w:p>
      <w:pPr>
        <w:pStyle w:val="Style39"/>
        <w:keepNext w:val="0"/>
        <w:keepLines w:val="0"/>
        <w:widowControl w:val="0"/>
        <w:shd w:val="clear" w:color="auto" w:fill="auto"/>
        <w:bidi w:val="0"/>
        <w:spacing w:before="0" w:after="0" w:line="469" w:lineRule="exact"/>
        <w:ind w:left="0" w:right="0" w:firstLine="460"/>
        <w:jc w:val="both"/>
      </w:pPr>
      <w:bookmarkStart w:id="65" w:name="bookmark65"/>
      <w:r>
        <w:rPr>
          <w:rFonts w:ascii="Times New Roman" w:eastAsia="Times New Roman" w:hAnsi="Times New Roman" w:cs="Times New Roman"/>
          <w:color w:val="000000"/>
          <w:spacing w:val="0"/>
          <w:w w:val="100"/>
          <w:position w:val="0"/>
        </w:rPr>
        <w:t>1</w:t>
      </w:r>
      <w:bookmarkEnd w:id="65"/>
      <w:r>
        <w:rPr>
          <w:color w:val="000000"/>
          <w:spacing w:val="0"/>
          <w:w w:val="100"/>
          <w:position w:val="0"/>
        </w:rPr>
        <w:t>、采购模式</w:t>
      </w:r>
    </w:p>
    <w:p>
      <w:pPr>
        <w:pStyle w:val="Style39"/>
        <w:keepNext w:val="0"/>
        <w:keepLines w:val="0"/>
        <w:widowControl w:val="0"/>
        <w:shd w:val="clear" w:color="auto" w:fill="auto"/>
        <w:bidi w:val="0"/>
        <w:spacing w:before="0" w:after="0" w:line="469" w:lineRule="exact"/>
        <w:ind w:left="0" w:right="0" w:firstLine="46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rPr>
        <w:t>1</w:t>
      </w:r>
      <w:r>
        <w:rPr>
          <w:color w:val="000000"/>
          <w:spacing w:val="0"/>
          <w:w w:val="100"/>
          <w:position w:val="0"/>
        </w:rPr>
        <w:t>）中药原材料的采购模式</w:t>
      </w:r>
    </w:p>
    <w:p>
      <w:pPr>
        <w:pStyle w:val="Style3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公司中药原材料主要通过招标采购。受自然条件的限制，我国中药材四分之三以上的品种产于黄河以 南，形成了安徽亳州、河北安国、河南禹州和江西樟树四大药材交易市场，公司目前的中药原材料主要通 过亳州和安国两大市场进行采购。</w:t>
      </w:r>
    </w:p>
    <w:p>
      <w:pPr>
        <w:pStyle w:val="Style39"/>
        <w:keepNext w:val="0"/>
        <w:keepLines w:val="0"/>
        <w:widowControl w:val="0"/>
        <w:shd w:val="clear" w:color="auto" w:fill="auto"/>
        <w:bidi w:val="0"/>
        <w:spacing w:before="0" w:after="0" w:line="469" w:lineRule="exact"/>
        <w:ind w:left="0" w:right="0" w:firstLine="460"/>
        <w:jc w:val="both"/>
      </w:pPr>
      <w:r>
        <w:rPr>
          <w:color w:val="000000"/>
          <w:spacing w:val="0"/>
          <w:w w:val="100"/>
          <w:position w:val="0"/>
        </w:rPr>
        <w:t xml:space="preserve">对于大宗包装材料、辅助原材料采购，公司通过对供应商评估选择供货单位，签订购货合同，明确双 方责任。购货合同要经过供应部、法务部、质检部、财务部和主管经理（主管经理授权人）审阅后方可执 行。另外采购部门要储存两家或两家以上供应单位的详细资料，以备选择，保证特殊情况时能及时保质、 </w:t>
      </w:r>
      <w:r>
        <w:rPr>
          <w:color w:val="000000"/>
          <w:spacing w:val="0"/>
          <w:w w:val="100"/>
          <w:position w:val="0"/>
        </w:rPr>
        <w:t>保量地满足生产所需材料。质检部要对供应商进行质量体系审核并做出认定，认定资料由质量保证部存档 备查。</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对于地产中药材实行当地直接采购，例如人参、五味子、细辛等，从种植户直接采购既保证了质量， 又降低了采购成本。</w:t>
      </w:r>
    </w:p>
    <w:p>
      <w:pPr>
        <w:pStyle w:val="Style39"/>
        <w:keepNext w:val="0"/>
        <w:keepLines w:val="0"/>
        <w:widowControl w:val="0"/>
        <w:shd w:val="clear" w:color="auto" w:fill="auto"/>
        <w:bidi w:val="0"/>
        <w:spacing w:before="0" w:after="0" w:line="468" w:lineRule="exact"/>
        <w:ind w:left="0" w:right="0" w:firstLine="440"/>
        <w:jc w:val="both"/>
      </w:pPr>
      <w:bookmarkStart w:id="67" w:name="bookmark67"/>
      <w:r>
        <w:rPr>
          <w:color w:val="000000"/>
          <w:spacing w:val="0"/>
          <w:w w:val="100"/>
          <w:position w:val="0"/>
        </w:rPr>
        <w:t>（</w:t>
      </w:r>
      <w:bookmarkEnd w:id="67"/>
      <w:r>
        <w:rPr>
          <w:rFonts w:ascii="Times New Roman" w:eastAsia="Times New Roman" w:hAnsi="Times New Roman" w:cs="Times New Roman"/>
          <w:color w:val="000000"/>
          <w:spacing w:val="0"/>
          <w:w w:val="100"/>
          <w:position w:val="0"/>
        </w:rPr>
        <w:t>2</w:t>
      </w:r>
      <w:r>
        <w:rPr>
          <w:color w:val="000000"/>
          <w:spacing w:val="0"/>
          <w:w w:val="100"/>
          <w:position w:val="0"/>
        </w:rPr>
        <w:t>）人参的采购模式</w:t>
      </w:r>
    </w:p>
    <w:p>
      <w:pPr>
        <w:pStyle w:val="Style39"/>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公司人参主要以向本地贸易商采购的方式完成。人参按产鲜季节和加工季节不同，所采购人参分水参 和干品。人参作为吉林省的地道药材，吉林省内现有多个根据人参产地半径而形成的人参交易市场，如万 良人参市场、通化人参市场、青河人参市场等，公司通过向人参市场的贸易商进行采购。为保证所采人参 的规格和质量符合标准，公司首先对贸易商进行评估，包括资信评估和货品质量评估等，选择合格供应商 后与之签订购货合同，明确双方责任。购货合同要经过供应部、法务部、质检部、财务部和主管经理（主 管经理授权人）审阅后方可执行。</w:t>
      </w:r>
    </w:p>
    <w:p>
      <w:pPr>
        <w:pStyle w:val="Style39"/>
        <w:keepNext w:val="0"/>
        <w:keepLines w:val="0"/>
        <w:widowControl w:val="0"/>
        <w:shd w:val="clear" w:color="auto" w:fill="auto"/>
        <w:tabs>
          <w:tab w:pos="767" w:val="left"/>
        </w:tabs>
        <w:bidi w:val="0"/>
        <w:spacing w:before="0" w:after="0"/>
        <w:ind w:left="0" w:right="0" w:firstLine="440"/>
        <w:jc w:val="both"/>
      </w:pPr>
      <w:bookmarkStart w:id="68" w:name="bookmark68"/>
      <w:r>
        <w:rPr>
          <w:rFonts w:ascii="Times New Roman" w:eastAsia="Times New Roman" w:hAnsi="Times New Roman" w:cs="Times New Roman"/>
          <w:color w:val="000000"/>
          <w:spacing w:val="0"/>
          <w:w w:val="100"/>
          <w:position w:val="0"/>
        </w:rPr>
        <w:t>2</w:t>
      </w:r>
      <w:bookmarkEnd w:id="68"/>
      <w:r>
        <w:rPr>
          <w:color w:val="000000"/>
          <w:spacing w:val="0"/>
          <w:w w:val="100"/>
          <w:position w:val="0"/>
        </w:rPr>
        <w:t>、</w:t>
        <w:tab/>
        <w:t>生产模式</w:t>
      </w:r>
    </w:p>
    <w:p>
      <w:pPr>
        <w:pStyle w:val="Style39"/>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公司及生产型子公司所有中成药产品均严格按照</w:t>
      </w:r>
      <w:r>
        <w:rPr>
          <w:rFonts w:ascii="Times New Roman" w:eastAsia="Times New Roman" w:hAnsi="Times New Roman" w:cs="Times New Roman"/>
          <w:color w:val="000000"/>
          <w:spacing w:val="0"/>
          <w:w w:val="100"/>
          <w:position w:val="0"/>
        </w:rPr>
        <w:t>GMP</w:t>
      </w:r>
      <w:r>
        <w:rPr>
          <w:color w:val="000000"/>
          <w:spacing w:val="0"/>
          <w:w w:val="100"/>
          <w:position w:val="0"/>
        </w:rPr>
        <w:t>规范进行生产，计划部门根据销售部门提供的各 产品年度销售预测以及月度发货情况，结合各产品产能，制定生产计划；生产部门协调和督促生产计划的 完成，同时对产品的生产过程、质量标准、卫生规范等执行情况进行严格监督管理，由各生产车间负责具 体产品的生产管理；质量保证部、质量检验部对在整个生产过程中关键生产环节的原料、中间产品、半成 品、产成品的质量进行检验监控。</w:t>
      </w:r>
    </w:p>
    <w:p>
      <w:pPr>
        <w:pStyle w:val="Style39"/>
        <w:keepNext w:val="0"/>
        <w:keepLines w:val="0"/>
        <w:widowControl w:val="0"/>
        <w:shd w:val="clear" w:color="auto" w:fill="auto"/>
        <w:tabs>
          <w:tab w:pos="767" w:val="left"/>
        </w:tabs>
        <w:bidi w:val="0"/>
        <w:spacing w:before="0" w:after="0"/>
        <w:ind w:left="0" w:right="0" w:firstLine="440"/>
        <w:jc w:val="both"/>
      </w:pPr>
      <w:bookmarkStart w:id="69" w:name="bookmark69"/>
      <w:r>
        <w:rPr>
          <w:rFonts w:ascii="Times New Roman" w:eastAsia="Times New Roman" w:hAnsi="Times New Roman" w:cs="Times New Roman"/>
          <w:color w:val="000000"/>
          <w:spacing w:val="0"/>
          <w:w w:val="100"/>
          <w:position w:val="0"/>
        </w:rPr>
        <w:t>3</w:t>
      </w:r>
      <w:bookmarkEnd w:id="69"/>
      <w:r>
        <w:rPr>
          <w:color w:val="000000"/>
          <w:spacing w:val="0"/>
          <w:w w:val="100"/>
          <w:position w:val="0"/>
        </w:rPr>
        <w:t>、</w:t>
        <w:tab/>
        <w:t>销售模式</w:t>
      </w:r>
    </w:p>
    <w:p>
      <w:pPr>
        <w:pStyle w:val="Style39"/>
        <w:keepNext w:val="0"/>
        <w:keepLines w:val="0"/>
        <w:widowControl w:val="0"/>
        <w:shd w:val="clear" w:color="auto" w:fill="auto"/>
        <w:bidi w:val="0"/>
        <w:spacing w:before="0" w:after="0" w:line="468" w:lineRule="exact"/>
        <w:ind w:left="0" w:right="0" w:firstLine="440"/>
        <w:jc w:val="both"/>
      </w:pPr>
      <w:bookmarkStart w:id="70" w:name="bookmark70"/>
      <w:r>
        <w:rPr>
          <w:color w:val="000000"/>
          <w:spacing w:val="0"/>
          <w:w w:val="100"/>
          <w:position w:val="0"/>
        </w:rPr>
        <w:t>（</w:t>
      </w:r>
      <w:bookmarkEnd w:id="70"/>
      <w:r>
        <w:rPr>
          <w:rFonts w:ascii="Times New Roman" w:eastAsia="Times New Roman" w:hAnsi="Times New Roman" w:cs="Times New Roman"/>
          <w:color w:val="000000"/>
          <w:spacing w:val="0"/>
          <w:w w:val="100"/>
          <w:position w:val="0"/>
        </w:rPr>
        <w:t>1</w:t>
      </w:r>
      <w:r>
        <w:rPr>
          <w:color w:val="000000"/>
          <w:spacing w:val="0"/>
          <w:w w:val="100"/>
          <w:position w:val="0"/>
        </w:rPr>
        <w:t>）中成药产品的销售模式</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在中成药产品方面，公司现已形成两类三种分销管理渠道：一类为国家基本药物销售渠道；另一类为 非国家基本药物销售渠道，分为处方药销售渠道和</w:t>
      </w:r>
      <w:r>
        <w:rPr>
          <w:rFonts w:ascii="Times New Roman" w:eastAsia="Times New Roman" w:hAnsi="Times New Roman" w:cs="Times New Roman"/>
          <w:color w:val="000000"/>
          <w:spacing w:val="0"/>
          <w:w w:val="100"/>
          <w:position w:val="0"/>
        </w:rPr>
        <w:t>OTC</w:t>
      </w:r>
      <w:r>
        <w:rPr>
          <w:color w:val="000000"/>
          <w:spacing w:val="0"/>
          <w:w w:val="100"/>
          <w:position w:val="0"/>
        </w:rPr>
        <w:t>销售渠道两种，具体形式如下：</w:t>
      </w:r>
    </w:p>
    <w:p>
      <w:pPr>
        <w:pStyle w:val="Style39"/>
        <w:keepNext w:val="0"/>
        <w:keepLines w:val="0"/>
        <w:widowControl w:val="0"/>
        <w:shd w:val="clear" w:color="auto" w:fill="auto"/>
        <w:bidi w:val="0"/>
        <w:spacing w:before="0" w:after="0" w:line="468" w:lineRule="exact"/>
        <w:ind w:left="0" w:right="0" w:firstLine="440"/>
        <w:jc w:val="both"/>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rPr>
        <w:t>1</w:t>
      </w:r>
      <w:r>
        <w:rPr>
          <w:color w:val="000000"/>
          <w:spacing w:val="0"/>
          <w:w w:val="100"/>
          <w:position w:val="0"/>
        </w:rPr>
        <w:t>）国家基本药物销售</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近年来国家大力深化医疗改革，积极推行全民医保制度。由于国家基本药物全部纳入国家医保目录， 并实行全额报销，使得基本药物对于普通老百姓有着很强的吸引力。国家基本药物制度的建立和推广，增 加了政府对农村、基层医疗机构资源的投入，同时推动基本药物向大医院覆盖，这对基本药物的销售市场 形成刚性支柱。考虑到基本药物在国家医保中的核心地位和在我国医药市场的巨大优势，公司积极响应国 家政策，成立专门营销团队负责国家基本药物销售，积极参与各省基本药物的招标采购，并将基药销售作 为公司未来中成药销售的重点。</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公司基本药物销售模式具体为：政府或医院通过基本药物集中采购平台对基本药物实行统一招标采 购，公司根据国家相关政策在全国范围内对基本药物进行投标，产品中标后，通过公开招标的方式确定</w:t>
      </w:r>
      <w:r>
        <w:rPr>
          <w:rFonts w:ascii="Times New Roman" w:eastAsia="Times New Roman" w:hAnsi="Times New Roman" w:cs="Times New Roman"/>
          <w:color w:val="000000"/>
          <w:spacing w:val="0"/>
          <w:w w:val="100"/>
          <w:position w:val="0"/>
        </w:rPr>
        <w:t xml:space="preserve">2-3 </w:t>
      </w:r>
      <w:r>
        <w:rPr>
          <w:color w:val="000000"/>
          <w:spacing w:val="0"/>
          <w:w w:val="100"/>
          <w:position w:val="0"/>
        </w:rPr>
        <w:t>家药品经营企业，对基本药物进行统一配送。</w:t>
      </w:r>
    </w:p>
    <w:p>
      <w:pPr>
        <w:pStyle w:val="Style39"/>
        <w:keepNext w:val="0"/>
        <w:keepLines w:val="0"/>
        <w:widowControl w:val="0"/>
        <w:shd w:val="clear" w:color="auto" w:fill="auto"/>
        <w:bidi w:val="0"/>
        <w:spacing w:before="0" w:after="0" w:line="469" w:lineRule="exact"/>
        <w:ind w:left="0" w:right="0" w:firstLine="440"/>
        <w:jc w:val="both"/>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rPr>
        <w:t>2</w:t>
      </w:r>
      <w:r>
        <w:rPr>
          <w:color w:val="000000"/>
          <w:spacing w:val="0"/>
          <w:w w:val="100"/>
          <w:position w:val="0"/>
        </w:rPr>
        <w:t>）非国家基本药物销售</w:t>
      </w:r>
    </w:p>
    <w:p>
      <w:pPr>
        <w:pStyle w:val="Style39"/>
        <w:keepNext w:val="0"/>
        <w:keepLines w:val="0"/>
        <w:widowControl w:val="0"/>
        <w:numPr>
          <w:ilvl w:val="0"/>
          <w:numId w:val="1"/>
        </w:numPr>
        <w:shd w:val="clear" w:color="auto" w:fill="auto"/>
        <w:tabs>
          <w:tab w:pos="811" w:val="left"/>
        </w:tabs>
        <w:bidi w:val="0"/>
        <w:spacing w:before="0" w:after="0" w:line="469" w:lineRule="exact"/>
        <w:ind w:left="0" w:right="0" w:firstLine="440"/>
        <w:jc w:val="both"/>
      </w:pPr>
      <w:bookmarkStart w:id="73" w:name="bookmark73"/>
      <w:bookmarkEnd w:id="73"/>
      <w:r>
        <w:rPr>
          <w:color w:val="000000"/>
          <w:spacing w:val="0"/>
          <w:w w:val="100"/>
          <w:position w:val="0"/>
        </w:rPr>
        <w:t>处方药销售</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处方药销售又称为临床销售，是公司的主要销售模式之一。近年来我国老龄化问题日趋严重，恶性肿 瘤和慢性疾病高发，使得市场对处方药的需求日益旺盛。目前，公司与全国</w:t>
      </w:r>
      <w:r>
        <w:rPr>
          <w:rFonts w:ascii="Times New Roman" w:eastAsia="Times New Roman" w:hAnsi="Times New Roman" w:cs="Times New Roman"/>
          <w:color w:val="000000"/>
          <w:spacing w:val="0"/>
          <w:w w:val="100"/>
          <w:position w:val="0"/>
        </w:rPr>
        <w:t>4,000</w:t>
      </w:r>
      <w:r>
        <w:rPr>
          <w:color w:val="000000"/>
          <w:spacing w:val="0"/>
          <w:w w:val="100"/>
          <w:position w:val="0"/>
        </w:rPr>
        <w:t>多家二级甲等以上的医院 以及</w:t>
      </w:r>
      <w:r>
        <w:rPr>
          <w:rFonts w:ascii="Times New Roman" w:eastAsia="Times New Roman" w:hAnsi="Times New Roman" w:cs="Times New Roman"/>
          <w:color w:val="000000"/>
          <w:spacing w:val="0"/>
          <w:w w:val="100"/>
          <w:position w:val="0"/>
        </w:rPr>
        <w:t>900</w:t>
      </w:r>
      <w:r>
        <w:rPr>
          <w:color w:val="000000"/>
          <w:spacing w:val="0"/>
          <w:w w:val="100"/>
          <w:position w:val="0"/>
        </w:rPr>
        <w:t>多家医药经销单位建立了长期稳定的业务关系，并且凭借优良的产品质量获得了较高的市场忠诚 度和信任度。</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公司处方药销售模式具体为：各地医院对药品进行集中招标采购，药品中标后通过当地几家有实力且 经当地政府和医院批准的药品批发公司进行配送，经过药事委员会的许可进入医院。</w:t>
      </w:r>
    </w:p>
    <w:p>
      <w:pPr>
        <w:pStyle w:val="Style39"/>
        <w:keepNext w:val="0"/>
        <w:keepLines w:val="0"/>
        <w:widowControl w:val="0"/>
        <w:numPr>
          <w:ilvl w:val="0"/>
          <w:numId w:val="1"/>
        </w:numPr>
        <w:shd w:val="clear" w:color="auto" w:fill="auto"/>
        <w:tabs>
          <w:tab w:pos="816" w:val="left"/>
        </w:tabs>
        <w:bidi w:val="0"/>
        <w:spacing w:before="0" w:after="0" w:line="469" w:lineRule="exact"/>
        <w:ind w:left="0" w:right="0" w:firstLine="440"/>
        <w:jc w:val="both"/>
      </w:pPr>
      <w:bookmarkStart w:id="74" w:name="bookmark74"/>
      <w:bookmarkEnd w:id="74"/>
      <w:r>
        <w:rPr>
          <w:rFonts w:ascii="Times New Roman" w:eastAsia="Times New Roman" w:hAnsi="Times New Roman" w:cs="Times New Roman"/>
          <w:color w:val="000000"/>
          <w:spacing w:val="0"/>
          <w:w w:val="100"/>
          <w:position w:val="0"/>
        </w:rPr>
        <w:t>OTC</w:t>
      </w:r>
      <w:r>
        <w:rPr>
          <w:color w:val="000000"/>
          <w:spacing w:val="0"/>
          <w:w w:val="100"/>
          <w:position w:val="0"/>
        </w:rPr>
        <w:t>销售</w:t>
      </w:r>
    </w:p>
    <w:p>
      <w:pPr>
        <w:pStyle w:val="Style39"/>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OTC</w:t>
      </w:r>
      <w:r>
        <w:rPr>
          <w:color w:val="000000"/>
          <w:spacing w:val="0"/>
          <w:w w:val="100"/>
          <w:position w:val="0"/>
        </w:rPr>
        <w:t>销售又称零售市场销售。随着我国居民人均收入的增长、卫生保健知识的丰富、专利到期处方药 向</w:t>
      </w:r>
      <w:r>
        <w:rPr>
          <w:rFonts w:ascii="Times New Roman" w:eastAsia="Times New Roman" w:hAnsi="Times New Roman" w:cs="Times New Roman"/>
          <w:color w:val="000000"/>
          <w:spacing w:val="0"/>
          <w:w w:val="100"/>
          <w:position w:val="0"/>
        </w:rPr>
        <w:t>OTC</w:t>
      </w:r>
      <w:r>
        <w:rPr>
          <w:color w:val="000000"/>
          <w:spacing w:val="0"/>
          <w:w w:val="100"/>
          <w:position w:val="0"/>
        </w:rPr>
        <w:t>转变的加快，</w:t>
      </w:r>
      <w:r>
        <w:rPr>
          <w:rFonts w:ascii="Times New Roman" w:eastAsia="Times New Roman" w:hAnsi="Times New Roman" w:cs="Times New Roman"/>
          <w:color w:val="000000"/>
          <w:spacing w:val="0"/>
          <w:w w:val="100"/>
          <w:position w:val="0"/>
        </w:rPr>
        <w:t>OTC</w:t>
      </w:r>
      <w:r>
        <w:rPr>
          <w:color w:val="000000"/>
          <w:spacing w:val="0"/>
          <w:w w:val="100"/>
          <w:position w:val="0"/>
        </w:rPr>
        <w:t>市场的巨大潜力开始逐步得到体现。公司在保证原有销售体系稳定的基础上，逐 步加大零售市场的开发。</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OTC</w:t>
      </w:r>
      <w:r>
        <w:rPr>
          <w:color w:val="000000"/>
          <w:spacing w:val="0"/>
          <w:w w:val="100"/>
          <w:position w:val="0"/>
        </w:rPr>
        <w:t>销售包含两种模式：一是管理办事处模式，即公司将全国市场分为华东、华南、华北、华中、 西南、西北等</w:t>
      </w:r>
      <w:r>
        <w:rPr>
          <w:rFonts w:ascii="Times New Roman" w:eastAsia="Times New Roman" w:hAnsi="Times New Roman" w:cs="Times New Roman"/>
          <w:color w:val="000000"/>
          <w:spacing w:val="0"/>
          <w:w w:val="100"/>
          <w:position w:val="0"/>
        </w:rPr>
        <w:t>6</w:t>
      </w:r>
      <w:r>
        <w:rPr>
          <w:color w:val="000000"/>
          <w:spacing w:val="0"/>
          <w:w w:val="100"/>
          <w:position w:val="0"/>
        </w:rPr>
        <w:t>个销售区域，设立各区域的</w:t>
      </w:r>
      <w:r>
        <w:rPr>
          <w:rFonts w:ascii="Times New Roman" w:eastAsia="Times New Roman" w:hAnsi="Times New Roman" w:cs="Times New Roman"/>
          <w:color w:val="000000"/>
          <w:spacing w:val="0"/>
          <w:w w:val="100"/>
          <w:position w:val="0"/>
        </w:rPr>
        <w:t>OTC</w:t>
      </w:r>
      <w:r>
        <w:rPr>
          <w:color w:val="000000"/>
          <w:spacing w:val="0"/>
          <w:w w:val="100"/>
          <w:position w:val="0"/>
        </w:rPr>
        <w:t>销售管理办事处，由销售管理办事处根据公司制定的销售 任务指标完成销售任务，负责建立和管理销售区域内的营销网络，制定各终端客户销售政策，执行监督各 项销售目标，并对区域内的经销代理商进行有效管理；二是终端直供模式，即公司成立</w:t>
      </w:r>
      <w:r>
        <w:rPr>
          <w:rFonts w:ascii="Times New Roman" w:eastAsia="Times New Roman" w:hAnsi="Times New Roman" w:cs="Times New Roman"/>
          <w:color w:val="000000"/>
          <w:spacing w:val="0"/>
          <w:w w:val="100"/>
          <w:position w:val="0"/>
        </w:rPr>
        <w:t>OTC</w:t>
      </w:r>
      <w:r>
        <w:rPr>
          <w:color w:val="000000"/>
          <w:spacing w:val="0"/>
          <w:w w:val="100"/>
          <w:position w:val="0"/>
        </w:rPr>
        <w:t>招商管理事业 部，直接与国内大型连锁药店展开合作，由生产企业将产品直接供货到大型连锁药店公司。目前与公司建 立合作关系的大型连锁药店有</w:t>
      </w:r>
      <w:r>
        <w:rPr>
          <w:rFonts w:ascii="Times New Roman" w:eastAsia="Times New Roman" w:hAnsi="Times New Roman" w:cs="Times New Roman"/>
          <w:color w:val="000000"/>
          <w:spacing w:val="0"/>
          <w:w w:val="100"/>
          <w:position w:val="0"/>
        </w:rPr>
        <w:t>27</w:t>
      </w:r>
      <w:r>
        <w:rPr>
          <w:color w:val="000000"/>
          <w:spacing w:val="0"/>
          <w:w w:val="100"/>
          <w:position w:val="0"/>
        </w:rPr>
        <w:t>家，其中全国百强连锁店</w:t>
      </w:r>
      <w:r>
        <w:rPr>
          <w:rFonts w:ascii="Times New Roman" w:eastAsia="Times New Roman" w:hAnsi="Times New Roman" w:cs="Times New Roman"/>
          <w:color w:val="000000"/>
          <w:spacing w:val="0"/>
          <w:w w:val="100"/>
          <w:position w:val="0"/>
        </w:rPr>
        <w:t>17</w:t>
      </w:r>
      <w:r>
        <w:rPr>
          <w:color w:val="000000"/>
          <w:spacing w:val="0"/>
          <w:w w:val="100"/>
          <w:position w:val="0"/>
        </w:rPr>
        <w:t>家。</w:t>
      </w:r>
    </w:p>
    <w:p>
      <w:pPr>
        <w:pStyle w:val="Style39"/>
        <w:keepNext w:val="0"/>
        <w:keepLines w:val="0"/>
        <w:widowControl w:val="0"/>
        <w:shd w:val="clear" w:color="auto" w:fill="auto"/>
        <w:bidi w:val="0"/>
        <w:spacing w:before="0" w:after="0" w:line="469" w:lineRule="exact"/>
        <w:ind w:left="0" w:right="0" w:firstLine="44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rPr>
        <w:t>2</w:t>
      </w:r>
      <w:r>
        <w:rPr>
          <w:color w:val="000000"/>
          <w:spacing w:val="0"/>
          <w:w w:val="100"/>
          <w:position w:val="0"/>
        </w:rPr>
        <w:t>）人参产品的销售模式</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在人参产品方面，报告期内公司主要销售的为人参粗加工产品，主要客户为医药制造公司、药材批发 流通公司、连锁药店以及贸易公司等。</w:t>
      </w:r>
      <w:r>
        <w:rPr>
          <w:rFonts w:ascii="Times New Roman" w:eastAsia="Times New Roman" w:hAnsi="Times New Roman" w:cs="Times New Roman"/>
          <w:color w:val="000000"/>
          <w:spacing w:val="0"/>
          <w:w w:val="100"/>
          <w:position w:val="0"/>
        </w:rPr>
        <w:t>2014</w:t>
      </w:r>
      <w:r>
        <w:rPr>
          <w:color w:val="000000"/>
          <w:spacing w:val="0"/>
          <w:w w:val="100"/>
          <w:position w:val="0"/>
        </w:rPr>
        <w:t>年度公司的人参深加工产品逐步推向市场，人参深加工产品主 要通过两种销售渠道，即流通渠道和药店渠道，具体形式如下：</w:t>
      </w:r>
    </w:p>
    <w:p>
      <w:pPr>
        <w:pStyle w:val="Style39"/>
        <w:keepNext w:val="0"/>
        <w:keepLines w:val="0"/>
        <w:widowControl w:val="0"/>
        <w:shd w:val="clear" w:color="auto" w:fill="auto"/>
        <w:tabs>
          <w:tab w:pos="907" w:val="left"/>
        </w:tabs>
        <w:bidi w:val="0"/>
        <w:spacing w:before="0" w:after="0" w:line="469" w:lineRule="exact"/>
        <w:ind w:left="0" w:right="0" w:firstLine="44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rPr>
        <w:t>1</w:t>
      </w:r>
      <w:r>
        <w:rPr>
          <w:color w:val="000000"/>
          <w:spacing w:val="0"/>
          <w:w w:val="100"/>
          <w:position w:val="0"/>
        </w:rPr>
        <w:t>）</w:t>
        <w:tab/>
        <w:t>流通渠道销售</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流通渠道销售主要是针对大型商超、参茸店、专卖店等进行系统运作。公司目前以长春市场为核心， 先后入驻了长春百货专柜、长春欧亚卖场超市、长春国商超市、亚泰超市、北京华联超市以及中东福万家 超市等，并以点带面在外埠市场开展渠道建设工作。</w:t>
      </w:r>
    </w:p>
    <w:p>
      <w:pPr>
        <w:pStyle w:val="Style39"/>
        <w:keepNext w:val="0"/>
        <w:keepLines w:val="0"/>
        <w:widowControl w:val="0"/>
        <w:shd w:val="clear" w:color="auto" w:fill="auto"/>
        <w:tabs>
          <w:tab w:pos="907" w:val="left"/>
        </w:tabs>
        <w:bidi w:val="0"/>
        <w:spacing w:before="0" w:after="0" w:line="469" w:lineRule="exact"/>
        <w:ind w:left="0" w:right="0" w:firstLine="440"/>
        <w:jc w:val="both"/>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rPr>
        <w:t>2</w:t>
      </w:r>
      <w:r>
        <w:rPr>
          <w:color w:val="000000"/>
          <w:spacing w:val="0"/>
          <w:w w:val="100"/>
          <w:position w:val="0"/>
        </w:rPr>
        <w:t>）</w:t>
        <w:tab/>
        <w:t>药店模式</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由于人参具有特殊的药用价值，公司与各大连锁药房进行洽谈，通过产品入驻或设立专柜的形式，进 行药店渠道的市场销售。公司通过药店渠道的建设，将在全国各大连锁药房形成有效覆盖，提高公司人参 </w:t>
      </w:r>
      <w:r>
        <w:rPr>
          <w:color w:val="000000"/>
          <w:spacing w:val="0"/>
          <w:w w:val="100"/>
          <w:position w:val="0"/>
        </w:rPr>
        <w:t>产品的渗透力。</w:t>
      </w:r>
    </w:p>
    <w:p>
      <w:pPr>
        <w:pStyle w:val="Style39"/>
        <w:keepNext w:val="0"/>
        <w:keepLines w:val="0"/>
        <w:widowControl w:val="0"/>
        <w:shd w:val="clear" w:color="auto" w:fill="auto"/>
        <w:bidi w:val="0"/>
        <w:spacing w:before="0" w:after="0" w:line="469" w:lineRule="exact"/>
        <w:ind w:left="0" w:right="0" w:firstLine="440"/>
        <w:jc w:val="both"/>
      </w:pPr>
      <w:bookmarkStart w:id="78" w:name="bookmark78"/>
      <w:r>
        <w:rPr>
          <w:color w:val="000000"/>
          <w:spacing w:val="0"/>
          <w:w w:val="100"/>
          <w:position w:val="0"/>
        </w:rPr>
        <w:t>（</w:t>
      </w:r>
      <w:bookmarkEnd w:id="78"/>
      <w:r>
        <w:rPr>
          <w:color w:val="000000"/>
          <w:spacing w:val="0"/>
          <w:w w:val="100"/>
          <w:position w:val="0"/>
        </w:rPr>
        <w:t>四）主要业绩驱动</w:t>
      </w:r>
    </w:p>
    <w:p>
      <w:pPr>
        <w:pStyle w:val="Style39"/>
        <w:keepNext w:val="0"/>
        <w:keepLines w:val="0"/>
        <w:widowControl w:val="0"/>
        <w:shd w:val="clear" w:color="auto" w:fill="auto"/>
        <w:bidi w:val="0"/>
        <w:spacing w:before="0" w:after="680" w:line="469" w:lineRule="exact"/>
        <w:ind w:left="0" w:right="0" w:firstLine="0"/>
        <w:jc w:val="left"/>
      </w:pPr>
      <w:r>
        <w:rPr>
          <w:color w:val="000000"/>
          <w:spacing w:val="0"/>
          <w:w w:val="100"/>
          <w:position w:val="0"/>
        </w:rPr>
        <w:t>公司业绩驱动因素主要为以下五个方面：一是国家对健康产业重视，公司产品资源丰富、质量过硬带来发 展新机遇；二是公司中成药</w:t>
      </w:r>
      <w:r>
        <w:rPr>
          <w:rFonts w:ascii="Times New Roman" w:eastAsia="Times New Roman" w:hAnsi="Times New Roman" w:cs="Times New Roman"/>
          <w:color w:val="000000"/>
          <w:spacing w:val="0"/>
          <w:w w:val="100"/>
          <w:position w:val="0"/>
        </w:rPr>
        <w:t>OTC</w:t>
      </w:r>
      <w:r>
        <w:rPr>
          <w:color w:val="000000"/>
          <w:spacing w:val="0"/>
          <w:w w:val="100"/>
          <w:position w:val="0"/>
        </w:rPr>
        <w:t>销售、人参深加工产品销售取得的成绩，通过研发进行产品结构的调整； 三是公司产品结构不断优化，不断进行新市场和新产能的投放；四是持续推进精益生产，加强成本管控， 产品盈利能力提升；五是营销模式加速创新，持续进行内部精益生产管理，节能降耗，提高企业生产效率。 未来，公司将继续稳步推各项驱动因素，确保公司业绩可持续增长。</w:t>
      </w:r>
    </w:p>
    <w:p>
      <w:pPr>
        <w:pStyle w:val="Style25"/>
        <w:keepNext/>
        <w:keepLines/>
        <w:widowControl w:val="0"/>
        <w:shd w:val="clear" w:color="auto" w:fill="auto"/>
        <w:bidi w:val="0"/>
        <w:spacing w:before="0" w:after="22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二</w:t>
      </w:r>
      <w:bookmarkEnd w:id="81"/>
      <w:r>
        <w:rPr>
          <w:color w:val="000000"/>
          <w:spacing w:val="0"/>
          <w:w w:val="100"/>
          <w:position w:val="0"/>
          <w:sz w:val="24"/>
          <w:szCs w:val="24"/>
        </w:rPr>
        <w:t>、主要资产重大变化情况</w:t>
      </w:r>
      <w:bookmarkEnd w:id="79"/>
      <w:bookmarkEnd w:id="80"/>
      <w:bookmarkEnd w:id="82"/>
    </w:p>
    <w:p>
      <w:pPr>
        <w:pStyle w:val="Style35"/>
        <w:keepNext/>
        <w:keepLines/>
        <w:widowControl w:val="0"/>
        <w:shd w:val="clear" w:color="auto" w:fill="auto"/>
        <w:bidi w:val="0"/>
        <w:spacing w:before="0" w:after="0" w:line="48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1</w:t>
      </w:r>
      <w:bookmarkEnd w:id="85"/>
      <w:r>
        <w:rPr>
          <w:color w:val="000000"/>
          <w:spacing w:val="0"/>
          <w:w w:val="100"/>
          <w:position w:val="0"/>
        </w:rPr>
        <w:t>、主要资产重大变化情况</w:t>
      </w:r>
      <w:bookmarkEnd w:id="83"/>
      <w:bookmarkEnd w:id="84"/>
      <w:bookmarkEnd w:id="86"/>
    </w:p>
    <w:tbl>
      <w:tblPr>
        <w:tblOverlap w:val="never"/>
        <w:jc w:val="center"/>
        <w:tblLayout w:type="fixed"/>
      </w:tblPr>
      <w:tblGrid>
        <w:gridCol w:w="3058"/>
        <w:gridCol w:w="6528"/>
      </w:tblGrid>
      <w:tr>
        <w:trPr>
          <w:trHeight w:val="97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bl>
    <w:p>
      <w:pPr>
        <w:widowControl w:val="0"/>
        <w:spacing w:after="99" w:line="1" w:lineRule="exact"/>
      </w:pPr>
    </w:p>
    <w:p>
      <w:pPr>
        <w:pStyle w:val="Style35"/>
        <w:keepNext/>
        <w:keepLines/>
        <w:widowControl w:val="0"/>
        <w:shd w:val="clear" w:color="auto" w:fill="auto"/>
        <w:bidi w:val="0"/>
        <w:spacing w:before="0" w:after="220" w:line="240"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2</w:t>
      </w:r>
      <w:bookmarkEnd w:id="89"/>
      <w:r>
        <w:rPr>
          <w:color w:val="000000"/>
          <w:spacing w:val="0"/>
          <w:w w:val="100"/>
          <w:position w:val="0"/>
        </w:rPr>
        <w:t>、主要境外资产情况</w:t>
      </w:r>
      <w:bookmarkEnd w:id="87"/>
      <w:bookmarkEnd w:id="88"/>
      <w:bookmarkEnd w:id="90"/>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6"/>
        <w:gridCol w:w="1061"/>
        <w:gridCol w:w="1066"/>
        <w:gridCol w:w="1066"/>
        <w:gridCol w:w="1061"/>
        <w:gridCol w:w="1066"/>
        <w:gridCol w:w="1061"/>
        <w:gridCol w:w="1070"/>
      </w:tblGrid>
      <w:tr>
        <w:trPr>
          <w:trHeight w:val="142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资产的具体</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资产规模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所在地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运营模式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保障资产安</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全性的控制</w:t>
            </w:r>
          </w:p>
          <w:p>
            <w:pPr>
              <w:pStyle w:val="Style6"/>
              <w:keepNext w:val="0"/>
              <w:keepLines w:val="0"/>
              <w:widowControl w:val="0"/>
              <w:shd w:val="clear" w:color="auto" w:fill="auto"/>
              <w:bidi w:val="0"/>
              <w:spacing w:before="0" w:after="260" w:line="240" w:lineRule="auto"/>
              <w:ind w:left="0" w:right="0" w:firstLine="340"/>
              <w:jc w:val="left"/>
              <w:rPr>
                <w:sz w:val="17"/>
                <w:szCs w:val="17"/>
              </w:rPr>
            </w:pPr>
            <w:r>
              <w:rPr>
                <w:color w:val="000000"/>
                <w:spacing w:val="0"/>
                <w:w w:val="100"/>
                <w:position w:val="0"/>
                <w:sz w:val="17"/>
                <w:szCs w:val="17"/>
              </w:rPr>
              <w:t>措施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收益状况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境外资产占</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公司净资产</w:t>
            </w:r>
          </w:p>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的比重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是否存在重</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大减值风险</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Fytagoras</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B.V.</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荷兰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加强风险管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42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542"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ZixinPharma ceuticals USA CORP</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加强风险管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99" w:line="1" w:lineRule="exact"/>
      </w:pPr>
    </w:p>
    <w:p>
      <w:pPr>
        <w:pStyle w:val="Style25"/>
        <w:keepNext/>
        <w:keepLines/>
        <w:widowControl w:val="0"/>
        <w:shd w:val="clear" w:color="auto" w:fill="auto"/>
        <w:bidi w:val="0"/>
        <w:spacing w:before="0" w:after="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sz w:val="24"/>
          <w:szCs w:val="24"/>
        </w:rPr>
        <w:t>三</w:t>
      </w:r>
      <w:bookmarkEnd w:id="93"/>
      <w:r>
        <w:rPr>
          <w:color w:val="000000"/>
          <w:spacing w:val="0"/>
          <w:w w:val="100"/>
          <w:position w:val="0"/>
          <w:sz w:val="24"/>
          <w:szCs w:val="24"/>
        </w:rPr>
        <w:t>、核心竞争力分析</w:t>
      </w:r>
      <w:bookmarkEnd w:id="91"/>
      <w:bookmarkEnd w:id="92"/>
      <w:bookmarkEnd w:id="94"/>
    </w:p>
    <w:p>
      <w:pPr>
        <w:pStyle w:val="Style39"/>
        <w:keepNext w:val="0"/>
        <w:keepLines w:val="0"/>
        <w:widowControl w:val="0"/>
        <w:shd w:val="clear" w:color="auto" w:fill="auto"/>
        <w:bidi w:val="0"/>
        <w:spacing w:before="0" w:after="0" w:line="467" w:lineRule="exact"/>
        <w:ind w:left="0" w:right="0" w:firstLine="440"/>
        <w:jc w:val="both"/>
      </w:pPr>
      <w:bookmarkStart w:id="95" w:name="bookmark95"/>
      <w:r>
        <w:rPr>
          <w:color w:val="000000"/>
          <w:spacing w:val="0"/>
          <w:w w:val="100"/>
          <w:position w:val="0"/>
        </w:rPr>
        <w:t>（</w:t>
      </w:r>
      <w:bookmarkEnd w:id="95"/>
      <w:r>
        <w:rPr>
          <w:color w:val="000000"/>
          <w:spacing w:val="0"/>
          <w:w w:val="100"/>
          <w:position w:val="0"/>
        </w:rPr>
        <w:t>一）品牌优势</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紫鑫</w:t>
      </w:r>
      <w:r>
        <w:rPr>
          <w:rFonts w:ascii="Times New Roman" w:eastAsia="Times New Roman" w:hAnsi="Times New Roman" w:cs="Times New Roman"/>
          <w:color w:val="000000"/>
          <w:spacing w:val="0"/>
          <w:w w:val="100"/>
          <w:position w:val="0"/>
        </w:rPr>
        <w:t>''</w:t>
      </w:r>
      <w:r>
        <w:rPr>
          <w:color w:val="000000"/>
          <w:spacing w:val="0"/>
          <w:w w:val="100"/>
          <w:position w:val="0"/>
        </w:rPr>
        <w:t>商标为中国驰名商标和吉林省著名商标。公司被评为</w:t>
      </w:r>
      <w:r>
        <w:rPr>
          <w:rFonts w:ascii="Times New Roman" w:eastAsia="Times New Roman" w:hAnsi="Times New Roman" w:cs="Times New Roman"/>
          <w:color w:val="000000"/>
          <w:spacing w:val="0"/>
          <w:w w:val="100"/>
          <w:position w:val="0"/>
        </w:rPr>
        <w:t>“</w:t>
      </w:r>
      <w:r>
        <w:rPr>
          <w:color w:val="000000"/>
          <w:spacing w:val="0"/>
          <w:w w:val="100"/>
          <w:position w:val="0"/>
        </w:rPr>
        <w:t>中国医药行业重质量单位</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吉林省 百姓口碑最佳信誉单位</w:t>
      </w:r>
      <w:r>
        <w:rPr>
          <w:rFonts w:ascii="Times New Roman" w:eastAsia="Times New Roman" w:hAnsi="Times New Roman" w:cs="Times New Roman"/>
          <w:color w:val="000000"/>
          <w:spacing w:val="0"/>
          <w:w w:val="100"/>
          <w:position w:val="0"/>
        </w:rPr>
        <w:t>“</w:t>
      </w:r>
      <w:r>
        <w:rPr>
          <w:color w:val="000000"/>
          <w:spacing w:val="0"/>
          <w:w w:val="100"/>
          <w:position w:val="0"/>
        </w:rPr>
        <w:t>中国医药行业无假货单位</w:t>
      </w:r>
      <w:r>
        <w:rPr>
          <w:color w:val="000000"/>
          <w:spacing w:val="0"/>
          <w:w w:val="100"/>
          <w:position w:val="0"/>
        </w:rPr>
        <w:t>''；</w:t>
      </w:r>
      <w:r>
        <w:rPr>
          <w:rFonts w:ascii="Times New Roman" w:eastAsia="Times New Roman" w:hAnsi="Times New Roman" w:cs="Times New Roman"/>
          <w:color w:val="000000"/>
          <w:spacing w:val="0"/>
          <w:w w:val="100"/>
          <w:position w:val="0"/>
        </w:rPr>
        <w:t>“AAA</w:t>
      </w:r>
      <w:r>
        <w:rPr>
          <w:color w:val="000000"/>
          <w:spacing w:val="0"/>
          <w:w w:val="100"/>
          <w:position w:val="0"/>
        </w:rPr>
        <w:t>级中国诚信企业民众的美誉度、忠诚度非 常高，在医药行业已经树立起良好的医药品牌形象。公司的</w:t>
      </w:r>
      <w:r>
        <w:rPr>
          <w:rFonts w:ascii="Times New Roman" w:eastAsia="Times New Roman" w:hAnsi="Times New Roman" w:cs="Times New Roman"/>
          <w:color w:val="000000"/>
          <w:spacing w:val="0"/>
          <w:w w:val="100"/>
          <w:position w:val="0"/>
        </w:rPr>
        <w:t>“</w:t>
      </w:r>
      <w:r>
        <w:rPr>
          <w:color w:val="000000"/>
          <w:spacing w:val="0"/>
          <w:w w:val="100"/>
          <w:position w:val="0"/>
        </w:rPr>
        <w:t>紫鑫国参</w:t>
      </w:r>
      <w:r>
        <w:rPr>
          <w:rFonts w:ascii="Times New Roman" w:eastAsia="Times New Roman" w:hAnsi="Times New Roman" w:cs="Times New Roman"/>
          <w:color w:val="000000"/>
          <w:spacing w:val="0"/>
          <w:w w:val="100"/>
          <w:position w:val="0"/>
        </w:rPr>
        <w:t>''</w:t>
      </w:r>
      <w:r>
        <w:rPr>
          <w:color w:val="000000"/>
          <w:spacing w:val="0"/>
          <w:w w:val="100"/>
          <w:position w:val="0"/>
        </w:rPr>
        <w:t>品牌在业界具有一定的优势，人参 果蔬发酵饮料、鲜人参蜜片及红参红枣固体饮料于</w:t>
      </w:r>
      <w:r>
        <w:rPr>
          <w:rFonts w:ascii="Times New Roman" w:eastAsia="Times New Roman" w:hAnsi="Times New Roman" w:cs="Times New Roman"/>
          <w:color w:val="000000"/>
          <w:spacing w:val="0"/>
          <w:w w:val="100"/>
          <w:position w:val="0"/>
        </w:rPr>
        <w:t>2013</w:t>
      </w:r>
      <w:r>
        <w:rPr>
          <w:color w:val="000000"/>
          <w:spacing w:val="0"/>
          <w:w w:val="100"/>
          <w:position w:val="0"/>
        </w:rPr>
        <w:t>年获得</w:t>
      </w:r>
      <w:r>
        <w:rPr>
          <w:rFonts w:ascii="Times New Roman" w:eastAsia="Times New Roman" w:hAnsi="Times New Roman" w:cs="Times New Roman"/>
          <w:color w:val="000000"/>
          <w:spacing w:val="0"/>
          <w:w w:val="100"/>
          <w:position w:val="0"/>
        </w:rPr>
        <w:t>“</w:t>
      </w:r>
      <w:r>
        <w:rPr>
          <w:color w:val="000000"/>
          <w:spacing w:val="0"/>
          <w:w w:val="100"/>
          <w:position w:val="0"/>
        </w:rPr>
        <w:t>长白山人参</w:t>
      </w:r>
      <w:r>
        <w:rPr>
          <w:color w:val="000000"/>
          <w:spacing w:val="0"/>
          <w:w w:val="100"/>
          <w:position w:val="0"/>
        </w:rPr>
        <w:t>''</w:t>
      </w:r>
      <w:r>
        <w:rPr>
          <w:color w:val="000000"/>
          <w:spacing w:val="0"/>
          <w:w w:val="100"/>
          <w:position w:val="0"/>
        </w:rPr>
        <w:t>品牌产品认证；第五届国际食 品安全年度峰会召开，公司主打的人参双耳饮料</w:t>
      </w:r>
      <w:r>
        <w:rPr>
          <w:rFonts w:ascii="Times New Roman" w:eastAsia="Times New Roman" w:hAnsi="Times New Roman" w:cs="Times New Roman"/>
          <w:color w:val="000000"/>
          <w:spacing w:val="0"/>
          <w:w w:val="100"/>
          <w:position w:val="0"/>
        </w:rPr>
        <w:t>“</w:t>
      </w:r>
      <w:r>
        <w:rPr>
          <w:color w:val="000000"/>
          <w:spacing w:val="0"/>
          <w:w w:val="100"/>
          <w:position w:val="0"/>
        </w:rPr>
        <w:t>参呼吸</w:t>
      </w:r>
      <w:r>
        <w:rPr>
          <w:rFonts w:ascii="Times New Roman" w:eastAsia="Times New Roman" w:hAnsi="Times New Roman" w:cs="Times New Roman"/>
          <w:color w:val="000000"/>
          <w:spacing w:val="0"/>
          <w:w w:val="100"/>
          <w:position w:val="0"/>
        </w:rPr>
        <w:t>''</w:t>
      </w:r>
      <w:r>
        <w:rPr>
          <w:color w:val="000000"/>
          <w:spacing w:val="0"/>
          <w:w w:val="100"/>
          <w:position w:val="0"/>
        </w:rPr>
        <w:t>荣获国际食品安全协会指定饮品。</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年度中国 </w:t>
      </w:r>
      <w:r>
        <w:rPr>
          <w:color w:val="000000"/>
          <w:spacing w:val="0"/>
          <w:w w:val="100"/>
          <w:position w:val="0"/>
        </w:rPr>
        <w:t>医药行业成长五十强企业、优质道地中药材十佳规范化种植基地、医药工业十佳集团金牌采购商。</w:t>
      </w:r>
    </w:p>
    <w:p>
      <w:pPr>
        <w:pStyle w:val="Style39"/>
        <w:keepNext w:val="0"/>
        <w:keepLines w:val="0"/>
        <w:widowControl w:val="0"/>
        <w:shd w:val="clear" w:color="auto" w:fill="auto"/>
        <w:tabs>
          <w:tab w:pos="1000" w:val="left"/>
        </w:tabs>
        <w:bidi w:val="0"/>
        <w:spacing w:before="0" w:after="0" w:line="468" w:lineRule="exact"/>
        <w:ind w:left="0" w:right="0" w:firstLine="440"/>
        <w:jc w:val="both"/>
      </w:pPr>
      <w:bookmarkStart w:id="96" w:name="bookmark96"/>
      <w:r>
        <w:rPr>
          <w:color w:val="000000"/>
          <w:spacing w:val="0"/>
          <w:w w:val="100"/>
          <w:position w:val="0"/>
        </w:rPr>
        <w:t>（</w:t>
      </w:r>
      <w:bookmarkEnd w:id="96"/>
      <w:r>
        <w:rPr>
          <w:color w:val="000000"/>
          <w:spacing w:val="0"/>
          <w:w w:val="100"/>
          <w:position w:val="0"/>
        </w:rPr>
        <w:t>二）</w:t>
        <w:tab/>
        <w:t>营销渠道优势</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公司中成药产业、人参产业拥有完善的销售系统和市场支持体系，通过长期培育，目前公司建立了一 支经验丰富、市场开拓能力突出的一流销售队伍，销售目标区域以东北三省地区、江浙地区为中心，辐射 港澳及全国除台湾、西藏藏族自治区以外的</w:t>
      </w:r>
      <w:r>
        <w:rPr>
          <w:rFonts w:ascii="Times New Roman" w:eastAsia="Times New Roman" w:hAnsi="Times New Roman" w:cs="Times New Roman"/>
          <w:color w:val="000000"/>
          <w:spacing w:val="0"/>
          <w:w w:val="100"/>
          <w:position w:val="0"/>
        </w:rPr>
        <w:t>30</w:t>
      </w:r>
      <w:r>
        <w:rPr>
          <w:color w:val="000000"/>
          <w:spacing w:val="0"/>
          <w:w w:val="100"/>
          <w:position w:val="0"/>
        </w:rPr>
        <w:t>个省、市和自治区，与全国近</w:t>
      </w:r>
      <w:r>
        <w:rPr>
          <w:rFonts w:ascii="Times New Roman" w:eastAsia="Times New Roman" w:hAnsi="Times New Roman" w:cs="Times New Roman"/>
          <w:color w:val="000000"/>
          <w:spacing w:val="0"/>
          <w:w w:val="100"/>
          <w:position w:val="0"/>
        </w:rPr>
        <w:t>7000</w:t>
      </w:r>
      <w:r>
        <w:rPr>
          <w:color w:val="000000"/>
          <w:spacing w:val="0"/>
          <w:w w:val="100"/>
          <w:position w:val="0"/>
        </w:rPr>
        <w:t>多家医疗机构、</w:t>
      </w:r>
      <w:r>
        <w:rPr>
          <w:rFonts w:ascii="Times New Roman" w:eastAsia="Times New Roman" w:hAnsi="Times New Roman" w:cs="Times New Roman"/>
          <w:color w:val="000000"/>
          <w:spacing w:val="0"/>
          <w:w w:val="100"/>
          <w:position w:val="0"/>
        </w:rPr>
        <w:t>47</w:t>
      </w:r>
      <w:r>
        <w:rPr>
          <w:color w:val="000000"/>
          <w:spacing w:val="0"/>
          <w:w w:val="100"/>
          <w:position w:val="0"/>
        </w:rPr>
        <w:t>家百强 连锁，覆盖终端约</w:t>
      </w:r>
      <w:r>
        <w:rPr>
          <w:rFonts w:ascii="Times New Roman" w:eastAsia="Times New Roman" w:hAnsi="Times New Roman" w:cs="Times New Roman"/>
          <w:color w:val="000000"/>
          <w:spacing w:val="0"/>
          <w:w w:val="100"/>
          <w:position w:val="0"/>
        </w:rPr>
        <w:t>22</w:t>
      </w:r>
      <w:r>
        <w:rPr>
          <w:color w:val="000000"/>
          <w:spacing w:val="0"/>
          <w:w w:val="100"/>
          <w:position w:val="0"/>
        </w:rPr>
        <w:t>万家药店，建立了长期稳定的业务关系；同时在境外以荷兰、美国为中心分别搭建了 北美洲及欧洲等国家和地区的平台，使公司能够第一时间接触和投资世界最先进项目的机会，及时获取国 际市场的最新信息，将国际先进药品产品及研发、名贵中草药种植培育技术引进国内市场</w:t>
      </w:r>
      <w:r>
        <w:rPr>
          <w:color w:val="000000"/>
          <w:spacing w:val="0"/>
          <w:w w:val="100"/>
          <w:position w:val="0"/>
        </w:rPr>
        <w:t>，</w:t>
      </w:r>
      <w:r>
        <w:rPr>
          <w:color w:val="000000"/>
          <w:spacing w:val="0"/>
          <w:w w:val="100"/>
          <w:position w:val="0"/>
        </w:rPr>
        <w:t>加速推进公司品 牌、生产、人才、技术的国际化运作，提升品牌形象，进一步提升公司核心竞争力。</w:t>
      </w:r>
    </w:p>
    <w:p>
      <w:pPr>
        <w:pStyle w:val="Style39"/>
        <w:keepNext w:val="0"/>
        <w:keepLines w:val="0"/>
        <w:widowControl w:val="0"/>
        <w:shd w:val="clear" w:color="auto" w:fill="auto"/>
        <w:tabs>
          <w:tab w:pos="1000" w:val="left"/>
        </w:tabs>
        <w:bidi w:val="0"/>
        <w:spacing w:before="0" w:after="0" w:line="468" w:lineRule="exact"/>
        <w:ind w:left="0" w:right="0" w:firstLine="440"/>
        <w:jc w:val="both"/>
      </w:pPr>
      <w:bookmarkStart w:id="97" w:name="bookmark97"/>
      <w:r>
        <w:rPr>
          <w:color w:val="000000"/>
          <w:spacing w:val="0"/>
          <w:w w:val="100"/>
          <w:position w:val="0"/>
        </w:rPr>
        <w:t>（</w:t>
      </w:r>
      <w:bookmarkEnd w:id="97"/>
      <w:r>
        <w:rPr>
          <w:color w:val="000000"/>
          <w:spacing w:val="0"/>
          <w:w w:val="100"/>
          <w:position w:val="0"/>
        </w:rPr>
        <w:t>三）</w:t>
        <w:tab/>
        <w:t>质量保证体系优势</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公司的主导品种以治疗心脑血管、骨伤类、消化系统、泌尿系统和风湿免疫类疾病为主，主要产品有 活血通脉片、醒脑再造胶囊、麝香接骨胶囊、复方益肝灵片、补肾安神口服液、四妙丸等。生产药品剂型 包括片剂、硬胶囊剂、口服液、丸剂、颗粒剂、口服溶液剂、合剂和锭剂，公司及公司子公司相关生产线 已通过新版《药品生产质量管理规范》</w:t>
      </w:r>
      <w:r>
        <w:rPr>
          <w:color w:val="000000"/>
          <w:spacing w:val="0"/>
          <w:w w:val="100"/>
          <w:position w:val="0"/>
        </w:rPr>
        <w:t>（</w:t>
      </w:r>
      <w:r>
        <w:rPr>
          <w:rFonts w:ascii="Times New Roman" w:eastAsia="Times New Roman" w:hAnsi="Times New Roman" w:cs="Times New Roman"/>
          <w:color w:val="000000"/>
          <w:spacing w:val="0"/>
          <w:w w:val="100"/>
          <w:position w:val="0"/>
        </w:rPr>
        <w:t>GMP</w:t>
      </w:r>
      <w:r>
        <w:rPr>
          <w:color w:val="000000"/>
          <w:spacing w:val="0"/>
          <w:w w:val="100"/>
          <w:position w:val="0"/>
        </w:rPr>
        <w:t>）</w:t>
      </w:r>
      <w:r>
        <w:rPr>
          <w:color w:val="000000"/>
          <w:spacing w:val="0"/>
          <w:w w:val="100"/>
          <w:position w:val="0"/>
        </w:rPr>
        <w:t>认证，并获得《药品</w:t>
      </w:r>
      <w:r>
        <w:rPr>
          <w:rFonts w:ascii="Times New Roman" w:eastAsia="Times New Roman" w:hAnsi="Times New Roman" w:cs="Times New Roman"/>
          <w:color w:val="000000"/>
          <w:spacing w:val="0"/>
          <w:w w:val="100"/>
          <w:position w:val="0"/>
        </w:rPr>
        <w:t>GMP</w:t>
      </w:r>
      <w:r>
        <w:rPr>
          <w:color w:val="000000"/>
          <w:spacing w:val="0"/>
          <w:w w:val="100"/>
          <w:position w:val="0"/>
        </w:rPr>
        <w:t>证书》。公司产品历次无重大质 量事故发生，在市场上享有良好声誉。</w:t>
      </w:r>
    </w:p>
    <w:p>
      <w:pPr>
        <w:pStyle w:val="Style39"/>
        <w:keepNext w:val="0"/>
        <w:keepLines w:val="0"/>
        <w:widowControl w:val="0"/>
        <w:shd w:val="clear" w:color="auto" w:fill="auto"/>
        <w:tabs>
          <w:tab w:pos="1000" w:val="left"/>
        </w:tabs>
        <w:bidi w:val="0"/>
        <w:spacing w:before="0" w:after="0" w:line="468" w:lineRule="exact"/>
        <w:ind w:left="0" w:right="0" w:firstLine="440"/>
        <w:jc w:val="both"/>
      </w:pPr>
      <w:bookmarkStart w:id="98" w:name="bookmark98"/>
      <w:r>
        <w:rPr>
          <w:color w:val="000000"/>
          <w:spacing w:val="0"/>
          <w:w w:val="100"/>
          <w:position w:val="0"/>
        </w:rPr>
        <w:t>（</w:t>
      </w:r>
      <w:bookmarkEnd w:id="98"/>
      <w:r>
        <w:rPr>
          <w:color w:val="000000"/>
          <w:spacing w:val="0"/>
          <w:w w:val="100"/>
          <w:position w:val="0"/>
        </w:rPr>
        <w:t>四）</w:t>
        <w:tab/>
        <w:t>丰富的资源优势</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公司生产的中成药以治疗风湿免疫类、耳鼻喉类、泌尿系统、心脑血管、肝胆类和消化系统类疾病为 主，生产药品的剂型共分为</w:t>
      </w:r>
      <w:r>
        <w:rPr>
          <w:rFonts w:ascii="Times New Roman" w:eastAsia="Times New Roman" w:hAnsi="Times New Roman" w:cs="Times New Roman"/>
          <w:color w:val="000000"/>
          <w:spacing w:val="0"/>
          <w:w w:val="100"/>
          <w:position w:val="0"/>
        </w:rPr>
        <w:t>9</w:t>
      </w:r>
      <w:r>
        <w:rPr>
          <w:color w:val="000000"/>
          <w:spacing w:val="0"/>
          <w:w w:val="100"/>
          <w:position w:val="0"/>
        </w:rPr>
        <w:t>种，包括丸剂、片剂、硬胶囊剂、口服液、颗粒剂、口服溶液剂、合剂、软 胶囊剂和锭剂。公司中成药产品储备丰富，目前共取得药品批准文号</w:t>
      </w:r>
      <w:r>
        <w:rPr>
          <w:rFonts w:ascii="Times New Roman" w:eastAsia="Times New Roman" w:hAnsi="Times New Roman" w:cs="Times New Roman"/>
          <w:color w:val="000000"/>
          <w:spacing w:val="0"/>
          <w:w w:val="100"/>
          <w:position w:val="0"/>
        </w:rPr>
        <w:t>205</w:t>
      </w:r>
      <w:r>
        <w:rPr>
          <w:color w:val="000000"/>
          <w:spacing w:val="0"/>
          <w:w w:val="100"/>
          <w:position w:val="0"/>
        </w:rPr>
        <w:t>个，涉及</w:t>
      </w:r>
      <w:r>
        <w:rPr>
          <w:rFonts w:ascii="Times New Roman" w:eastAsia="Times New Roman" w:hAnsi="Times New Roman" w:cs="Times New Roman"/>
          <w:color w:val="000000"/>
          <w:spacing w:val="0"/>
          <w:w w:val="100"/>
          <w:position w:val="0"/>
        </w:rPr>
        <w:t>172</w:t>
      </w:r>
      <w:r>
        <w:rPr>
          <w:color w:val="000000"/>
          <w:spacing w:val="0"/>
          <w:w w:val="100"/>
          <w:position w:val="0"/>
        </w:rPr>
        <w:t xml:space="preserve">种药品（在生产药品 </w:t>
      </w:r>
      <w:r>
        <w:rPr>
          <w:rFonts w:ascii="Times New Roman" w:eastAsia="Times New Roman" w:hAnsi="Times New Roman" w:cs="Times New Roman"/>
          <w:color w:val="000000"/>
          <w:spacing w:val="0"/>
          <w:w w:val="100"/>
          <w:position w:val="0"/>
        </w:rPr>
        <w:t>67</w:t>
      </w:r>
      <w:r>
        <w:rPr>
          <w:color w:val="000000"/>
          <w:spacing w:val="0"/>
          <w:w w:val="100"/>
          <w:position w:val="0"/>
        </w:rPr>
        <w:t>种），其中</w:t>
      </w:r>
      <w:r>
        <w:rPr>
          <w:rFonts w:ascii="Times New Roman" w:eastAsia="Times New Roman" w:hAnsi="Times New Roman" w:cs="Times New Roman"/>
          <w:color w:val="000000"/>
          <w:spacing w:val="0"/>
          <w:w w:val="100"/>
          <w:position w:val="0"/>
        </w:rPr>
        <w:t>OTC</w:t>
      </w:r>
      <w:r>
        <w:rPr>
          <w:color w:val="000000"/>
          <w:spacing w:val="0"/>
          <w:w w:val="100"/>
          <w:position w:val="0"/>
        </w:rPr>
        <w:t>药品</w:t>
      </w:r>
      <w:r>
        <w:rPr>
          <w:rFonts w:ascii="Times New Roman" w:eastAsia="Times New Roman" w:hAnsi="Times New Roman" w:cs="Times New Roman"/>
          <w:color w:val="000000"/>
          <w:spacing w:val="0"/>
          <w:w w:val="100"/>
          <w:position w:val="0"/>
        </w:rPr>
        <w:t>92</w:t>
      </w:r>
      <w:r>
        <w:rPr>
          <w:color w:val="000000"/>
          <w:spacing w:val="0"/>
          <w:w w:val="100"/>
          <w:position w:val="0"/>
        </w:rPr>
        <w:t>个药品批准文号，处方药品</w:t>
      </w:r>
      <w:r>
        <w:rPr>
          <w:rFonts w:ascii="Times New Roman" w:eastAsia="Times New Roman" w:hAnsi="Times New Roman" w:cs="Times New Roman"/>
          <w:color w:val="000000"/>
          <w:spacing w:val="0"/>
          <w:w w:val="100"/>
          <w:position w:val="0"/>
        </w:rPr>
        <w:t>113</w:t>
      </w:r>
      <w:r>
        <w:rPr>
          <w:color w:val="000000"/>
          <w:spacing w:val="0"/>
          <w:w w:val="100"/>
          <w:position w:val="0"/>
        </w:rPr>
        <w:t>个药品批准文号。公司目前拥有独家品种</w:t>
      </w:r>
      <w:r>
        <w:rPr>
          <w:rFonts w:ascii="Times New Roman" w:eastAsia="Times New Roman" w:hAnsi="Times New Roman" w:cs="Times New Roman"/>
          <w:color w:val="000000"/>
          <w:spacing w:val="0"/>
          <w:w w:val="100"/>
          <w:position w:val="0"/>
        </w:rPr>
        <w:t>5</w:t>
      </w:r>
      <w:r>
        <w:rPr>
          <w:color w:val="000000"/>
          <w:spacing w:val="0"/>
          <w:w w:val="100"/>
          <w:position w:val="0"/>
        </w:rPr>
        <w:t>种，优 质优价药品</w:t>
      </w:r>
      <w:r>
        <w:rPr>
          <w:rFonts w:ascii="Times New Roman" w:eastAsia="Times New Roman" w:hAnsi="Times New Roman" w:cs="Times New Roman"/>
          <w:color w:val="000000"/>
          <w:spacing w:val="0"/>
          <w:w w:val="100"/>
          <w:position w:val="0"/>
        </w:rPr>
        <w:t>8</w:t>
      </w:r>
      <w:r>
        <w:rPr>
          <w:color w:val="000000"/>
          <w:spacing w:val="0"/>
          <w:w w:val="100"/>
          <w:position w:val="0"/>
        </w:rPr>
        <w:t>种，国家中药二级保护药品</w:t>
      </w:r>
      <w:r>
        <w:rPr>
          <w:rFonts w:ascii="Times New Roman" w:eastAsia="Times New Roman" w:hAnsi="Times New Roman" w:cs="Times New Roman"/>
          <w:color w:val="000000"/>
          <w:spacing w:val="0"/>
          <w:w w:val="100"/>
          <w:position w:val="0"/>
        </w:rPr>
        <w:t>3</w:t>
      </w:r>
      <w:r>
        <w:rPr>
          <w:color w:val="000000"/>
          <w:spacing w:val="0"/>
          <w:w w:val="100"/>
          <w:position w:val="0"/>
        </w:rPr>
        <w:t>种，有</w:t>
      </w:r>
      <w:r>
        <w:rPr>
          <w:rFonts w:ascii="Times New Roman" w:eastAsia="Times New Roman" w:hAnsi="Times New Roman" w:cs="Times New Roman"/>
          <w:color w:val="000000"/>
          <w:spacing w:val="0"/>
          <w:w w:val="100"/>
          <w:position w:val="0"/>
        </w:rPr>
        <w:t>30</w:t>
      </w:r>
      <w:r>
        <w:rPr>
          <w:color w:val="000000"/>
          <w:spacing w:val="0"/>
          <w:w w:val="100"/>
          <w:position w:val="0"/>
        </w:rPr>
        <w:t>个药品批准文号的药品入选</w:t>
      </w:r>
      <w:r>
        <w:rPr>
          <w:rFonts w:ascii="Times New Roman" w:eastAsia="Times New Roman" w:hAnsi="Times New Roman" w:cs="Times New Roman"/>
          <w:color w:val="000000"/>
          <w:spacing w:val="0"/>
          <w:w w:val="100"/>
          <w:position w:val="0"/>
        </w:rPr>
        <w:t>2018</w:t>
      </w:r>
      <w:r>
        <w:rPr>
          <w:color w:val="000000"/>
          <w:spacing w:val="0"/>
          <w:w w:val="100"/>
          <w:position w:val="0"/>
        </w:rPr>
        <w:t>年版《国家基本药物 目录》，</w:t>
      </w:r>
      <w:r>
        <w:rPr>
          <w:rFonts w:ascii="Times New Roman" w:eastAsia="Times New Roman" w:hAnsi="Times New Roman" w:cs="Times New Roman"/>
          <w:color w:val="000000"/>
          <w:spacing w:val="0"/>
          <w:w w:val="100"/>
          <w:position w:val="0"/>
        </w:rPr>
        <w:t>124</w:t>
      </w:r>
      <w:r>
        <w:rPr>
          <w:color w:val="000000"/>
          <w:spacing w:val="0"/>
          <w:w w:val="100"/>
          <w:position w:val="0"/>
        </w:rPr>
        <w:t>个品种纳入《国家医保目录（</w:t>
      </w:r>
      <w:r>
        <w:rPr>
          <w:rFonts w:ascii="Times New Roman" w:eastAsia="Times New Roman" w:hAnsi="Times New Roman" w:cs="Times New Roman"/>
          <w:color w:val="000000"/>
          <w:spacing w:val="0"/>
          <w:w w:val="100"/>
          <w:position w:val="0"/>
        </w:rPr>
        <w:t>2019</w:t>
      </w:r>
      <w:r>
        <w:rPr>
          <w:color w:val="000000"/>
          <w:spacing w:val="0"/>
          <w:w w:val="100"/>
          <w:position w:val="0"/>
        </w:rPr>
        <w:t>版）》。公司主要中成药产品包括四妙丸、蕾胆片、肾复 康胶囊、活血通脉片、草薢分清丸、内消瘰疬丸、二丁颗粒、小儿白贝和海贝胃疡等产品。</w:t>
      </w:r>
    </w:p>
    <w:p>
      <w:pPr>
        <w:pStyle w:val="Style39"/>
        <w:keepNext w:val="0"/>
        <w:keepLines w:val="0"/>
        <w:widowControl w:val="0"/>
        <w:shd w:val="clear" w:color="auto" w:fill="auto"/>
        <w:tabs>
          <w:tab w:pos="1000" w:val="left"/>
        </w:tabs>
        <w:bidi w:val="0"/>
        <w:spacing w:before="0" w:after="240" w:line="468" w:lineRule="exact"/>
        <w:ind w:left="0" w:right="0" w:firstLine="440"/>
        <w:jc w:val="both"/>
      </w:pPr>
      <w:bookmarkStart w:id="99" w:name="bookmark99"/>
      <w:r>
        <w:rPr>
          <w:color w:val="000000"/>
          <w:spacing w:val="0"/>
          <w:w w:val="100"/>
          <w:position w:val="0"/>
        </w:rPr>
        <w:t>（</w:t>
      </w:r>
      <w:bookmarkEnd w:id="99"/>
      <w:r>
        <w:rPr>
          <w:color w:val="000000"/>
          <w:spacing w:val="0"/>
          <w:w w:val="100"/>
          <w:position w:val="0"/>
        </w:rPr>
        <w:t>五）</w:t>
        <w:tab/>
        <w:t>核心技术优势</w:t>
      </w:r>
    </w:p>
    <w:p>
      <w:pPr>
        <w:pStyle w:val="Style39"/>
        <w:keepNext w:val="0"/>
        <w:keepLines w:val="0"/>
        <w:widowControl w:val="0"/>
        <w:shd w:val="clear" w:color="auto" w:fill="auto"/>
        <w:bidi w:val="0"/>
        <w:spacing w:before="0" w:after="0"/>
        <w:ind w:left="0" w:right="0" w:firstLine="600"/>
        <w:jc w:val="both"/>
      </w:pPr>
      <w:bookmarkStart w:id="100" w:name="bookmark100"/>
      <w:r>
        <w:rPr>
          <w:rFonts w:ascii="Times New Roman" w:eastAsia="Times New Roman" w:hAnsi="Times New Roman" w:cs="Times New Roman"/>
          <w:color w:val="000000"/>
          <w:spacing w:val="0"/>
          <w:w w:val="100"/>
          <w:position w:val="0"/>
        </w:rPr>
        <w:t>1</w:t>
      </w:r>
      <w:bookmarkEnd w:id="100"/>
      <w:r>
        <w:rPr>
          <w:color w:val="000000"/>
          <w:spacing w:val="0"/>
          <w:w w:val="100"/>
          <w:position w:val="0"/>
        </w:rPr>
        <w:t>、公司在中成药领域的核心技术主要包括以下方面：</w:t>
      </w:r>
    </w:p>
    <w:p>
      <w:pPr>
        <w:pStyle w:val="Style39"/>
        <w:keepNext w:val="0"/>
        <w:keepLines w:val="0"/>
        <w:widowControl w:val="0"/>
        <w:shd w:val="clear" w:color="auto" w:fill="auto"/>
        <w:tabs>
          <w:tab w:pos="928" w:val="left"/>
        </w:tabs>
        <w:bidi w:val="0"/>
        <w:spacing w:before="0" w:after="0" w:line="468" w:lineRule="exact"/>
        <w:ind w:left="0" w:right="0" w:firstLine="440"/>
        <w:jc w:val="both"/>
      </w:pPr>
      <w:bookmarkStart w:id="101" w:name="bookmark101"/>
      <w:r>
        <w:rPr>
          <w:color w:val="000000"/>
          <w:spacing w:val="0"/>
          <w:w w:val="100"/>
          <w:position w:val="0"/>
        </w:rPr>
        <w:t>（</w:t>
      </w:r>
      <w:bookmarkEnd w:id="101"/>
      <w:r>
        <w:rPr>
          <w:rFonts w:ascii="Times New Roman" w:eastAsia="Times New Roman" w:hAnsi="Times New Roman" w:cs="Times New Roman"/>
          <w:color w:val="000000"/>
          <w:spacing w:val="0"/>
          <w:w w:val="100"/>
          <w:position w:val="0"/>
        </w:rPr>
        <w:t>1</w:t>
      </w:r>
      <w:r>
        <w:rPr>
          <w:color w:val="000000"/>
          <w:spacing w:val="0"/>
          <w:w w:val="100"/>
          <w:position w:val="0"/>
        </w:rPr>
        <w:t>）</w:t>
        <w:tab/>
        <w:t>桑麻口服液、补肾安神口服液的包合技术</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该技术由公司自行研发，为公司独家拥有，解决了传统中药内在成分质量不稳定的难题，是桑麻口服 液、补肾安神口服液生产加工的关键技术之一。</w:t>
      </w:r>
    </w:p>
    <w:p>
      <w:pPr>
        <w:pStyle w:val="Style39"/>
        <w:keepNext w:val="0"/>
        <w:keepLines w:val="0"/>
        <w:widowControl w:val="0"/>
        <w:shd w:val="clear" w:color="auto" w:fill="auto"/>
        <w:tabs>
          <w:tab w:pos="928" w:val="left"/>
        </w:tabs>
        <w:bidi w:val="0"/>
        <w:spacing w:before="0" w:after="0" w:line="468" w:lineRule="exact"/>
        <w:ind w:left="0" w:right="0" w:firstLine="440"/>
        <w:jc w:val="both"/>
      </w:pPr>
      <w:bookmarkStart w:id="102" w:name="bookmark102"/>
      <w:r>
        <w:rPr>
          <w:color w:val="000000"/>
          <w:spacing w:val="0"/>
          <w:w w:val="100"/>
          <w:position w:val="0"/>
        </w:rPr>
        <w:t>（</w:t>
      </w:r>
      <w:bookmarkEnd w:id="102"/>
      <w:r>
        <w:rPr>
          <w:rFonts w:ascii="Times New Roman" w:eastAsia="Times New Roman" w:hAnsi="Times New Roman" w:cs="Times New Roman"/>
          <w:color w:val="000000"/>
          <w:spacing w:val="0"/>
          <w:w w:val="100"/>
          <w:position w:val="0"/>
        </w:rPr>
        <w:t>2</w:t>
      </w:r>
      <w:r>
        <w:rPr>
          <w:color w:val="000000"/>
          <w:spacing w:val="0"/>
          <w:w w:val="100"/>
          <w:position w:val="0"/>
        </w:rPr>
        <w:t>）</w:t>
        <w:tab/>
        <w:t>四妙丸、苏子降气丸粉碎、混合技术</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该技术在传统中医药理论指导下，在保证处方中各味药材的原有药效物质基础的前提下，利用现代先 </w:t>
      </w:r>
      <w:r>
        <w:rPr>
          <w:color w:val="000000"/>
          <w:spacing w:val="0"/>
          <w:w w:val="100"/>
          <w:position w:val="0"/>
        </w:rPr>
        <w:t>进的粉碎、混合技术，以精湛、稳定的工艺，制备出质量均一、稳定、可控，药效显著的优良产品。</w:t>
      </w:r>
    </w:p>
    <w:p>
      <w:pPr>
        <w:pStyle w:val="Style39"/>
        <w:keepNext w:val="0"/>
        <w:keepLines w:val="0"/>
        <w:widowControl w:val="0"/>
        <w:shd w:val="clear" w:color="auto" w:fill="auto"/>
        <w:bidi w:val="0"/>
        <w:spacing w:before="0" w:after="0" w:line="470" w:lineRule="exact"/>
        <w:ind w:left="0" w:right="0" w:firstLine="440"/>
        <w:jc w:val="left"/>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rPr>
        <w:t>3</w:t>
      </w:r>
      <w:r>
        <w:rPr>
          <w:color w:val="000000"/>
          <w:spacing w:val="0"/>
          <w:w w:val="100"/>
          <w:position w:val="0"/>
        </w:rPr>
        <w:t>）蕾胆片、小儿白贝止咳糖浆的浸膏提取技术</w:t>
      </w:r>
    </w:p>
    <w:p>
      <w:pPr>
        <w:pStyle w:val="Style39"/>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该技术由公司自行研发，基于传统的中医药理论，利用现代的浸提技术进行开发，充分保留有效物质， 保证临床疗效，工艺稳定，质量可控。</w:t>
      </w:r>
    </w:p>
    <w:p>
      <w:pPr>
        <w:pStyle w:val="Style39"/>
        <w:keepNext w:val="0"/>
        <w:keepLines w:val="0"/>
        <w:widowControl w:val="0"/>
        <w:shd w:val="clear" w:color="auto" w:fill="auto"/>
        <w:bidi w:val="0"/>
        <w:spacing w:before="0" w:after="0"/>
        <w:ind w:left="0" w:right="0" w:firstLine="440"/>
        <w:jc w:val="both"/>
      </w:pPr>
      <w:bookmarkStart w:id="104" w:name="bookmark104"/>
      <w:r>
        <w:rPr>
          <w:rFonts w:ascii="Times New Roman" w:eastAsia="Times New Roman" w:hAnsi="Times New Roman" w:cs="Times New Roman"/>
          <w:color w:val="000000"/>
          <w:spacing w:val="0"/>
          <w:w w:val="100"/>
          <w:position w:val="0"/>
        </w:rPr>
        <w:t>2</w:t>
      </w:r>
      <w:bookmarkEnd w:id="104"/>
      <w:r>
        <w:rPr>
          <w:color w:val="000000"/>
          <w:spacing w:val="0"/>
          <w:w w:val="100"/>
          <w:position w:val="0"/>
        </w:rPr>
        <w:t>、人参领域</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人参产业的发展在很大程度上取决于人参基础研究和应用研究的创新性及先进性，其为人参种植、加 工、新产品的研发提供了理论指导和技术支撑。公司率先从基因角度开展人参领域的相关研究，关键技术 如下：</w:t>
      </w:r>
    </w:p>
    <w:p>
      <w:pPr>
        <w:pStyle w:val="Style39"/>
        <w:keepNext w:val="0"/>
        <w:keepLines w:val="0"/>
        <w:widowControl w:val="0"/>
        <w:shd w:val="clear" w:color="auto" w:fill="auto"/>
        <w:tabs>
          <w:tab w:pos="893" w:val="left"/>
        </w:tabs>
        <w:bidi w:val="0"/>
        <w:spacing w:before="0" w:after="0" w:line="470" w:lineRule="exact"/>
        <w:ind w:left="0" w:right="0" w:firstLine="440"/>
        <w:jc w:val="both"/>
      </w:pPr>
      <w:bookmarkStart w:id="105" w:name="bookmark105"/>
      <w:r>
        <w:rPr>
          <w:color w:val="000000"/>
          <w:spacing w:val="0"/>
          <w:w w:val="100"/>
          <w:position w:val="0"/>
        </w:rPr>
        <w:t>（</w:t>
      </w:r>
      <w:bookmarkEnd w:id="105"/>
      <w:r>
        <w:rPr>
          <w:rFonts w:ascii="Times New Roman" w:eastAsia="Times New Roman" w:hAnsi="Times New Roman" w:cs="Times New Roman"/>
          <w:color w:val="000000"/>
          <w:spacing w:val="0"/>
          <w:w w:val="100"/>
          <w:position w:val="0"/>
        </w:rPr>
        <w:t>1</w:t>
      </w:r>
      <w:r>
        <w:rPr>
          <w:color w:val="000000"/>
          <w:spacing w:val="0"/>
          <w:w w:val="100"/>
          <w:position w:val="0"/>
        </w:rPr>
        <w:t>）</w:t>
        <w:tab/>
        <w:t>人参基因组数据库</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以第二代测序技术为主结合第一代测序技术为研究手段，应用新的研究策略，对五种人参（大马牙、 二马牙、高丽参、西洋参、野山参）进行全基因组测序，建立了覆盖全部人参品系的基因组数据库，该数 据库的建立，不仅有利于进行基因水平的优良品种的选育及将相关基因组资源和遗传工具应用于新品种培 育，推动人参产业的健康发展；有利于指导人参的病虫害防治、林下地栽参和大地栽参的推广，从而推动 人参种植的常规化和规范化。亦能推动其他中药材基因组资源的开发，建立类似模式生物的各种资源数据 库。</w:t>
      </w:r>
    </w:p>
    <w:p>
      <w:pPr>
        <w:pStyle w:val="Style39"/>
        <w:keepNext w:val="0"/>
        <w:keepLines w:val="0"/>
        <w:widowControl w:val="0"/>
        <w:shd w:val="clear" w:color="auto" w:fill="auto"/>
        <w:tabs>
          <w:tab w:pos="893" w:val="left"/>
        </w:tabs>
        <w:bidi w:val="0"/>
        <w:spacing w:before="0" w:after="0" w:line="469" w:lineRule="exact"/>
        <w:ind w:left="0" w:right="0" w:firstLine="440"/>
        <w:jc w:val="both"/>
      </w:pPr>
      <w:bookmarkStart w:id="106" w:name="bookmark106"/>
      <w:r>
        <w:rPr>
          <w:color w:val="000000"/>
          <w:spacing w:val="0"/>
          <w:w w:val="100"/>
          <w:position w:val="0"/>
        </w:rPr>
        <w:t>（</w:t>
      </w:r>
      <w:bookmarkEnd w:id="106"/>
      <w:r>
        <w:rPr>
          <w:rFonts w:ascii="Times New Roman" w:eastAsia="Times New Roman" w:hAnsi="Times New Roman" w:cs="Times New Roman"/>
          <w:color w:val="000000"/>
          <w:spacing w:val="0"/>
          <w:w w:val="100"/>
          <w:position w:val="0"/>
        </w:rPr>
        <w:t>2</w:t>
      </w:r>
      <w:r>
        <w:rPr>
          <w:color w:val="000000"/>
          <w:spacing w:val="0"/>
          <w:w w:val="100"/>
          <w:position w:val="0"/>
        </w:rPr>
        <w:t>）</w:t>
        <w:tab/>
        <w:t>人参基因组鉴别方法</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利用测序技术，对野山参、大马牙、二马牙、高丽参、西洋参五种参类进行基因组文库的构建、基因 组测序和组装等程序的全基因组序列分析。通过对五种人参进行基因组水平比较研究，筛分出五种人参的 本质差别，从而确定各种人参的真正起源；获得人参重要的药用价值功能基因；并开发人参种质鉴别的系 统方法。以人参本源为始，为人参全面研究奠定物质基础。</w:t>
      </w:r>
    </w:p>
    <w:p>
      <w:pPr>
        <w:pStyle w:val="Style39"/>
        <w:keepNext w:val="0"/>
        <w:keepLines w:val="0"/>
        <w:widowControl w:val="0"/>
        <w:shd w:val="clear" w:color="auto" w:fill="auto"/>
        <w:tabs>
          <w:tab w:pos="893" w:val="left"/>
        </w:tabs>
        <w:bidi w:val="0"/>
        <w:spacing w:before="0" w:after="0" w:line="469" w:lineRule="exact"/>
        <w:ind w:left="0" w:right="0" w:firstLine="440"/>
        <w:jc w:val="both"/>
      </w:pPr>
      <w:bookmarkStart w:id="107" w:name="bookmark107"/>
      <w:r>
        <w:rPr>
          <w:color w:val="000000"/>
          <w:spacing w:val="0"/>
          <w:w w:val="100"/>
          <w:position w:val="0"/>
        </w:rPr>
        <w:t>（</w:t>
      </w:r>
      <w:bookmarkEnd w:id="107"/>
      <w:r>
        <w:rPr>
          <w:rFonts w:ascii="Times New Roman" w:eastAsia="Times New Roman" w:hAnsi="Times New Roman" w:cs="Times New Roman"/>
          <w:color w:val="000000"/>
          <w:spacing w:val="0"/>
          <w:w w:val="100"/>
          <w:position w:val="0"/>
        </w:rPr>
        <w:t>3</w:t>
      </w:r>
      <w:r>
        <w:rPr>
          <w:color w:val="000000"/>
          <w:spacing w:val="0"/>
          <w:w w:val="100"/>
          <w:position w:val="0"/>
        </w:rPr>
        <w:t>）</w:t>
        <w:tab/>
        <w:t>人参提取物提取纯化方法</w:t>
      </w:r>
    </w:p>
    <w:p>
      <w:pPr>
        <w:pStyle w:val="Style39"/>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以化学水解法、酶水解法、微生物发酵法、加热加工法以及化学合成等为研究方法，应用新药研发的 战略，对人参全系统产品（鲜人参、生晒参、红参）进行全面分析，通过对工艺、质量标准进行比较研究, 获得不同人参皂苷比例的提取物、各种规格产品，满足医药、保健品、饮料、护理产品、功能性食品、化 妆品等行业使用。</w:t>
      </w:r>
    </w:p>
    <w:p>
      <w:pPr>
        <w:pStyle w:val="Style39"/>
        <w:keepNext w:val="0"/>
        <w:keepLines w:val="0"/>
        <w:widowControl w:val="0"/>
        <w:shd w:val="clear" w:color="auto" w:fill="auto"/>
        <w:bidi w:val="0"/>
        <w:spacing w:before="0" w:after="0"/>
        <w:ind w:left="0" w:right="0" w:firstLine="520"/>
        <w:jc w:val="both"/>
      </w:pPr>
      <w:r>
        <w:rPr>
          <w:rFonts w:ascii="Times New Roman" w:eastAsia="Times New Roman" w:hAnsi="Times New Roman" w:cs="Times New Roman"/>
          <w:color w:val="000000"/>
          <w:spacing w:val="0"/>
          <w:w w:val="100"/>
          <w:position w:val="0"/>
        </w:rPr>
        <w:t>5</w:t>
      </w:r>
      <w:r>
        <w:rPr>
          <w:color w:val="000000"/>
          <w:spacing w:val="0"/>
          <w:w w:val="100"/>
          <w:position w:val="0"/>
        </w:rPr>
        <w:t>、工业大麻</w:t>
      </w:r>
    </w:p>
    <w:p>
      <w:pPr>
        <w:pStyle w:val="Style39"/>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工业大麻是公司目前大力发展的业务，在工业大麻领域主要的技术包括：工业大麻育种、工业大麻栽 培、工业大麻生物活性成分研究和大麻中的化合物等。</w:t>
      </w:r>
      <w:r>
        <w:rPr>
          <w:rFonts w:ascii="Times New Roman" w:eastAsia="Times New Roman" w:hAnsi="Times New Roman" w:cs="Times New Roman"/>
          <w:color w:val="000000"/>
          <w:spacing w:val="0"/>
          <w:w w:val="100"/>
          <w:position w:val="0"/>
        </w:rPr>
        <w:t>Fytagoras</w:t>
      </w:r>
      <w:r>
        <w:rPr>
          <w:color w:val="000000"/>
          <w:spacing w:val="0"/>
          <w:w w:val="100"/>
          <w:position w:val="0"/>
        </w:rPr>
        <w:t>公司拥有工业大麻乙醇提取的相关设备及 经验，可以用于大规模提取及高端应用的加压溶剂萃取，被荷兰福利和卫生部正式指派为药用大麻的质量 控制、生物活动和药物活动等研发活动的合作伙伴。</w:t>
      </w:r>
    </w:p>
    <w:p>
      <w:pPr>
        <w:pStyle w:val="Style39"/>
        <w:keepNext w:val="0"/>
        <w:keepLines w:val="0"/>
        <w:widowControl w:val="0"/>
        <w:shd w:val="clear" w:color="auto" w:fill="auto"/>
        <w:bidi w:val="0"/>
        <w:spacing w:before="0" w:after="0" w:line="469" w:lineRule="exact"/>
        <w:ind w:left="0" w:right="0" w:firstLine="440"/>
        <w:jc w:val="both"/>
      </w:pPr>
      <w:bookmarkStart w:id="108" w:name="bookmark108"/>
      <w:r>
        <w:rPr>
          <w:color w:val="000000"/>
          <w:spacing w:val="0"/>
          <w:w w:val="100"/>
          <w:position w:val="0"/>
        </w:rPr>
        <w:t>（</w:t>
      </w:r>
      <w:bookmarkEnd w:id="108"/>
      <w:r>
        <w:rPr>
          <w:color w:val="000000"/>
          <w:spacing w:val="0"/>
          <w:w w:val="100"/>
          <w:position w:val="0"/>
        </w:rPr>
        <w:t>六）科研实力优势</w:t>
      </w:r>
    </w:p>
    <w:p>
      <w:pPr>
        <w:pStyle w:val="Style39"/>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公司拥有一支高层次的科研队伍从事新药、保健食品、特殊用途化妆品的开发，药品知识产权保护， 产品二次开发，人参相关深度研究与应用研究，工业大麻及相关产品的研发等工作。</w:t>
      </w:r>
    </w:p>
    <w:p>
      <w:pPr>
        <w:pStyle w:val="Style39"/>
        <w:keepNext w:val="0"/>
        <w:keepLines w:val="0"/>
        <w:widowControl w:val="0"/>
        <w:shd w:val="clear" w:color="auto" w:fill="auto"/>
        <w:tabs>
          <w:tab w:pos="763" w:val="left"/>
        </w:tabs>
        <w:bidi w:val="0"/>
        <w:spacing w:before="0" w:after="0"/>
        <w:ind w:left="0" w:right="0" w:firstLine="440"/>
        <w:jc w:val="both"/>
      </w:pPr>
      <w:bookmarkStart w:id="109" w:name="bookmark109"/>
      <w:r>
        <w:rPr>
          <w:rFonts w:ascii="Times New Roman" w:eastAsia="Times New Roman" w:hAnsi="Times New Roman" w:cs="Times New Roman"/>
          <w:color w:val="000000"/>
          <w:spacing w:val="0"/>
          <w:w w:val="100"/>
          <w:position w:val="0"/>
        </w:rPr>
        <w:t>1</w:t>
      </w:r>
      <w:bookmarkEnd w:id="109"/>
      <w:r>
        <w:rPr>
          <w:color w:val="000000"/>
          <w:spacing w:val="0"/>
          <w:w w:val="100"/>
          <w:position w:val="0"/>
        </w:rPr>
        <w:t>、</w:t>
        <w:tab/>
        <w:t>中药科研实力</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医药工业属于知识和技术密集型产业，强大的研发能力和先进的生产技术是医药企业赖以生存的根 本。公司自成立以来，就将新产品研发和技术创新视作自身发展的核心，并努力保持研发能力和技术水平 的先进性和连续性。</w:t>
      </w:r>
    </w:p>
    <w:p>
      <w:pPr>
        <w:pStyle w:val="Style39"/>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公司拥有省级药剂学二级实验室，负责中药的研究和中药材原料的提取、分离及纯化。子公司吉林紫 鑫药物研究有限公司为专门的中药研发机构，负责新药、中间体、原料药、生物药的研发，同时承担着公 司科技项目申报和专利事务管理工作、技术合作和交流等职责。公司重视同国内知名高校和科研机构加强 技术合作，通过依托高校的技术和人才优势，加快推进自身产品的研发进度。公司目前已与北京大学、吉 林大学、中国药科大学、长春理工大学和长春中医药大学等高等院校建立了长期合作关系。</w:t>
      </w:r>
    </w:p>
    <w:p>
      <w:pPr>
        <w:pStyle w:val="Style39"/>
        <w:keepNext w:val="0"/>
        <w:keepLines w:val="0"/>
        <w:widowControl w:val="0"/>
        <w:shd w:val="clear" w:color="auto" w:fill="auto"/>
        <w:tabs>
          <w:tab w:pos="767" w:val="left"/>
        </w:tabs>
        <w:bidi w:val="0"/>
        <w:spacing w:before="0" w:after="0"/>
        <w:ind w:left="0" w:right="0" w:firstLine="440"/>
        <w:jc w:val="both"/>
      </w:pPr>
      <w:bookmarkStart w:id="110" w:name="bookmark110"/>
      <w:r>
        <w:rPr>
          <w:rFonts w:ascii="Times New Roman" w:eastAsia="Times New Roman" w:hAnsi="Times New Roman" w:cs="Times New Roman"/>
          <w:color w:val="000000"/>
          <w:spacing w:val="0"/>
          <w:w w:val="100"/>
          <w:position w:val="0"/>
        </w:rPr>
        <w:t>2</w:t>
      </w:r>
      <w:bookmarkEnd w:id="110"/>
      <w:r>
        <w:rPr>
          <w:color w:val="000000"/>
          <w:spacing w:val="0"/>
          <w:w w:val="100"/>
          <w:position w:val="0"/>
        </w:rPr>
        <w:t>、</w:t>
        <w:tab/>
        <w:t>人参科研实力</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公司在人参保健产品领域，同样有着较强的研发能力和技术优势。近年来，公司加大对人参新产品的 研发投入，通过与知名科研机构及院校展开紧密合作，在人参深加工产品的研发、人参加工技术、人参基 因测序等核心领域取得了一系列重大的突破。公司成立了专门的人参研发机构：吉林紫鑫人参研发有限公 司，主要负责人参的基础研究（如开展人参的质谱研究）、人参保健食品研究、人参新资源食品的开发和 人参种植技术的研究等事务。</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公司现已掌握人参种植领域的重茬栽培技术，解决了老参地不能重复栽培人参的问题；脱农残技术， 即利用先进的超临界萃取技术，结合现代生物酶降解技术脱除残留的有机氯和有机磷，有助于提高人参提 取液的纯度；脱人参皂苷</w:t>
      </w:r>
      <w:r>
        <w:rPr>
          <w:rFonts w:ascii="Times New Roman" w:eastAsia="Times New Roman" w:hAnsi="Times New Roman" w:cs="Times New Roman"/>
          <w:color w:val="000000"/>
          <w:spacing w:val="0"/>
          <w:w w:val="100"/>
          <w:position w:val="0"/>
        </w:rPr>
        <w:t>Ro</w:t>
      </w:r>
      <w:r>
        <w:rPr>
          <w:color w:val="000000"/>
          <w:spacing w:val="0"/>
          <w:w w:val="100"/>
          <w:position w:val="0"/>
        </w:rPr>
        <w:t>技术，解决了服用人参过量而引起的</w:t>
      </w:r>
      <w:r>
        <w:rPr>
          <w:rFonts w:ascii="Times New Roman" w:eastAsia="Times New Roman" w:hAnsi="Times New Roman" w:cs="Times New Roman"/>
          <w:color w:val="000000"/>
          <w:spacing w:val="0"/>
          <w:w w:val="100"/>
          <w:position w:val="0"/>
        </w:rPr>
        <w:t>“</w:t>
      </w:r>
      <w:r>
        <w:rPr>
          <w:color w:val="000000"/>
          <w:spacing w:val="0"/>
          <w:w w:val="100"/>
          <w:position w:val="0"/>
        </w:rPr>
        <w:t>上火</w:t>
      </w:r>
      <w:r>
        <w:rPr>
          <w:color w:val="000000"/>
          <w:spacing w:val="0"/>
          <w:w w:val="100"/>
          <w:position w:val="0"/>
        </w:rPr>
        <w:t>''</w:t>
      </w:r>
      <w:r>
        <w:rPr>
          <w:color w:val="000000"/>
          <w:spacing w:val="0"/>
          <w:w w:val="100"/>
          <w:position w:val="0"/>
        </w:rPr>
        <w:t>问题。</w:t>
      </w:r>
    </w:p>
    <w:p>
      <w:pPr>
        <w:pStyle w:val="Style39"/>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此外，公司与通化市政府共同合作的人参基因组图谱在</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月底完成。作为首家单位，此项研发 工作的顺利完成，将为人参的育种、加工、产品开发等整个产业提供技术保障，从根本上解决人参</w:t>
      </w:r>
      <w:r>
        <w:rPr>
          <w:rFonts w:ascii="Times New Roman" w:eastAsia="Times New Roman" w:hAnsi="Times New Roman" w:cs="Times New Roman"/>
          <w:color w:val="000000"/>
          <w:spacing w:val="0"/>
          <w:w w:val="100"/>
          <w:position w:val="0"/>
        </w:rPr>
        <w:t>“</w:t>
      </w:r>
      <w:r>
        <w:rPr>
          <w:color w:val="000000"/>
          <w:spacing w:val="0"/>
          <w:w w:val="100"/>
          <w:position w:val="0"/>
        </w:rPr>
        <w:t>质''、</w:t>
      </w:r>
      <w:r>
        <w:rPr>
          <w:rFonts w:ascii="Times New Roman" w:eastAsia="Times New Roman" w:hAnsi="Times New Roman" w:cs="Times New Roman"/>
          <w:color w:val="000000"/>
          <w:spacing w:val="0"/>
          <w:w w:val="100"/>
          <w:position w:val="0"/>
        </w:rPr>
        <w:t>"</w:t>
      </w:r>
      <w:r>
        <w:rPr>
          <w:color w:val="000000"/>
          <w:spacing w:val="0"/>
          <w:w w:val="100"/>
          <w:position w:val="0"/>
        </w:rPr>
        <w:t>量</w:t>
      </w:r>
      <w:r>
        <w:rPr>
          <w:color w:val="000000"/>
          <w:spacing w:val="0"/>
          <w:w w:val="100"/>
          <w:position w:val="0"/>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病</w:t>
      </w:r>
      <w:r>
        <w:rPr>
          <w:rFonts w:ascii="Times New Roman" w:eastAsia="Times New Roman" w:hAnsi="Times New Roman" w:cs="Times New Roman"/>
          <w:color w:val="000000"/>
          <w:spacing w:val="0"/>
          <w:w w:val="100"/>
          <w:position w:val="0"/>
        </w:rPr>
        <w:t>''</w:t>
      </w:r>
      <w:r>
        <w:rPr>
          <w:color w:val="000000"/>
          <w:spacing w:val="0"/>
          <w:w w:val="100"/>
          <w:position w:val="0"/>
        </w:rPr>
        <w:t>的问题。</w:t>
      </w:r>
    </w:p>
    <w:p>
      <w:pPr>
        <w:pStyle w:val="Style39"/>
        <w:keepNext w:val="0"/>
        <w:keepLines w:val="0"/>
        <w:widowControl w:val="0"/>
        <w:shd w:val="clear" w:color="auto" w:fill="auto"/>
        <w:tabs>
          <w:tab w:pos="767" w:val="left"/>
        </w:tabs>
        <w:bidi w:val="0"/>
        <w:spacing w:before="0" w:after="0"/>
        <w:ind w:left="0" w:right="0" w:firstLine="440"/>
        <w:jc w:val="both"/>
      </w:pPr>
      <w:bookmarkStart w:id="111" w:name="bookmark111"/>
      <w:r>
        <w:rPr>
          <w:rFonts w:ascii="Times New Roman" w:eastAsia="Times New Roman" w:hAnsi="Times New Roman" w:cs="Times New Roman"/>
          <w:color w:val="000000"/>
          <w:spacing w:val="0"/>
          <w:w w:val="100"/>
          <w:position w:val="0"/>
        </w:rPr>
        <w:t>3</w:t>
      </w:r>
      <w:bookmarkEnd w:id="111"/>
      <w:r>
        <w:rPr>
          <w:color w:val="000000"/>
          <w:spacing w:val="0"/>
          <w:w w:val="100"/>
          <w:position w:val="0"/>
        </w:rPr>
        <w:t>、</w:t>
        <w:tab/>
        <w:t>工业大麻科研实力</w:t>
      </w:r>
    </w:p>
    <w:p>
      <w:pPr>
        <w:pStyle w:val="Style39"/>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公司欧洲荷兰全资子公司</w:t>
      </w:r>
      <w:r>
        <w:rPr>
          <w:rFonts w:ascii="Times New Roman" w:eastAsia="Times New Roman" w:hAnsi="Times New Roman" w:cs="Times New Roman"/>
          <w:color w:val="000000"/>
          <w:spacing w:val="0"/>
          <w:w w:val="100"/>
          <w:position w:val="0"/>
        </w:rPr>
        <w:t>Fytagoras</w:t>
      </w:r>
      <w:r>
        <w:rPr>
          <w:color w:val="000000"/>
          <w:spacing w:val="0"/>
          <w:w w:val="100"/>
          <w:position w:val="0"/>
        </w:rPr>
        <w:t>为产业主要主体，其前身为荷兰皇家应用科学研究院</w:t>
      </w:r>
      <w:r>
        <w:rPr>
          <w:color w:val="000000"/>
          <w:spacing w:val="0"/>
          <w:w w:val="100"/>
          <w:position w:val="0"/>
        </w:rPr>
        <w:t>（</w:t>
      </w:r>
      <w:r>
        <w:rPr>
          <w:rFonts w:ascii="Times New Roman" w:eastAsia="Times New Roman" w:hAnsi="Times New Roman" w:cs="Times New Roman"/>
          <w:color w:val="000000"/>
          <w:spacing w:val="0"/>
          <w:w w:val="100"/>
          <w:position w:val="0"/>
        </w:rPr>
        <w:t>TNO</w:t>
      </w:r>
      <w:r>
        <w:rPr>
          <w:color w:val="000000"/>
          <w:spacing w:val="0"/>
          <w:w w:val="100"/>
          <w:position w:val="0"/>
        </w:rPr>
        <w:t>）</w:t>
      </w:r>
      <w:r>
        <w:rPr>
          <w:color w:val="000000"/>
          <w:spacing w:val="0"/>
          <w:w w:val="100"/>
          <w:position w:val="0"/>
        </w:rPr>
        <w:t>的应 用植物科学部，</w:t>
      </w:r>
      <w:r>
        <w:rPr>
          <w:rFonts w:ascii="Times New Roman" w:eastAsia="Times New Roman" w:hAnsi="Times New Roman" w:cs="Times New Roman"/>
          <w:color w:val="000000"/>
          <w:spacing w:val="0"/>
          <w:w w:val="100"/>
          <w:position w:val="0"/>
        </w:rPr>
        <w:t>Fytagoras</w:t>
      </w:r>
      <w:r>
        <w:rPr>
          <w:color w:val="000000"/>
          <w:spacing w:val="0"/>
          <w:w w:val="100"/>
          <w:position w:val="0"/>
        </w:rPr>
        <w:t>公司是欧洲境内为数不多的允许合法进行大麻研究和开发的机构，具有</w:t>
      </w:r>
      <w:r>
        <w:rPr>
          <w:rFonts w:ascii="Times New Roman" w:eastAsia="Times New Roman" w:hAnsi="Times New Roman" w:cs="Times New Roman"/>
          <w:color w:val="000000"/>
          <w:spacing w:val="0"/>
          <w:w w:val="100"/>
          <w:position w:val="0"/>
        </w:rPr>
        <w:t>20</w:t>
      </w:r>
      <w:r>
        <w:rPr>
          <w:color w:val="000000"/>
          <w:spacing w:val="0"/>
          <w:w w:val="100"/>
          <w:position w:val="0"/>
        </w:rPr>
        <w:t>多年植 物研究的丰富经验，</w:t>
      </w:r>
      <w:r>
        <w:rPr>
          <w:rFonts w:ascii="Times New Roman" w:eastAsia="Times New Roman" w:hAnsi="Times New Roman" w:cs="Times New Roman"/>
          <w:color w:val="000000"/>
          <w:spacing w:val="0"/>
          <w:w w:val="100"/>
          <w:position w:val="0"/>
        </w:rPr>
        <w:t>Fytagoras</w:t>
      </w:r>
      <w:r>
        <w:rPr>
          <w:color w:val="000000"/>
          <w:spacing w:val="0"/>
          <w:w w:val="100"/>
          <w:position w:val="0"/>
        </w:rPr>
        <w:t>公司在工业大麻领域主要的研究专家包括：</w:t>
      </w:r>
      <w:r>
        <w:rPr>
          <w:rFonts w:ascii="Times New Roman" w:eastAsia="Times New Roman" w:hAnsi="Times New Roman" w:cs="Times New Roman"/>
          <w:color w:val="000000"/>
          <w:spacing w:val="0"/>
          <w:w w:val="100"/>
          <w:position w:val="0"/>
        </w:rPr>
        <w:t>Henrie Korthout</w:t>
      </w:r>
      <w:r>
        <w:rPr>
          <w:color w:val="000000"/>
          <w:spacing w:val="0"/>
          <w:w w:val="100"/>
          <w:position w:val="0"/>
        </w:rPr>
        <w:t>博士、</w:t>
      </w:r>
      <w:r>
        <w:rPr>
          <w:rFonts w:ascii="Times New Roman" w:eastAsia="Times New Roman" w:hAnsi="Times New Roman" w:cs="Times New Roman"/>
          <w:color w:val="000000"/>
          <w:spacing w:val="0"/>
          <w:w w:val="100"/>
          <w:position w:val="0"/>
        </w:rPr>
        <w:t>Rob Verpoorte</w:t>
      </w:r>
      <w:r>
        <w:rPr>
          <w:color w:val="000000"/>
          <w:spacing w:val="0"/>
          <w:w w:val="100"/>
          <w:position w:val="0"/>
        </w:rPr>
        <w:t>教授和</w:t>
      </w:r>
      <w:r>
        <w:rPr>
          <w:rFonts w:ascii="Times New Roman" w:eastAsia="Times New Roman" w:hAnsi="Times New Roman" w:cs="Times New Roman"/>
          <w:color w:val="000000"/>
          <w:spacing w:val="0"/>
          <w:w w:val="100"/>
          <w:position w:val="0"/>
        </w:rPr>
        <w:t>Bert van Duijn</w:t>
      </w:r>
      <w:r>
        <w:rPr>
          <w:color w:val="000000"/>
          <w:spacing w:val="0"/>
          <w:w w:val="100"/>
          <w:position w:val="0"/>
        </w:rPr>
        <w:t>教授均为工业大麻领域国际级专家。</w:t>
      </w:r>
    </w:p>
    <w:p>
      <w:pPr>
        <w:pStyle w:val="Style39"/>
        <w:keepNext w:val="0"/>
        <w:keepLines w:val="0"/>
        <w:widowControl w:val="0"/>
        <w:shd w:val="clear" w:color="auto" w:fill="auto"/>
        <w:bidi w:val="0"/>
        <w:spacing w:before="0" w:after="220" w:line="240" w:lineRule="auto"/>
        <w:ind w:left="0" w:right="0" w:firstLine="560"/>
        <w:jc w:val="both"/>
      </w:pPr>
      <w:bookmarkStart w:id="112" w:name="bookmark112"/>
      <w:r>
        <w:rPr>
          <w:color w:val="000000"/>
          <w:spacing w:val="0"/>
          <w:w w:val="100"/>
          <w:position w:val="0"/>
        </w:rPr>
        <w:t>（</w:t>
      </w:r>
      <w:bookmarkEnd w:id="112"/>
      <w:r>
        <w:rPr>
          <w:color w:val="000000"/>
          <w:spacing w:val="0"/>
          <w:w w:val="100"/>
          <w:position w:val="0"/>
        </w:rPr>
        <w:t>七）原材料成本优势</w:t>
      </w:r>
    </w:p>
    <w:p>
      <w:pPr>
        <w:pStyle w:val="Style39"/>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公司地处长白山腹地，长白山原产地药材</w:t>
      </w:r>
      <w:r>
        <w:rPr>
          <w:rFonts w:ascii="Times New Roman" w:eastAsia="Times New Roman" w:hAnsi="Times New Roman" w:cs="Times New Roman"/>
          <w:color w:val="000000"/>
          <w:spacing w:val="0"/>
          <w:w w:val="100"/>
          <w:position w:val="0"/>
        </w:rPr>
        <w:t>1,400</w:t>
      </w:r>
      <w:r>
        <w:rPr>
          <w:color w:val="000000"/>
          <w:spacing w:val="0"/>
          <w:w w:val="100"/>
          <w:position w:val="0"/>
        </w:rPr>
        <w:t>余种，使得公司在原材料资源上拥有明显优势。公司立 足实施中药现代化和产业化发展战略，充分利用药材资源的天然地域优势，在敦化草还丹基地和柳河红石 基地进行中药材的种植，对主要中药原材料进行规模化种植。这将对公司主要原材料的供应形成有力支撑, 有利于节约原材料的成本支出。</w:t>
      </w:r>
    </w:p>
    <w:p>
      <w:pPr>
        <w:pStyle w:val="Style27"/>
        <w:keepNext w:val="0"/>
        <w:keepLines w:val="0"/>
        <w:widowControl w:val="0"/>
        <w:shd w:val="clear" w:color="auto" w:fill="auto"/>
        <w:bidi w:val="0"/>
        <w:spacing w:before="0" w:after="0" w:line="240" w:lineRule="auto"/>
        <w:ind w:left="48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年获得专利情况:</w:t>
      </w:r>
    </w:p>
    <w:tbl>
      <w:tblPr>
        <w:tblOverlap w:val="never"/>
        <w:jc w:val="center"/>
        <w:tblLayout w:type="fixed"/>
      </w:tblPr>
      <w:tblGrid>
        <w:gridCol w:w="720"/>
        <w:gridCol w:w="1598"/>
        <w:gridCol w:w="2131"/>
        <w:gridCol w:w="1282"/>
        <w:gridCol w:w="1368"/>
        <w:gridCol w:w="1277"/>
        <w:gridCol w:w="1445"/>
      </w:tblGrid>
      <w:tr>
        <w:trPr>
          <w:trHeight w:val="51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授权日期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目前状态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译文</w:t>
            </w:r>
          </w:p>
        </w:tc>
      </w:tr>
      <w:tr>
        <w:trPr>
          <w:trHeight w:val="51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酒瓶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ZL201930184597.3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2020.5.26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专利保护期内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外观专利</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（参宝酒）</w:t>
            </w:r>
          </w:p>
        </w:tc>
      </w:tr>
    </w:tbl>
    <w:p>
      <w:pPr>
        <w:sectPr>
          <w:footnotePr>
            <w:pos w:val="pageBottom"/>
            <w:numFmt w:val="decimal"/>
            <w:numRestart w:val="continuous"/>
          </w:footnotePr>
          <w:pgSz w:w="11900" w:h="16840"/>
          <w:pgMar w:top="1321" w:right="1005" w:bottom="1451" w:left="1064" w:header="0" w:footer="3" w:gutter="0"/>
          <w:cols w:space="720"/>
          <w:noEndnote/>
          <w:rtlGutter w:val="0"/>
          <w:docGrid w:linePitch="360"/>
        </w:sectPr>
      </w:pPr>
    </w:p>
    <w:p>
      <w:pPr>
        <w:pStyle w:val="Style15"/>
        <w:keepNext/>
        <w:keepLines/>
        <w:widowControl w:val="0"/>
        <w:shd w:val="clear" w:color="auto" w:fill="auto"/>
        <w:bidi w:val="0"/>
        <w:spacing w:before="240" w:after="0" w:line="240" w:lineRule="auto"/>
        <w:ind w:left="0" w:right="0" w:firstLine="0"/>
        <w:jc w:val="center"/>
      </w:pPr>
      <w:bookmarkStart w:id="113" w:name="bookmark113"/>
      <w:bookmarkStart w:id="114" w:name="bookmark114"/>
      <w:bookmarkStart w:id="115" w:name="bookmark115"/>
      <w:r>
        <w:rPr>
          <w:color w:val="000000"/>
          <w:spacing w:val="0"/>
          <w:w w:val="100"/>
          <w:position w:val="0"/>
        </w:rPr>
        <w:t>第四节经营情况讨论与分析</w:t>
      </w:r>
      <w:bookmarkEnd w:id="113"/>
      <w:bookmarkEnd w:id="114"/>
      <w:bookmarkEnd w:id="115"/>
    </w:p>
    <w:p>
      <w:pPr>
        <w:pStyle w:val="Style25"/>
        <w:keepNext/>
        <w:keepLines/>
        <w:widowControl w:val="0"/>
        <w:shd w:val="clear" w:color="auto" w:fill="auto"/>
        <w:bidi w:val="0"/>
        <w:spacing w:before="0" w:after="0" w:line="468" w:lineRule="exact"/>
        <w:ind w:left="0" w:right="0" w:firstLine="0"/>
        <w:jc w:val="both"/>
      </w:pPr>
      <w:bookmarkStart w:id="116" w:name="bookmark116"/>
      <w:bookmarkStart w:id="117" w:name="bookmark117"/>
      <w:bookmarkStart w:id="118" w:name="bookmark118"/>
      <w:bookmarkStart w:id="119" w:name="bookmark119"/>
      <w:bookmarkStart w:id="120" w:name="bookmark120"/>
      <w:r>
        <w:rPr>
          <w:color w:val="000000"/>
          <w:spacing w:val="0"/>
          <w:w w:val="100"/>
          <w:position w:val="0"/>
          <w:sz w:val="24"/>
          <w:szCs w:val="24"/>
        </w:rPr>
        <w:t>一</w:t>
      </w:r>
      <w:bookmarkEnd w:id="119"/>
      <w:r>
        <w:rPr>
          <w:color w:val="000000"/>
          <w:spacing w:val="0"/>
          <w:w w:val="100"/>
          <w:position w:val="0"/>
          <w:sz w:val="24"/>
          <w:szCs w:val="24"/>
        </w:rPr>
        <w:t>、概述</w:t>
      </w:r>
      <w:bookmarkEnd w:id="117"/>
      <w:bookmarkEnd w:id="118"/>
      <w:bookmarkEnd w:id="120"/>
      <w:bookmarkEnd w:id="116"/>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报告期内，新冠疫情扰乱了整个社会正常的生产经营活动，公司积极响应并严格执行国家各级政府对 新型冠疫情防控的各项规定和要求，配合国家疫情防控工作，尽量减轻疫情对公司的不利影响。但因疫情 期间医疗重点都在防疫、抗疫上，导致其他药品的终端需求有所下降。</w:t>
      </w:r>
      <w:r>
        <w:rPr>
          <w:rFonts w:ascii="Times New Roman" w:eastAsia="Times New Roman" w:hAnsi="Times New Roman" w:cs="Times New Roman"/>
          <w:color w:val="000000"/>
          <w:spacing w:val="0"/>
          <w:w w:val="100"/>
          <w:position w:val="0"/>
        </w:rPr>
        <w:t>2020</w:t>
      </w:r>
      <w:r>
        <w:rPr>
          <w:color w:val="000000"/>
          <w:spacing w:val="0"/>
          <w:w w:val="100"/>
          <w:position w:val="0"/>
        </w:rPr>
        <w:t>年，医药行业面临有利因素与 不利因素相互交织的复杂局面。当前新冠疫情还未稳定，贸易保护主义、单边主义等逆全球化愈演愈烈， 企业经营面对的外部环境不确定性更加明显，对公司大产品战略实施产生较大挑战。而随着研发、人工成 本、安全、环保等刚性投入增长，对公司盈利增长造成很大压力。</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28,553.53</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 xml:space="preserve">66.77% </w:t>
      </w:r>
      <w:r>
        <w:rPr>
          <w:color w:val="000000"/>
          <w:spacing w:val="0"/>
          <w:w w:val="100"/>
          <w:position w:val="0"/>
        </w:rPr>
        <w:t>；实现归属于上市公司股东的净 利润</w:t>
      </w:r>
      <w:r>
        <w:rPr>
          <w:rFonts w:ascii="Times New Roman" w:eastAsia="Times New Roman" w:hAnsi="Times New Roman" w:cs="Times New Roman"/>
          <w:color w:val="000000"/>
          <w:spacing w:val="0"/>
          <w:w w:val="100"/>
          <w:position w:val="0"/>
          <w:sz w:val="24"/>
          <w:szCs w:val="24"/>
        </w:rPr>
        <w:t>-68,684.7</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1,077.16%</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本报告期公司经营情况具体如下</w:t>
      </w:r>
      <w:r>
        <w:rPr>
          <w:color w:val="000000"/>
          <w:spacing w:val="0"/>
          <w:w w:val="100"/>
          <w:position w:val="0"/>
        </w:rPr>
        <w:t>：</w:t>
      </w:r>
    </w:p>
    <w:p>
      <w:pPr>
        <w:pStyle w:val="Style39"/>
        <w:keepNext w:val="0"/>
        <w:keepLines w:val="0"/>
        <w:widowControl w:val="0"/>
        <w:shd w:val="clear" w:color="auto" w:fill="auto"/>
        <w:bidi w:val="0"/>
        <w:spacing w:before="0" w:after="0" w:line="468" w:lineRule="exact"/>
        <w:ind w:left="0" w:right="0" w:firstLine="440"/>
        <w:jc w:val="both"/>
      </w:pPr>
      <w:bookmarkStart w:id="121" w:name="bookmark121"/>
      <w:r>
        <w:rPr>
          <w:rFonts w:ascii="Times New Roman" w:eastAsia="Times New Roman" w:hAnsi="Times New Roman" w:cs="Times New Roman"/>
          <w:color w:val="000000"/>
          <w:spacing w:val="0"/>
          <w:w w:val="100"/>
          <w:position w:val="0"/>
        </w:rPr>
        <w:t>1</w:t>
      </w:r>
      <w:bookmarkEnd w:id="121"/>
      <w:r>
        <w:rPr>
          <w:color w:val="000000"/>
          <w:spacing w:val="0"/>
          <w:w w:val="100"/>
          <w:position w:val="0"/>
        </w:rPr>
        <w:t>、内控建设方面：内控制度建设是一项长期工作，持续优化包括经营控制、财务管理控制和信息披 露控制在内的内部控制体系，并在实施过程中，持续落实，加强执行力度，以保障公司发展战略、经营目 标的实现。特别是公司的控股股东引进国有资本战略投资者后，公司将会执行更加严格的内控制度，促进 公司整体业务发展。</w:t>
      </w:r>
    </w:p>
    <w:p>
      <w:pPr>
        <w:pStyle w:val="Style39"/>
        <w:keepNext w:val="0"/>
        <w:keepLines w:val="0"/>
        <w:widowControl w:val="0"/>
        <w:shd w:val="clear" w:color="auto" w:fill="auto"/>
        <w:bidi w:val="0"/>
        <w:spacing w:before="0" w:after="0" w:line="468" w:lineRule="exact"/>
        <w:ind w:left="0" w:right="0" w:firstLine="600"/>
        <w:jc w:val="both"/>
      </w:pPr>
      <w:bookmarkStart w:id="122" w:name="bookmark122"/>
      <w:r>
        <w:rPr>
          <w:rFonts w:ascii="Times New Roman" w:eastAsia="Times New Roman" w:hAnsi="Times New Roman" w:cs="Times New Roman"/>
          <w:color w:val="000000"/>
          <w:spacing w:val="0"/>
          <w:w w:val="100"/>
          <w:position w:val="0"/>
        </w:rPr>
        <w:t>2</w:t>
      </w:r>
      <w:bookmarkEnd w:id="122"/>
      <w:r>
        <w:rPr>
          <w:color w:val="000000"/>
          <w:spacing w:val="0"/>
          <w:w w:val="100"/>
          <w:position w:val="0"/>
        </w:rPr>
        <w:t>、研发系统方面：报告期内，药品方面，公司在研的中成药产品暴贝止咳口服液、消盆炎颗粒、元 神安颗粒、桑麻口服液等产品均取得了阶段性的进展；同时公司对中成药产品消风止痒颗粒及补肾安神口 服液等产品进行了提高产品质量标准的研究工作。工业大麻方面，公司在完成引进工业大麻种子事项之后， 已在黑龙江省齐齐哈尔市甘南县进行了科技大棚种子培育工作，为后续公司将国际工业大麻种子通过研发 培育转化为国内工业大麻种子奠定了基础。</w:t>
      </w:r>
    </w:p>
    <w:p>
      <w:pPr>
        <w:pStyle w:val="Style39"/>
        <w:keepNext w:val="0"/>
        <w:keepLines w:val="0"/>
        <w:widowControl w:val="0"/>
        <w:shd w:val="clear" w:color="auto" w:fill="auto"/>
        <w:tabs>
          <w:tab w:pos="753" w:val="left"/>
        </w:tabs>
        <w:bidi w:val="0"/>
        <w:spacing w:before="0" w:after="220" w:line="468" w:lineRule="exact"/>
        <w:ind w:left="0" w:right="0" w:firstLine="440"/>
        <w:jc w:val="both"/>
      </w:pPr>
      <w:bookmarkStart w:id="123" w:name="bookmark123"/>
      <w:r>
        <w:rPr>
          <w:rFonts w:ascii="Times New Roman" w:eastAsia="Times New Roman" w:hAnsi="Times New Roman" w:cs="Times New Roman"/>
          <w:color w:val="000000"/>
          <w:spacing w:val="0"/>
          <w:w w:val="100"/>
          <w:position w:val="0"/>
        </w:rPr>
        <w:t>3</w:t>
      </w:r>
      <w:bookmarkEnd w:id="123"/>
      <w:r>
        <w:rPr>
          <w:color w:val="000000"/>
          <w:spacing w:val="0"/>
          <w:w w:val="100"/>
          <w:position w:val="0"/>
        </w:rPr>
        <w:t>、</w:t>
        <w:tab/>
        <w:t>生产质量系统：公司在生产管理方面开拓进取，努力拼搏，在药品生产、食品生产、人参皂苷精 制、工程项目建设等方面做出了大量卓有成效的工作，取得了很大的成绩。生产管理系统对安全生产工作 提出了总的要求，坚持</w:t>
      </w:r>
      <w:r>
        <w:rPr>
          <w:rFonts w:ascii="Times New Roman" w:eastAsia="Times New Roman" w:hAnsi="Times New Roman" w:cs="Times New Roman"/>
          <w:color w:val="000000"/>
          <w:spacing w:val="0"/>
          <w:w w:val="100"/>
          <w:position w:val="0"/>
        </w:rPr>
        <w:t>“</w:t>
      </w:r>
      <w:r>
        <w:rPr>
          <w:color w:val="000000"/>
          <w:spacing w:val="0"/>
          <w:w w:val="100"/>
          <w:position w:val="0"/>
        </w:rPr>
        <w:t>安全第一、预防为主</w:t>
      </w:r>
      <w:r>
        <w:rPr>
          <w:rFonts w:ascii="Times New Roman" w:eastAsia="Times New Roman" w:hAnsi="Times New Roman" w:cs="Times New Roman"/>
          <w:color w:val="000000"/>
          <w:spacing w:val="0"/>
          <w:w w:val="100"/>
          <w:position w:val="0"/>
        </w:rPr>
        <w:t>''</w:t>
      </w:r>
      <w:r>
        <w:rPr>
          <w:color w:val="000000"/>
          <w:spacing w:val="0"/>
          <w:w w:val="100"/>
          <w:position w:val="0"/>
        </w:rPr>
        <w:t>的安全工作方针。通过目标和责任的明确、机构和制度的完 善、宣传教育的深入开展、措施方法的制定落实、检查监测的有效跟进，形成了完善的安全管理体系。</w:t>
      </w:r>
    </w:p>
    <w:p>
      <w:pPr>
        <w:pStyle w:val="Style39"/>
        <w:keepNext w:val="0"/>
        <w:keepLines w:val="0"/>
        <w:widowControl w:val="0"/>
        <w:shd w:val="clear" w:color="auto" w:fill="auto"/>
        <w:tabs>
          <w:tab w:pos="766" w:val="left"/>
        </w:tabs>
        <w:bidi w:val="0"/>
        <w:spacing w:before="0" w:after="0"/>
        <w:ind w:left="0" w:right="0" w:firstLine="440"/>
        <w:jc w:val="both"/>
      </w:pPr>
      <w:bookmarkStart w:id="124" w:name="bookmark124"/>
      <w:r>
        <w:rPr>
          <w:rFonts w:ascii="Times New Roman" w:eastAsia="Times New Roman" w:hAnsi="Times New Roman" w:cs="Times New Roman"/>
          <w:color w:val="000000"/>
          <w:spacing w:val="0"/>
          <w:w w:val="100"/>
          <w:position w:val="0"/>
        </w:rPr>
        <w:t>4</w:t>
      </w:r>
      <w:bookmarkEnd w:id="124"/>
      <w:r>
        <w:rPr>
          <w:color w:val="000000"/>
          <w:spacing w:val="0"/>
          <w:w w:val="100"/>
          <w:position w:val="0"/>
        </w:rPr>
        <w:t>、</w:t>
        <w:tab/>
        <w:t>销售系统方面：</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中成药产品方面</w:t>
      </w:r>
    </w:p>
    <w:p>
      <w:pPr>
        <w:pStyle w:val="Style39"/>
        <w:keepNext w:val="0"/>
        <w:keepLines w:val="0"/>
        <w:widowControl w:val="0"/>
        <w:shd w:val="clear" w:color="auto" w:fill="auto"/>
        <w:bidi w:val="0"/>
        <w:spacing w:before="0" w:after="0" w:line="468" w:lineRule="exact"/>
        <w:ind w:left="0" w:right="0" w:firstLine="440"/>
        <w:jc w:val="both"/>
      </w:pPr>
      <w:bookmarkStart w:id="125" w:name="bookmark125"/>
      <w:r>
        <w:rPr>
          <w:color w:val="000000"/>
          <w:spacing w:val="0"/>
          <w:w w:val="100"/>
          <w:position w:val="0"/>
        </w:rPr>
        <w:t>（</w:t>
      </w:r>
      <w:bookmarkEnd w:id="125"/>
      <w:r>
        <w:rPr>
          <w:rFonts w:ascii="Times New Roman" w:eastAsia="Times New Roman" w:hAnsi="Times New Roman" w:cs="Times New Roman"/>
          <w:color w:val="000000"/>
          <w:spacing w:val="0"/>
          <w:w w:val="100"/>
          <w:position w:val="0"/>
        </w:rPr>
        <w:t>1</w:t>
      </w:r>
      <w:r>
        <w:rPr>
          <w:color w:val="000000"/>
          <w:spacing w:val="0"/>
          <w:w w:val="100"/>
          <w:position w:val="0"/>
        </w:rPr>
        <w:t>）处方药：报告期内，面对新型冠状病毒肺炎疫情的爆发和蔓延，公司将重点致力于团队架构建 设、业务流程梳理、团队内训、制度建设、团队管理、销售管理及市场管理等方面，为实现短期三年营销 目标和打造优质团队奠定基础，公司销售网络全国覆盖</w:t>
      </w:r>
      <w:r>
        <w:rPr>
          <w:rFonts w:ascii="Times New Roman" w:eastAsia="Times New Roman" w:hAnsi="Times New Roman" w:cs="Times New Roman"/>
          <w:color w:val="000000"/>
          <w:spacing w:val="0"/>
          <w:w w:val="100"/>
          <w:position w:val="0"/>
        </w:rPr>
        <w:t>30</w:t>
      </w:r>
      <w:r>
        <w:rPr>
          <w:color w:val="000000"/>
          <w:spacing w:val="0"/>
          <w:w w:val="100"/>
          <w:position w:val="0"/>
        </w:rPr>
        <w:t>个省份，市场增量空间巨大。公司制定的</w:t>
      </w:r>
      <w:r>
        <w:rPr>
          <w:rFonts w:ascii="Times New Roman" w:eastAsia="Times New Roman" w:hAnsi="Times New Roman" w:cs="Times New Roman"/>
          <w:color w:val="000000"/>
          <w:spacing w:val="0"/>
          <w:w w:val="100"/>
          <w:position w:val="0"/>
        </w:rPr>
        <w:t>“</w:t>
      </w:r>
      <w:r>
        <w:rPr>
          <w:color w:val="000000"/>
          <w:spacing w:val="0"/>
          <w:w w:val="100"/>
          <w:position w:val="0"/>
        </w:rPr>
        <w:t xml:space="preserve">大品 </w:t>
      </w:r>
      <w:r>
        <w:rPr>
          <w:color w:val="000000"/>
          <w:spacing w:val="0"/>
          <w:w w:val="100"/>
          <w:position w:val="0"/>
        </w:rPr>
        <w:t>种''在近期也取得了阶段性成果，其中纯中药制剂四妙丸此前已经被列入《类风湿关节炎病症结合诊疗指 南》推荐用药</w:t>
      </w:r>
      <w:r>
        <w:rPr>
          <w:color w:val="000000"/>
          <w:spacing w:val="0"/>
          <w:w w:val="100"/>
          <w:position w:val="0"/>
        </w:rPr>
        <w:t>，</w:t>
      </w:r>
      <w:r>
        <w:rPr>
          <w:color w:val="000000"/>
          <w:spacing w:val="0"/>
          <w:w w:val="100"/>
          <w:position w:val="0"/>
        </w:rPr>
        <w:t>并且进入全国高等中医药院校研究生规划教材《中医风湿病学临床研究》</w:t>
      </w:r>
      <w:r>
        <w:rPr>
          <w:color w:val="000000"/>
          <w:spacing w:val="0"/>
          <w:w w:val="100"/>
          <w:position w:val="0"/>
        </w:rPr>
        <w:t>，</w:t>
      </w:r>
      <w:r>
        <w:rPr>
          <w:color w:val="000000"/>
          <w:spacing w:val="0"/>
          <w:w w:val="100"/>
          <w:position w:val="0"/>
        </w:rPr>
        <w:t>提升四妙丸的学 术地位，促进开发、提升品牌知名度及影响力。有利于公司中成药产品进一步完善布局</w:t>
      </w:r>
      <w:r>
        <w:rPr>
          <w:color w:val="000000"/>
          <w:spacing w:val="0"/>
          <w:w w:val="100"/>
          <w:position w:val="0"/>
        </w:rPr>
        <w:t>，</w:t>
      </w:r>
      <w:r>
        <w:rPr>
          <w:color w:val="000000"/>
          <w:spacing w:val="0"/>
          <w:w w:val="100"/>
          <w:position w:val="0"/>
        </w:rPr>
        <w:t>更多有竞争力的拳 头产品有望进一步开拓市场。</w:t>
      </w:r>
    </w:p>
    <w:p>
      <w:pPr>
        <w:pStyle w:val="Style39"/>
        <w:keepNext w:val="0"/>
        <w:keepLines w:val="0"/>
        <w:widowControl w:val="0"/>
        <w:shd w:val="clear" w:color="auto" w:fill="auto"/>
        <w:bidi w:val="0"/>
        <w:spacing w:before="0" w:after="0" w:line="470" w:lineRule="exact"/>
        <w:ind w:left="0" w:right="0" w:firstLine="440"/>
        <w:jc w:val="both"/>
      </w:pPr>
      <w:bookmarkStart w:id="126" w:name="bookmark126"/>
      <w:r>
        <w:rPr>
          <w:color w:val="000000"/>
          <w:spacing w:val="0"/>
          <w:w w:val="100"/>
          <w:position w:val="0"/>
        </w:rPr>
        <w:t>（</w:t>
      </w:r>
      <w:bookmarkEnd w:id="126"/>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OTC</w:t>
      </w:r>
      <w:r>
        <w:rPr>
          <w:color w:val="000000"/>
          <w:spacing w:val="0"/>
          <w:w w:val="100"/>
          <w:position w:val="0"/>
        </w:rPr>
        <w:t>零售：报告期内，面对新型冠状病毒肺炎疫情的爆发和蔓延，公司</w:t>
      </w:r>
      <w:r>
        <w:rPr>
          <w:rFonts w:ascii="Times New Roman" w:eastAsia="Times New Roman" w:hAnsi="Times New Roman" w:cs="Times New Roman"/>
          <w:color w:val="000000"/>
          <w:spacing w:val="0"/>
          <w:w w:val="100"/>
          <w:position w:val="0"/>
        </w:rPr>
        <w:t>OTC</w:t>
      </w:r>
      <w:r>
        <w:rPr>
          <w:color w:val="000000"/>
          <w:spacing w:val="0"/>
          <w:w w:val="100"/>
          <w:position w:val="0"/>
        </w:rPr>
        <w:t>市场销售坚持与</w:t>
      </w:r>
      <w:r>
        <w:rPr>
          <w:rFonts w:ascii="Times New Roman" w:eastAsia="Times New Roman" w:hAnsi="Times New Roman" w:cs="Times New Roman"/>
          <w:color w:val="000000"/>
          <w:spacing w:val="0"/>
          <w:w w:val="100"/>
          <w:position w:val="0"/>
        </w:rPr>
        <w:t>“</w:t>
      </w:r>
      <w:r>
        <w:rPr>
          <w:color w:val="000000"/>
          <w:spacing w:val="0"/>
          <w:w w:val="100"/>
          <w:position w:val="0"/>
        </w:rPr>
        <w:t>全 国百强连锁药房</w:t>
      </w:r>
      <w:r>
        <w:rPr>
          <w:rFonts w:ascii="Times New Roman" w:eastAsia="Times New Roman" w:hAnsi="Times New Roman" w:cs="Times New Roman"/>
          <w:color w:val="000000"/>
          <w:spacing w:val="0"/>
          <w:w w:val="100"/>
          <w:position w:val="0"/>
        </w:rPr>
        <w:t>''</w:t>
      </w:r>
      <w:r>
        <w:rPr>
          <w:color w:val="000000"/>
          <w:spacing w:val="0"/>
          <w:w w:val="100"/>
          <w:position w:val="0"/>
        </w:rPr>
        <w:t>合作，与</w:t>
      </w:r>
      <w:r>
        <w:rPr>
          <w:rFonts w:ascii="Times New Roman" w:eastAsia="Times New Roman" w:hAnsi="Times New Roman" w:cs="Times New Roman"/>
          <w:color w:val="000000"/>
          <w:spacing w:val="0"/>
          <w:w w:val="100"/>
          <w:position w:val="0"/>
        </w:rPr>
        <w:t>“</w:t>
      </w:r>
      <w:r>
        <w:rPr>
          <w:color w:val="000000"/>
          <w:spacing w:val="0"/>
          <w:w w:val="100"/>
          <w:position w:val="0"/>
        </w:rPr>
        <w:t>东莞国药集团</w:t>
      </w:r>
      <w:r>
        <w:rPr>
          <w:rFonts w:ascii="Times New Roman" w:eastAsia="Times New Roman" w:hAnsi="Times New Roman" w:cs="Times New Roman"/>
          <w:color w:val="000000"/>
          <w:spacing w:val="0"/>
          <w:w w:val="100"/>
          <w:position w:val="0"/>
        </w:rPr>
        <w:t>“</w:t>
      </w:r>
      <w:r>
        <w:rPr>
          <w:color w:val="000000"/>
          <w:spacing w:val="0"/>
          <w:w w:val="100"/>
          <w:position w:val="0"/>
        </w:rPr>
        <w:t>云南一心堂</w:t>
      </w:r>
      <w:r>
        <w:rPr>
          <w:rFonts w:ascii="Times New Roman" w:eastAsia="Times New Roman" w:hAnsi="Times New Roman" w:cs="Times New Roman"/>
          <w:color w:val="000000"/>
          <w:spacing w:val="0"/>
          <w:w w:val="100"/>
          <w:position w:val="0"/>
        </w:rPr>
        <w:t>“</w:t>
      </w:r>
      <w:r>
        <w:rPr>
          <w:color w:val="000000"/>
          <w:spacing w:val="0"/>
          <w:w w:val="100"/>
          <w:position w:val="0"/>
        </w:rPr>
        <w:t>重庆桐君阁</w:t>
      </w:r>
      <w:r>
        <w:rPr>
          <w:rFonts w:ascii="Times New Roman" w:eastAsia="Times New Roman" w:hAnsi="Times New Roman" w:cs="Times New Roman"/>
          <w:color w:val="000000"/>
          <w:spacing w:val="0"/>
          <w:w w:val="100"/>
          <w:position w:val="0"/>
        </w:rPr>
        <w:t>“</w:t>
      </w:r>
      <w:r>
        <w:rPr>
          <w:color w:val="000000"/>
          <w:spacing w:val="0"/>
          <w:w w:val="100"/>
          <w:position w:val="0"/>
        </w:rPr>
        <w:t>吉林大药房</w:t>
      </w:r>
      <w:r>
        <w:rPr>
          <w:rFonts w:ascii="Times New Roman" w:eastAsia="Times New Roman" w:hAnsi="Times New Roman" w:cs="Times New Roman"/>
          <w:color w:val="000000"/>
          <w:spacing w:val="0"/>
          <w:w w:val="100"/>
          <w:position w:val="0"/>
        </w:rPr>
        <w:t>“</w:t>
      </w:r>
      <w:r>
        <w:rPr>
          <w:color w:val="000000"/>
          <w:spacing w:val="0"/>
          <w:w w:val="100"/>
          <w:position w:val="0"/>
        </w:rPr>
        <w:t>辽宁成大方 圆''、</w:t>
      </w:r>
      <w:r>
        <w:rPr>
          <w:rFonts w:ascii="Times New Roman" w:eastAsia="Times New Roman" w:hAnsi="Times New Roman" w:cs="Times New Roman"/>
          <w:color w:val="000000"/>
          <w:spacing w:val="0"/>
          <w:w w:val="100"/>
          <w:position w:val="0"/>
        </w:rPr>
        <w:t>“</w:t>
      </w:r>
      <w:r>
        <w:rPr>
          <w:color w:val="000000"/>
          <w:spacing w:val="0"/>
          <w:w w:val="100"/>
          <w:position w:val="0"/>
        </w:rPr>
        <w:t>河北新兴大药房''、</w:t>
      </w:r>
      <w:r>
        <w:rPr>
          <w:rFonts w:ascii="Times New Roman" w:eastAsia="Times New Roman" w:hAnsi="Times New Roman" w:cs="Times New Roman"/>
          <w:color w:val="000000"/>
          <w:spacing w:val="0"/>
          <w:w w:val="100"/>
          <w:position w:val="0"/>
        </w:rPr>
        <w:t>“</w:t>
      </w:r>
      <w:r>
        <w:rPr>
          <w:color w:val="000000"/>
          <w:spacing w:val="0"/>
          <w:w w:val="100"/>
          <w:position w:val="0"/>
        </w:rPr>
        <w:t>甘肃众友''等终端占有率较高的主流连锁合作。从目前的合作情况来看，合作产 品线越来越广，销售业绩已取得初步成果，奠定了二丁颗粒、小儿白贝、海贝胃疡、消风止痒等产品的主 导地位。</w:t>
      </w:r>
    </w:p>
    <w:p>
      <w:pPr>
        <w:pStyle w:val="Style39"/>
        <w:keepNext w:val="0"/>
        <w:keepLines w:val="0"/>
        <w:widowControl w:val="0"/>
        <w:shd w:val="clear" w:color="auto" w:fill="auto"/>
        <w:tabs>
          <w:tab w:pos="1000" w:val="left"/>
        </w:tabs>
        <w:bidi w:val="0"/>
        <w:spacing w:before="0" w:after="0" w:line="470" w:lineRule="exact"/>
        <w:ind w:left="0" w:right="0" w:firstLine="440"/>
        <w:jc w:val="both"/>
      </w:pPr>
      <w:bookmarkStart w:id="127" w:name="bookmark127"/>
      <w:r>
        <w:rPr>
          <w:color w:val="000000"/>
          <w:spacing w:val="0"/>
          <w:w w:val="100"/>
          <w:position w:val="0"/>
        </w:rPr>
        <w:t>（</w:t>
      </w:r>
      <w:bookmarkEnd w:id="127"/>
      <w:r>
        <w:rPr>
          <w:rFonts w:ascii="Times New Roman" w:eastAsia="Times New Roman" w:hAnsi="Times New Roman" w:cs="Times New Roman"/>
          <w:color w:val="000000"/>
          <w:spacing w:val="0"/>
          <w:w w:val="100"/>
          <w:position w:val="0"/>
        </w:rPr>
        <w:t>3</w:t>
      </w:r>
      <w:r>
        <w:rPr>
          <w:color w:val="000000"/>
          <w:spacing w:val="0"/>
          <w:w w:val="100"/>
          <w:position w:val="0"/>
        </w:rPr>
        <w:t>）</w:t>
        <w:tab/>
        <w:t>品种结构性调整。报告期间内，在以公司独家品种四妙丸、蕾胆片、小儿白贝止咳糖浆为核心, 打造精品国药系列。重点扶持优秀精品国药独家品种是调整产品结构的重心。品种结构性调整，是企业由 内而外的调整，是企业可持续性发展的核心基础，并进一步提高了企业的产品市场竞争能力。</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人参产品方面</w:t>
      </w:r>
    </w:p>
    <w:p>
      <w:pPr>
        <w:pStyle w:val="Style39"/>
        <w:keepNext w:val="0"/>
        <w:keepLines w:val="0"/>
        <w:widowControl w:val="0"/>
        <w:shd w:val="clear" w:color="auto" w:fill="auto"/>
        <w:bidi w:val="0"/>
        <w:spacing w:before="0" w:after="0" w:line="470" w:lineRule="exact"/>
        <w:ind w:left="0" w:right="0" w:firstLine="440"/>
        <w:jc w:val="both"/>
      </w:pPr>
      <w:bookmarkStart w:id="128" w:name="bookmark128"/>
      <w:r>
        <w:rPr>
          <w:color w:val="000000"/>
          <w:spacing w:val="0"/>
          <w:w w:val="100"/>
          <w:position w:val="0"/>
        </w:rPr>
        <w:t>（</w:t>
      </w:r>
      <w:bookmarkEnd w:id="128"/>
      <w:r>
        <w:rPr>
          <w:rFonts w:ascii="Times New Roman" w:eastAsia="Times New Roman" w:hAnsi="Times New Roman" w:cs="Times New Roman"/>
          <w:color w:val="000000"/>
          <w:spacing w:val="0"/>
          <w:w w:val="100"/>
          <w:position w:val="0"/>
        </w:rPr>
        <w:t>1</w:t>
      </w:r>
      <w:r>
        <w:rPr>
          <w:color w:val="000000"/>
          <w:spacing w:val="0"/>
          <w:w w:val="100"/>
          <w:position w:val="0"/>
        </w:rPr>
        <w:t>）报告期内，面对新型冠状病毒肺炎疫情的爆发和蔓延，公司人参粗加工产品销售下降，但维持 了客户合作关系稳定；</w:t>
      </w:r>
    </w:p>
    <w:p>
      <w:pPr>
        <w:pStyle w:val="Style39"/>
        <w:keepNext w:val="0"/>
        <w:keepLines w:val="0"/>
        <w:widowControl w:val="0"/>
        <w:shd w:val="clear" w:color="auto" w:fill="auto"/>
        <w:bidi w:val="0"/>
        <w:spacing w:before="0" w:after="660" w:line="470" w:lineRule="exact"/>
        <w:ind w:left="0" w:right="0" w:firstLine="0"/>
        <w:jc w:val="both"/>
      </w:pPr>
      <w:bookmarkStart w:id="129" w:name="bookmark129"/>
      <w:r>
        <w:rPr>
          <w:color w:val="000000"/>
          <w:spacing w:val="0"/>
          <w:w w:val="100"/>
          <w:position w:val="0"/>
        </w:rPr>
        <w:t>（</w:t>
      </w:r>
      <w:bookmarkEnd w:id="129"/>
      <w:r>
        <w:rPr>
          <w:rFonts w:ascii="Times New Roman" w:eastAsia="Times New Roman" w:hAnsi="Times New Roman" w:cs="Times New Roman"/>
          <w:color w:val="000000"/>
          <w:spacing w:val="0"/>
          <w:w w:val="100"/>
          <w:position w:val="0"/>
        </w:rPr>
        <w:t>2</w:t>
      </w:r>
      <w:r>
        <w:rPr>
          <w:color w:val="000000"/>
          <w:spacing w:val="0"/>
          <w:w w:val="100"/>
          <w:position w:val="0"/>
        </w:rPr>
        <w:t>）人参深加工产品方面，面对新型冠状病毒肺炎疫情的爆发和蔓延，公司人参深加工产品主要通过终 端销售，在疫情爆发和蔓延过程中，人参深加工产品销售出现了大幅下滑。</w:t>
      </w:r>
      <w:r>
        <w:rPr>
          <w:rFonts w:ascii="Times New Roman" w:eastAsia="Times New Roman" w:hAnsi="Times New Roman" w:cs="Times New Roman"/>
          <w:color w:val="000000"/>
          <w:spacing w:val="0"/>
          <w:w w:val="100"/>
          <w:position w:val="0"/>
        </w:rPr>
        <w:t>2020</w:t>
      </w:r>
      <w:r>
        <w:rPr>
          <w:color w:val="000000"/>
          <w:spacing w:val="0"/>
          <w:w w:val="100"/>
          <w:position w:val="0"/>
        </w:rPr>
        <w:t>年下半年公司销售通过整 个团队的共同努力，不断整合内外部资源，在队伍组建、渠道铺设、产品招商、区域拓展和品牌建设等一 系列措施，基本稳定了销售市场。</w:t>
      </w:r>
    </w:p>
    <w:p>
      <w:pPr>
        <w:pStyle w:val="Style25"/>
        <w:keepNext/>
        <w:keepLines/>
        <w:widowControl w:val="0"/>
        <w:shd w:val="clear" w:color="auto" w:fill="auto"/>
        <w:bidi w:val="0"/>
        <w:spacing w:before="0" w:line="240" w:lineRule="auto"/>
        <w:ind w:left="0" w:right="0" w:firstLine="0"/>
        <w:jc w:val="both"/>
      </w:pPr>
      <w:bookmarkStart w:id="130" w:name="bookmark130"/>
      <w:bookmarkStart w:id="131" w:name="bookmark131"/>
      <w:bookmarkStart w:id="132" w:name="bookmark132"/>
      <w:bookmarkStart w:id="133" w:name="bookmark133"/>
      <w:r>
        <w:rPr>
          <w:color w:val="000000"/>
          <w:spacing w:val="0"/>
          <w:w w:val="100"/>
          <w:position w:val="0"/>
          <w:sz w:val="24"/>
          <w:szCs w:val="24"/>
        </w:rPr>
        <w:t>二</w:t>
      </w:r>
      <w:bookmarkEnd w:id="132"/>
      <w:r>
        <w:rPr>
          <w:color w:val="000000"/>
          <w:spacing w:val="0"/>
          <w:w w:val="100"/>
          <w:position w:val="0"/>
          <w:sz w:val="24"/>
          <w:szCs w:val="24"/>
        </w:rPr>
        <w:t>、主营业务分析</w:t>
      </w:r>
      <w:bookmarkEnd w:id="130"/>
      <w:bookmarkEnd w:id="131"/>
      <w:bookmarkEnd w:id="133"/>
    </w:p>
    <w:p>
      <w:pPr>
        <w:pStyle w:val="Style35"/>
        <w:keepNext/>
        <w:keepLines/>
        <w:widowControl w:val="0"/>
        <w:shd w:val="clear" w:color="auto" w:fill="auto"/>
        <w:tabs>
          <w:tab w:pos="347" w:val="left"/>
        </w:tabs>
        <w:bidi w:val="0"/>
        <w:spacing w:before="0" w:after="0" w:line="492" w:lineRule="auto"/>
        <w:ind w:left="0" w:right="0" w:firstLine="0"/>
        <w:jc w:val="both"/>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1</w:t>
      </w:r>
      <w:bookmarkEnd w:id="136"/>
      <w:r>
        <w:rPr>
          <w:color w:val="000000"/>
          <w:spacing w:val="0"/>
          <w:w w:val="100"/>
          <w:position w:val="0"/>
        </w:rPr>
        <w:t>、</w:t>
        <w:tab/>
        <w:t>概述</w:t>
      </w:r>
      <w:bookmarkEnd w:id="134"/>
      <w:bookmarkEnd w:id="135"/>
      <w:bookmarkEnd w:id="137"/>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5"/>
        <w:keepNext/>
        <w:keepLines/>
        <w:widowControl w:val="0"/>
        <w:shd w:val="clear" w:color="auto" w:fill="auto"/>
        <w:tabs>
          <w:tab w:pos="357" w:val="left"/>
        </w:tabs>
        <w:bidi w:val="0"/>
        <w:spacing w:before="0" w:after="0" w:line="492" w:lineRule="auto"/>
        <w:ind w:left="0" w:right="0" w:firstLine="0"/>
        <w:jc w:val="both"/>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2</w:t>
      </w:r>
      <w:bookmarkEnd w:id="140"/>
      <w:r>
        <w:rPr>
          <w:color w:val="000000"/>
          <w:spacing w:val="0"/>
          <w:w w:val="100"/>
          <w:position w:val="0"/>
        </w:rPr>
        <w:t>、</w:t>
        <w:tab/>
        <w:t>收入与成本</w:t>
      </w:r>
      <w:bookmarkEnd w:id="138"/>
      <w:bookmarkEnd w:id="139"/>
      <w:bookmarkEnd w:id="141"/>
    </w:p>
    <w:p>
      <w:pPr>
        <w:pStyle w:val="Style48"/>
        <w:keepNext/>
        <w:keepLines/>
        <w:widowControl w:val="0"/>
        <w:shd w:val="clear" w:color="auto" w:fill="auto"/>
        <w:bidi w:val="0"/>
        <w:spacing w:before="0" w:line="470" w:lineRule="exact"/>
        <w:ind w:left="0" w:right="0" w:firstLine="0"/>
        <w:jc w:val="both"/>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42"/>
      <w:bookmarkEnd w:id="143"/>
      <w:bookmarkEnd w:id="1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80"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48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285,535,339.24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859,289,244.11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-66.77%</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80"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医药行业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285,535,339.24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859,289,244.11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中成药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270,815,246.53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465,137,194.06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9,842,389.90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383,918,286.62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4,877,702.81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10,233,763.43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325,563,874.01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412,996,551.83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63,234,893.90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189,834,553.71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72,222,942.84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144,418,727.90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52,982,498.86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188,024,711.60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47,975,805.21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17,225,396.02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19,518,414.53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21,516,418.09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61,895,293.65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2,822,465.86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港澳台地区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4,679,149.80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7,225,111.12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内部抵消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-271,889,834.28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-215,422,391.30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8"/>
        <w:keepNext/>
        <w:keepLines/>
        <w:widowControl w:val="0"/>
        <w:numPr>
          <w:ilvl w:val="0"/>
          <w:numId w:val="3"/>
        </w:numPr>
        <w:shd w:val="clear" w:color="auto" w:fill="auto"/>
        <w:bidi w:val="0"/>
        <w:spacing w:before="0" w:line="240" w:lineRule="auto"/>
        <w:ind w:left="0" w:right="0" w:firstLine="0"/>
        <w:jc w:val="left"/>
      </w:pPr>
      <w:bookmarkStart w:id="146" w:name="bookmark146"/>
      <w:bookmarkStart w:id="147" w:name="bookmark147"/>
      <w:bookmarkStart w:id="148" w:name="bookmark148"/>
      <w:bookmarkStart w:id="149" w:name="bookmark149"/>
      <w:bookmarkEnd w:id="14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46"/>
      <w:bookmarkEnd w:id="147"/>
      <w:bookmarkEnd w:id="149"/>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9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right"/>
              <w:rPr>
                <w:sz w:val="17"/>
                <w:szCs w:val="17"/>
              </w:rPr>
            </w:pPr>
            <w:r>
              <w:rPr>
                <w:color w:val="000000"/>
                <w:spacing w:val="0"/>
                <w:w w:val="100"/>
                <w:position w:val="0"/>
                <w:sz w:val="17"/>
                <w:szCs w:val="17"/>
              </w:rPr>
              <w:t>营业收入比上年</w:t>
            </w:r>
          </w:p>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营业成本比上年</w:t>
            </w:r>
          </w:p>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right"/>
              <w:rPr>
                <w:sz w:val="17"/>
                <w:szCs w:val="17"/>
              </w:rPr>
            </w:pPr>
            <w:r>
              <w:rPr>
                <w:color w:val="000000"/>
                <w:spacing w:val="0"/>
                <w:w w:val="100"/>
                <w:position w:val="0"/>
                <w:sz w:val="17"/>
                <w:szCs w:val="17"/>
              </w:rPr>
              <w:t>毛利率比上年同</w:t>
            </w:r>
          </w:p>
          <w:p>
            <w:pPr>
              <w:pStyle w:val="Style6"/>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期增减</w:t>
            </w:r>
          </w:p>
        </w:tc>
      </w:tr>
      <w:tr>
        <w:trPr>
          <w:trHeight w:val="480"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医药行业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285,535,339.24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122,547,548.20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w:t>
            </w:r>
          </w:p>
        </w:tc>
      </w:tr>
      <w:tr>
        <w:trPr>
          <w:trHeight w:val="480"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中成药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270,815,246.53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110,407,281.13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9,842,389.90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7,834,128.78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-71.86%</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4,877,702.81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4,306,138.29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w:t>
            </w:r>
          </w:p>
        </w:tc>
      </w:tr>
      <w:tr>
        <w:trPr>
          <w:trHeight w:val="485" w:hRule="exact"/>
        </w:trPr>
        <w:tc>
          <w:tcPr>
            <w:gridSpan w:val="7"/>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325,563,874.00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239,771,058.74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63,234,893.90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27,107,086.49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72,222,942.84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34,455,710.16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52,982,498.86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23,903,150.47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17,225,396.02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6,590,166.68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21,516,418.09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11,934,143.23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港澳台地区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4,679,149.80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505,824.60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557,425,173.51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344,267,140.38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内部抵消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-271,889,834.28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-221,719,592.17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w:t>
            </w:r>
          </w:p>
        </w:tc>
      </w:tr>
    </w:tbl>
    <w:p>
      <w:pPr>
        <w:pStyle w:val="Style29"/>
        <w:keepNext w:val="0"/>
        <w:keepLines w:val="0"/>
        <w:widowControl w:val="0"/>
        <w:shd w:val="clear" w:color="auto" w:fill="auto"/>
        <w:bidi w:val="0"/>
        <w:spacing w:before="0" w:after="0" w:line="46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bidi w:val="0"/>
        <w:spacing w:before="0" w:line="461" w:lineRule="exact"/>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50"/>
      <w:bookmarkEnd w:id="151"/>
      <w:bookmarkEnd w:id="153"/>
    </w:p>
    <w:p>
      <w:pPr>
        <w:pStyle w:val="Style29"/>
        <w:keepNext w:val="0"/>
        <w:keepLines w:val="0"/>
        <w:widowControl w:val="0"/>
        <w:shd w:val="clear" w:color="auto" w:fill="auto"/>
        <w:bidi w:val="0"/>
        <w:spacing w:before="0" w:after="0" w:line="53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480"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中成药产品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10,456,552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23,880,670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11,315,282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40,262,225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毁损量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212,137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r>
      <w:tr>
        <w:trPr>
          <w:trHeight w:val="475"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人参系列产品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9,413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82,658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-91.01%</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2,255,205.65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研发领用量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8,644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盒、罐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275,789.33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328,272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盒、罐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309,705.33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466,978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盒、罐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172,108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研发领用量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盒、罐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59,578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w:t>
            </w:r>
          </w:p>
        </w:tc>
      </w:tr>
      <w:tr>
        <w:trPr>
          <w:trHeight w:val="48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76,274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r>
      <w:tr>
        <w:trPr>
          <w:trHeight w:val="480"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其他产品（酒精、防</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护服等）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件、瓶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件、瓶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件、瓶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毁损量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件、瓶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医疗器械产品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取样量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捐赠量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680" w:line="468" w:lineRule="exact"/>
        <w:ind w:left="0" w:right="0" w:firstLine="340"/>
        <w:jc w:val="both"/>
      </w:pPr>
      <w:r>
        <w:rPr>
          <w:color w:val="000000"/>
          <w:spacing w:val="0"/>
          <w:w w:val="100"/>
          <w:position w:val="0"/>
        </w:rPr>
        <w:t>公司本期中成药生产量销售量下降较大主要是受到市场及疫情等影响导致；人参系列产品粗加工产品 人参饮片及红参、白参干品销售略有回升，精深加工产品因销售渠道为商超终端销售，受到市场及疫情等 影响销售下降较大。</w:t>
      </w:r>
    </w:p>
    <w:p>
      <w:pPr>
        <w:pStyle w:val="Style48"/>
        <w:keepNext/>
        <w:keepLines/>
        <w:widowControl w:val="0"/>
        <w:shd w:val="clear" w:color="auto" w:fill="auto"/>
        <w:tabs>
          <w:tab w:pos="493" w:val="left"/>
        </w:tabs>
        <w:bidi w:val="0"/>
        <w:spacing w:before="0" w:line="240" w:lineRule="auto"/>
        <w:ind w:left="0" w:right="0" w:firstLine="0"/>
        <w:jc w:val="both"/>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54"/>
      <w:bookmarkEnd w:id="155"/>
      <w:bookmarkEnd w:id="157"/>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line="240" w:lineRule="auto"/>
        <w:ind w:left="0" w:right="0" w:firstLine="0"/>
        <w:jc w:val="both"/>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58"/>
      <w:bookmarkEnd w:id="159"/>
      <w:bookmarkEnd w:id="161"/>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行业分类</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行业分类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8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48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中成药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80,764,933.09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114,582,858.81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中成药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3,596,104.69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8,173,378.78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中成药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26,046,243.36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45,938,889.58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人参产品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3,105,852.28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14,947,552.82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人参产品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直接人工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972,590.10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2,710,880.66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bl>
    <w:tbl>
      <w:tblPr>
        <w:tblOverlap w:val="never"/>
        <w:jc w:val="center"/>
        <w:tblLayout w:type="fixed"/>
      </w:tblPr>
      <w:tblGrid>
        <w:gridCol w:w="1378"/>
        <w:gridCol w:w="1368"/>
        <w:gridCol w:w="1368"/>
        <w:gridCol w:w="1363"/>
        <w:gridCol w:w="1368"/>
        <w:gridCol w:w="1368"/>
        <w:gridCol w:w="1378"/>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人参产品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3,751,879.55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12,071,021.75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2,602,781.81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2,884,550.58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516,024.79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521,729.21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1,191,138.54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93,498.33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r>
    </w:tbl>
    <w:p>
      <w:pPr>
        <w:pStyle w:val="Style27"/>
        <w:keepNext w:val="0"/>
        <w:keepLines w:val="0"/>
        <w:widowControl w:val="0"/>
        <w:shd w:val="clear" w:color="auto" w:fill="auto"/>
        <w:bidi w:val="0"/>
        <w:spacing w:before="0" w:after="0" w:line="469" w:lineRule="exact"/>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0" w:line="469" w:lineRule="exact"/>
        <w:ind w:left="0" w:right="0" w:firstLine="0"/>
        <w:jc w:val="left"/>
      </w:pPr>
      <w:r>
        <w:rPr>
          <w:color w:val="000000"/>
          <w:spacing w:val="0"/>
          <w:w w:val="100"/>
          <w:position w:val="0"/>
        </w:rPr>
        <w:t>无</w:t>
      </w:r>
    </w:p>
    <w:p>
      <w:pPr>
        <w:pStyle w:val="Style48"/>
        <w:keepNext/>
        <w:keepLines/>
        <w:widowControl w:val="0"/>
        <w:shd w:val="clear" w:color="auto" w:fill="auto"/>
        <w:tabs>
          <w:tab w:pos="493" w:val="left"/>
        </w:tabs>
        <w:bidi w:val="0"/>
        <w:spacing w:before="0" w:after="260" w:line="469" w:lineRule="exact"/>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62"/>
      <w:bookmarkEnd w:id="163"/>
      <w:bookmarkEnd w:id="165"/>
    </w:p>
    <w:p>
      <w:pPr>
        <w:pStyle w:val="Style29"/>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9"/>
        <w:keepNext w:val="0"/>
        <w:keepLines w:val="0"/>
        <w:widowControl w:val="0"/>
        <w:shd w:val="clear" w:color="auto" w:fill="auto"/>
        <w:bidi w:val="0"/>
        <w:spacing w:before="0" w:after="0" w:line="469" w:lineRule="exact"/>
        <w:ind w:left="0" w:right="0" w:firstLine="180"/>
        <w:jc w:val="both"/>
      </w:pPr>
      <w:r>
        <w:rPr>
          <w:color w:val="000000"/>
          <w:spacing w:val="0"/>
          <w:w w:val="100"/>
          <w:position w:val="0"/>
        </w:rPr>
        <w:t>本期本公司于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日第七届董事会第二十次会议决议通过《关于出售子公司股权的议案》，出售 公司全资子公司吉林紫鑫敦化医药药材有限公司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股权，敦化医药药材自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日起不在公司合并 范围。</w:t>
      </w:r>
    </w:p>
    <w:p>
      <w:pPr>
        <w:pStyle w:val="Style39"/>
        <w:keepNext w:val="0"/>
        <w:keepLines w:val="0"/>
        <w:widowControl w:val="0"/>
        <w:shd w:val="clear" w:color="auto" w:fill="auto"/>
        <w:bidi w:val="0"/>
        <w:spacing w:before="0" w:after="0" w:line="469" w:lineRule="exact"/>
        <w:ind w:left="0" w:right="0" w:firstLine="340"/>
        <w:jc w:val="both"/>
      </w:pPr>
      <w:r>
        <w:rPr>
          <w:color w:val="000000"/>
          <w:spacing w:val="0"/>
          <w:w w:val="100"/>
          <w:position w:val="0"/>
        </w:rPr>
        <w:t>本期本公司于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第七届董事会第十九次会议决议通过《关于设立子公司的议案》，成立 紫鑫汉麻科技发展（甘南县）有限责任公司，注册资本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日办理完工商登记手续。</w:t>
      </w:r>
    </w:p>
    <w:p>
      <w:pPr>
        <w:pStyle w:val="Style39"/>
        <w:keepNext w:val="0"/>
        <w:keepLines w:val="0"/>
        <w:widowControl w:val="0"/>
        <w:shd w:val="clear" w:color="auto" w:fill="auto"/>
        <w:bidi w:val="0"/>
        <w:spacing w:before="0" w:after="0" w:line="469" w:lineRule="exact"/>
        <w:ind w:left="0" w:right="0" w:firstLine="340"/>
        <w:jc w:val="both"/>
      </w:pPr>
      <w:r>
        <w:rPr>
          <w:color w:val="000000"/>
          <w:spacing w:val="0"/>
          <w:w w:val="100"/>
          <w:position w:val="0"/>
        </w:rPr>
        <w:t>本期本公司于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日，第七届董事会第二十五次会议决议通过《关于设立子公司的议案》， 成立吉林紫鑫健康科技有限公司，注册资本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日办理完工商登记手续。</w:t>
      </w:r>
    </w:p>
    <w:p>
      <w:pPr>
        <w:pStyle w:val="Style39"/>
        <w:keepNext w:val="0"/>
        <w:keepLines w:val="0"/>
        <w:widowControl w:val="0"/>
        <w:shd w:val="clear" w:color="auto" w:fill="auto"/>
        <w:bidi w:val="0"/>
        <w:spacing w:before="0" w:after="920" w:line="469" w:lineRule="exact"/>
        <w:ind w:left="0" w:right="0" w:firstLine="340"/>
        <w:jc w:val="both"/>
      </w:pPr>
      <w:r>
        <w:rPr>
          <w:color w:val="000000"/>
          <w:spacing w:val="0"/>
          <w:w w:val="100"/>
          <w:position w:val="0"/>
        </w:rPr>
        <w:t>本期本公司于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日，第七届董事会第二十二次会议决议通过了《关于注销全资子公司 的议案》，同意公司注销吉林紫鑫汪清药业有限公司。</w:t>
      </w:r>
    </w:p>
    <w:p>
      <w:pPr>
        <w:pStyle w:val="Style48"/>
        <w:keepNext/>
        <w:keepLines/>
        <w:widowControl w:val="0"/>
        <w:shd w:val="clear" w:color="auto" w:fill="auto"/>
        <w:bidi w:val="0"/>
        <w:spacing w:before="0" w:after="0" w:line="469" w:lineRule="exact"/>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w:t>
      </w:r>
      <w:bookmarkEnd w:id="168"/>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66"/>
      <w:bookmarkEnd w:id="167"/>
      <w:bookmarkEnd w:id="169"/>
    </w:p>
    <w:p>
      <w:pPr>
        <w:pStyle w:val="Style29"/>
        <w:keepNext w:val="0"/>
        <w:keepLines w:val="0"/>
        <w:widowControl w:val="0"/>
        <w:shd w:val="clear" w:color="auto" w:fill="auto"/>
        <w:bidi w:val="0"/>
        <w:spacing w:before="0" w:after="0" w:line="46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after="260" w:line="469" w:lineRule="exact"/>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w:t>
      </w:r>
      <w:bookmarkEnd w:id="17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70"/>
      <w:bookmarkEnd w:id="171"/>
      <w:bookmarkEnd w:id="173"/>
    </w:p>
    <w:p>
      <w:pPr>
        <w:pStyle w:val="Style27"/>
        <w:keepNext w:val="0"/>
        <w:keepLines w:val="0"/>
        <w:widowControl w:val="0"/>
        <w:shd w:val="clear" w:color="auto" w:fill="auto"/>
        <w:bidi w:val="0"/>
        <w:spacing w:before="0" w:after="0" w:line="469" w:lineRule="exact"/>
        <w:ind w:left="0" w:right="0" w:firstLine="0"/>
        <w:jc w:val="distribute"/>
      </w:pPr>
      <w:r>
        <w:rPr>
          <w:color w:val="000000"/>
          <w:spacing w:val="0"/>
          <w:w w:val="100"/>
          <w:position w:val="0"/>
        </w:rPr>
        <w:t>公司主要销售客户情况</w:t>
      </w:r>
    </w:p>
    <w:tbl>
      <w:tblPr>
        <w:tblOverlap w:val="never"/>
        <w:jc w:val="center"/>
        <w:tblLayout w:type="fixed"/>
      </w:tblPr>
      <w:tblGrid>
        <w:gridCol w:w="4267"/>
        <w:gridCol w:w="5318"/>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53,294,925.14</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w:t>
            </w: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475" w:lineRule="exact"/>
              <w:ind w:left="0" w:right="0" w:firstLine="0"/>
              <w:jc w:val="left"/>
              <w:rPr>
                <w:sz w:val="17"/>
                <w:szCs w:val="17"/>
              </w:rPr>
            </w:pPr>
            <w:r>
              <w:rPr>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23,117,404.39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10,444,640.52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7,734,449.61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6,115,360.00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5,883,070.62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53,294,925.14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w:t>
            </w: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315,793,214.62</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w:t>
            </w: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470" w:lineRule="exact"/>
              <w:ind w:left="0" w:right="0" w:firstLine="0"/>
              <w:jc w:val="left"/>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119" w:line="1" w:lineRule="exact"/>
      </w:pPr>
    </w:p>
    <w:tbl>
      <w:tblPr>
        <w:tblOverlap w:val="never"/>
        <w:jc w:val="center"/>
        <w:tblLayout w:type="fixed"/>
      </w:tblPr>
      <w:tblGrid>
        <w:gridCol w:w="946"/>
        <w:gridCol w:w="3168"/>
        <w:gridCol w:w="2318"/>
        <w:gridCol w:w="3154"/>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62.11%</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18,417,350.00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13,155,030.00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12,628,410.02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9,592,424.60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315,793,214.62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w:t>
            </w: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26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、费用</w:t>
      </w:r>
      <w:bookmarkEnd w:id="174"/>
      <w:bookmarkEnd w:id="175"/>
      <w:bookmarkEnd w:id="177"/>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56,012,124.18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91,995,555.71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170,370,516.39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196,631,140.43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353,493,263.77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321,627,254.73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16,066,618.35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40,355,846.19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5"/>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4</w:t>
      </w:r>
      <w:bookmarkEnd w:id="180"/>
      <w:r>
        <w:rPr>
          <w:color w:val="000000"/>
          <w:spacing w:val="0"/>
          <w:w w:val="100"/>
          <w:position w:val="0"/>
        </w:rPr>
        <w:t>、研发投入</w:t>
      </w:r>
      <w:bookmarkEnd w:id="178"/>
      <w:bookmarkEnd w:id="179"/>
      <w:bookmarkEnd w:id="181"/>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报告期内，公司研发投入</w:t>
      </w:r>
      <w:r>
        <w:rPr>
          <w:rFonts w:ascii="Times New Roman" w:eastAsia="Times New Roman" w:hAnsi="Times New Roman" w:cs="Times New Roman"/>
          <w:color w:val="000000"/>
          <w:spacing w:val="0"/>
          <w:w w:val="100"/>
          <w:position w:val="0"/>
          <w:sz w:val="18"/>
          <w:szCs w:val="18"/>
        </w:rPr>
        <w:t>16,066,618.35</w:t>
      </w:r>
      <w:r>
        <w:rPr>
          <w:color w:val="000000"/>
          <w:spacing w:val="0"/>
          <w:w w:val="100"/>
          <w:position w:val="0"/>
          <w:sz w:val="17"/>
          <w:szCs w:val="17"/>
        </w:rPr>
        <w:t>元，占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年营业收入的</w:t>
      </w:r>
      <w:r>
        <w:rPr>
          <w:rFonts w:ascii="Times New Roman" w:eastAsia="Times New Roman" w:hAnsi="Times New Roman" w:cs="Times New Roman"/>
          <w:color w:val="000000"/>
          <w:spacing w:val="0"/>
          <w:w w:val="100"/>
          <w:position w:val="0"/>
          <w:sz w:val="18"/>
          <w:szCs w:val="18"/>
        </w:rPr>
        <w:t>5.63%</w:t>
      </w:r>
      <w:r>
        <w:rPr>
          <w:color w:val="000000"/>
          <w:spacing w:val="0"/>
          <w:w w:val="100"/>
          <w:position w:val="0"/>
          <w:sz w:val="17"/>
          <w:szCs w:val="17"/>
        </w:rPr>
        <w:t>。</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16,066,618.35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40,355,846.19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资本化研发投入占研发投入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5</w:t>
      </w:r>
      <w:bookmarkEnd w:id="184"/>
      <w:r>
        <w:rPr>
          <w:color w:val="000000"/>
          <w:spacing w:val="0"/>
          <w:w w:val="100"/>
          <w:position w:val="0"/>
        </w:rPr>
        <w:t>、现金流</w:t>
      </w:r>
      <w:bookmarkEnd w:id="182"/>
      <w:bookmarkEnd w:id="183"/>
      <w:bookmarkEnd w:id="185"/>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484,044,276.10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815,017,927.83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485,472,879.88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1,138,297,824.18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经营活动产生的现金流量净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-1,428,603.78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-323,279,896.35</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63,304,027.56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111,028,970.00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40,394,594.97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378,784,434.71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-89.34%</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投资活动产生的现金流量净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22,909,432.59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-267,755,464.71</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2,507,583,000.00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4,062,245,000.00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w:t>
            </w:r>
          </w:p>
        </w:tc>
      </w:tr>
    </w:tbl>
    <w:tbl>
      <w:tblPr>
        <w:tblOverlap w:val="never"/>
        <w:jc w:val="center"/>
        <w:tblLayout w:type="fixed"/>
      </w:tblPr>
      <w:tblGrid>
        <w:gridCol w:w="2400"/>
        <w:gridCol w:w="2390"/>
        <w:gridCol w:w="2395"/>
        <w:gridCol w:w="2400"/>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2,536,942,840.70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3,583,688,122.84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70" w:lineRule="exact"/>
              <w:ind w:left="0" w:right="0" w:firstLine="0"/>
              <w:jc w:val="left"/>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-29,359,840.70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478,556,877.16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-106.14%</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-7,908,437.28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-112,074,709.62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line="480" w:lineRule="exact"/>
        <w:ind w:left="0" w:right="0" w:firstLine="0"/>
        <w:jc w:val="left"/>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557"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numPr>
          <w:ilvl w:val="0"/>
          <w:numId w:val="5"/>
        </w:numPr>
        <w:shd w:val="clear" w:color="auto" w:fill="auto"/>
        <w:tabs>
          <w:tab w:pos="315" w:val="left"/>
        </w:tabs>
        <w:bidi w:val="0"/>
        <w:spacing w:before="0" w:after="0" w:line="480" w:lineRule="exact"/>
        <w:ind w:left="0" w:right="0" w:firstLine="0"/>
        <w:jc w:val="left"/>
      </w:pPr>
      <w:bookmarkStart w:id="186" w:name="bookmark186"/>
      <w:bookmarkEnd w:id="186"/>
      <w:r>
        <w:rPr>
          <w:color w:val="000000"/>
          <w:spacing w:val="0"/>
          <w:w w:val="100"/>
          <w:position w:val="0"/>
        </w:rPr>
        <w:t>经营活动现金流入小计：同比增减</w:t>
      </w:r>
      <w:r>
        <w:rPr>
          <w:rFonts w:ascii="Times New Roman" w:eastAsia="Times New Roman" w:hAnsi="Times New Roman" w:cs="Times New Roman"/>
          <w:color w:val="000000"/>
          <w:spacing w:val="0"/>
          <w:w w:val="100"/>
          <w:position w:val="0"/>
        </w:rPr>
        <w:t>-40.61%</w:t>
      </w:r>
      <w:r>
        <w:rPr>
          <w:color w:val="000000"/>
          <w:spacing w:val="0"/>
          <w:w w:val="100"/>
          <w:position w:val="0"/>
        </w:rPr>
        <w:t>,原因为本期销售收入减少所致；</w:t>
      </w:r>
    </w:p>
    <w:p>
      <w:pPr>
        <w:pStyle w:val="Style39"/>
        <w:keepNext w:val="0"/>
        <w:keepLines w:val="0"/>
        <w:widowControl w:val="0"/>
        <w:numPr>
          <w:ilvl w:val="0"/>
          <w:numId w:val="5"/>
        </w:numPr>
        <w:shd w:val="clear" w:color="auto" w:fill="auto"/>
        <w:tabs>
          <w:tab w:pos="334" w:val="left"/>
        </w:tabs>
        <w:bidi w:val="0"/>
        <w:spacing w:before="0" w:after="0" w:line="480" w:lineRule="exact"/>
        <w:ind w:left="0" w:right="0" w:firstLine="0"/>
        <w:jc w:val="left"/>
      </w:pPr>
      <w:bookmarkStart w:id="187" w:name="bookmark187"/>
      <w:bookmarkEnd w:id="187"/>
      <w:r>
        <w:rPr>
          <w:color w:val="000000"/>
          <w:spacing w:val="0"/>
          <w:w w:val="100"/>
          <w:position w:val="0"/>
        </w:rPr>
        <w:t>经营活动现金流出小计：同比增减</w:t>
      </w:r>
      <w:r>
        <w:rPr>
          <w:rFonts w:ascii="Times New Roman" w:eastAsia="Times New Roman" w:hAnsi="Times New Roman" w:cs="Times New Roman"/>
          <w:color w:val="000000"/>
          <w:spacing w:val="0"/>
          <w:w w:val="100"/>
          <w:position w:val="0"/>
        </w:rPr>
        <w:t>-57.35%</w:t>
      </w:r>
      <w:r>
        <w:rPr>
          <w:color w:val="000000"/>
          <w:spacing w:val="0"/>
          <w:w w:val="100"/>
          <w:position w:val="0"/>
        </w:rPr>
        <w:t>,原因本期采购原材料、林下参等金额减少所致；</w:t>
      </w:r>
    </w:p>
    <w:p>
      <w:pPr>
        <w:pStyle w:val="Style39"/>
        <w:keepNext w:val="0"/>
        <w:keepLines w:val="0"/>
        <w:widowControl w:val="0"/>
        <w:numPr>
          <w:ilvl w:val="0"/>
          <w:numId w:val="5"/>
        </w:numPr>
        <w:shd w:val="clear" w:color="auto" w:fill="auto"/>
        <w:tabs>
          <w:tab w:pos="334" w:val="left"/>
        </w:tabs>
        <w:bidi w:val="0"/>
        <w:spacing w:before="0" w:after="0" w:line="480" w:lineRule="exact"/>
        <w:ind w:left="0" w:right="0" w:firstLine="0"/>
        <w:jc w:val="left"/>
      </w:pPr>
      <w:bookmarkStart w:id="188" w:name="bookmark188"/>
      <w:bookmarkEnd w:id="188"/>
      <w:r>
        <w:rPr>
          <w:color w:val="000000"/>
          <w:spacing w:val="0"/>
          <w:w w:val="100"/>
          <w:position w:val="0"/>
        </w:rPr>
        <w:t>投资活动现金流入小计：同比增减</w:t>
      </w:r>
      <w:r>
        <w:rPr>
          <w:rFonts w:ascii="Times New Roman" w:eastAsia="Times New Roman" w:hAnsi="Times New Roman" w:cs="Times New Roman"/>
          <w:color w:val="000000"/>
          <w:spacing w:val="0"/>
          <w:w w:val="100"/>
          <w:position w:val="0"/>
        </w:rPr>
        <w:t>-42.98%</w:t>
      </w:r>
      <w:r>
        <w:rPr>
          <w:color w:val="000000"/>
          <w:spacing w:val="0"/>
          <w:w w:val="100"/>
          <w:position w:val="0"/>
        </w:rPr>
        <w:t>,主要原因是上年同期出售公司所持有的长春农商行股份收到 的款项增加所致；</w:t>
      </w:r>
    </w:p>
    <w:p>
      <w:pPr>
        <w:pStyle w:val="Style39"/>
        <w:keepNext w:val="0"/>
        <w:keepLines w:val="0"/>
        <w:widowControl w:val="0"/>
        <w:numPr>
          <w:ilvl w:val="0"/>
          <w:numId w:val="5"/>
        </w:numPr>
        <w:shd w:val="clear" w:color="auto" w:fill="auto"/>
        <w:tabs>
          <w:tab w:pos="334" w:val="left"/>
        </w:tabs>
        <w:bidi w:val="0"/>
        <w:spacing w:before="0" w:after="0" w:line="480" w:lineRule="exact"/>
        <w:ind w:left="0" w:right="0" w:firstLine="0"/>
        <w:jc w:val="left"/>
      </w:pPr>
      <w:bookmarkStart w:id="189" w:name="bookmark189"/>
      <w:bookmarkEnd w:id="189"/>
      <w:r>
        <w:rPr>
          <w:color w:val="000000"/>
          <w:spacing w:val="0"/>
          <w:w w:val="100"/>
          <w:position w:val="0"/>
        </w:rPr>
        <w:t>投资活动现金流出小计：同比增减</w:t>
      </w:r>
      <w:r>
        <w:rPr>
          <w:rFonts w:ascii="Times New Roman" w:eastAsia="Times New Roman" w:hAnsi="Times New Roman" w:cs="Times New Roman"/>
          <w:color w:val="000000"/>
          <w:spacing w:val="0"/>
          <w:w w:val="100"/>
          <w:position w:val="0"/>
        </w:rPr>
        <w:t>-89.34%</w:t>
      </w:r>
      <w:r>
        <w:rPr>
          <w:color w:val="000000"/>
          <w:spacing w:val="0"/>
          <w:w w:val="100"/>
          <w:position w:val="0"/>
        </w:rPr>
        <w:t>,主要原因是本期购建固定资产、在建工程支出减少所致；</w:t>
      </w:r>
    </w:p>
    <w:p>
      <w:pPr>
        <w:pStyle w:val="Style39"/>
        <w:keepNext w:val="0"/>
        <w:keepLines w:val="0"/>
        <w:widowControl w:val="0"/>
        <w:numPr>
          <w:ilvl w:val="0"/>
          <w:numId w:val="5"/>
        </w:numPr>
        <w:shd w:val="clear" w:color="auto" w:fill="auto"/>
        <w:tabs>
          <w:tab w:pos="334" w:val="left"/>
        </w:tabs>
        <w:bidi w:val="0"/>
        <w:spacing w:before="0" w:after="0" w:line="480" w:lineRule="exact"/>
        <w:ind w:left="0" w:right="0" w:firstLine="0"/>
        <w:jc w:val="left"/>
      </w:pPr>
      <w:bookmarkStart w:id="190" w:name="bookmark190"/>
      <w:bookmarkEnd w:id="190"/>
      <w:r>
        <w:rPr>
          <w:color w:val="000000"/>
          <w:spacing w:val="0"/>
          <w:w w:val="100"/>
          <w:position w:val="0"/>
        </w:rPr>
        <w:t>筹资活动现金流入小计：同比增减</w:t>
      </w:r>
      <w:r>
        <w:rPr>
          <w:rFonts w:ascii="Times New Roman" w:eastAsia="Times New Roman" w:hAnsi="Times New Roman" w:cs="Times New Roman"/>
          <w:color w:val="000000"/>
          <w:spacing w:val="0"/>
          <w:w w:val="100"/>
          <w:position w:val="0"/>
        </w:rPr>
        <w:t>-38.27%</w:t>
      </w:r>
      <w:r>
        <w:rPr>
          <w:color w:val="000000"/>
          <w:spacing w:val="0"/>
          <w:w w:val="100"/>
          <w:position w:val="0"/>
        </w:rPr>
        <w:t>,主要原因是本期收到的银行借款减少所致；</w:t>
      </w:r>
    </w:p>
    <w:p>
      <w:pPr>
        <w:pStyle w:val="Style39"/>
        <w:keepNext w:val="0"/>
        <w:keepLines w:val="0"/>
        <w:widowControl w:val="0"/>
        <w:numPr>
          <w:ilvl w:val="0"/>
          <w:numId w:val="5"/>
        </w:numPr>
        <w:shd w:val="clear" w:color="auto" w:fill="auto"/>
        <w:tabs>
          <w:tab w:pos="334" w:val="left"/>
        </w:tabs>
        <w:bidi w:val="0"/>
        <w:spacing w:before="0" w:after="1180" w:line="480" w:lineRule="exact"/>
        <w:ind w:left="0" w:right="0" w:firstLine="0"/>
        <w:jc w:val="left"/>
      </w:pPr>
      <w:bookmarkStart w:id="191" w:name="bookmark191"/>
      <w:bookmarkEnd w:id="191"/>
      <w:r>
        <w:rPr>
          <w:color w:val="000000"/>
          <w:spacing w:val="0"/>
          <w:w w:val="100"/>
          <w:position w:val="0"/>
        </w:rPr>
        <w:t>筹资活动产生的现金流量净额：同比增减</w:t>
      </w:r>
      <w:r>
        <w:rPr>
          <w:rFonts w:ascii="Times New Roman" w:eastAsia="Times New Roman" w:hAnsi="Times New Roman" w:cs="Times New Roman"/>
          <w:color w:val="000000"/>
          <w:spacing w:val="0"/>
          <w:w w:val="100"/>
          <w:position w:val="0"/>
        </w:rPr>
        <w:t>-106.14%</w:t>
      </w:r>
      <w:r>
        <w:rPr>
          <w:color w:val="000000"/>
          <w:spacing w:val="0"/>
          <w:w w:val="100"/>
          <w:position w:val="0"/>
        </w:rPr>
        <w:t>，主要原因是本期收到的银行借款减少所致。</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sz w:val="24"/>
          <w:szCs w:val="24"/>
        </w:rPr>
        <w:t>三</w:t>
      </w:r>
      <w:bookmarkEnd w:id="194"/>
      <w:r>
        <w:rPr>
          <w:color w:val="000000"/>
          <w:spacing w:val="0"/>
          <w:w w:val="100"/>
          <w:position w:val="0"/>
          <w:sz w:val="24"/>
          <w:szCs w:val="24"/>
        </w:rPr>
        <w:t>、非主营业务分析</w:t>
      </w:r>
      <w:bookmarkEnd w:id="192"/>
      <w:bookmarkEnd w:id="193"/>
      <w:bookmarkEnd w:id="195"/>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9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占利润总额比例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是否具有可持续性</w:t>
            </w:r>
          </w:p>
        </w:tc>
      </w:tr>
    </w:tbl>
    <w:p>
      <w:pPr>
        <w:widowControl w:val="0"/>
        <w:spacing w:after="119" w:line="1" w:lineRule="exact"/>
      </w:pPr>
    </w:p>
    <w:p>
      <w:pPr>
        <w:pStyle w:val="Style25"/>
        <w:keepNext/>
        <w:keepLines/>
        <w:widowControl w:val="0"/>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sz w:val="24"/>
          <w:szCs w:val="24"/>
        </w:rPr>
        <w:t>四</w:t>
      </w:r>
      <w:bookmarkEnd w:id="198"/>
      <w:r>
        <w:rPr>
          <w:color w:val="000000"/>
          <w:spacing w:val="0"/>
          <w:w w:val="100"/>
          <w:position w:val="0"/>
          <w:sz w:val="24"/>
          <w:szCs w:val="24"/>
        </w:rPr>
        <w:t>、资产及负债状况分析</w:t>
      </w:r>
      <w:bookmarkEnd w:id="196"/>
      <w:bookmarkEnd w:id="197"/>
      <w:bookmarkEnd w:id="199"/>
    </w:p>
    <w:p>
      <w:pPr>
        <w:pStyle w:val="Style35"/>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1</w:t>
      </w:r>
      <w:bookmarkEnd w:id="202"/>
      <w:r>
        <w:rPr>
          <w:color w:val="000000"/>
          <w:spacing w:val="0"/>
          <w:w w:val="100"/>
          <w:position w:val="0"/>
        </w:rPr>
        <w:t>、资产构成重大变动情况</w:t>
      </w:r>
      <w:bookmarkEnd w:id="200"/>
      <w:bookmarkEnd w:id="201"/>
      <w:bookmarkEnd w:id="203"/>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2227"/>
        <w:gridCol w:w="2256"/>
        <w:gridCol w:w="797"/>
        <w:gridCol w:w="2928"/>
      </w:tblGrid>
      <w:tr>
        <w:trPr>
          <w:trHeight w:val="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955"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40" w:line="240" w:lineRule="auto"/>
              <w:ind w:left="1240" w:right="0" w:firstLine="0"/>
              <w:jc w:val="left"/>
              <w:rPr>
                <w:sz w:val="17"/>
                <w:szCs w:val="17"/>
              </w:rPr>
            </w:pPr>
            <w:r>
              <w:rPr>
                <w:color w:val="000000"/>
                <w:spacing w:val="0"/>
                <w:w w:val="100"/>
                <w:position w:val="0"/>
                <w:sz w:val="17"/>
                <w:szCs w:val="17"/>
              </w:rPr>
              <w:t>占总资产比</w:t>
            </w:r>
          </w:p>
          <w:p>
            <w:pPr>
              <w:pStyle w:val="Style6"/>
              <w:keepNext w:val="0"/>
              <w:keepLines w:val="0"/>
              <w:widowControl w:val="0"/>
              <w:shd w:val="clear" w:color="auto" w:fill="auto"/>
              <w:bidi w:val="0"/>
              <w:spacing w:before="0" w:after="40" w:line="240" w:lineRule="auto"/>
              <w:ind w:left="0" w:right="0"/>
              <w:jc w:val="left"/>
              <w:rPr>
                <w:sz w:val="17"/>
                <w:szCs w:val="17"/>
              </w:rPr>
            </w:pPr>
            <w:r>
              <w:rPr>
                <w:color w:val="000000"/>
                <w:spacing w:val="0"/>
                <w:w w:val="100"/>
                <w:position w:val="0"/>
                <w:sz w:val="17"/>
                <w:szCs w:val="17"/>
              </w:rPr>
              <w:t>金额</w:t>
            </w:r>
          </w:p>
          <w:p>
            <w:pPr>
              <w:pStyle w:val="Style6"/>
              <w:keepNext w:val="0"/>
              <w:keepLines w:val="0"/>
              <w:widowControl w:val="0"/>
              <w:shd w:val="clear" w:color="auto" w:fill="auto"/>
              <w:bidi w:val="0"/>
              <w:spacing w:before="0" w:after="40" w:line="240" w:lineRule="auto"/>
              <w:ind w:left="1600" w:right="0" w:firstLine="0"/>
              <w:jc w:val="left"/>
              <w:rPr>
                <w:sz w:val="17"/>
                <w:szCs w:val="17"/>
              </w:rPr>
            </w:pPr>
            <w:r>
              <w:rPr>
                <w:color w:val="000000"/>
                <w:spacing w:val="0"/>
                <w:w w:val="100"/>
                <w:position w:val="0"/>
                <w:sz w:val="17"/>
                <w:szCs w:val="17"/>
              </w:rPr>
              <w:t>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40" w:line="240" w:lineRule="auto"/>
              <w:ind w:left="1260" w:right="0" w:firstLine="0"/>
              <w:jc w:val="left"/>
              <w:rPr>
                <w:sz w:val="17"/>
                <w:szCs w:val="17"/>
              </w:rPr>
            </w:pPr>
            <w:r>
              <w:rPr>
                <w:color w:val="000000"/>
                <w:spacing w:val="0"/>
                <w:w w:val="100"/>
                <w:position w:val="0"/>
                <w:sz w:val="17"/>
                <w:szCs w:val="17"/>
              </w:rPr>
              <w:t>占总资产比</w:t>
            </w:r>
          </w:p>
          <w:p>
            <w:pPr>
              <w:pStyle w:val="Style6"/>
              <w:keepNext w:val="0"/>
              <w:keepLines w:val="0"/>
              <w:widowControl w:val="0"/>
              <w:shd w:val="clear" w:color="auto" w:fill="auto"/>
              <w:bidi w:val="0"/>
              <w:spacing w:before="0" w:after="40" w:line="240" w:lineRule="auto"/>
              <w:ind w:left="0" w:right="0"/>
              <w:jc w:val="left"/>
              <w:rPr>
                <w:sz w:val="17"/>
                <w:szCs w:val="17"/>
              </w:rPr>
            </w:pPr>
            <w:r>
              <w:rPr>
                <w:color w:val="000000"/>
                <w:spacing w:val="0"/>
                <w:w w:val="100"/>
                <w:position w:val="0"/>
                <w:sz w:val="17"/>
                <w:szCs w:val="17"/>
              </w:rPr>
              <w:t>金额</w:t>
            </w:r>
          </w:p>
          <w:p>
            <w:pPr>
              <w:pStyle w:val="Style6"/>
              <w:keepNext w:val="0"/>
              <w:keepLines w:val="0"/>
              <w:widowControl w:val="0"/>
              <w:shd w:val="clear" w:color="auto" w:fill="auto"/>
              <w:bidi w:val="0"/>
              <w:spacing w:before="0" w:after="40" w:line="240" w:lineRule="auto"/>
              <w:ind w:left="1620" w:right="0" w:firstLine="0"/>
              <w:jc w:val="left"/>
              <w:rPr>
                <w:sz w:val="17"/>
                <w:szCs w:val="17"/>
              </w:rPr>
            </w:pPr>
            <w:r>
              <w:rPr>
                <w:color w:val="000000"/>
                <w:spacing w:val="0"/>
                <w:w w:val="100"/>
                <w:position w:val="0"/>
                <w:sz w:val="17"/>
                <w:szCs w:val="17"/>
              </w:rPr>
              <w:t>例</w:t>
            </w: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120" w:after="0" w:line="240" w:lineRule="auto"/>
              <w:ind w:left="0" w:right="0" w:firstLine="0"/>
              <w:jc w:val="right"/>
              <w:rPr>
                <w:sz w:val="17"/>
                <w:szCs w:val="17"/>
              </w:rPr>
            </w:pPr>
            <w:r>
              <w:rPr>
                <w:color w:val="000000"/>
                <w:spacing w:val="0"/>
                <w:w w:val="100"/>
                <w:position w:val="0"/>
                <w:sz w:val="17"/>
                <w:szCs w:val="17"/>
              </w:rPr>
              <w:t>比重增减</w:t>
            </w:r>
          </w:p>
        </w:tc>
        <w:tc>
          <w:tcPr>
            <w:tcBorders>
              <w:left w:val="single" w:sz="4"/>
              <w:bottom w:val="single" w:sz="4"/>
              <w:right w:val="single" w:sz="4"/>
            </w:tcBorders>
            <w:shd w:val="clear" w:color="auto" w:fill="D3D3D3"/>
            <w:vAlign w:val="top"/>
          </w:tcPr>
          <w:p>
            <w:pPr>
              <w:pStyle w:val="Style6"/>
              <w:keepNext w:val="0"/>
              <w:keepLines w:val="0"/>
              <w:widowControl w:val="0"/>
              <w:shd w:val="clear" w:color="auto" w:fill="auto"/>
              <w:bidi w:val="0"/>
              <w:spacing w:before="140" w:after="0" w:line="240" w:lineRule="auto"/>
              <w:ind w:left="0" w:right="0" w:firstLine="0"/>
              <w:jc w:val="center"/>
              <w:rPr>
                <w:sz w:val="17"/>
                <w:szCs w:val="17"/>
              </w:rPr>
            </w:pPr>
            <w:r>
              <w:rPr>
                <w:color w:val="000000"/>
                <w:spacing w:val="0"/>
                <w:w w:val="100"/>
                <w:position w:val="0"/>
                <w:sz w:val="17"/>
                <w:szCs w:val="17"/>
              </w:rPr>
              <w:t>重大变动说明</w:t>
            </w:r>
          </w:p>
        </w:tc>
      </w:tr>
    </w:tbl>
    <w:tbl>
      <w:tblPr>
        <w:tblOverlap w:val="never"/>
        <w:jc w:val="center"/>
        <w:tblLayout w:type="fixed"/>
      </w:tblPr>
      <w:tblGrid>
        <w:gridCol w:w="1378"/>
        <w:gridCol w:w="1162"/>
        <w:gridCol w:w="1066"/>
        <w:gridCol w:w="1195"/>
        <w:gridCol w:w="1061"/>
        <w:gridCol w:w="797"/>
        <w:gridCol w:w="2928"/>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12,513,565.08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18,035,011.31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971,527,561.4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1,151,930,904.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6,852,145,856.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6,756,006,670.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1,333,444,493.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1,440,620,668.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353,231,111.4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334,959,802.48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3,632,511,565.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3,583,818,342.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1,084,757,902.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1,373,453,391.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204" w:name="bookmark20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、以公允价值计量的资产和负债</w:t>
      </w:r>
      <w:bookmarkEnd w:id="204"/>
    </w:p>
    <w:p>
      <w:pPr>
        <w:pStyle w:val="Style29"/>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0" w:line="468" w:lineRule="exact"/>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3</w:t>
      </w:r>
      <w:bookmarkEnd w:id="207"/>
      <w:r>
        <w:rPr>
          <w:color w:val="000000"/>
          <w:spacing w:val="0"/>
          <w:w w:val="100"/>
          <w:position w:val="0"/>
        </w:rPr>
        <w:t>、截至报告期末的资产权利受限情况</w:t>
      </w:r>
      <w:bookmarkEnd w:id="205"/>
      <w:bookmarkEnd w:id="206"/>
      <w:bookmarkEnd w:id="208"/>
    </w:p>
    <w:p>
      <w:pPr>
        <w:pStyle w:val="Style39"/>
        <w:keepNext w:val="0"/>
        <w:keepLines w:val="0"/>
        <w:widowControl w:val="0"/>
        <w:shd w:val="clear" w:color="auto" w:fill="auto"/>
        <w:bidi w:val="0"/>
        <w:spacing w:before="0" w:after="680" w:line="468"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日，公司第六届董事会第二十二次会议（临时）审议通过了《关于全资子公司分别开展售 后回租融资租赁业务的议案》，公司全资子公司吉林紫鑫般若药业有限公司将其部分生产设备及设施与中 远海运租赁有限公司开展售后回租融资租赁业务，融资金额不超过</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,500.00</w:t>
      </w:r>
      <w:r>
        <w:rPr>
          <w:color w:val="000000"/>
          <w:spacing w:val="0"/>
          <w:w w:val="100"/>
          <w:position w:val="0"/>
        </w:rPr>
        <w:t>万元人民币，融资期限为</w:t>
      </w:r>
      <w:r>
        <w:rPr>
          <w:rFonts w:ascii="Times New Roman" w:eastAsia="Times New Roman" w:hAnsi="Times New Roman" w:cs="Times New Roman"/>
          <w:color w:val="000000"/>
          <w:spacing w:val="0"/>
          <w:w w:val="100"/>
          <w:position w:val="0"/>
        </w:rPr>
        <w:t>3</w:t>
      </w:r>
      <w:r>
        <w:rPr>
          <w:color w:val="000000"/>
          <w:spacing w:val="0"/>
          <w:w w:val="100"/>
          <w:position w:val="0"/>
        </w:rPr>
        <w:t>年。 在租赁期间，般若药业以回租方式继续占有并使用该部分生产设备及设施，同时按双方约定向中远海运租 赁有限公司支付租金和费用，租赁期满，般若药业以留购价格人民币</w:t>
      </w:r>
      <w:r>
        <w:rPr>
          <w:rFonts w:ascii="Times New Roman" w:eastAsia="Times New Roman" w:hAnsi="Times New Roman" w:cs="Times New Roman"/>
          <w:color w:val="000000"/>
          <w:spacing w:val="0"/>
          <w:w w:val="100"/>
          <w:position w:val="0"/>
        </w:rPr>
        <w:t>100.00</w:t>
      </w:r>
      <w:r>
        <w:rPr>
          <w:color w:val="000000"/>
          <w:spacing w:val="0"/>
          <w:w w:val="100"/>
          <w:position w:val="0"/>
        </w:rPr>
        <w:t>元回购此融资租赁资产所有权。 公司全资子公司吉林草还丹药业有限公司将其部分生产设备及设施与中远海运租赁有限公司开展售后回 租融资租赁业务，融资金额不超过</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,500.00</w:t>
      </w:r>
      <w:r>
        <w:rPr>
          <w:color w:val="000000"/>
          <w:spacing w:val="0"/>
          <w:w w:val="100"/>
          <w:position w:val="0"/>
        </w:rPr>
        <w:t>万元人民币，融资期限为</w:t>
      </w:r>
      <w:r>
        <w:rPr>
          <w:rFonts w:ascii="Times New Roman" w:eastAsia="Times New Roman" w:hAnsi="Times New Roman" w:cs="Times New Roman"/>
          <w:color w:val="000000"/>
          <w:spacing w:val="0"/>
          <w:w w:val="100"/>
          <w:position w:val="0"/>
        </w:rPr>
        <w:t>3</w:t>
      </w:r>
      <w:r>
        <w:rPr>
          <w:color w:val="000000"/>
          <w:spacing w:val="0"/>
          <w:w w:val="100"/>
          <w:position w:val="0"/>
        </w:rPr>
        <w:t>年。在租赁期间，草还丹药业以回租 方式继续占有并使用该部分生产设备及设施，同时按双方约定向中远海运租赁有限公司支付租金和费用， 租赁期满，草还丹药业以留购价格人民币</w:t>
      </w:r>
      <w:r>
        <w:rPr>
          <w:rFonts w:ascii="Times New Roman" w:eastAsia="Times New Roman" w:hAnsi="Times New Roman" w:cs="Times New Roman"/>
          <w:color w:val="000000"/>
          <w:spacing w:val="0"/>
          <w:w w:val="100"/>
          <w:position w:val="0"/>
        </w:rPr>
        <w:t>100.00</w:t>
      </w:r>
      <w:r>
        <w:rPr>
          <w:color w:val="000000"/>
          <w:spacing w:val="0"/>
          <w:w w:val="100"/>
          <w:position w:val="0"/>
        </w:rPr>
        <w:t>元回购此融资租赁资产所有权。</w:t>
      </w:r>
    </w:p>
    <w:p>
      <w:pPr>
        <w:pStyle w:val="Style25"/>
        <w:keepNext/>
        <w:keepLines/>
        <w:widowControl w:val="0"/>
        <w:shd w:val="clear" w:color="auto" w:fill="auto"/>
        <w:bidi w:val="0"/>
        <w:spacing w:before="0" w:after="0" w:line="240" w:lineRule="auto"/>
        <w:ind w:left="0" w:right="0" w:firstLine="0"/>
        <w:jc w:val="both"/>
      </w:pPr>
      <w:bookmarkStart w:id="209" w:name="bookmark209"/>
      <w:bookmarkStart w:id="210" w:name="bookmark210"/>
      <w:bookmarkStart w:id="211" w:name="bookmark211"/>
      <w:bookmarkStart w:id="212" w:name="bookmark212"/>
      <w:r>
        <w:rPr>
          <w:color w:val="000000"/>
          <w:spacing w:val="0"/>
          <w:w w:val="100"/>
          <w:position w:val="0"/>
          <w:sz w:val="24"/>
          <w:szCs w:val="24"/>
        </w:rPr>
        <w:t>五</w:t>
      </w:r>
      <w:bookmarkEnd w:id="211"/>
      <w:r>
        <w:rPr>
          <w:color w:val="000000"/>
          <w:spacing w:val="0"/>
          <w:w w:val="100"/>
          <w:position w:val="0"/>
          <w:sz w:val="24"/>
          <w:szCs w:val="24"/>
        </w:rPr>
        <w:t>、投资状况分析</w:t>
      </w:r>
      <w:bookmarkEnd w:id="209"/>
      <w:bookmarkEnd w:id="210"/>
      <w:bookmarkEnd w:id="212"/>
    </w:p>
    <w:p>
      <w:pPr>
        <w:pStyle w:val="Style35"/>
        <w:keepNext/>
        <w:keepLines/>
        <w:widowControl w:val="0"/>
        <w:shd w:val="clear" w:color="auto" w:fill="auto"/>
        <w:bidi w:val="0"/>
        <w:spacing w:before="0" w:after="0" w:line="468" w:lineRule="exact"/>
        <w:ind w:left="0" w:right="0" w:firstLine="0"/>
        <w:jc w:val="both"/>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1</w:t>
      </w:r>
      <w:bookmarkEnd w:id="215"/>
      <w:r>
        <w:rPr>
          <w:color w:val="000000"/>
          <w:spacing w:val="0"/>
          <w:w w:val="100"/>
          <w:position w:val="0"/>
        </w:rPr>
        <w:t>、总体情况</w:t>
      </w:r>
      <w:bookmarkEnd w:id="213"/>
      <w:bookmarkEnd w:id="214"/>
      <w:bookmarkEnd w:id="216"/>
    </w:p>
    <w:p>
      <w:pPr>
        <w:pStyle w:val="Style29"/>
        <w:keepNext w:val="0"/>
        <w:keepLines w:val="0"/>
        <w:widowControl w:val="0"/>
        <w:shd w:val="clear" w:color="auto" w:fill="auto"/>
        <w:bidi w:val="0"/>
        <w:spacing w:before="0" w:after="340" w:line="468"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4,236,141.01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84,788,574.20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r>
    </w:tbl>
    <w:p>
      <w:pPr>
        <w:widowControl w:val="0"/>
        <w:spacing w:after="119" w:line="1" w:lineRule="exact"/>
      </w:pPr>
    </w:p>
    <w:p>
      <w:pPr>
        <w:pStyle w:val="Style35"/>
        <w:keepNext/>
        <w:keepLines/>
        <w:widowControl w:val="0"/>
        <w:shd w:val="clear" w:color="auto" w:fill="auto"/>
        <w:tabs>
          <w:tab w:pos="378"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2</w:t>
      </w:r>
      <w:bookmarkEnd w:id="219"/>
      <w:r>
        <w:rPr>
          <w:color w:val="000000"/>
          <w:spacing w:val="0"/>
          <w:w w:val="100"/>
          <w:position w:val="0"/>
        </w:rPr>
        <w:t>、</w:t>
        <w:tab/>
        <w:t>报告期内获取的重大的股权投资情况</w:t>
      </w:r>
      <w:bookmarkEnd w:id="217"/>
      <w:bookmarkEnd w:id="218"/>
      <w:bookmarkEnd w:id="220"/>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3</w:t>
      </w:r>
      <w:bookmarkEnd w:id="223"/>
      <w:r>
        <w:rPr>
          <w:color w:val="000000"/>
          <w:spacing w:val="0"/>
          <w:w w:val="100"/>
          <w:position w:val="0"/>
        </w:rPr>
        <w:t>、</w:t>
        <w:tab/>
        <w:t>报告期内正在进行的重大的非股权投资情况</w:t>
      </w:r>
      <w:bookmarkEnd w:id="221"/>
      <w:bookmarkEnd w:id="222"/>
      <w:bookmarkEnd w:id="224"/>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截至报</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截止报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未达到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是否为</w:t>
            </w:r>
          </w:p>
        </w:tc>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投资项</w:t>
            </w:r>
          </w:p>
        </w:tc>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本报告</w:t>
            </w:r>
          </w:p>
        </w:tc>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告期末</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告期末</w:t>
            </w:r>
          </w:p>
        </w:tc>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计划进</w:t>
            </w:r>
          </w:p>
        </w:tc>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披露日</w:t>
            </w:r>
          </w:p>
        </w:tc>
        <w:tc>
          <w:tcPr>
            <w:tcBorders>
              <w:left w:val="single" w:sz="4"/>
              <w:righ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披露索</w:t>
            </w:r>
          </w:p>
        </w:tc>
      </w:tr>
      <w:tr>
        <w:trPr>
          <w:trHeight w:val="470"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项目名</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投资方</w:t>
            </w:r>
          </w:p>
        </w:tc>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w:t>
            </w:r>
          </w:p>
        </w:tc>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目涉及</w:t>
            </w:r>
          </w:p>
        </w:tc>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期投入</w:t>
            </w:r>
          </w:p>
        </w:tc>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累计实</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项目进</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预计收</w:t>
            </w:r>
          </w:p>
        </w:tc>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累计实</w:t>
            </w:r>
          </w:p>
        </w:tc>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度和预</w:t>
            </w:r>
          </w:p>
        </w:tc>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期（如</w:t>
            </w:r>
          </w:p>
        </w:tc>
        <w:tc>
          <w:tcPr>
            <w:tcBorders>
              <w:left w:val="single" w:sz="4"/>
              <w:righ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引（如</w:t>
            </w:r>
          </w:p>
        </w:tc>
      </w:tr>
      <w:tr>
        <w:trPr>
          <w:trHeight w:val="586"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式</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产投资</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际投入</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源</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度</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现的收</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计收益</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有）</w:t>
            </w:r>
          </w:p>
        </w:tc>
        <w:tc>
          <w:tcPr>
            <w:tcBorders>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有）</w:t>
            </w:r>
          </w:p>
        </w:tc>
      </w:tr>
      <w:tr>
        <w:trPr>
          <w:trHeight w:val="47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的原因</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《第五</w:t>
            </w: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届董事</w:t>
            </w:r>
          </w:p>
        </w:tc>
      </w:tr>
      <w:tr>
        <w:trPr>
          <w:trHeight w:val="4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会第十</w:t>
            </w: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八次会</w:t>
            </w:r>
          </w:p>
        </w:tc>
      </w:tr>
      <w:tr>
        <w:trPr>
          <w:trHeight w:val="4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议决议</w:t>
            </w:r>
          </w:p>
        </w:tc>
      </w:tr>
      <w:tr>
        <w:trPr>
          <w:trHeight w:val="4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公告》</w:t>
            </w:r>
          </w:p>
        </w:tc>
      </w:tr>
      <w:tr>
        <w:trPr>
          <w:trHeight w:val="581"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柳河医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除研发</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2014-</w:t>
            </w:r>
          </w:p>
        </w:tc>
      </w:tr>
      <w:tr>
        <w:trPr>
          <w:trHeight w:val="47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药产业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4,236,14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598,131,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大楼之</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045</w:t>
            </w:r>
            <w:r>
              <w:rPr>
                <w:color w:val="000000"/>
                <w:spacing w:val="0"/>
                <w:w w:val="100"/>
                <w:position w:val="0"/>
                <w:sz w:val="17"/>
                <w:szCs w:val="17"/>
              </w:rPr>
              <w:t>)</w:t>
            </w:r>
          </w:p>
        </w:tc>
      </w:tr>
      <w:tr>
        <w:trPr>
          <w:trHeight w:val="456"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园建设</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自建</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中成药</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823.97</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外，均已</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2014</w:t>
            </w:r>
          </w:p>
        </w:tc>
      </w:tr>
      <w:tr>
        <w:trPr>
          <w:trHeight w:val="47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验收。</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年第三</w:t>
            </w:r>
          </w:p>
        </w:tc>
      </w:tr>
      <w:tr>
        <w:trPr>
          <w:trHeight w:val="35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次临时</w:t>
            </w: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股东大</w:t>
            </w:r>
          </w:p>
        </w:tc>
      </w:tr>
      <w:tr>
        <w:trPr>
          <w:trHeight w:val="4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会决议</w:t>
            </w:r>
          </w:p>
        </w:tc>
      </w:tr>
      <w:tr>
        <w:trPr>
          <w:trHeight w:val="4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公告》</w:t>
            </w: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2014-</w:t>
            </w:r>
          </w:p>
        </w:tc>
      </w:tr>
      <w:tr>
        <w:trPr>
          <w:trHeight w:val="46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051</w:t>
            </w:r>
            <w:r>
              <w:rPr>
                <w:color w:val="000000"/>
                <w:spacing w:val="0"/>
                <w:w w:val="100"/>
                <w:position w:val="0"/>
                <w:sz w:val="17"/>
                <w:szCs w:val="17"/>
              </w:rPr>
              <w:t>）巨</w:t>
            </w:r>
          </w:p>
        </w:tc>
      </w:tr>
      <w:tr>
        <w:trPr>
          <w:trHeight w:val="49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潮资讯</w:t>
            </w:r>
          </w:p>
        </w:tc>
      </w:tr>
    </w:tbl>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8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网</w:t>
            </w:r>
          </w:p>
          <w:p>
            <w:pPr>
              <w:pStyle w:val="Style6"/>
              <w:keepNext w:val="0"/>
              <w:keepLines w:val="0"/>
              <w:widowControl w:val="0"/>
              <w:shd w:val="clear" w:color="auto" w:fill="auto"/>
              <w:bidi w:val="0"/>
              <w:spacing w:before="0" w:after="260" w:line="240" w:lineRule="auto"/>
              <w:ind w:left="0" w:right="0" w:firstLine="0"/>
              <w:jc w:val="left"/>
              <w:rPr>
                <w:sz w:val="18"/>
                <w:szCs w:val="18"/>
              </w:rPr>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www.cni</w:t>
            </w:r>
            <w:r>
              <w:fldChar w:fldCharType="end"/>
            </w:r>
          </w:p>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nfo.com</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4,236,14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823.97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5"/>
        <w:keepNext/>
        <w:keepLines/>
        <w:widowControl w:val="0"/>
        <w:shd w:val="clear" w:color="auto" w:fill="auto"/>
        <w:tabs>
          <w:tab w:pos="384"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4</w:t>
      </w:r>
      <w:bookmarkEnd w:id="227"/>
      <w:r>
        <w:rPr>
          <w:color w:val="000000"/>
          <w:spacing w:val="0"/>
          <w:w w:val="100"/>
          <w:position w:val="0"/>
        </w:rPr>
        <w:t>、</w:t>
        <w:tab/>
        <w:t>金融资产投资</w:t>
      </w:r>
      <w:bookmarkEnd w:id="225"/>
      <w:bookmarkEnd w:id="226"/>
      <w:bookmarkEnd w:id="228"/>
    </w:p>
    <w:p>
      <w:pPr>
        <w:pStyle w:val="Style48"/>
        <w:keepNext/>
        <w:keepLines/>
        <w:widowControl w:val="0"/>
        <w:numPr>
          <w:ilvl w:val="0"/>
          <w:numId w:val="7"/>
        </w:numPr>
        <w:shd w:val="clear" w:color="auto" w:fill="auto"/>
        <w:tabs>
          <w:tab w:pos="493" w:val="left"/>
        </w:tabs>
        <w:bidi w:val="0"/>
        <w:spacing w:before="0" w:line="240" w:lineRule="auto"/>
        <w:ind w:left="0" w:right="0" w:firstLine="0"/>
        <w:jc w:val="left"/>
      </w:pPr>
      <w:bookmarkStart w:id="229" w:name="bookmark229"/>
      <w:bookmarkStart w:id="230" w:name="bookmark230"/>
      <w:bookmarkStart w:id="231" w:name="bookmark231"/>
      <w:bookmarkStart w:id="232" w:name="bookmark232"/>
      <w:bookmarkEnd w:id="231"/>
      <w:r>
        <w:rPr>
          <w:color w:val="000000"/>
          <w:spacing w:val="0"/>
          <w:w w:val="100"/>
          <w:position w:val="0"/>
        </w:rPr>
        <w:t>证券投资情况</w:t>
      </w:r>
      <w:bookmarkEnd w:id="229"/>
      <w:bookmarkEnd w:id="230"/>
      <w:bookmarkEnd w:id="232"/>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公司报告期不存在证券投资。</w:t>
      </w:r>
    </w:p>
    <w:p>
      <w:pPr>
        <w:pStyle w:val="Style48"/>
        <w:keepNext/>
        <w:keepLines/>
        <w:widowControl w:val="0"/>
        <w:numPr>
          <w:ilvl w:val="0"/>
          <w:numId w:val="7"/>
        </w:numPr>
        <w:shd w:val="clear" w:color="auto" w:fill="auto"/>
        <w:tabs>
          <w:tab w:pos="493" w:val="left"/>
        </w:tabs>
        <w:bidi w:val="0"/>
        <w:spacing w:before="0" w:line="240" w:lineRule="auto"/>
        <w:ind w:left="0" w:right="0" w:firstLine="0"/>
        <w:jc w:val="left"/>
      </w:pPr>
      <w:bookmarkStart w:id="233" w:name="bookmark233"/>
      <w:bookmarkStart w:id="234" w:name="bookmark234"/>
      <w:bookmarkStart w:id="235" w:name="bookmark235"/>
      <w:bookmarkStart w:id="236" w:name="bookmark236"/>
      <w:bookmarkEnd w:id="235"/>
      <w:r>
        <w:rPr>
          <w:color w:val="000000"/>
          <w:spacing w:val="0"/>
          <w:w w:val="100"/>
          <w:position w:val="0"/>
        </w:rPr>
        <w:t>衍生品投资情况</w:t>
      </w:r>
      <w:bookmarkEnd w:id="233"/>
      <w:bookmarkEnd w:id="234"/>
      <w:bookmarkEnd w:id="236"/>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公司报告期不存在衍生品投资。</w:t>
      </w:r>
    </w:p>
    <w:p>
      <w:pPr>
        <w:pStyle w:val="Style35"/>
        <w:keepNext/>
        <w:keepLines/>
        <w:widowControl w:val="0"/>
        <w:shd w:val="clear" w:color="auto" w:fill="auto"/>
        <w:tabs>
          <w:tab w:pos="384" w:val="left"/>
        </w:tabs>
        <w:bidi w:val="0"/>
        <w:spacing w:before="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5</w:t>
      </w:r>
      <w:bookmarkEnd w:id="239"/>
      <w:r>
        <w:rPr>
          <w:color w:val="000000"/>
          <w:spacing w:val="0"/>
          <w:w w:val="100"/>
          <w:position w:val="0"/>
        </w:rPr>
        <w:t>、</w:t>
        <w:tab/>
        <w:t>募集资金使用情况</w:t>
      </w:r>
      <w:bookmarkEnd w:id="237"/>
      <w:bookmarkEnd w:id="238"/>
      <w:bookmarkEnd w:id="240"/>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公司报告期无募集资金使用情况。</w:t>
      </w:r>
    </w:p>
    <w:p>
      <w:pPr>
        <w:pStyle w:val="Style25"/>
        <w:keepNext/>
        <w:keepLines/>
        <w:widowControl w:val="0"/>
        <w:shd w:val="clear" w:color="auto" w:fill="auto"/>
        <w:tabs>
          <w:tab w:pos="517" w:val="left"/>
        </w:tabs>
        <w:bidi w:val="0"/>
        <w:spacing w:before="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sz w:val="24"/>
          <w:szCs w:val="24"/>
        </w:rPr>
        <w:t>六</w:t>
      </w:r>
      <w:bookmarkEnd w:id="243"/>
      <w:r>
        <w:rPr>
          <w:color w:val="000000"/>
          <w:spacing w:val="0"/>
          <w:w w:val="100"/>
          <w:position w:val="0"/>
          <w:sz w:val="24"/>
          <w:szCs w:val="24"/>
        </w:rPr>
        <w:t>、</w:t>
        <w:tab/>
        <w:t>重大资产和股权出售</w:t>
      </w:r>
      <w:bookmarkEnd w:id="241"/>
      <w:bookmarkEnd w:id="242"/>
      <w:bookmarkEnd w:id="244"/>
    </w:p>
    <w:p>
      <w:pPr>
        <w:pStyle w:val="Style35"/>
        <w:keepNext/>
        <w:keepLines/>
        <w:widowControl w:val="0"/>
        <w:shd w:val="clear" w:color="auto" w:fill="auto"/>
        <w:tabs>
          <w:tab w:pos="384" w:val="left"/>
        </w:tabs>
        <w:bidi w:val="0"/>
        <w:spacing w:before="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1</w:t>
      </w:r>
      <w:bookmarkEnd w:id="247"/>
      <w:r>
        <w:rPr>
          <w:color w:val="000000"/>
          <w:spacing w:val="0"/>
          <w:w w:val="100"/>
          <w:position w:val="0"/>
        </w:rPr>
        <w:t>、</w:t>
        <w:tab/>
        <w:t>出售重大资产情况</w:t>
      </w:r>
      <w:bookmarkEnd w:id="245"/>
      <w:bookmarkEnd w:id="246"/>
      <w:bookmarkEnd w:id="248"/>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公司报告期未出售重大资产。</w:t>
      </w:r>
    </w:p>
    <w:p>
      <w:pPr>
        <w:pStyle w:val="Style35"/>
        <w:keepNext/>
        <w:keepLines/>
        <w:widowControl w:val="0"/>
        <w:shd w:val="clear" w:color="auto" w:fill="auto"/>
        <w:tabs>
          <w:tab w:pos="384" w:val="left"/>
        </w:tabs>
        <w:bidi w:val="0"/>
        <w:spacing w:before="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2</w:t>
      </w:r>
      <w:bookmarkEnd w:id="251"/>
      <w:r>
        <w:rPr>
          <w:color w:val="000000"/>
          <w:spacing w:val="0"/>
          <w:w w:val="100"/>
          <w:position w:val="0"/>
        </w:rPr>
        <w:t>、</w:t>
        <w:tab/>
        <w:t>出售重大股权情况</w:t>
      </w:r>
      <w:bookmarkEnd w:id="249"/>
      <w:bookmarkEnd w:id="250"/>
      <w:bookmarkEnd w:id="252"/>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sz w:val="24"/>
          <w:szCs w:val="24"/>
        </w:rPr>
        <w:t>七</w:t>
      </w:r>
      <w:bookmarkEnd w:id="255"/>
      <w:r>
        <w:rPr>
          <w:color w:val="000000"/>
          <w:spacing w:val="0"/>
          <w:w w:val="100"/>
          <w:position w:val="0"/>
          <w:sz w:val="24"/>
          <w:szCs w:val="24"/>
        </w:rPr>
        <w:t>、</w:t>
        <w:tab/>
        <w:t>主要控股参股公司分析</w:t>
      </w:r>
      <w:bookmarkEnd w:id="253"/>
      <w:bookmarkEnd w:id="254"/>
      <w:bookmarkEnd w:id="256"/>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r>
      <w:tr>
        <w:trPr>
          <w:trHeight w:val="5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加工、销售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1,171,932,65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597,603,361.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13,075,543.0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-170,036,551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-157,319,630</w:t>
            </w:r>
          </w:p>
        </w:tc>
      </w:tr>
      <w:tr>
        <w:trPr>
          <w:trHeight w:val="365"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元药业有限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中成药、化</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13594"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学药制剂、 人参收购、 销售、粗加 工；生产饮 料（果汁及 蔬菜汁类）、 中药饮片、 直接服用饮 片、中药提 取药、糖果 制品（糖 果）、含茶制 品和代用茶</w:t>
            </w:r>
          </w:p>
          <w:p>
            <w:pPr>
              <w:pStyle w:val="Style6"/>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（代用茶、 速溶茶类）、 饮料（果汁 及蔬菜汁 类、固体饮 料类、其他 饮料类）、蜜 饯；生产、 销售保健食 品；动、植 物提取物研 发、生产、 销售；法律、 法规允许的 进出口贸 易。（依法须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23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70" w:lineRule="exact"/>
              <w:ind w:left="0" w:right="0" w:firstLine="0"/>
              <w:jc w:val="both"/>
              <w:rPr>
                <w:sz w:val="17"/>
                <w:szCs w:val="17"/>
              </w:rPr>
            </w:pPr>
            <w:r>
              <w:rPr>
                <w:color w:val="000000"/>
                <w:spacing w:val="0"/>
                <w:w w:val="100"/>
                <w:position w:val="0"/>
                <w:sz w:val="17"/>
                <w:szCs w:val="17"/>
              </w:rPr>
              <w:t>经批准的项 目，经相关 部门批准后 方可开展经 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5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吉林草还丹</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药业有限公</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中药材化学 药品制剂加 工销售（按 药品生产许 可证批准生 产的项目生 产经营）食 品加工（凭 许可证经 营）销售酒 精白酒及饮 料酒制造</w:t>
            </w:r>
          </w:p>
          <w:p>
            <w:pPr>
              <w:pStyle w:val="Style6"/>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（按酒类生 产许可证批 准的项目范 围生产经 营）针织品 加工广告业 种养殖业在 法律法规允 许范围内从 事进出口业 务；医疗器 械的研发；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660,339,357.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356,516,254.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11,553,782.4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-103,404,038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-94,643,986.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470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生产及销 售；消杀用 品的生产和 销售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（依 法须经批准 的项目，经 相关部门批 准后方可开 展经营活 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对整体生产经营和业绩的影响</w:t>
            </w:r>
          </w:p>
        </w:tc>
      </w:tr>
      <w:tr>
        <w:trPr>
          <w:trHeight w:val="37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吉林紫鑫健康科技有限公司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更好的销售人参等相关的非药品的大健 康产品，有利于完善公司产业布局，更 好的拓展市场空间，提高公司综合竞争 实力，逐步形成大健康产业链，完善公 司药品和大健康产品销售渠道互动，从 而提高紫鑫品牌的竞争力，有利于提升 公司的盈利能力，促进公司可持续健康 发展。</w:t>
            </w:r>
          </w:p>
        </w:tc>
      </w:tr>
      <w:tr>
        <w:trPr>
          <w:trHeight w:val="28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70" w:lineRule="exact"/>
              <w:ind w:left="0" w:right="0" w:firstLine="0"/>
              <w:jc w:val="left"/>
              <w:rPr>
                <w:sz w:val="17"/>
                <w:szCs w:val="17"/>
              </w:rPr>
            </w:pPr>
            <w:r>
              <w:rPr>
                <w:color w:val="000000"/>
                <w:spacing w:val="0"/>
                <w:w w:val="100"/>
                <w:position w:val="0"/>
                <w:sz w:val="17"/>
                <w:szCs w:val="17"/>
              </w:rPr>
              <w:t>紫鑫汉麻科技发展（甘南县）有限责任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467" w:lineRule="exact"/>
              <w:ind w:left="0" w:right="0" w:firstLine="0"/>
              <w:jc w:val="both"/>
              <w:rPr>
                <w:sz w:val="17"/>
                <w:szCs w:val="17"/>
              </w:rPr>
            </w:pPr>
            <w:r>
              <w:rPr>
                <w:color w:val="000000"/>
                <w:spacing w:val="0"/>
                <w:w w:val="100"/>
                <w:position w:val="0"/>
                <w:sz w:val="17"/>
                <w:szCs w:val="17"/>
              </w:rPr>
              <w:t>技完善了公司工业大麻板块在国内的产 业链布局，从而提高公司在工业大麻领 域的竞争力，有利于拓宽公司未来发展 空间，为公司带来新的利润增长点，符 合公司的战略发展方向，对公司的生产 经营产生积极影响。</w:t>
            </w:r>
          </w:p>
        </w:tc>
      </w:tr>
      <w:tr>
        <w:trPr>
          <w:trHeight w:val="4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吉林紫鑫汪清药业有限公司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不会对公司整体业务发展产生影响。</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5"/>
        <w:keepNext/>
        <w:keepLines/>
        <w:widowControl w:val="0"/>
        <w:shd w:val="clear" w:color="auto" w:fill="auto"/>
        <w:tabs>
          <w:tab w:pos="482" w:val="left"/>
        </w:tabs>
        <w:bidi w:val="0"/>
        <w:spacing w:before="0" w:after="220" w:line="468" w:lineRule="exact"/>
        <w:ind w:left="0" w:right="0" w:firstLine="0"/>
        <w:jc w:val="left"/>
      </w:pPr>
      <w:bookmarkStart w:id="257" w:name="bookmark257"/>
      <w:bookmarkStart w:id="258" w:name="bookmark258"/>
      <w:bookmarkStart w:id="259" w:name="bookmark259"/>
      <w:bookmarkStart w:id="260" w:name="bookmark260"/>
      <w:r>
        <w:rPr>
          <w:color w:val="000000"/>
          <w:spacing w:val="0"/>
          <w:w w:val="100"/>
          <w:position w:val="0"/>
          <w:sz w:val="24"/>
          <w:szCs w:val="24"/>
        </w:rPr>
        <w:t>八</w:t>
      </w:r>
      <w:bookmarkEnd w:id="259"/>
      <w:r>
        <w:rPr>
          <w:color w:val="000000"/>
          <w:spacing w:val="0"/>
          <w:w w:val="100"/>
          <w:position w:val="0"/>
          <w:sz w:val="24"/>
          <w:szCs w:val="24"/>
        </w:rPr>
        <w:t>、</w:t>
        <w:tab/>
        <w:t>公司控制的结构化主体情况</w:t>
      </w:r>
      <w:bookmarkEnd w:id="257"/>
      <w:bookmarkEnd w:id="258"/>
      <w:bookmarkEnd w:id="260"/>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82" w:val="left"/>
        </w:tabs>
        <w:bidi w:val="0"/>
        <w:spacing w:before="0" w:after="0" w:line="468" w:lineRule="exact"/>
        <w:ind w:left="0" w:right="0" w:firstLine="0"/>
        <w:jc w:val="left"/>
      </w:pPr>
      <w:bookmarkStart w:id="261" w:name="bookmark261"/>
      <w:bookmarkStart w:id="262" w:name="bookmark262"/>
      <w:bookmarkStart w:id="263" w:name="bookmark263"/>
      <w:bookmarkStart w:id="264" w:name="bookmark264"/>
      <w:r>
        <w:rPr>
          <w:color w:val="000000"/>
          <w:spacing w:val="0"/>
          <w:w w:val="100"/>
          <w:position w:val="0"/>
          <w:sz w:val="24"/>
          <w:szCs w:val="24"/>
        </w:rPr>
        <w:t>九</w:t>
      </w:r>
      <w:bookmarkEnd w:id="263"/>
      <w:r>
        <w:rPr>
          <w:color w:val="000000"/>
          <w:spacing w:val="0"/>
          <w:w w:val="100"/>
          <w:position w:val="0"/>
          <w:sz w:val="24"/>
          <w:szCs w:val="24"/>
        </w:rPr>
        <w:t>、</w:t>
        <w:tab/>
        <w:t>公司未来发展的展望</w:t>
      </w:r>
      <w:bookmarkEnd w:id="261"/>
      <w:bookmarkEnd w:id="262"/>
      <w:bookmarkEnd w:id="264"/>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公司未来三年发展战略为紧紧围绕公司主营业务中成药、人参产业稳定发展，同时有计划的进入工业 大麻领域。公司以中成药发展为企业的立足之本，以中药现代化为目标，促使中药更好、更便捷地走进生 活，服务大众的身体健康；继承与创新相结合，提升技术创新能力，加快品牌发展，占有更高市场份额， 积极履行企业社会责任，与各相关方和谐共进。人参产业作为企业未来发展的排头兵，将依托公司的先进 加工技术，积极开展关键技术攻关，实现合理的结构调整，提升人参产品的品质，使紫鑫人参成为国际、 国内知名品牌，进一步提高核心竞争力，为提高人类生活品质做出应尽的社会责任。工业大麻产业在国内 外陆续开放发展，公司正在将位于荷兰子公司的部分工业大麻种子引进国内，后续通过与黑龙江省齐齐哈 尔市甘南县人民政府及齐齐哈尔市市场监督管理局合作，综合黑龙江省工业大麻行业政策、合法合规地域 及地方政府政策，利用荷兰子公司工业大麻的育种、栽培、生物活性成分研究和化合物提取等方面的技术, 计划研发以工业大麻为主要原材料的产品，并为其他企业提供工业大麻作物种植相关的技术服务，尽快推 动公司在国内工业大麻领域的产业布局，为公司带来经济效益。</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公司计划加大对药品、人参食品、保健品的研发投入，坚持自主创新，不断提高药品、人参食品、保 健品的质量标准，扩充产能储备；通过扩大产能，完善产品结构，丰富各类产品线，迅速占领市场，提高 产品的市场份额；通过持续建设和完善市场营销网络，加大对市场的投入，进一步完善营销人员的专业结 构，提升品牌专业形象；有计划的将工业大麻相关技术引进国内；通过人才引进、管理创新、完善公司治 理结构、优化人力资源管理等手段，努力提高公司的经营决策水平；保证公司核心产品的稳步提升，提高 营销网络运行效率，为公司发展提供稳定的现金流支持。公司将以市场需求为主，不断开拓销售模式，确 保公司持续稳定健康的发展。</w:t>
      </w:r>
    </w:p>
    <w:p>
      <w:pPr>
        <w:pStyle w:val="Style39"/>
        <w:keepNext w:val="0"/>
        <w:keepLines w:val="0"/>
        <w:widowControl w:val="0"/>
        <w:shd w:val="clear" w:color="auto" w:fill="auto"/>
        <w:bidi w:val="0"/>
        <w:spacing w:before="0" w:after="220" w:line="468" w:lineRule="exact"/>
        <w:ind w:left="0" w:right="0" w:firstLine="440"/>
        <w:jc w:val="both"/>
      </w:pPr>
      <w:bookmarkStart w:id="265" w:name="bookmark265"/>
      <w:r>
        <w:rPr>
          <w:color w:val="000000"/>
          <w:spacing w:val="0"/>
          <w:w w:val="100"/>
          <w:position w:val="0"/>
        </w:rPr>
        <w:t>（</w:t>
      </w:r>
      <w:bookmarkEnd w:id="265"/>
      <w:r>
        <w:rPr>
          <w:color w:val="000000"/>
          <w:spacing w:val="0"/>
          <w:w w:val="100"/>
          <w:position w:val="0"/>
        </w:rPr>
        <w:t>二）业务发展目标</w:t>
      </w:r>
    </w:p>
    <w:p>
      <w:pPr>
        <w:pStyle w:val="Style39"/>
        <w:keepNext w:val="0"/>
        <w:keepLines w:val="0"/>
        <w:widowControl w:val="0"/>
        <w:shd w:val="clear" w:color="auto" w:fill="auto"/>
        <w:tabs>
          <w:tab w:pos="750" w:val="left"/>
        </w:tabs>
        <w:bidi w:val="0"/>
        <w:spacing w:before="0" w:after="0"/>
        <w:ind w:left="0" w:right="0" w:firstLine="440"/>
        <w:jc w:val="both"/>
      </w:pPr>
      <w:bookmarkStart w:id="266" w:name="bookmark266"/>
      <w:r>
        <w:rPr>
          <w:rFonts w:ascii="Times New Roman" w:eastAsia="Times New Roman" w:hAnsi="Times New Roman" w:cs="Times New Roman"/>
          <w:color w:val="000000"/>
          <w:spacing w:val="0"/>
          <w:w w:val="100"/>
          <w:position w:val="0"/>
        </w:rPr>
        <w:t>1</w:t>
      </w:r>
      <w:bookmarkEnd w:id="266"/>
      <w:r>
        <w:rPr>
          <w:color w:val="000000"/>
          <w:spacing w:val="0"/>
          <w:w w:val="100"/>
          <w:position w:val="0"/>
        </w:rPr>
        <w:t>、</w:t>
        <w:tab/>
        <w:t>中成药发展目标</w:t>
      </w:r>
    </w:p>
    <w:p>
      <w:pPr>
        <w:pStyle w:val="Style39"/>
        <w:keepNext w:val="0"/>
        <w:keepLines w:val="0"/>
        <w:widowControl w:val="0"/>
        <w:shd w:val="clear" w:color="auto" w:fill="auto"/>
        <w:bidi w:val="0"/>
        <w:spacing w:before="0" w:after="220" w:line="476" w:lineRule="exact"/>
        <w:ind w:left="0" w:right="0" w:firstLine="440"/>
        <w:jc w:val="both"/>
      </w:pPr>
      <w:r>
        <w:rPr>
          <w:color w:val="000000"/>
          <w:spacing w:val="0"/>
          <w:w w:val="100"/>
          <w:position w:val="0"/>
        </w:rPr>
        <w:t>公司将继续坚持</w:t>
      </w:r>
      <w:r>
        <w:rPr>
          <w:rFonts w:ascii="Times New Roman" w:eastAsia="Times New Roman" w:hAnsi="Times New Roman" w:cs="Times New Roman"/>
          <w:color w:val="000000"/>
          <w:spacing w:val="0"/>
          <w:w w:val="100"/>
          <w:position w:val="0"/>
        </w:rPr>
        <w:t>“</w:t>
      </w:r>
      <w:r>
        <w:rPr>
          <w:color w:val="000000"/>
          <w:spacing w:val="0"/>
          <w:w w:val="100"/>
          <w:position w:val="0"/>
        </w:rPr>
        <w:t>科学管理，挖潜增效</w:t>
      </w:r>
      <w:r>
        <w:rPr>
          <w:rFonts w:ascii="Times New Roman" w:eastAsia="Times New Roman" w:hAnsi="Times New Roman" w:cs="Times New Roman"/>
          <w:color w:val="000000"/>
          <w:spacing w:val="0"/>
          <w:w w:val="100"/>
          <w:position w:val="0"/>
        </w:rPr>
        <w:t>”</w:t>
      </w:r>
      <w:r>
        <w:rPr>
          <w:color w:val="000000"/>
          <w:spacing w:val="0"/>
          <w:w w:val="100"/>
          <w:position w:val="0"/>
        </w:rPr>
        <w:t>的既定原则和</w:t>
      </w:r>
      <w:r>
        <w:rPr>
          <w:rFonts w:ascii="Times New Roman" w:eastAsia="Times New Roman" w:hAnsi="Times New Roman" w:cs="Times New Roman"/>
          <w:color w:val="000000"/>
          <w:spacing w:val="0"/>
          <w:w w:val="100"/>
          <w:position w:val="0"/>
        </w:rPr>
        <w:t>“</w:t>
      </w:r>
      <w:r>
        <w:rPr>
          <w:color w:val="000000"/>
          <w:spacing w:val="0"/>
          <w:w w:val="100"/>
          <w:position w:val="0"/>
        </w:rPr>
        <w:t>以品树人、以德酿药</w:t>
      </w:r>
      <w:r>
        <w:rPr>
          <w:rFonts w:ascii="Times New Roman" w:eastAsia="Times New Roman" w:hAnsi="Times New Roman" w:cs="Times New Roman"/>
          <w:color w:val="000000"/>
          <w:spacing w:val="0"/>
          <w:w w:val="100"/>
          <w:position w:val="0"/>
        </w:rPr>
        <w:t>”</w:t>
      </w:r>
      <w:r>
        <w:rPr>
          <w:color w:val="000000"/>
          <w:spacing w:val="0"/>
          <w:w w:val="100"/>
          <w:position w:val="0"/>
        </w:rPr>
        <w:t>的企业文化为指引牢牢抓 住中成药发展这一主线，以治疗风湿免疫类、耳鼻喉类、泌尿系统、心脑血管、肝胆类和消化系统类疾病 等药品为主攻方向，通过与科研机构、大专院校强强合作的方式开发新药，形成公司独特的竞争优势，进 一步加大对研发的投入。外部并购方面，公司将通过资本运营与生产经营并举，通过收购、并购参股等形 式，有计划、有步骤、有目标积极稳妥的收购一些优良药品品种，进而实现公司的持续健康发展。内部发 展方面，计划以成立连锁药店的形式扎根市场，强化销售团队建设，完善公司的产业布局。</w:t>
      </w:r>
    </w:p>
    <w:p>
      <w:pPr>
        <w:pStyle w:val="Style39"/>
        <w:keepNext w:val="0"/>
        <w:keepLines w:val="0"/>
        <w:widowControl w:val="0"/>
        <w:shd w:val="clear" w:color="auto" w:fill="auto"/>
        <w:tabs>
          <w:tab w:pos="753" w:val="left"/>
        </w:tabs>
        <w:bidi w:val="0"/>
        <w:spacing w:before="0" w:after="120" w:line="497" w:lineRule="auto"/>
        <w:ind w:left="0" w:right="0" w:firstLine="440"/>
        <w:jc w:val="both"/>
      </w:pPr>
      <w:bookmarkStart w:id="267" w:name="bookmark267"/>
      <w:r>
        <w:rPr>
          <w:rFonts w:ascii="Times New Roman" w:eastAsia="Times New Roman" w:hAnsi="Times New Roman" w:cs="Times New Roman"/>
          <w:color w:val="000000"/>
          <w:spacing w:val="0"/>
          <w:w w:val="100"/>
          <w:position w:val="0"/>
        </w:rPr>
        <w:t>2</w:t>
      </w:r>
      <w:bookmarkEnd w:id="267"/>
      <w:r>
        <w:rPr>
          <w:color w:val="000000"/>
          <w:spacing w:val="0"/>
          <w:w w:val="100"/>
          <w:position w:val="0"/>
        </w:rPr>
        <w:t>、</w:t>
        <w:tab/>
        <w:t>人参产业发展目标</w:t>
      </w:r>
    </w:p>
    <w:p>
      <w:pPr>
        <w:pStyle w:val="Style39"/>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月，公司发布了《人参产业发展战略规划》，《人参产业发展战略规划》指导公司未来五年 的人参产业发展方向，计划到</w:t>
      </w:r>
      <w:r>
        <w:rPr>
          <w:rFonts w:ascii="Times New Roman" w:eastAsia="Times New Roman" w:hAnsi="Times New Roman" w:cs="Times New Roman"/>
          <w:color w:val="000000"/>
          <w:spacing w:val="0"/>
          <w:w w:val="100"/>
          <w:position w:val="0"/>
        </w:rPr>
        <w:t>2022</w:t>
      </w:r>
      <w:r>
        <w:rPr>
          <w:color w:val="000000"/>
          <w:spacing w:val="0"/>
          <w:w w:val="100"/>
          <w:position w:val="0"/>
        </w:rPr>
        <w:t>年人参种植业实现产值约</w:t>
      </w:r>
      <w:r>
        <w:rPr>
          <w:rFonts w:ascii="Times New Roman" w:eastAsia="Times New Roman" w:hAnsi="Times New Roman" w:cs="Times New Roman"/>
          <w:color w:val="000000"/>
          <w:spacing w:val="0"/>
          <w:w w:val="100"/>
          <w:position w:val="0"/>
        </w:rPr>
        <w:t>100</w:t>
      </w:r>
      <w:r>
        <w:rPr>
          <w:color w:val="000000"/>
          <w:spacing w:val="0"/>
          <w:w w:val="100"/>
          <w:position w:val="0"/>
        </w:rPr>
        <w:t>亿元</w:t>
      </w:r>
      <w:r>
        <w:rPr>
          <w:color w:val="000000"/>
          <w:spacing w:val="0"/>
          <w:w w:val="100"/>
          <w:position w:val="0"/>
        </w:rPr>
        <w:t>，</w:t>
      </w:r>
      <w:r>
        <w:rPr>
          <w:color w:val="000000"/>
          <w:spacing w:val="0"/>
          <w:w w:val="100"/>
          <w:position w:val="0"/>
        </w:rPr>
        <w:t>人参加工业实现产值约</w:t>
      </w:r>
      <w:r>
        <w:rPr>
          <w:rFonts w:ascii="Times New Roman" w:eastAsia="Times New Roman" w:hAnsi="Times New Roman" w:cs="Times New Roman"/>
          <w:color w:val="000000"/>
          <w:spacing w:val="0"/>
          <w:w w:val="100"/>
          <w:position w:val="0"/>
        </w:rPr>
        <w:t>40</w:t>
      </w:r>
      <w:r>
        <w:rPr>
          <w:color w:val="000000"/>
          <w:spacing w:val="0"/>
          <w:w w:val="100"/>
          <w:position w:val="0"/>
        </w:rPr>
        <w:t>亿元， 参业实现总产值约</w:t>
      </w:r>
      <w:r>
        <w:rPr>
          <w:rFonts w:ascii="Times New Roman" w:eastAsia="Times New Roman" w:hAnsi="Times New Roman" w:cs="Times New Roman"/>
          <w:color w:val="000000"/>
          <w:spacing w:val="0"/>
          <w:w w:val="100"/>
          <w:position w:val="0"/>
        </w:rPr>
        <w:t>150</w:t>
      </w:r>
      <w:r>
        <w:rPr>
          <w:color w:val="000000"/>
          <w:spacing w:val="0"/>
          <w:w w:val="100"/>
          <w:position w:val="0"/>
        </w:rPr>
        <w:t>亿元，力争成为吉林省规模最大、科技含量最高、实力最强的龙头企业和吉林省千 亿元人参产业的排头兵，形成世界人参看中国，中国人参看吉林，吉林人参看紫鑫的基本格局。</w:t>
      </w:r>
    </w:p>
    <w:p>
      <w:pPr>
        <w:pStyle w:val="Style39"/>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2009</w:t>
      </w:r>
      <w:r>
        <w:rPr>
          <w:color w:val="000000"/>
          <w:spacing w:val="0"/>
          <w:w w:val="100"/>
          <w:position w:val="0"/>
        </w:rPr>
        <w:t>年公司进军人参产业，自进入人参产业以来，不断加大对人参产业的投入力度，在人参种植和培 育方面、人参库存的战略性储备方面、人参生产加工的产业升级方面、人参产品的低中高端新产品研发方 面，人参产品经营销售规范等等方面，有效的形成了人参产业化的体系化建设；同时在人参基因图谱绘制， 人参基因组鉴别方法、人参提取物提取纯化方法等等方向取得了巨大的成果，公司以科技创新为引领，通 过产学研联盟的方式，使公司人参产业板块处于行业领先地位。公司一直坚持自主研发和合作交流相结合 的创新模式，对植物提取物、人参提取物、人参皂苷单体分离方法的研究、产品的开发取得了阶段性成果, 突破高纯度、应用型产品核心技术。以化学水解法、酶水解法、微生物发酵法、加热加工法以及化学合成 等为研究方法，应用新药研发的战略，对人参全系统产品（鲜人参、生晒参、红参）进行全面分析，通过 对工艺、质量标准进行比较研究，获得不同人参皂苷比例的提取物、各种规格产品，满足医药、保健品、 饮料、护理产品、功能性食品、化妆品等行业使用。以子公司初元药业为试点，建成连续化、自动化、高 得率的植物提取物生产线，并在梅河口市有针对性的成立了以分植物提取物、人参提取物、人参皂苷单体 分离方面为主的紫鑫参工堂公司，加强以人参、人参茎叶等为主的原料进行植物提取物、人参提取物、人 参皂苷单体的研发、小试、中试、产业化生产等工作；公司人参系列提取、分离产品目前处于初期生产、 销售阶段，目前主要核心客户均为国内相关的医药制造公司、贸易公司等。未来销售发展方向主要为港澳、 韩国、日本、东南亚、北美洲及欧洲等国家和地区。</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目前，公司已经研发出</w:t>
      </w:r>
      <w:r>
        <w:rPr>
          <w:rFonts w:ascii="Times New Roman" w:eastAsia="Times New Roman" w:hAnsi="Times New Roman" w:cs="Times New Roman"/>
          <w:color w:val="000000"/>
          <w:spacing w:val="0"/>
          <w:w w:val="100"/>
          <w:position w:val="0"/>
        </w:rPr>
        <w:t>500</w:t>
      </w:r>
      <w:r>
        <w:rPr>
          <w:color w:val="000000"/>
          <w:spacing w:val="0"/>
          <w:w w:val="100"/>
          <w:position w:val="0"/>
        </w:rPr>
        <w:t>余个人参食品、保健品、化妆品等品种，目前已将数十款人参产品推向市 场，以人参果蔬发酵饮料、参呼吸饮料、玉红颜红参阿胶糕、鲜人参蜜片、参藏长白山</w:t>
      </w:r>
      <w:r>
        <w:rPr>
          <w:rFonts w:ascii="Times New Roman" w:eastAsia="Times New Roman" w:hAnsi="Times New Roman" w:cs="Times New Roman"/>
          <w:color w:val="000000"/>
          <w:spacing w:val="0"/>
          <w:w w:val="100"/>
          <w:position w:val="0"/>
        </w:rPr>
        <w:t>2691</w:t>
      </w:r>
      <w:r>
        <w:rPr>
          <w:color w:val="000000"/>
          <w:spacing w:val="0"/>
          <w:w w:val="100"/>
          <w:position w:val="0"/>
        </w:rPr>
        <w:t xml:space="preserve">等为代表的产 品已经在得到了消费者的好评。公司将会以长春为中心，广告投入辐射东北三省，同时在南方省份打造 </w:t>
      </w:r>
      <w:r>
        <w:rPr>
          <w:rFonts w:ascii="Times New Roman" w:eastAsia="Times New Roman" w:hAnsi="Times New Roman" w:cs="Times New Roman"/>
          <w:color w:val="000000"/>
          <w:spacing w:val="0"/>
          <w:w w:val="100"/>
          <w:position w:val="0"/>
        </w:rPr>
        <w:t>5—10</w:t>
      </w:r>
      <w:r>
        <w:rPr>
          <w:color w:val="000000"/>
          <w:spacing w:val="0"/>
          <w:w w:val="100"/>
          <w:position w:val="0"/>
        </w:rPr>
        <w:t>个样板市场，将公司人参深加工产品逐渐推向全国市场。</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未来，人参产业作为公司主要的利润增长点，将继续采用研发</w:t>
      </w:r>
      <w:r>
        <w:rPr>
          <w:color w:val="000000"/>
          <w:spacing w:val="0"/>
          <w:w w:val="100"/>
          <w:position w:val="0"/>
        </w:rPr>
        <w:t>一</w:t>
      </w:r>
      <w:r>
        <w:rPr>
          <w:color w:val="000000"/>
          <w:spacing w:val="0"/>
          <w:w w:val="100"/>
          <w:position w:val="0"/>
        </w:rPr>
        <w:t>生产</w:t>
      </w:r>
      <w:r>
        <w:rPr>
          <w:color w:val="000000"/>
          <w:spacing w:val="0"/>
          <w:w w:val="100"/>
          <w:position w:val="0"/>
        </w:rPr>
        <w:t>一</w:t>
      </w:r>
      <w:r>
        <w:rPr>
          <w:color w:val="000000"/>
          <w:spacing w:val="0"/>
          <w:w w:val="100"/>
          <w:position w:val="0"/>
        </w:rPr>
        <w:t>销售全程无缝对接的模式，以 销售为导向，研发出更多适合消费者的人参品种。公司的战略是将研发出全系列的人参品种，根据市场需 求，将不同的人参品种在未来</w:t>
      </w:r>
      <w:r>
        <w:rPr>
          <w:rFonts w:ascii="Times New Roman" w:eastAsia="Times New Roman" w:hAnsi="Times New Roman" w:cs="Times New Roman"/>
          <w:color w:val="000000"/>
          <w:spacing w:val="0"/>
          <w:w w:val="100"/>
          <w:position w:val="0"/>
        </w:rPr>
        <w:t>5</w:t>
      </w:r>
      <w:r>
        <w:rPr>
          <w:color w:val="000000"/>
          <w:spacing w:val="0"/>
          <w:w w:val="100"/>
          <w:position w:val="0"/>
        </w:rPr>
        <w:t>年内全部推向市场，进一步提高人参产业在市场的占有率，进一步巩固人 参产业龙头企业的地位。</w:t>
      </w:r>
    </w:p>
    <w:p>
      <w:pPr>
        <w:pStyle w:val="Style39"/>
        <w:keepNext w:val="0"/>
        <w:keepLines w:val="0"/>
        <w:widowControl w:val="0"/>
        <w:shd w:val="clear" w:color="auto" w:fill="auto"/>
        <w:bidi w:val="0"/>
        <w:spacing w:before="0" w:after="0" w:line="468" w:lineRule="exact"/>
        <w:ind w:left="0" w:right="0" w:firstLine="440"/>
        <w:jc w:val="both"/>
      </w:pPr>
      <w:bookmarkStart w:id="268" w:name="bookmark268"/>
      <w:r>
        <w:rPr>
          <w:rFonts w:ascii="Times New Roman" w:eastAsia="Times New Roman" w:hAnsi="Times New Roman" w:cs="Times New Roman"/>
          <w:color w:val="000000"/>
          <w:spacing w:val="0"/>
          <w:w w:val="100"/>
          <w:position w:val="0"/>
        </w:rPr>
        <w:t>3</w:t>
      </w:r>
      <w:bookmarkEnd w:id="268"/>
      <w:r>
        <w:rPr>
          <w:color w:val="000000"/>
          <w:spacing w:val="0"/>
          <w:w w:val="100"/>
          <w:position w:val="0"/>
        </w:rPr>
        <w:t>、工业大麻发展目标</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随着工业大麻被人们发现其具备较多的应用价值后，全球超</w:t>
      </w:r>
      <w:r>
        <w:rPr>
          <w:rFonts w:ascii="Times New Roman" w:eastAsia="Times New Roman" w:hAnsi="Times New Roman" w:cs="Times New Roman"/>
          <w:color w:val="000000"/>
          <w:spacing w:val="0"/>
          <w:w w:val="100"/>
          <w:position w:val="0"/>
        </w:rPr>
        <w:t>50</w:t>
      </w:r>
      <w:r>
        <w:rPr>
          <w:color w:val="000000"/>
          <w:spacing w:val="0"/>
          <w:w w:val="100"/>
          <w:position w:val="0"/>
        </w:rPr>
        <w:t xml:space="preserve">个国家宣布工业大麻合法化，公司依托 国外子公司的研发成果及国内提取物的技术优势，提前布局工业大麻领域，计划与国内的科研院校、相关 </w:t>
      </w:r>
      <w:r>
        <w:rPr>
          <w:color w:val="000000"/>
          <w:spacing w:val="0"/>
          <w:w w:val="100"/>
          <w:position w:val="0"/>
        </w:rPr>
        <w:t>公司达成战略协议，通过共同研发、合作分工、利润共享等机制，寻找新的利润增长点。</w:t>
      </w:r>
    </w:p>
    <w:p>
      <w:pPr>
        <w:pStyle w:val="Style39"/>
        <w:keepNext w:val="0"/>
        <w:keepLines w:val="0"/>
        <w:widowControl w:val="0"/>
        <w:shd w:val="clear" w:color="auto" w:fill="auto"/>
        <w:bidi w:val="0"/>
        <w:spacing w:before="0" w:after="240" w:line="468" w:lineRule="exact"/>
        <w:ind w:left="0" w:right="0" w:firstLine="440"/>
        <w:jc w:val="both"/>
      </w:pPr>
      <w:bookmarkStart w:id="269" w:name="bookmark269"/>
      <w:r>
        <w:rPr>
          <w:color w:val="000000"/>
          <w:spacing w:val="0"/>
          <w:w w:val="100"/>
          <w:position w:val="0"/>
        </w:rPr>
        <w:t>（</w:t>
      </w:r>
      <w:bookmarkEnd w:id="269"/>
      <w:r>
        <w:rPr>
          <w:color w:val="000000"/>
          <w:spacing w:val="0"/>
          <w:w w:val="100"/>
          <w:position w:val="0"/>
        </w:rPr>
        <w:t>三）公司未来发展计划</w:t>
      </w:r>
    </w:p>
    <w:p>
      <w:pPr>
        <w:pStyle w:val="Style39"/>
        <w:keepNext w:val="0"/>
        <w:keepLines w:val="0"/>
        <w:widowControl w:val="0"/>
        <w:shd w:val="clear" w:color="auto" w:fill="auto"/>
        <w:tabs>
          <w:tab w:pos="758" w:val="left"/>
        </w:tabs>
        <w:bidi w:val="0"/>
        <w:spacing w:before="0" w:after="0"/>
        <w:ind w:left="0" w:right="0" w:firstLine="440"/>
        <w:jc w:val="both"/>
      </w:pPr>
      <w:bookmarkStart w:id="270" w:name="bookmark270"/>
      <w:r>
        <w:rPr>
          <w:rFonts w:ascii="Times New Roman" w:eastAsia="Times New Roman" w:hAnsi="Times New Roman" w:cs="Times New Roman"/>
          <w:color w:val="000000"/>
          <w:spacing w:val="0"/>
          <w:w w:val="100"/>
          <w:position w:val="0"/>
        </w:rPr>
        <w:t>1</w:t>
      </w:r>
      <w:bookmarkEnd w:id="270"/>
      <w:r>
        <w:rPr>
          <w:color w:val="000000"/>
          <w:spacing w:val="0"/>
          <w:w w:val="100"/>
          <w:position w:val="0"/>
        </w:rPr>
        <w:t>、</w:t>
        <w:tab/>
        <w:t>技术开发和创新</w:t>
      </w:r>
    </w:p>
    <w:p>
      <w:pPr>
        <w:pStyle w:val="Style39"/>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公司将通过持续开展技术开发和创新以保证产品的技术和质量优势。公司将利用新工艺、新技术、新 材料、新设备对现有产品不断的进行改造升级，严格按照</w:t>
      </w:r>
      <w:r>
        <w:rPr>
          <w:rFonts w:ascii="Times New Roman" w:eastAsia="Times New Roman" w:hAnsi="Times New Roman" w:cs="Times New Roman"/>
          <w:color w:val="000000"/>
          <w:spacing w:val="0"/>
          <w:w w:val="100"/>
          <w:position w:val="0"/>
        </w:rPr>
        <w:t>GMP</w:t>
      </w:r>
      <w:r>
        <w:rPr>
          <w:color w:val="000000"/>
          <w:spacing w:val="0"/>
          <w:w w:val="100"/>
          <w:position w:val="0"/>
        </w:rPr>
        <w:t>、</w:t>
      </w:r>
      <w:r>
        <w:rPr>
          <w:rFonts w:ascii="Times New Roman" w:eastAsia="Times New Roman" w:hAnsi="Times New Roman" w:cs="Times New Roman"/>
          <w:color w:val="000000"/>
          <w:spacing w:val="0"/>
          <w:w w:val="100"/>
          <w:position w:val="0"/>
        </w:rPr>
        <w:t>GSP</w:t>
      </w:r>
      <w:r>
        <w:rPr>
          <w:color w:val="000000"/>
          <w:spacing w:val="0"/>
          <w:w w:val="100"/>
          <w:position w:val="0"/>
        </w:rPr>
        <w:t>要求进行生产，提高产品质量、降低 原材料和能源的消耗，提高生产过程的自动化水平，优化和更新生产工艺。公司将加大科研队伍的建设力 度，从资金、政策给以极大的扶持力度，注重提升现有科研人员的质素，同时加大引进高素质人才充实到 科研人员队伍中。公司将加强与外部科研机构的合作，充分利用外脑的优势，提高科研技术开发水平，实 现公司可持续快速的发展。在开展技术开发和创新的同时，公司将注重保护和完善知识产品体系，通过申 请专利、签订《保密协议》和提高科研人员薪酬待遇等激励方法进行对技术开发和创新成果的保密性。</w:t>
      </w:r>
    </w:p>
    <w:p>
      <w:pPr>
        <w:pStyle w:val="Style39"/>
        <w:keepNext w:val="0"/>
        <w:keepLines w:val="0"/>
        <w:widowControl w:val="0"/>
        <w:shd w:val="clear" w:color="auto" w:fill="auto"/>
        <w:tabs>
          <w:tab w:pos="758" w:val="left"/>
        </w:tabs>
        <w:bidi w:val="0"/>
        <w:spacing w:before="0" w:after="0"/>
        <w:ind w:left="0" w:right="0" w:firstLine="440"/>
        <w:jc w:val="both"/>
      </w:pPr>
      <w:bookmarkStart w:id="271" w:name="bookmark271"/>
      <w:r>
        <w:rPr>
          <w:rFonts w:ascii="Times New Roman" w:eastAsia="Times New Roman" w:hAnsi="Times New Roman" w:cs="Times New Roman"/>
          <w:color w:val="000000"/>
          <w:spacing w:val="0"/>
          <w:w w:val="100"/>
          <w:position w:val="0"/>
        </w:rPr>
        <w:t>2</w:t>
      </w:r>
      <w:bookmarkEnd w:id="271"/>
      <w:r>
        <w:rPr>
          <w:color w:val="000000"/>
          <w:spacing w:val="0"/>
          <w:w w:val="100"/>
          <w:position w:val="0"/>
        </w:rPr>
        <w:t>、</w:t>
        <w:tab/>
        <w:t>产品的开发计划</w:t>
      </w:r>
    </w:p>
    <w:p>
      <w:pPr>
        <w:pStyle w:val="Style39"/>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公司仍将坚持规划一代、研发一代、储备一代、生产一代的原则，坚持中成药发展、人参产业发展、 工业大麻产业发展三条主线同时走路的方式。加大处方药研发力度，争取在未来</w:t>
      </w:r>
      <w:r>
        <w:rPr>
          <w:rFonts w:ascii="Times New Roman" w:eastAsia="Times New Roman" w:hAnsi="Times New Roman" w:cs="Times New Roman"/>
          <w:color w:val="000000"/>
          <w:spacing w:val="0"/>
          <w:w w:val="100"/>
          <w:position w:val="0"/>
        </w:rPr>
        <w:t>3—5</w:t>
      </w:r>
      <w:r>
        <w:rPr>
          <w:color w:val="000000"/>
          <w:spacing w:val="0"/>
          <w:w w:val="100"/>
          <w:position w:val="0"/>
        </w:rPr>
        <w:t>年内研发出</w:t>
      </w:r>
      <w:r>
        <w:rPr>
          <w:rFonts w:ascii="Times New Roman" w:eastAsia="Times New Roman" w:hAnsi="Times New Roman" w:cs="Times New Roman"/>
          <w:color w:val="000000"/>
          <w:spacing w:val="0"/>
          <w:w w:val="100"/>
          <w:position w:val="0"/>
        </w:rPr>
        <w:t>3—5</w:t>
      </w:r>
      <w:r>
        <w:rPr>
          <w:color w:val="000000"/>
          <w:spacing w:val="0"/>
          <w:w w:val="100"/>
          <w:position w:val="0"/>
        </w:rPr>
        <w:t>个国 家一类新药。深挖人参的药用、食用功效，对人参食品要坚持以市场为导向，建立快速反应机制，在推出 产品之前，要建立好流通网络渠道。</w:t>
      </w:r>
    </w:p>
    <w:p>
      <w:pPr>
        <w:pStyle w:val="Style39"/>
        <w:keepNext w:val="0"/>
        <w:keepLines w:val="0"/>
        <w:widowControl w:val="0"/>
        <w:shd w:val="clear" w:color="auto" w:fill="auto"/>
        <w:tabs>
          <w:tab w:pos="758" w:val="left"/>
        </w:tabs>
        <w:bidi w:val="0"/>
        <w:spacing w:before="0" w:after="0"/>
        <w:ind w:left="0" w:right="0" w:firstLine="440"/>
        <w:jc w:val="both"/>
      </w:pPr>
      <w:bookmarkStart w:id="272" w:name="bookmark272"/>
      <w:r>
        <w:rPr>
          <w:rFonts w:ascii="Times New Roman" w:eastAsia="Times New Roman" w:hAnsi="Times New Roman" w:cs="Times New Roman"/>
          <w:color w:val="000000"/>
          <w:spacing w:val="0"/>
          <w:w w:val="100"/>
          <w:position w:val="0"/>
        </w:rPr>
        <w:t>3</w:t>
      </w:r>
      <w:bookmarkEnd w:id="272"/>
      <w:r>
        <w:rPr>
          <w:color w:val="000000"/>
          <w:spacing w:val="0"/>
          <w:w w:val="100"/>
          <w:position w:val="0"/>
        </w:rPr>
        <w:t>、</w:t>
        <w:tab/>
        <w:t>市场开拓计划</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在市场开拓方面，公司一直坚持采取</w:t>
      </w:r>
      <w:r>
        <w:rPr>
          <w:rFonts w:ascii="Times New Roman" w:eastAsia="Times New Roman" w:hAnsi="Times New Roman" w:cs="Times New Roman"/>
          <w:color w:val="000000"/>
          <w:spacing w:val="0"/>
          <w:w w:val="100"/>
          <w:position w:val="0"/>
        </w:rPr>
        <w:t>“</w:t>
      </w:r>
      <w:r>
        <w:rPr>
          <w:color w:val="000000"/>
          <w:spacing w:val="0"/>
          <w:w w:val="100"/>
          <w:position w:val="0"/>
        </w:rPr>
        <w:t>品种树立品牌、品牌带动品种''的策略。公司中成药的市场已经 形成了较为完善的销售渠道，紫鑫品牌已经得到了市场的认可。未来几年公司将大力巩固药品销售市场， 积极参加各地方政府、医院组织的招标会，进一步提高公司的市场占有率。</w:t>
      </w:r>
    </w:p>
    <w:p>
      <w:pPr>
        <w:pStyle w:val="Style39"/>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人参产品在初期发展过程中，公司将利用几个科技含量高、易取得消费者认可的主力品种提升企业的 知名度，在品牌形象初步树立后，带动公司已经研发出的</w:t>
      </w:r>
      <w:r>
        <w:rPr>
          <w:rFonts w:ascii="Times New Roman" w:eastAsia="Times New Roman" w:hAnsi="Times New Roman" w:cs="Times New Roman"/>
          <w:color w:val="000000"/>
          <w:spacing w:val="0"/>
          <w:w w:val="100"/>
          <w:position w:val="0"/>
        </w:rPr>
        <w:t>500</w:t>
      </w:r>
      <w:r>
        <w:rPr>
          <w:color w:val="000000"/>
          <w:spacing w:val="0"/>
          <w:w w:val="100"/>
          <w:position w:val="0"/>
        </w:rPr>
        <w:t>多个人参食品、保健品品种按照市场的需求 分批次的推向市场。人参产品的销售模式针对不同的产品，相应采用灵活的销售方式。目前，公司人参专 卖店基本形成了以在吉林省内重点城市和旅游景点开设专卖店和拓展全国重点城市机场专卖店渠道的开 拓思路，积极推进全国机场专卖店的相关工作。省外市场则以全国专卖店渠道的开拓为主，外加参呼吸产 品在省内和省外的招商来实现销售目标，目前已经在长三角等经济发达的南方地区基本完成了参呼吸产品 经销商和专卖店渠道意向客户的布局工作，在大连等北方发达城市也已经完成了招商建店工作，并以此为 样板开始在北方重点地区的布局。未来，公司将坚持</w:t>
      </w:r>
      <w:r>
        <w:rPr>
          <w:rFonts w:ascii="Times New Roman" w:eastAsia="Times New Roman" w:hAnsi="Times New Roman" w:cs="Times New Roman"/>
          <w:color w:val="000000"/>
          <w:spacing w:val="0"/>
          <w:w w:val="100"/>
          <w:position w:val="0"/>
        </w:rPr>
        <w:t>“</w:t>
      </w:r>
      <w:r>
        <w:rPr>
          <w:color w:val="000000"/>
          <w:spacing w:val="0"/>
          <w:w w:val="100"/>
          <w:position w:val="0"/>
        </w:rPr>
        <w:t>立足吉林，经略东北，辐射全国</w:t>
      </w:r>
      <w:r>
        <w:rPr>
          <w:color w:val="000000"/>
          <w:spacing w:val="0"/>
          <w:w w:val="100"/>
          <w:position w:val="0"/>
        </w:rPr>
        <w:t>''</w:t>
      </w:r>
      <w:r>
        <w:rPr>
          <w:color w:val="000000"/>
          <w:spacing w:val="0"/>
          <w:w w:val="100"/>
          <w:position w:val="0"/>
        </w:rPr>
        <w:t xml:space="preserve">策略，以长春作为 核心市场进行精耕细作，打造成样板市场进行示范推广；将吉林、松原、延吉等省内外阜城市作为重点市 场进行运作，集中资源以点带面循序渐进，力求扎实稳妥推进，夯实本省市场基础；将沈阳、大连、哈尔 滨等东北重点城市作为潜力市场积极拓展，挖掘东北三省的市场潜力；将杭州、上海、苏州等南方城市和 </w:t>
      </w:r>
      <w:r>
        <w:rPr>
          <w:color w:val="000000"/>
          <w:spacing w:val="0"/>
          <w:w w:val="100"/>
          <w:position w:val="0"/>
        </w:rPr>
        <w:t>天津、银川、西安等北方城市作为开拓市场，通过经销商资源进行分渠道的推广拓展，结合相关区域的重 要展会招商等方式进行全国重点区域的辐射和开拓。</w:t>
      </w:r>
    </w:p>
    <w:p>
      <w:pPr>
        <w:pStyle w:val="Style39"/>
        <w:keepNext w:val="0"/>
        <w:keepLines w:val="0"/>
        <w:widowControl w:val="0"/>
        <w:shd w:val="clear" w:color="auto" w:fill="auto"/>
        <w:bidi w:val="0"/>
        <w:spacing w:before="0" w:after="0"/>
        <w:ind w:left="0" w:right="0" w:firstLine="440"/>
        <w:jc w:val="both"/>
      </w:pPr>
      <w:bookmarkStart w:id="273" w:name="bookmark273"/>
      <w:r>
        <w:rPr>
          <w:rFonts w:ascii="Times New Roman" w:eastAsia="Times New Roman" w:hAnsi="Times New Roman" w:cs="Times New Roman"/>
          <w:color w:val="000000"/>
          <w:spacing w:val="0"/>
          <w:w w:val="100"/>
          <w:position w:val="0"/>
        </w:rPr>
        <w:t>4</w:t>
      </w:r>
      <w:bookmarkEnd w:id="273"/>
      <w:r>
        <w:rPr>
          <w:color w:val="000000"/>
          <w:spacing w:val="0"/>
          <w:w w:val="100"/>
          <w:position w:val="0"/>
        </w:rPr>
        <w:t>、人力资源发展计划</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根据公司发展规划，未来两年公司将增强中成药的研发，积极开拓中成药及人参产品的销售渠道，继 续研制工业大麻相关产品，为保证上述项目的顺利实施和满足正常生产运营的需要，公司计划加大对生产、 销售、管理、研发等人员的引进，并通过在职培训、脱产学习等多种方式，加强公司后备生产经营管理、 技术研发等人才的培养，满足公司快速发展中对相关人才的迫切需求。</w:t>
      </w:r>
    </w:p>
    <w:p>
      <w:pPr>
        <w:pStyle w:val="Style39"/>
        <w:keepNext w:val="0"/>
        <w:keepLines w:val="0"/>
        <w:widowControl w:val="0"/>
        <w:shd w:val="clear" w:color="auto" w:fill="auto"/>
        <w:bidi w:val="0"/>
        <w:spacing w:before="0" w:after="240" w:line="469" w:lineRule="exact"/>
        <w:ind w:left="0" w:right="0" w:firstLine="440"/>
        <w:jc w:val="both"/>
      </w:pPr>
      <w:bookmarkStart w:id="274" w:name="bookmark274"/>
      <w:r>
        <w:rPr>
          <w:color w:val="000000"/>
          <w:spacing w:val="0"/>
          <w:w w:val="100"/>
          <w:position w:val="0"/>
        </w:rPr>
        <w:t>（</w:t>
      </w:r>
      <w:bookmarkEnd w:id="274"/>
      <w:r>
        <w:rPr>
          <w:color w:val="000000"/>
          <w:spacing w:val="0"/>
          <w:w w:val="100"/>
          <w:position w:val="0"/>
        </w:rPr>
        <w:t>四）、可能面对的风险</w:t>
      </w:r>
    </w:p>
    <w:p>
      <w:pPr>
        <w:pStyle w:val="Style39"/>
        <w:keepNext w:val="0"/>
        <w:keepLines w:val="0"/>
        <w:widowControl w:val="0"/>
        <w:shd w:val="clear" w:color="auto" w:fill="auto"/>
        <w:tabs>
          <w:tab w:pos="773" w:val="left"/>
        </w:tabs>
        <w:bidi w:val="0"/>
        <w:spacing w:before="0" w:after="0"/>
        <w:ind w:left="0" w:right="0" w:firstLine="440"/>
        <w:jc w:val="both"/>
      </w:pPr>
      <w:bookmarkStart w:id="275" w:name="bookmark275"/>
      <w:r>
        <w:rPr>
          <w:rFonts w:ascii="Times New Roman" w:eastAsia="Times New Roman" w:hAnsi="Times New Roman" w:cs="Times New Roman"/>
          <w:color w:val="000000"/>
          <w:spacing w:val="0"/>
          <w:w w:val="100"/>
          <w:position w:val="0"/>
        </w:rPr>
        <w:t>1</w:t>
      </w:r>
      <w:bookmarkEnd w:id="275"/>
      <w:r>
        <w:rPr>
          <w:color w:val="000000"/>
          <w:spacing w:val="0"/>
          <w:w w:val="100"/>
          <w:position w:val="0"/>
        </w:rPr>
        <w:t>、</w:t>
        <w:tab/>
        <w:t>新产品开发风险</w:t>
      </w:r>
    </w:p>
    <w:p>
      <w:pPr>
        <w:pStyle w:val="Style39"/>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由于新药产品开发从研制、临床试验报批到投产的周期长、环节多、投入大，新药研发风险较大。根 据《药品注册管理办法》等法规的相关规定，新药注册一般需经过临床前基础工作、新药临床研究审批、 新药生产审批等阶段，如果最终未能通过新药注册审批，则可能导致新药研发失败，进而影响到公司前期 投入的回收和经济效益的实现。另外，如果公司新药不能很好适应不断变化的市场需求，或者开发的新 药未能很快被市场接受，将加大公司的运营成本，对公司的盈利水平和未来发展产生一定影响。</w:t>
      </w:r>
    </w:p>
    <w:p>
      <w:pPr>
        <w:pStyle w:val="Style39"/>
        <w:keepNext w:val="0"/>
        <w:keepLines w:val="0"/>
        <w:widowControl w:val="0"/>
        <w:shd w:val="clear" w:color="auto" w:fill="auto"/>
        <w:tabs>
          <w:tab w:pos="792" w:val="left"/>
        </w:tabs>
        <w:bidi w:val="0"/>
        <w:spacing w:before="0" w:after="0"/>
        <w:ind w:left="0" w:right="0" w:firstLine="440"/>
        <w:jc w:val="both"/>
      </w:pPr>
      <w:bookmarkStart w:id="276" w:name="bookmark276"/>
      <w:r>
        <w:rPr>
          <w:rFonts w:ascii="Times New Roman" w:eastAsia="Times New Roman" w:hAnsi="Times New Roman" w:cs="Times New Roman"/>
          <w:color w:val="000000"/>
          <w:spacing w:val="0"/>
          <w:w w:val="100"/>
          <w:position w:val="0"/>
        </w:rPr>
        <w:t>2</w:t>
      </w:r>
      <w:bookmarkEnd w:id="276"/>
      <w:r>
        <w:rPr>
          <w:color w:val="000000"/>
          <w:spacing w:val="0"/>
          <w:w w:val="100"/>
          <w:position w:val="0"/>
        </w:rPr>
        <w:t>、</w:t>
        <w:tab/>
        <w:t>规模快速扩张带来的管理风险</w:t>
      </w:r>
    </w:p>
    <w:p>
      <w:pPr>
        <w:pStyle w:val="Style39"/>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公司在历经多年的发展过程中，已积累了一定的管理经验并培养出一批管理人员。随着募集资金投资 项目的逐步实施，公司的资产和业务规模都将迅速扩大。规模快速扩张将使管理任务加重、管理难度加大。 若公司的组织模式、管理制度和人员不能适应公司的快速发展，将会给公司的发展带来不利影响。</w:t>
      </w:r>
    </w:p>
    <w:p>
      <w:pPr>
        <w:pStyle w:val="Style39"/>
        <w:keepNext w:val="0"/>
        <w:keepLines w:val="0"/>
        <w:widowControl w:val="0"/>
        <w:shd w:val="clear" w:color="auto" w:fill="auto"/>
        <w:tabs>
          <w:tab w:pos="792" w:val="left"/>
        </w:tabs>
        <w:bidi w:val="0"/>
        <w:spacing w:before="0" w:after="0"/>
        <w:ind w:left="0" w:right="0" w:firstLine="440"/>
        <w:jc w:val="both"/>
      </w:pPr>
      <w:bookmarkStart w:id="277" w:name="bookmark277"/>
      <w:r>
        <w:rPr>
          <w:rFonts w:ascii="Times New Roman" w:eastAsia="Times New Roman" w:hAnsi="Times New Roman" w:cs="Times New Roman"/>
          <w:color w:val="000000"/>
          <w:spacing w:val="0"/>
          <w:w w:val="100"/>
          <w:position w:val="0"/>
        </w:rPr>
        <w:t>3</w:t>
      </w:r>
      <w:bookmarkEnd w:id="277"/>
      <w:r>
        <w:rPr>
          <w:color w:val="000000"/>
          <w:spacing w:val="0"/>
          <w:w w:val="100"/>
          <w:position w:val="0"/>
        </w:rPr>
        <w:t>、</w:t>
        <w:tab/>
        <w:t>新增固定资产折旧及净资产收益率下降的风险</w:t>
      </w:r>
    </w:p>
    <w:p>
      <w:pPr>
        <w:pStyle w:val="Style39"/>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募集资金投资项目完工后，公司固定资产将有较大幅度的增加，产生的折旧费用将会有所增加，从而 增加公司生产经营的成本。如果市场出现变化或者出现其他事先无法预期的情况导致新增产能的效益情况 未达到预期目标，折旧费用的增加将对公司未来整体经营业绩造成一定影响。</w:t>
      </w:r>
    </w:p>
    <w:p>
      <w:pPr>
        <w:pStyle w:val="Style39"/>
        <w:keepNext w:val="0"/>
        <w:keepLines w:val="0"/>
        <w:widowControl w:val="0"/>
        <w:shd w:val="clear" w:color="auto" w:fill="auto"/>
        <w:tabs>
          <w:tab w:pos="792" w:val="left"/>
        </w:tabs>
        <w:bidi w:val="0"/>
        <w:spacing w:before="0" w:after="0"/>
        <w:ind w:left="0" w:right="0" w:firstLine="440"/>
        <w:jc w:val="both"/>
      </w:pPr>
      <w:bookmarkStart w:id="278" w:name="bookmark278"/>
      <w:r>
        <w:rPr>
          <w:rFonts w:ascii="Times New Roman" w:eastAsia="Times New Roman" w:hAnsi="Times New Roman" w:cs="Times New Roman"/>
          <w:color w:val="000000"/>
          <w:spacing w:val="0"/>
          <w:w w:val="100"/>
          <w:position w:val="0"/>
        </w:rPr>
        <w:t>4</w:t>
      </w:r>
      <w:bookmarkEnd w:id="278"/>
      <w:r>
        <w:rPr>
          <w:color w:val="000000"/>
          <w:spacing w:val="0"/>
          <w:w w:val="100"/>
          <w:position w:val="0"/>
        </w:rPr>
        <w:t>、</w:t>
        <w:tab/>
        <w:t>原材料风险</w:t>
      </w:r>
    </w:p>
    <w:p>
      <w:pPr>
        <w:pStyle w:val="Style39"/>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如果公司不能保证充足的原材料供应，将导致公司总产能无法完全释放，给公司的主营业务收入和募 投项目的预期效益带来不利影响。而原材料供应不足导致的价格波动将造成公司采购成本的攀升，进而影 响公司的经营业绩。</w:t>
      </w:r>
    </w:p>
    <w:p>
      <w:pPr>
        <w:pStyle w:val="Style39"/>
        <w:keepNext w:val="0"/>
        <w:keepLines w:val="0"/>
        <w:widowControl w:val="0"/>
        <w:shd w:val="clear" w:color="auto" w:fill="auto"/>
        <w:tabs>
          <w:tab w:pos="792" w:val="left"/>
        </w:tabs>
        <w:bidi w:val="0"/>
        <w:spacing w:before="0" w:after="0"/>
        <w:ind w:left="0" w:right="0" w:firstLine="440"/>
        <w:jc w:val="both"/>
      </w:pPr>
      <w:bookmarkStart w:id="279" w:name="bookmark279"/>
      <w:r>
        <w:rPr>
          <w:rFonts w:ascii="Times New Roman" w:eastAsia="Times New Roman" w:hAnsi="Times New Roman" w:cs="Times New Roman"/>
          <w:color w:val="000000"/>
          <w:spacing w:val="0"/>
          <w:w w:val="100"/>
          <w:position w:val="0"/>
        </w:rPr>
        <w:t>5</w:t>
      </w:r>
      <w:bookmarkEnd w:id="279"/>
      <w:r>
        <w:rPr>
          <w:color w:val="000000"/>
          <w:spacing w:val="0"/>
          <w:w w:val="100"/>
          <w:position w:val="0"/>
        </w:rPr>
        <w:t>、</w:t>
        <w:tab/>
        <w:t>销售风险</w:t>
      </w:r>
    </w:p>
    <w:p>
      <w:pPr>
        <w:pStyle w:val="Style39"/>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 xml:space="preserve">随着公司人参食品新品种不断推出，产品种类的增加和整体产能的扩张也将为公司的销售能力带来新 的挑战，部分产品在市场投放方式、销售渠道、销售模式上与公司现有的中成药存在一定的区别，销售额 能否同步增长面临着营销投入和网络建设的制约。公司如果不能在产品品质、资金投入、销售策略等方面 </w:t>
      </w:r>
      <w:r>
        <w:rPr>
          <w:color w:val="000000"/>
          <w:spacing w:val="0"/>
          <w:w w:val="100"/>
          <w:position w:val="0"/>
        </w:rPr>
        <w:t>取得竞争优势，将影响到公司的营业收入和整体业绩。</w:t>
      </w:r>
    </w:p>
    <w:p>
      <w:pPr>
        <w:pStyle w:val="Style39"/>
        <w:keepNext w:val="0"/>
        <w:keepLines w:val="0"/>
        <w:widowControl w:val="0"/>
        <w:shd w:val="clear" w:color="auto" w:fill="auto"/>
        <w:tabs>
          <w:tab w:pos="808" w:val="left"/>
        </w:tabs>
        <w:bidi w:val="0"/>
        <w:spacing w:before="0" w:after="0"/>
        <w:ind w:left="0" w:right="0" w:firstLine="440"/>
        <w:jc w:val="both"/>
      </w:pPr>
      <w:bookmarkStart w:id="280" w:name="bookmark280"/>
      <w:r>
        <w:rPr>
          <w:rFonts w:ascii="Times New Roman" w:eastAsia="Times New Roman" w:hAnsi="Times New Roman" w:cs="Times New Roman"/>
          <w:color w:val="000000"/>
          <w:spacing w:val="0"/>
          <w:w w:val="100"/>
          <w:position w:val="0"/>
        </w:rPr>
        <w:t>6</w:t>
      </w:r>
      <w:bookmarkEnd w:id="280"/>
      <w:r>
        <w:rPr>
          <w:color w:val="000000"/>
          <w:spacing w:val="0"/>
          <w:w w:val="100"/>
          <w:position w:val="0"/>
        </w:rPr>
        <w:t>、</w:t>
        <w:tab/>
        <w:t>人才储备风险</w:t>
      </w:r>
    </w:p>
    <w:p>
      <w:pPr>
        <w:pStyle w:val="Style39"/>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随着公司发展过程中产品多样化的逐步体现及产能的不断扩张，对人才队伍的数量、质量与专业构成 等方面都提出了更高的要求。另外，随着中药产业的发展以及行业内竞争的加剧，对企业技术研发能力将 推出更高要求。如果公司不能采取有效的措施进一步充实人才队伍并提高科技实力，将对公司未来的发展 带来一定制约。</w:t>
      </w:r>
    </w:p>
    <w:p>
      <w:pPr>
        <w:pStyle w:val="Style39"/>
        <w:keepNext w:val="0"/>
        <w:keepLines w:val="0"/>
        <w:widowControl w:val="0"/>
        <w:shd w:val="clear" w:color="auto" w:fill="auto"/>
        <w:tabs>
          <w:tab w:pos="808" w:val="left"/>
        </w:tabs>
        <w:bidi w:val="0"/>
        <w:spacing w:before="0" w:after="0"/>
        <w:ind w:left="0" w:right="0" w:firstLine="440"/>
        <w:jc w:val="both"/>
      </w:pPr>
      <w:bookmarkStart w:id="281" w:name="bookmark281"/>
      <w:r>
        <w:rPr>
          <w:rFonts w:ascii="Times New Roman" w:eastAsia="Times New Roman" w:hAnsi="Times New Roman" w:cs="Times New Roman"/>
          <w:color w:val="000000"/>
          <w:spacing w:val="0"/>
          <w:w w:val="100"/>
          <w:position w:val="0"/>
        </w:rPr>
        <w:t>7</w:t>
      </w:r>
      <w:bookmarkEnd w:id="281"/>
      <w:r>
        <w:rPr>
          <w:color w:val="000000"/>
          <w:spacing w:val="0"/>
          <w:w w:val="100"/>
          <w:position w:val="0"/>
        </w:rPr>
        <w:t>、</w:t>
        <w:tab/>
        <w:t>政策风险</w:t>
      </w:r>
    </w:p>
    <w:p>
      <w:pPr>
        <w:pStyle w:val="Style39"/>
        <w:keepNext w:val="0"/>
        <w:keepLines w:val="0"/>
        <w:widowControl w:val="0"/>
        <w:shd w:val="clear" w:color="auto" w:fill="auto"/>
        <w:bidi w:val="0"/>
        <w:spacing w:before="0" w:after="220" w:line="468" w:lineRule="exact"/>
        <w:ind w:left="0" w:right="0" w:firstLine="360"/>
        <w:jc w:val="both"/>
      </w:pPr>
      <w:r>
        <w:rPr>
          <w:color w:val="000000"/>
          <w:spacing w:val="0"/>
          <w:w w:val="100"/>
          <w:position w:val="0"/>
        </w:rPr>
        <w:t>公司计划进入工业大麻领域，但是截至目前，吉林省尚未获得工业大麻合法种植审批，荷兰子公司的 相关技术能否引入国内尚存在不确定性，并且公司的相关计划在实施过程中可能存在因公司实际发展情况 或市场环境变化等因素而调整规划内容的可能，影响公司的产业发展规划。</w:t>
      </w:r>
    </w:p>
    <w:p>
      <w:pPr>
        <w:pStyle w:val="Style25"/>
        <w:keepNext/>
        <w:keepLines/>
        <w:widowControl w:val="0"/>
        <w:shd w:val="clear" w:color="auto" w:fill="auto"/>
        <w:bidi w:val="0"/>
        <w:spacing w:before="0" w:after="220" w:line="240" w:lineRule="auto"/>
        <w:ind w:left="0" w:right="0" w:firstLine="0"/>
        <w:jc w:val="left"/>
      </w:pPr>
      <w:bookmarkStart w:id="282" w:name="bookmark282"/>
      <w:bookmarkStart w:id="283" w:name="bookmark283"/>
      <w:bookmarkStart w:id="284" w:name="bookmark284"/>
      <w:r>
        <w:rPr>
          <w:color w:val="000000"/>
          <w:spacing w:val="0"/>
          <w:w w:val="100"/>
          <w:position w:val="0"/>
          <w:sz w:val="24"/>
          <w:szCs w:val="24"/>
        </w:rPr>
        <w:t>十、接待调研、沟通、采访等活动</w:t>
      </w:r>
      <w:bookmarkEnd w:id="282"/>
      <w:bookmarkEnd w:id="283"/>
      <w:bookmarkEnd w:id="284"/>
    </w:p>
    <w:p>
      <w:pPr>
        <w:pStyle w:val="Style35"/>
        <w:keepNext/>
        <w:keepLines/>
        <w:widowControl w:val="0"/>
        <w:shd w:val="clear" w:color="auto" w:fill="auto"/>
        <w:bidi w:val="0"/>
        <w:spacing w:before="0" w:after="0" w:line="480" w:lineRule="auto"/>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1</w:t>
      </w:r>
      <w:bookmarkEnd w:id="287"/>
      <w:r>
        <w:rPr>
          <w:color w:val="000000"/>
          <w:spacing w:val="0"/>
          <w:w w:val="100"/>
          <w:position w:val="0"/>
        </w:rPr>
        <w:t>、报告期内接待调研、沟通、采访等活动登记表</w:t>
      </w:r>
      <w:bookmarkEnd w:id="285"/>
      <w:bookmarkEnd w:id="286"/>
      <w:bookmarkEnd w:id="288"/>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42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谈论的主要内</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容及提供的资</w:t>
            </w:r>
          </w:p>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料</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调研的基本情况索引</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咨询公司财务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状况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咨询公司财务状况</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咨询公司未来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规划</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咨询公司未来规划</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咨询公司财务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状况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咨询公司财务状况</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咨询公司人参</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咨询公司人参存货情</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况</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咨询公司人参</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咨询公司人参存货情</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况</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咨询公司厂区</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咨询公司厂区情况</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咨询公司人参</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咨询公司人参存货情</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存货情况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况</w:t>
            </w:r>
          </w:p>
        </w:tc>
      </w:tr>
      <w:tr>
        <w:trPr>
          <w:trHeight w:val="5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咨询公司厂区、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咨询公司厂区、存货情</w:t>
            </w:r>
          </w:p>
        </w:tc>
      </w:tr>
      <w:tr>
        <w:trPr>
          <w:trHeight w:val="35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存货情况</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况</w:t>
            </w:r>
          </w:p>
        </w:tc>
      </w:tr>
      <w:tr>
        <w:trPr>
          <w:trHeight w:val="5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咨询公司工业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咨询公司工业大麻产</w:t>
            </w:r>
          </w:p>
        </w:tc>
      </w:tr>
      <w:tr>
        <w:trPr>
          <w:trHeight w:val="35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大麻产业情况</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业情况</w:t>
            </w:r>
          </w:p>
        </w:tc>
      </w:tr>
      <w:tr>
        <w:trPr>
          <w:trHeight w:val="59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咨询公司基本</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咨询公司基本情况</w:t>
            </w:r>
          </w:p>
        </w:tc>
      </w:tr>
      <w:tr>
        <w:trPr>
          <w:trHeight w:val="35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情况</w:t>
            </w: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咨询公司财务</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咨询公司财务状况</w:t>
            </w:r>
          </w:p>
        </w:tc>
      </w:tr>
      <w:tr>
        <w:trPr>
          <w:trHeight w:val="35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状况</w:t>
            </w: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咨询公司基本</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咨询公司基本情况</w:t>
            </w:r>
          </w:p>
        </w:tc>
      </w:tr>
      <w:tr>
        <w:trPr>
          <w:trHeight w:val="35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情况</w:t>
            </w: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咨询公司工业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咨询公司工业大麻产</w:t>
            </w:r>
          </w:p>
        </w:tc>
      </w:tr>
      <w:tr>
        <w:trPr>
          <w:trHeight w:val="35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大麻产业情况</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业情况</w:t>
            </w:r>
          </w:p>
        </w:tc>
      </w:tr>
      <w:tr>
        <w:trPr>
          <w:trHeight w:val="5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咨询公司基本</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咨询公司基本情况</w:t>
            </w:r>
          </w:p>
        </w:tc>
      </w:tr>
      <w:tr>
        <w:trPr>
          <w:trHeight w:val="35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情况</w:t>
            </w: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咨询公司工业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咨询公司工业大麻产</w:t>
            </w:r>
          </w:p>
        </w:tc>
      </w:tr>
      <w:tr>
        <w:trPr>
          <w:trHeight w:val="35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大麻产业情况</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业情况</w:t>
            </w:r>
          </w:p>
        </w:tc>
      </w:tr>
      <w:tr>
        <w:trPr>
          <w:trHeight w:val="5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咨询公司财务</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咨询公司财务状况</w:t>
            </w:r>
          </w:p>
        </w:tc>
      </w:tr>
      <w:tr>
        <w:trPr>
          <w:trHeight w:val="35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状况</w:t>
            </w: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咨询公司财务</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咨询公司财务状况</w:t>
            </w:r>
          </w:p>
        </w:tc>
      </w:tr>
      <w:tr>
        <w:trPr>
          <w:trHeight w:val="35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状况</w:t>
            </w: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咨询公司人参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咨询公司人参存货情</w:t>
            </w:r>
          </w:p>
        </w:tc>
      </w:tr>
      <w:tr>
        <w:trPr>
          <w:trHeight w:val="35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存货情况</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况</w:t>
            </w:r>
          </w:p>
        </w:tc>
      </w:tr>
      <w:tr>
        <w:trPr>
          <w:trHeight w:val="5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咨询公司财务</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咨询公司财务状况</w:t>
            </w:r>
          </w:p>
        </w:tc>
      </w:tr>
      <w:tr>
        <w:trPr>
          <w:trHeight w:val="35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状况</w:t>
            </w: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咨询公司未来</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咨询公司未来规划</w:t>
            </w:r>
          </w:p>
        </w:tc>
      </w:tr>
      <w:tr>
        <w:trPr>
          <w:trHeight w:val="35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规划</w:t>
            </w: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咨咨询公司工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咨询公司工业大麻产</w:t>
            </w:r>
          </w:p>
        </w:tc>
      </w:tr>
      <w:tr>
        <w:trPr>
          <w:trHeight w:val="370"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业大麻产业情</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业情况</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况</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咨询公司工业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大麻产业情况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咨询公司工业大麻产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业情况</w:t>
            </w:r>
          </w:p>
        </w:tc>
      </w:tr>
    </w:tbl>
    <w:p>
      <w:pPr>
        <w:sectPr>
          <w:footnotePr>
            <w:pos w:val="pageBottom"/>
            <w:numFmt w:val="decimal"/>
            <w:numRestart w:val="continuous"/>
          </w:footnotePr>
          <w:pgSz w:w="11900" w:h="16840"/>
          <w:pgMar w:top="1326" w:right="1051" w:bottom="1456" w:left="1057" w:header="0" w:footer="3" w:gutter="0"/>
          <w:cols w:space="720"/>
          <w:noEndnote/>
          <w:rtlGutter w:val="0"/>
          <w:docGrid w:linePitch="360"/>
        </w:sectPr>
      </w:pPr>
    </w:p>
    <w:p>
      <w:pPr>
        <w:pStyle w:val="Style15"/>
        <w:keepNext/>
        <w:keepLines/>
        <w:widowControl w:val="0"/>
        <w:shd w:val="clear" w:color="auto" w:fill="auto"/>
        <w:bidi w:val="0"/>
        <w:spacing w:before="240" w:after="240" w:line="240" w:lineRule="auto"/>
        <w:ind w:left="0" w:right="0" w:firstLine="0"/>
        <w:jc w:val="center"/>
      </w:pPr>
      <w:bookmarkStart w:id="289" w:name="bookmark289"/>
      <w:bookmarkStart w:id="290" w:name="bookmark290"/>
      <w:bookmarkStart w:id="291" w:name="bookmark291"/>
      <w:r>
        <w:rPr>
          <w:color w:val="000000"/>
          <w:spacing w:val="0"/>
          <w:w w:val="100"/>
          <w:position w:val="0"/>
        </w:rPr>
        <w:t>第五节重要事项</w:t>
      </w:r>
      <w:bookmarkEnd w:id="289"/>
      <w:bookmarkEnd w:id="290"/>
      <w:bookmarkEnd w:id="291"/>
    </w:p>
    <w:p>
      <w:pPr>
        <w:pStyle w:val="Style25"/>
        <w:keepNext/>
        <w:keepLines/>
        <w:widowControl w:val="0"/>
        <w:shd w:val="clear" w:color="auto" w:fill="auto"/>
        <w:bidi w:val="0"/>
        <w:spacing w:before="0" w:after="0" w:line="240" w:lineRule="auto"/>
        <w:ind w:left="0" w:right="0" w:firstLine="0"/>
        <w:jc w:val="both"/>
      </w:pPr>
      <w:bookmarkStart w:id="292" w:name="bookmark292"/>
      <w:bookmarkStart w:id="293" w:name="bookmark293"/>
      <w:bookmarkStart w:id="294" w:name="bookmark294"/>
      <w:bookmarkStart w:id="295" w:name="bookmark295"/>
      <w:bookmarkStart w:id="296" w:name="bookmark296"/>
      <w:r>
        <w:rPr>
          <w:color w:val="000000"/>
          <w:spacing w:val="0"/>
          <w:w w:val="100"/>
          <w:position w:val="0"/>
          <w:sz w:val="24"/>
          <w:szCs w:val="24"/>
        </w:rPr>
        <w:t>一</w:t>
      </w:r>
      <w:bookmarkEnd w:id="295"/>
      <w:r>
        <w:rPr>
          <w:color w:val="000000"/>
          <w:spacing w:val="0"/>
          <w:w w:val="100"/>
          <w:position w:val="0"/>
          <w:sz w:val="24"/>
          <w:szCs w:val="24"/>
        </w:rPr>
        <w:t>、公司普通股利润分配及资本公积金转增股本情况</w:t>
      </w:r>
      <w:bookmarkEnd w:id="293"/>
      <w:bookmarkEnd w:id="294"/>
      <w:bookmarkEnd w:id="296"/>
      <w:bookmarkEnd w:id="292"/>
    </w:p>
    <w:p>
      <w:pPr>
        <w:pStyle w:val="Style29"/>
        <w:keepNext w:val="0"/>
        <w:keepLines w:val="0"/>
        <w:widowControl w:val="0"/>
        <w:shd w:val="clear" w:color="auto" w:fill="auto"/>
        <w:bidi w:val="0"/>
        <w:spacing w:before="0" w:line="478" w:lineRule="exact"/>
        <w:ind w:left="0" w:right="0" w:firstLine="0"/>
        <w:jc w:val="both"/>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line="55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478" w:lineRule="exact"/>
        <w:ind w:left="0" w:right="0" w:firstLine="500"/>
        <w:jc w:val="both"/>
      </w:pPr>
      <w:r>
        <w:rPr>
          <w:color w:val="000000"/>
          <w:spacing w:val="0"/>
          <w:w w:val="100"/>
          <w:position w:val="0"/>
        </w:rPr>
        <w:t>公司《章程》实施积极的利润分配政策，重视对投资者的合理投资回报，充分维护公司股东依法享有 的资产收益权，在符合利润分配条件的年度进行利润分配；保持利润分配政策的合理性、连续性和稳定性, 同时兼顾公司的长远利益、全体股东的整体利益和公司的可持续发展，最大限度的保障和实现股东的投资 收益权。</w:t>
      </w:r>
    </w:p>
    <w:p>
      <w:pPr>
        <w:pStyle w:val="Style39"/>
        <w:keepNext w:val="0"/>
        <w:keepLines w:val="0"/>
        <w:widowControl w:val="0"/>
        <w:shd w:val="clear" w:color="auto" w:fill="auto"/>
        <w:bidi w:val="0"/>
        <w:spacing w:before="0" w:after="0" w:line="475" w:lineRule="exact"/>
        <w:ind w:left="0" w:right="0" w:firstLine="500"/>
        <w:jc w:val="both"/>
      </w:pPr>
      <w:r>
        <w:rPr>
          <w:color w:val="000000"/>
          <w:spacing w:val="0"/>
          <w:w w:val="100"/>
          <w:position w:val="0"/>
        </w:rPr>
        <w:t>根据公司《章程》的利润分配政策如下：</w:t>
      </w:r>
    </w:p>
    <w:p>
      <w:pPr>
        <w:pStyle w:val="Style39"/>
        <w:keepNext w:val="0"/>
        <w:keepLines w:val="0"/>
        <w:widowControl w:val="0"/>
        <w:numPr>
          <w:ilvl w:val="0"/>
          <w:numId w:val="9"/>
        </w:numPr>
        <w:shd w:val="clear" w:color="auto" w:fill="auto"/>
        <w:tabs>
          <w:tab w:pos="814" w:val="left"/>
        </w:tabs>
        <w:bidi w:val="0"/>
        <w:spacing w:before="0" w:after="0" w:line="475" w:lineRule="exact"/>
        <w:ind w:left="0" w:right="0" w:firstLine="500"/>
        <w:jc w:val="both"/>
      </w:pPr>
      <w:bookmarkStart w:id="297" w:name="bookmark297"/>
      <w:bookmarkEnd w:id="297"/>
      <w:r>
        <w:rPr>
          <w:color w:val="000000"/>
          <w:spacing w:val="0"/>
          <w:w w:val="100"/>
          <w:position w:val="0"/>
        </w:rPr>
        <w:t>公司在有年度盈利和盈利积累的情况下，应当对经营利润用于自身发展和回报股东事项进行合理平 衡，重视提高现金分红水平，努力提升对股东的投资回报。</w:t>
      </w:r>
    </w:p>
    <w:p>
      <w:pPr>
        <w:pStyle w:val="Style39"/>
        <w:keepNext w:val="0"/>
        <w:keepLines w:val="0"/>
        <w:widowControl w:val="0"/>
        <w:numPr>
          <w:ilvl w:val="0"/>
          <w:numId w:val="9"/>
        </w:numPr>
        <w:shd w:val="clear" w:color="auto" w:fill="auto"/>
        <w:tabs>
          <w:tab w:pos="834" w:val="left"/>
        </w:tabs>
        <w:bidi w:val="0"/>
        <w:spacing w:before="0" w:after="0" w:line="475" w:lineRule="exact"/>
        <w:ind w:left="0" w:right="0" w:firstLine="500"/>
        <w:jc w:val="both"/>
      </w:pPr>
      <w:bookmarkStart w:id="298" w:name="bookmark298"/>
      <w:bookmarkEnd w:id="298"/>
      <w:r>
        <w:rPr>
          <w:color w:val="000000"/>
          <w:spacing w:val="0"/>
          <w:w w:val="100"/>
          <w:position w:val="0"/>
        </w:rPr>
        <w:t>公司的利润分配不得超过累计可分配利润的范围，不得损害公司持续经营能力。</w:t>
      </w:r>
    </w:p>
    <w:p>
      <w:pPr>
        <w:pStyle w:val="Style39"/>
        <w:keepNext w:val="0"/>
        <w:keepLines w:val="0"/>
        <w:widowControl w:val="0"/>
        <w:numPr>
          <w:ilvl w:val="0"/>
          <w:numId w:val="9"/>
        </w:numPr>
        <w:shd w:val="clear" w:color="auto" w:fill="auto"/>
        <w:tabs>
          <w:tab w:pos="810" w:val="left"/>
        </w:tabs>
        <w:bidi w:val="0"/>
        <w:spacing w:before="0" w:after="0" w:line="475" w:lineRule="exact"/>
        <w:ind w:left="0" w:right="0" w:firstLine="500"/>
        <w:jc w:val="both"/>
      </w:pPr>
      <w:bookmarkStart w:id="299" w:name="bookmark299"/>
      <w:bookmarkEnd w:id="299"/>
      <w:r>
        <w:rPr>
          <w:color w:val="000000"/>
          <w:spacing w:val="0"/>
          <w:w w:val="100"/>
          <w:position w:val="0"/>
        </w:rPr>
        <w:t>公司可以根据实际盈利、资金供求、经营需要、重大投资计划、现金支出等综合情况进行年度或中 期利润分配。</w:t>
      </w:r>
    </w:p>
    <w:p>
      <w:pPr>
        <w:pStyle w:val="Style39"/>
        <w:keepNext w:val="0"/>
        <w:keepLines w:val="0"/>
        <w:widowControl w:val="0"/>
        <w:numPr>
          <w:ilvl w:val="0"/>
          <w:numId w:val="9"/>
        </w:numPr>
        <w:shd w:val="clear" w:color="auto" w:fill="auto"/>
        <w:tabs>
          <w:tab w:pos="834" w:val="left"/>
        </w:tabs>
        <w:bidi w:val="0"/>
        <w:spacing w:before="0" w:after="0" w:line="475" w:lineRule="exact"/>
        <w:ind w:left="0" w:right="0" w:firstLine="500"/>
        <w:jc w:val="both"/>
      </w:pPr>
      <w:bookmarkStart w:id="300" w:name="bookmark300"/>
      <w:bookmarkEnd w:id="300"/>
      <w:r>
        <w:rPr>
          <w:color w:val="000000"/>
          <w:spacing w:val="0"/>
          <w:w w:val="100"/>
          <w:position w:val="0"/>
        </w:rPr>
        <w:t>公司在满足现金分红条件时，优先采用现金分红方式。</w:t>
      </w:r>
    </w:p>
    <w:p>
      <w:pPr>
        <w:pStyle w:val="Style39"/>
        <w:keepNext w:val="0"/>
        <w:keepLines w:val="0"/>
        <w:widowControl w:val="0"/>
        <w:numPr>
          <w:ilvl w:val="0"/>
          <w:numId w:val="9"/>
        </w:numPr>
        <w:shd w:val="clear" w:color="auto" w:fill="auto"/>
        <w:tabs>
          <w:tab w:pos="819" w:val="left"/>
        </w:tabs>
        <w:bidi w:val="0"/>
        <w:spacing w:before="0" w:after="0" w:line="475" w:lineRule="exact"/>
        <w:ind w:left="0" w:right="0" w:firstLine="500"/>
        <w:jc w:val="both"/>
      </w:pPr>
      <w:bookmarkStart w:id="301" w:name="bookmark301"/>
      <w:bookmarkEnd w:id="301"/>
      <w:r>
        <w:rPr>
          <w:color w:val="000000"/>
          <w:spacing w:val="0"/>
          <w:w w:val="100"/>
          <w:position w:val="0"/>
        </w:rPr>
        <w:t>公司任意连续三年以现金方式累计分配的利润不少于该连续三年实现的年均可分配利润的</w:t>
      </w:r>
      <w:r>
        <w:rPr>
          <w:rFonts w:ascii="Times New Roman" w:eastAsia="Times New Roman" w:hAnsi="Times New Roman" w:cs="Times New Roman"/>
          <w:color w:val="000000"/>
          <w:spacing w:val="0"/>
          <w:w w:val="100"/>
          <w:position w:val="0"/>
        </w:rPr>
        <w:t>30%</w:t>
      </w:r>
      <w:r>
        <w:rPr>
          <w:color w:val="000000"/>
          <w:spacing w:val="0"/>
          <w:w w:val="100"/>
          <w:position w:val="0"/>
        </w:rPr>
        <w:t>。但 是，当公司年末资产负债率超过百分之七十或者当年经营活动产生的现金流量净额为负数时，公司可不进 行现金分红。</w:t>
      </w:r>
    </w:p>
    <w:p>
      <w:pPr>
        <w:pStyle w:val="Style39"/>
        <w:keepNext w:val="0"/>
        <w:keepLines w:val="0"/>
        <w:widowControl w:val="0"/>
        <w:numPr>
          <w:ilvl w:val="0"/>
          <w:numId w:val="9"/>
        </w:numPr>
        <w:shd w:val="clear" w:color="auto" w:fill="auto"/>
        <w:bidi w:val="0"/>
        <w:spacing w:before="0" w:after="100" w:line="485" w:lineRule="exact"/>
        <w:ind w:left="0" w:right="0" w:firstLine="500"/>
        <w:jc w:val="both"/>
      </w:pPr>
      <w:bookmarkStart w:id="302" w:name="bookmark302"/>
      <w:bookmarkEnd w:id="302"/>
      <w:r>
        <w:rPr>
          <w:color w:val="000000"/>
          <w:spacing w:val="0"/>
          <w:w w:val="100"/>
          <w:position w:val="0"/>
        </w:rPr>
        <w:t>公司董事会、股东大会在对公司利润分配政策的决策和论证过程中，应当充分考虑独立董事和公众 投资者的意见。</w:t>
      </w:r>
    </w:p>
    <w:tbl>
      <w:tblPr>
        <w:tblOverlap w:val="never"/>
        <w:jc w:val="center"/>
        <w:tblLayout w:type="fixed"/>
      </w:tblPr>
      <w:tblGrid>
        <w:gridCol w:w="4790"/>
        <w:gridCol w:w="4795"/>
      </w:tblGrid>
      <w:tr>
        <w:trPr>
          <w:trHeight w:val="485"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中小股东是否有充分表达意见和诉求的机会，其合法权益是</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pStyle w:val="Style29"/>
        <w:keepNext w:val="0"/>
        <w:keepLines w:val="0"/>
        <w:widowControl w:val="0"/>
        <w:shd w:val="clear" w:color="auto" w:fill="auto"/>
        <w:bidi w:val="0"/>
        <w:spacing w:before="0" w:after="0" w:line="461"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9"/>
        <w:keepNext w:val="0"/>
        <w:keepLines w:val="0"/>
        <w:widowControl w:val="0"/>
        <w:shd w:val="clear" w:color="auto" w:fill="auto"/>
        <w:tabs>
          <w:tab w:pos="385" w:val="left"/>
        </w:tabs>
        <w:bidi w:val="0"/>
        <w:spacing w:before="0" w:after="0" w:line="461" w:lineRule="exact"/>
        <w:ind w:left="0" w:right="0" w:firstLine="0"/>
        <w:jc w:val="left"/>
      </w:pPr>
      <w:bookmarkStart w:id="303" w:name="bookmark303"/>
      <w:r>
        <w:rPr>
          <w:rFonts w:ascii="Times New Roman" w:eastAsia="Times New Roman" w:hAnsi="Times New Roman" w:cs="Times New Roman"/>
          <w:color w:val="000000"/>
          <w:spacing w:val="0"/>
          <w:w w:val="100"/>
          <w:position w:val="0"/>
        </w:rPr>
        <w:t>1</w:t>
      </w:r>
      <w:bookmarkEnd w:id="303"/>
      <w:r>
        <w:rPr>
          <w:color w:val="000000"/>
          <w:spacing w:val="0"/>
          <w:w w:val="100"/>
          <w:position w:val="0"/>
        </w:rPr>
        <w:t>、</w:t>
        <w:tab/>
        <w:t>公司</w:t>
      </w:r>
      <w:r>
        <w:rPr>
          <w:rFonts w:ascii="Times New Roman" w:eastAsia="Times New Roman" w:hAnsi="Times New Roman" w:cs="Times New Roman"/>
          <w:color w:val="000000"/>
          <w:spacing w:val="0"/>
          <w:w w:val="100"/>
          <w:position w:val="0"/>
        </w:rPr>
        <w:t>2018</w:t>
      </w:r>
      <w:r>
        <w:rPr>
          <w:color w:val="000000"/>
          <w:spacing w:val="0"/>
          <w:w w:val="100"/>
          <w:position w:val="0"/>
        </w:rPr>
        <w:t>年年度利润分配方案：不派发现金红利，不送红股，不实施资本公积金转增股本。</w:t>
      </w:r>
    </w:p>
    <w:p>
      <w:pPr>
        <w:pStyle w:val="Style39"/>
        <w:keepNext w:val="0"/>
        <w:keepLines w:val="0"/>
        <w:widowControl w:val="0"/>
        <w:shd w:val="clear" w:color="auto" w:fill="auto"/>
        <w:tabs>
          <w:tab w:pos="385" w:val="left"/>
        </w:tabs>
        <w:bidi w:val="0"/>
        <w:spacing w:before="0" w:after="0" w:line="461" w:lineRule="exact"/>
        <w:ind w:left="0" w:right="0" w:firstLine="0"/>
        <w:jc w:val="left"/>
      </w:pPr>
      <w:bookmarkStart w:id="304" w:name="bookmark304"/>
      <w:r>
        <w:rPr>
          <w:rFonts w:ascii="Times New Roman" w:eastAsia="Times New Roman" w:hAnsi="Times New Roman" w:cs="Times New Roman"/>
          <w:color w:val="000000"/>
          <w:spacing w:val="0"/>
          <w:w w:val="100"/>
          <w:position w:val="0"/>
        </w:rPr>
        <w:t>2</w:t>
      </w:r>
      <w:bookmarkEnd w:id="304"/>
      <w:r>
        <w:rPr>
          <w:color w:val="000000"/>
          <w:spacing w:val="0"/>
          <w:w w:val="100"/>
          <w:position w:val="0"/>
        </w:rPr>
        <w:t>、</w:t>
        <w:tab/>
        <w:t>公司</w:t>
      </w:r>
      <w:r>
        <w:rPr>
          <w:rFonts w:ascii="Times New Roman" w:eastAsia="Times New Roman" w:hAnsi="Times New Roman" w:cs="Times New Roman"/>
          <w:color w:val="000000"/>
          <w:spacing w:val="0"/>
          <w:w w:val="100"/>
          <w:position w:val="0"/>
        </w:rPr>
        <w:t>2019</w:t>
      </w:r>
      <w:r>
        <w:rPr>
          <w:color w:val="000000"/>
          <w:spacing w:val="0"/>
          <w:w w:val="100"/>
          <w:position w:val="0"/>
        </w:rPr>
        <w:t>年年度利润分配方案：不派发现金红利，不送红股，不实施资本公积金转增股本。</w:t>
      </w:r>
    </w:p>
    <w:p>
      <w:pPr>
        <w:pStyle w:val="Style39"/>
        <w:keepNext w:val="0"/>
        <w:keepLines w:val="0"/>
        <w:widowControl w:val="0"/>
        <w:shd w:val="clear" w:color="auto" w:fill="auto"/>
        <w:tabs>
          <w:tab w:pos="385" w:val="left"/>
        </w:tabs>
        <w:bidi w:val="0"/>
        <w:spacing w:before="0" w:after="260" w:line="461" w:lineRule="exact"/>
        <w:ind w:left="0" w:right="0" w:firstLine="0"/>
        <w:jc w:val="left"/>
        <w:rPr>
          <w:sz w:val="17"/>
          <w:szCs w:val="17"/>
        </w:rPr>
      </w:pPr>
      <w:bookmarkStart w:id="305" w:name="bookmark305"/>
      <w:r>
        <w:rPr>
          <w:rFonts w:ascii="Times New Roman" w:eastAsia="Times New Roman" w:hAnsi="Times New Roman" w:cs="Times New Roman"/>
          <w:color w:val="000000"/>
          <w:spacing w:val="0"/>
          <w:w w:val="100"/>
          <w:position w:val="0"/>
          <w:sz w:val="20"/>
          <w:szCs w:val="20"/>
        </w:rPr>
        <w:t>3</w:t>
      </w:r>
      <w:bookmarkEnd w:id="305"/>
      <w:r>
        <w:rPr>
          <w:color w:val="000000"/>
          <w:spacing w:val="0"/>
          <w:w w:val="100"/>
          <w:position w:val="0"/>
          <w:sz w:val="20"/>
          <w:szCs w:val="20"/>
        </w:rPr>
        <w:t>、</w:t>
        <w:tab/>
        <w:t>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年年度利润分配方案：不派发现金红利，不送红股，不实施资本公积金转增股本。 </w:t>
      </w:r>
      <w:r>
        <w:rPr>
          <w:color w:val="000000"/>
          <w:spacing w:val="0"/>
          <w:w w:val="100"/>
          <w:position w:val="0"/>
          <w:sz w:val="17"/>
          <w:szCs w:val="17"/>
        </w:rPr>
        <w:t>公司近三年（包括本报告期）普通股现金分红情况表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328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现金分红金额</w:t>
            </w:r>
          </w:p>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（含税）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9" w:lineRule="exact"/>
              <w:ind w:left="0" w:right="0" w:firstLine="0"/>
              <w:jc w:val="center"/>
              <w:rPr>
                <w:sz w:val="17"/>
                <w:szCs w:val="17"/>
              </w:rPr>
            </w:pPr>
            <w:r>
              <w:rPr>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71" w:lineRule="exact"/>
              <w:ind w:left="0" w:right="0" w:firstLine="0"/>
              <w:jc w:val="center"/>
              <w:rPr>
                <w:sz w:val="17"/>
                <w:szCs w:val="17"/>
              </w:rPr>
            </w:pPr>
            <w:r>
              <w:rPr>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70" w:lineRule="exact"/>
              <w:ind w:left="0" w:right="0" w:firstLine="140"/>
              <w:jc w:val="left"/>
              <w:rPr>
                <w:sz w:val="17"/>
                <w:szCs w:val="17"/>
              </w:rPr>
            </w:pPr>
            <w:r>
              <w:rPr>
                <w:color w:val="000000"/>
                <w:spacing w:val="0"/>
                <w:w w:val="100"/>
                <w:position w:val="0"/>
                <w:sz w:val="17"/>
                <w:szCs w:val="17"/>
              </w:rPr>
              <w:t>以其他方式</w:t>
            </w:r>
          </w:p>
          <w:p>
            <w:pPr>
              <w:pStyle w:val="Style6"/>
              <w:keepNext w:val="0"/>
              <w:keepLines w:val="0"/>
              <w:widowControl w:val="0"/>
              <w:shd w:val="clear" w:color="auto" w:fill="auto"/>
              <w:bidi w:val="0"/>
              <w:spacing w:before="0" w:after="0" w:line="470" w:lineRule="exact"/>
              <w:ind w:left="0" w:right="0" w:firstLine="0"/>
              <w:jc w:val="center"/>
              <w:rPr>
                <w:sz w:val="17"/>
                <w:szCs w:val="17"/>
              </w:rPr>
            </w:pPr>
            <w:r>
              <w:rPr>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现金分红总额</w:t>
            </w:r>
          </w:p>
          <w:p>
            <w:pPr>
              <w:pStyle w:val="Style6"/>
              <w:keepNext w:val="0"/>
              <w:keepLines w:val="0"/>
              <w:widowControl w:val="0"/>
              <w:shd w:val="clear" w:color="auto" w:fill="auto"/>
              <w:bidi w:val="0"/>
              <w:spacing w:before="0" w:after="260" w:line="240" w:lineRule="auto"/>
              <w:ind w:left="0" w:right="0" w:firstLine="140"/>
              <w:jc w:val="left"/>
              <w:rPr>
                <w:sz w:val="17"/>
                <w:szCs w:val="17"/>
              </w:rPr>
            </w:pPr>
            <w:r>
              <w:rPr>
                <w:color w:val="000000"/>
                <w:spacing w:val="0"/>
                <w:w w:val="100"/>
                <w:position w:val="0"/>
                <w:sz w:val="17"/>
                <w:szCs w:val="17"/>
              </w:rPr>
              <w:t>（含其他方</w:t>
            </w:r>
          </w:p>
          <w:p>
            <w:pPr>
              <w:pStyle w:val="Style6"/>
              <w:keepNext w:val="0"/>
              <w:keepLines w:val="0"/>
              <w:widowControl w:val="0"/>
              <w:shd w:val="clear" w:color="auto" w:fill="auto"/>
              <w:bidi w:val="0"/>
              <w:spacing w:before="0" w:after="260" w:line="240" w:lineRule="auto"/>
              <w:ind w:left="0" w:right="0"/>
              <w:jc w:val="left"/>
              <w:rPr>
                <w:sz w:val="17"/>
                <w:szCs w:val="17"/>
              </w:rPr>
            </w:pPr>
            <w:r>
              <w:rPr>
                <w:color w:val="000000"/>
                <w:spacing w:val="0"/>
                <w:w w:val="100"/>
                <w:position w:val="0"/>
                <w:sz w:val="17"/>
                <w:szCs w:val="17"/>
              </w:rPr>
              <w:t>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466" w:lineRule="exact"/>
              <w:ind w:left="0" w:right="0" w:firstLine="0"/>
              <w:jc w:val="left"/>
              <w:rPr>
                <w:sz w:val="17"/>
                <w:szCs w:val="17"/>
              </w:rPr>
            </w:pPr>
            <w:r>
              <w:rPr>
                <w:color w:val="000000"/>
                <w:spacing w:val="0"/>
                <w:w w:val="100"/>
                <w:position w:val="0"/>
                <w:sz w:val="17"/>
                <w:szCs w:val="17"/>
              </w:rPr>
              <w:t>现金分红总额</w:t>
            </w:r>
          </w:p>
          <w:p>
            <w:pPr>
              <w:pStyle w:val="Style6"/>
              <w:keepNext w:val="0"/>
              <w:keepLines w:val="0"/>
              <w:widowControl w:val="0"/>
              <w:shd w:val="clear" w:color="auto" w:fill="auto"/>
              <w:bidi w:val="0"/>
              <w:spacing w:before="0" w:after="0" w:line="466" w:lineRule="exact"/>
              <w:ind w:left="0" w:right="0" w:firstLine="0"/>
              <w:jc w:val="center"/>
              <w:rPr>
                <w:sz w:val="17"/>
                <w:szCs w:val="17"/>
              </w:rPr>
            </w:pPr>
            <w:r>
              <w:rPr>
                <w:color w:val="000000"/>
                <w:spacing w:val="0"/>
                <w:w w:val="100"/>
                <w:position w:val="0"/>
                <w:sz w:val="17"/>
                <w:szCs w:val="17"/>
              </w:rPr>
              <w:t>（含其他方 式）占合并报 表中归属于上 市公司普通股 股东的净利润 的比率</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-705,734,072.1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70,289,863.49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174,072,146.42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widowControl w:val="0"/>
        <w:spacing w:after="219" w:line="1" w:lineRule="exact"/>
      </w:pPr>
    </w:p>
    <w:p>
      <w:pPr>
        <w:pStyle w:val="Style2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22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二</w:t>
      </w:r>
      <w:bookmarkEnd w:id="308"/>
      <w:r>
        <w:rPr>
          <w:color w:val="000000"/>
          <w:spacing w:val="0"/>
          <w:w w:val="100"/>
          <w:position w:val="0"/>
          <w:sz w:val="24"/>
          <w:szCs w:val="24"/>
        </w:rPr>
        <w:t>、</w:t>
        <w:tab/>
        <w:t>本报告期利润分配及资本公积金转增股本情况</w:t>
      </w:r>
      <w:bookmarkEnd w:id="306"/>
      <w:bookmarkEnd w:id="307"/>
      <w:bookmarkEnd w:id="309"/>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公司计划年度不派发现金红利，不送红股，不以公积金转增股本。</w:t>
      </w:r>
    </w:p>
    <w:p>
      <w:pPr>
        <w:pStyle w:val="Style25"/>
        <w:keepNext/>
        <w:keepLines/>
        <w:widowControl w:val="0"/>
        <w:shd w:val="clear" w:color="auto" w:fill="auto"/>
        <w:tabs>
          <w:tab w:pos="522" w:val="left"/>
        </w:tabs>
        <w:bidi w:val="0"/>
        <w:spacing w:before="0" w:after="22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三</w:t>
      </w:r>
      <w:bookmarkEnd w:id="312"/>
      <w:r>
        <w:rPr>
          <w:color w:val="000000"/>
          <w:spacing w:val="0"/>
          <w:w w:val="100"/>
          <w:position w:val="0"/>
          <w:sz w:val="24"/>
          <w:szCs w:val="24"/>
        </w:rPr>
        <w:t>、</w:t>
        <w:tab/>
        <w:t>承诺事项履行情况</w:t>
      </w:r>
      <w:bookmarkEnd w:id="310"/>
      <w:bookmarkEnd w:id="311"/>
      <w:bookmarkEnd w:id="313"/>
    </w:p>
    <w:p>
      <w:pPr>
        <w:pStyle w:val="Style35"/>
        <w:keepNext/>
        <w:keepLines/>
        <w:widowControl w:val="0"/>
        <w:shd w:val="clear" w:color="auto" w:fill="auto"/>
        <w:bidi w:val="0"/>
        <w:spacing w:before="0" w:after="22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1</w:t>
      </w:r>
      <w:bookmarkEnd w:id="316"/>
      <w:r>
        <w:rPr>
          <w:color w:val="000000"/>
          <w:spacing w:val="0"/>
          <w:w w:val="100"/>
          <w:position w:val="0"/>
        </w:rPr>
        <w:t>、公司实际控制人、股东、关联方、收购人以及公司等承诺相关方在报告期内履行完毕及截至报告期末</w:t>
      </w:r>
      <w:bookmarkEnd w:id="314"/>
      <w:bookmarkEnd w:id="315"/>
      <w:bookmarkEnd w:id="317"/>
    </w:p>
    <w:p>
      <w:pPr>
        <w:pStyle w:val="Style35"/>
        <w:keepNext/>
        <w:keepLines/>
        <w:widowControl w:val="0"/>
        <w:shd w:val="clear" w:color="auto" w:fill="auto"/>
        <w:bidi w:val="0"/>
        <w:spacing w:before="0" w:after="220" w:line="240" w:lineRule="auto"/>
        <w:ind w:left="0" w:right="0" w:firstLine="0"/>
        <w:jc w:val="left"/>
      </w:pPr>
      <w:bookmarkStart w:id="314" w:name="bookmark314"/>
      <w:bookmarkStart w:id="315" w:name="bookmark315"/>
      <w:bookmarkStart w:id="318" w:name="bookmark318"/>
      <w:r>
        <w:rPr>
          <w:color w:val="000000"/>
          <w:spacing w:val="0"/>
          <w:w w:val="100"/>
          <w:position w:val="0"/>
        </w:rPr>
        <w:t>尚未履行完毕的承诺事项</w:t>
      </w:r>
      <w:bookmarkEnd w:id="314"/>
      <w:bookmarkEnd w:id="315"/>
      <w:bookmarkEnd w:id="318"/>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履行情况</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收购报告书或权益变动报告书中所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46"/>
        <w:gridCol w:w="1123"/>
        <w:gridCol w:w="1128"/>
        <w:gridCol w:w="1123"/>
        <w:gridCol w:w="1128"/>
        <w:gridCol w:w="1118"/>
        <w:gridCol w:w="1118"/>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其他对公司中小股东所作承诺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敦化市康平</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投资有限责</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避免同业竞</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67" w:lineRule="exact"/>
              <w:ind w:left="0" w:right="0" w:firstLine="0"/>
              <w:jc w:val="left"/>
              <w:rPr>
                <w:sz w:val="18"/>
                <w:szCs w:val="18"/>
              </w:rPr>
            </w:pPr>
            <w:r>
              <w:rPr>
                <w:color w:val="000000"/>
                <w:spacing w:val="0"/>
                <w:w w:val="100"/>
                <w:position w:val="0"/>
                <w:sz w:val="17"/>
                <w:szCs w:val="17"/>
              </w:rPr>
              <w:t>公司持股</w:t>
            </w:r>
            <w:r>
              <w:rPr>
                <w:rFonts w:ascii="Times New Roman" w:eastAsia="Times New Roman" w:hAnsi="Times New Roman" w:cs="Times New Roman"/>
                <w:color w:val="000000"/>
                <w:spacing w:val="0"/>
                <w:w w:val="100"/>
                <w:position w:val="0"/>
                <w:sz w:val="18"/>
                <w:szCs w:val="18"/>
              </w:rPr>
              <w:t>5%</w:t>
            </w:r>
          </w:p>
          <w:p>
            <w:pPr>
              <w:pStyle w:val="Style6"/>
              <w:keepNext w:val="0"/>
              <w:keepLines w:val="0"/>
              <w:widowControl w:val="0"/>
              <w:shd w:val="clear" w:color="auto" w:fill="auto"/>
              <w:bidi w:val="0"/>
              <w:spacing w:before="0" w:after="0" w:line="467" w:lineRule="exact"/>
              <w:ind w:left="0" w:right="0" w:firstLine="0"/>
              <w:jc w:val="left"/>
              <w:rPr>
                <w:sz w:val="17"/>
                <w:szCs w:val="17"/>
              </w:rPr>
            </w:pPr>
            <w:r>
              <w:rPr>
                <w:color w:val="000000"/>
                <w:spacing w:val="0"/>
                <w:w w:val="100"/>
                <w:position w:val="0"/>
                <w:sz w:val="17"/>
                <w:szCs w:val="17"/>
              </w:rPr>
              <w:t>以上股东所 做出的避免 同业竞争的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长期承诺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469" w:lineRule="exact"/>
              <w:ind w:left="0" w:right="0" w:firstLine="0"/>
              <w:jc w:val="left"/>
              <w:rPr>
                <w:sz w:val="17"/>
                <w:szCs w:val="17"/>
              </w:rPr>
            </w:pPr>
            <w:r>
              <w:rPr>
                <w:color w:val="000000"/>
                <w:spacing w:val="0"/>
                <w:w w:val="100"/>
                <w:position w:val="0"/>
                <w:sz w:val="17"/>
                <w:szCs w:val="17"/>
              </w:rPr>
              <w:t>该承诺期限 为长期</w:t>
            </w:r>
            <w:r>
              <w:rPr>
                <w:color w:val="000000"/>
                <w:spacing w:val="0"/>
                <w:w w:val="100"/>
                <w:position w:val="0"/>
                <w:sz w:val="18"/>
                <w:szCs w:val="18"/>
              </w:rPr>
              <w:t>，</w:t>
            </w:r>
            <w:r>
              <w:rPr>
                <w:color w:val="000000"/>
                <w:spacing w:val="0"/>
                <w:w w:val="100"/>
                <w:position w:val="0"/>
                <w:sz w:val="17"/>
                <w:szCs w:val="17"/>
              </w:rPr>
              <w:t>该承 诺目前正在 严格履行</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4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如承诺超期未履行完毕的，应当详</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细说明未完成履行的具体原因及下</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一步的工作计划</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bookmarkStart w:id="319" w:name="bookmark31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、公司资产或项目存在盈利预测，且报告期仍处在盈利预测期间，公司就资产或项目达到原盈利预测及</w:t>
      </w:r>
      <w:bookmarkEnd w:id="319"/>
    </w:p>
    <w:p>
      <w:pPr>
        <w:pStyle w:val="Style39"/>
        <w:keepNext w:val="0"/>
        <w:keepLines w:val="0"/>
        <w:widowControl w:val="0"/>
        <w:shd w:val="clear" w:color="auto" w:fill="auto"/>
        <w:bidi w:val="0"/>
        <w:spacing w:before="0" w:after="240" w:line="467" w:lineRule="exact"/>
        <w:ind w:left="0" w:right="0" w:firstLine="0"/>
        <w:jc w:val="left"/>
      </w:pPr>
      <w:r>
        <w:rPr>
          <w:b/>
          <w:bCs/>
          <w:color w:val="000000"/>
          <w:spacing w:val="0"/>
          <w:w w:val="100"/>
          <w:position w:val="0"/>
        </w:rPr>
        <w:t>其原因做出说明</w:t>
      </w:r>
    </w:p>
    <w:p>
      <w:pPr>
        <w:pStyle w:val="Style2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98" w:val="left"/>
        </w:tabs>
        <w:bidi w:val="0"/>
        <w:spacing w:before="0" w:line="437" w:lineRule="exact"/>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四</w:t>
      </w:r>
      <w:bookmarkEnd w:id="322"/>
      <w:r>
        <w:rPr>
          <w:color w:val="000000"/>
          <w:spacing w:val="0"/>
          <w:w w:val="100"/>
          <w:position w:val="0"/>
          <w:sz w:val="24"/>
          <w:szCs w:val="24"/>
        </w:rPr>
        <w:t>、</w:t>
        <w:tab/>
        <w:t>控股股东及其关联方对上市公司的非经营性占用资金情况</w:t>
      </w:r>
      <w:bookmarkEnd w:id="320"/>
      <w:bookmarkEnd w:id="321"/>
      <w:bookmarkEnd w:id="323"/>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after="0" w:line="437" w:lineRule="exact"/>
        <w:ind w:left="0" w:right="0" w:firstLine="0"/>
        <w:jc w:val="both"/>
      </w:pPr>
      <w:bookmarkStart w:id="324" w:name="bookmark324"/>
      <w:bookmarkStart w:id="325" w:name="bookmark325"/>
      <w:bookmarkStart w:id="326" w:name="bookmark326"/>
      <w:bookmarkStart w:id="327" w:name="bookmark327"/>
      <w:r>
        <w:rPr>
          <w:color w:val="000000"/>
          <w:spacing w:val="0"/>
          <w:w w:val="100"/>
          <w:position w:val="0"/>
          <w:sz w:val="24"/>
          <w:szCs w:val="24"/>
          <w:shd w:val="clear" w:color="auto" w:fill="FFFFFF"/>
        </w:rPr>
        <w:t>五</w:t>
      </w:r>
      <w:bookmarkEnd w:id="326"/>
      <w:r>
        <w:rPr>
          <w:color w:val="000000"/>
          <w:spacing w:val="0"/>
          <w:w w:val="100"/>
          <w:position w:val="0"/>
          <w:sz w:val="24"/>
          <w:szCs w:val="24"/>
          <w:shd w:val="clear" w:color="auto" w:fill="FFFFFF"/>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shd w:val="clear" w:color="auto" w:fill="FFFFFF"/>
        </w:rPr>
        <w:t>“</w:t>
      </w:r>
      <w:r>
        <w:rPr>
          <w:color w:val="000000"/>
          <w:spacing w:val="0"/>
          <w:w w:val="100"/>
          <w:position w:val="0"/>
          <w:sz w:val="24"/>
          <w:szCs w:val="24"/>
          <w:shd w:val="clear" w:color="auto" w:fill="FFFFFF"/>
        </w:rPr>
        <w:t>非标准审计报告</w:t>
      </w:r>
      <w:r>
        <w:rPr>
          <w:rFonts w:ascii="Times New Roman" w:eastAsia="Times New Roman" w:hAnsi="Times New Roman" w:cs="Times New Roman"/>
          <w:color w:val="000000"/>
          <w:spacing w:val="0"/>
          <w:w w:val="100"/>
          <w:position w:val="0"/>
          <w:sz w:val="24"/>
          <w:szCs w:val="24"/>
          <w:shd w:val="clear" w:color="auto" w:fill="FFFFFF"/>
        </w:rPr>
        <w:t>”</w:t>
      </w:r>
      <w:r>
        <w:rPr>
          <w:color w:val="000000"/>
          <w:spacing w:val="0"/>
          <w:w w:val="100"/>
          <w:position w:val="0"/>
          <w:sz w:val="24"/>
          <w:szCs w:val="24"/>
          <w:shd w:val="clear" w:color="auto" w:fill="FFFFFF"/>
        </w:rPr>
        <w:t>的说明</w:t>
      </w:r>
      <w:bookmarkEnd w:id="324"/>
      <w:bookmarkEnd w:id="325"/>
      <w:bookmarkEnd w:id="327"/>
    </w:p>
    <w:p>
      <w:pPr>
        <w:pStyle w:val="Style29"/>
        <w:keepNext w:val="0"/>
        <w:keepLines w:val="0"/>
        <w:widowControl w:val="0"/>
        <w:shd w:val="clear" w:color="auto" w:fill="auto"/>
        <w:tabs>
          <w:tab w:pos="480" w:val="left"/>
        </w:tabs>
        <w:bidi w:val="0"/>
        <w:spacing w:before="0" w:after="0" w:line="437" w:lineRule="exact"/>
        <w:ind w:left="0" w:right="0" w:firstLine="0"/>
        <w:jc w:val="both"/>
      </w:pPr>
      <w:bookmarkStart w:id="328" w:name="bookmark328"/>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bookmarkEnd w:id="328"/>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董事会认为：中准会计师事务所严格按照审慎性原则，为公司出具带持续经营重大不确定性段落的无 保留意见审计报告，符合公司实际情况，充分揭示了公司的潜在风险。公司董事会将积极采取有效措施， 努力消除审计报告中所涉及事项对公司的影响，以保证公司持续健康长久的发展，切实有效维护公司和投 资者的利益。</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监事会认为：公司董事会对带持续经营重大不确定性段落的无保留意见审计报告涉及事项所做出的说 明符合中国证监会、深圳证券交易所相关规定的要求，监事会将持续关注董事会和管理层相关工作开展情 况，切实维护公司及全体股东利益。</w:t>
      </w:r>
    </w:p>
    <w:p>
      <w:pPr>
        <w:pStyle w:val="Style39"/>
        <w:keepNext w:val="0"/>
        <w:keepLines w:val="0"/>
        <w:widowControl w:val="0"/>
        <w:shd w:val="clear" w:color="auto" w:fill="auto"/>
        <w:bidi w:val="0"/>
        <w:spacing w:before="0" w:after="660" w:line="467" w:lineRule="exact"/>
        <w:ind w:left="0" w:right="0" w:firstLine="500"/>
        <w:jc w:val="both"/>
      </w:pPr>
      <w:r>
        <w:rPr>
          <w:color w:val="000000"/>
          <w:spacing w:val="0"/>
          <w:w w:val="100"/>
          <w:position w:val="0"/>
        </w:rPr>
        <w:t xml:space="preserve">独立董事的独立意见：公司董事会对审计意见涉及事项所作出的说明客观、真实，符合公司的实际情 </w:t>
      </w:r>
      <w:r>
        <w:rPr>
          <w:color w:val="000000"/>
          <w:spacing w:val="0"/>
          <w:w w:val="100"/>
          <w:position w:val="0"/>
        </w:rPr>
        <w:t>况，同意董事会对中准会计师事务所出具的带持续经营重大不确定性段落的无保留意见审计报告涉及事项 所作的专项说明；希望公司董事会进一步加强公司管理，维护公司和广大投资者特别是中小投资者利益。</w:t>
      </w:r>
    </w:p>
    <w:p>
      <w:pPr>
        <w:pStyle w:val="Style25"/>
        <w:keepNext/>
        <w:keepLines/>
        <w:widowControl w:val="0"/>
        <w:shd w:val="clear" w:color="auto" w:fill="auto"/>
        <w:bidi w:val="0"/>
        <w:spacing w:before="0" w:line="240" w:lineRule="auto"/>
        <w:ind w:left="0" w:right="0" w:firstLine="0"/>
        <w:jc w:val="both"/>
      </w:pPr>
      <w:bookmarkStart w:id="329" w:name="bookmark329"/>
      <w:bookmarkStart w:id="330" w:name="bookmark330"/>
      <w:bookmarkStart w:id="331" w:name="bookmark331"/>
      <w:bookmarkStart w:id="332" w:name="bookmark332"/>
      <w:r>
        <w:rPr>
          <w:color w:val="000000"/>
          <w:spacing w:val="0"/>
          <w:w w:val="100"/>
          <w:position w:val="0"/>
          <w:sz w:val="24"/>
          <w:szCs w:val="24"/>
        </w:rPr>
        <w:t>六</w:t>
      </w:r>
      <w:bookmarkEnd w:id="331"/>
      <w:r>
        <w:rPr>
          <w:color w:val="000000"/>
          <w:spacing w:val="0"/>
          <w:w w:val="100"/>
          <w:position w:val="0"/>
          <w:sz w:val="24"/>
          <w:szCs w:val="24"/>
        </w:rPr>
        <w:t>、与上年度财务报告相比，会计政策、会计估计和核算方法发生变化的情况说明</w:t>
      </w:r>
      <w:bookmarkEnd w:id="329"/>
      <w:bookmarkEnd w:id="330"/>
      <w:bookmarkEnd w:id="332"/>
    </w:p>
    <w:p>
      <w:pPr>
        <w:pStyle w:val="Style29"/>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469" w:lineRule="exact"/>
        <w:ind w:left="0" w:right="0" w:firstLine="300"/>
        <w:jc w:val="both"/>
      </w:pPr>
      <w:r>
        <w:rPr>
          <w:color w:val="000000"/>
          <w:spacing w:val="0"/>
          <w:w w:val="100"/>
          <w:position w:val="0"/>
        </w:rPr>
        <w:t>吉林紫鑫药业股份有限公司（以下简称：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召开了第七届董事会第十四次会议、第七届监事会第 四次会议，审议通过了《关于会计政策变更的议案》，本次会计政策变更无需提交股东大会审议。现将具 体情况公告如下：</w:t>
      </w:r>
    </w:p>
    <w:p>
      <w:pPr>
        <w:pStyle w:val="Style39"/>
        <w:keepNext w:val="0"/>
        <w:keepLines w:val="0"/>
        <w:widowControl w:val="0"/>
        <w:shd w:val="clear" w:color="auto" w:fill="auto"/>
        <w:bidi w:val="0"/>
        <w:spacing w:before="0" w:after="240" w:line="469" w:lineRule="exact"/>
        <w:ind w:left="0" w:right="0" w:firstLine="360"/>
        <w:jc w:val="both"/>
      </w:pPr>
      <w:bookmarkStart w:id="333" w:name="bookmark333"/>
      <w:r>
        <w:rPr>
          <w:b/>
          <w:bCs/>
          <w:color w:val="000000"/>
          <w:spacing w:val="0"/>
          <w:w w:val="100"/>
          <w:position w:val="0"/>
        </w:rPr>
        <w:t>（</w:t>
      </w:r>
      <w:bookmarkEnd w:id="333"/>
      <w:r>
        <w:rPr>
          <w:b/>
          <w:bCs/>
          <w:color w:val="000000"/>
          <w:spacing w:val="0"/>
          <w:w w:val="100"/>
          <w:position w:val="0"/>
        </w:rPr>
        <w:t>一）、本次会计政策变更情况概述</w:t>
      </w:r>
    </w:p>
    <w:p>
      <w:pPr>
        <w:pStyle w:val="Style39"/>
        <w:keepNext w:val="0"/>
        <w:keepLines w:val="0"/>
        <w:widowControl w:val="0"/>
        <w:shd w:val="clear" w:color="auto" w:fill="auto"/>
        <w:tabs>
          <w:tab w:pos="834" w:val="left"/>
        </w:tabs>
        <w:bidi w:val="0"/>
        <w:spacing w:before="0" w:after="0"/>
        <w:ind w:left="0" w:right="0" w:firstLine="480"/>
        <w:jc w:val="both"/>
      </w:pPr>
      <w:bookmarkStart w:id="334" w:name="bookmark334"/>
      <w:r>
        <w:rPr>
          <w:rFonts w:ascii="Times New Roman" w:eastAsia="Times New Roman" w:hAnsi="Times New Roman" w:cs="Times New Roman"/>
          <w:color w:val="000000"/>
          <w:spacing w:val="0"/>
          <w:w w:val="100"/>
          <w:position w:val="0"/>
        </w:rPr>
        <w:t>1</w:t>
      </w:r>
      <w:bookmarkEnd w:id="334"/>
      <w:r>
        <w:rPr>
          <w:color w:val="000000"/>
          <w:spacing w:val="0"/>
          <w:w w:val="100"/>
          <w:position w:val="0"/>
        </w:rPr>
        <w:t>、</w:t>
        <w:tab/>
        <w:t>会计政策变更原因</w:t>
      </w:r>
    </w:p>
    <w:p>
      <w:pPr>
        <w:pStyle w:val="Style39"/>
        <w:keepNext w:val="0"/>
        <w:keepLines w:val="0"/>
        <w:widowControl w:val="0"/>
        <w:shd w:val="clear" w:color="auto" w:fill="auto"/>
        <w:bidi w:val="0"/>
        <w:spacing w:before="0" w:after="0" w:line="469" w:lineRule="exact"/>
        <w:ind w:left="0" w:right="0" w:firstLine="48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日，财政部修订发布《企业会计准则第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收入》（财会</w:t>
      </w:r>
      <w:r>
        <w:rPr>
          <w:rFonts w:ascii="Times New Roman" w:eastAsia="Times New Roman" w:hAnsi="Times New Roman" w:cs="Times New Roman"/>
          <w:color w:val="000000"/>
          <w:spacing w:val="0"/>
          <w:w w:val="100"/>
          <w:position w:val="0"/>
        </w:rPr>
        <w:t>[2017]22</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 收入准则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，根据财政部要求，在境内外同时上市的企业以及在境外上市并采用国际财务报告准则或企 业会计准则编制财务报表的企业，自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日修订发布了《企业会计准则第</w:t>
      </w:r>
      <w:r>
        <w:rPr>
          <w:i/>
          <w:iCs/>
          <w:color w:val="000000"/>
          <w:spacing w:val="0"/>
          <w:w w:val="100"/>
          <w:position w:val="0"/>
        </w:rPr>
        <w:t>22</w:t>
      </w:r>
      <w:r>
        <w:rPr>
          <w:color w:val="000000"/>
          <w:spacing w:val="0"/>
          <w:w w:val="100"/>
          <w:position w:val="0"/>
        </w:rPr>
        <w:t>号</w:t>
      </w:r>
      <w:r>
        <w:rPr>
          <w:color w:val="000000"/>
          <w:spacing w:val="0"/>
          <w:w w:val="100"/>
          <w:position w:val="0"/>
        </w:rPr>
        <w:t>一</w:t>
      </w:r>
      <w:r>
        <w:rPr>
          <w:color w:val="000000"/>
          <w:spacing w:val="0"/>
          <w:w w:val="100"/>
          <w:position w:val="0"/>
        </w:rPr>
        <w:t>金融工具确认和计量》（财会</w:t>
      </w:r>
      <w:r>
        <w:rPr>
          <w:rFonts w:ascii="Times New Roman" w:eastAsia="Times New Roman" w:hAnsi="Times New Roman" w:cs="Times New Roman"/>
          <w:color w:val="000000"/>
          <w:spacing w:val="0"/>
          <w:w w:val="100"/>
          <w:position w:val="0"/>
        </w:rPr>
        <w:t>[2017]7</w:t>
      </w:r>
      <w:r>
        <w:rPr>
          <w:color w:val="000000"/>
          <w:spacing w:val="0"/>
          <w:w w:val="100"/>
          <w:position w:val="0"/>
        </w:rPr>
        <w:t>号）、</w:t>
      </w:r>
    </w:p>
    <w:p>
      <w:pPr>
        <w:pStyle w:val="Style39"/>
        <w:keepNext w:val="0"/>
        <w:keepLines w:val="0"/>
        <w:widowControl w:val="0"/>
        <w:shd w:val="clear" w:color="auto" w:fill="auto"/>
        <w:bidi w:val="0"/>
        <w:spacing w:before="0" w:after="0" w:line="469" w:lineRule="exact"/>
        <w:ind w:left="0" w:right="0" w:firstLine="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金融资产转移》（财会</w:t>
      </w:r>
      <w:r>
        <w:rPr>
          <w:rFonts w:ascii="Times New Roman" w:eastAsia="Times New Roman" w:hAnsi="Times New Roman" w:cs="Times New Roman"/>
          <w:color w:val="000000"/>
          <w:spacing w:val="0"/>
          <w:w w:val="100"/>
          <w:position w:val="0"/>
        </w:rPr>
        <w:t>[2017]8</w:t>
      </w:r>
      <w:r>
        <w:rPr>
          <w:color w:val="000000"/>
          <w:spacing w:val="0"/>
          <w:w w:val="100"/>
          <w:position w:val="0"/>
        </w:rPr>
        <w:t>号）、《企业会计准则第</w:t>
      </w:r>
      <w:r>
        <w:rPr>
          <w:rFonts w:ascii="Times New Roman" w:eastAsia="Times New Roman" w:hAnsi="Times New Roman" w:cs="Times New Roman"/>
          <w:color w:val="000000"/>
          <w:spacing w:val="0"/>
          <w:w w:val="100"/>
          <w:position w:val="0"/>
        </w:rPr>
        <w:t>24</w:t>
      </w:r>
      <w:r>
        <w:rPr>
          <w:color w:val="000000"/>
          <w:spacing w:val="0"/>
          <w:w w:val="100"/>
          <w:position w:val="0"/>
        </w:rPr>
        <w:t>号</w:t>
      </w:r>
      <w:r>
        <w:rPr>
          <w:color w:val="000000"/>
          <w:spacing w:val="0"/>
          <w:w w:val="100"/>
          <w:position w:val="0"/>
        </w:rPr>
        <w:t>一</w:t>
      </w:r>
      <w:r>
        <w:rPr>
          <w:color w:val="000000"/>
          <w:spacing w:val="0"/>
          <w:w w:val="100"/>
          <w:position w:val="0"/>
        </w:rPr>
        <w:t xml:space="preserve">套期会计》（财会 </w:t>
      </w:r>
      <w:r>
        <w:rPr>
          <w:rFonts w:ascii="Times New Roman" w:eastAsia="Times New Roman" w:hAnsi="Times New Roman" w:cs="Times New Roman"/>
          <w:color w:val="000000"/>
          <w:spacing w:val="0"/>
          <w:w w:val="100"/>
          <w:position w:val="0"/>
        </w:rPr>
        <w:t>[2017]</w:t>
      </w:r>
      <w:r>
        <w:rPr>
          <w:rFonts w:ascii="Times New Roman" w:eastAsia="Times New Roman" w:hAnsi="Times New Roman" w:cs="Times New Roman"/>
          <w:color w:val="000000"/>
          <w:spacing w:val="0"/>
          <w:w w:val="100"/>
          <w:position w:val="0"/>
        </w:rPr>
        <w:t>9</w:t>
      </w:r>
      <w:r>
        <w:rPr>
          <w:color w:val="000000"/>
          <w:spacing w:val="0"/>
          <w:w w:val="100"/>
          <w:position w:val="0"/>
        </w:rPr>
        <w:t>号），于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w:t>
      </w:r>
      <w:r>
        <w:rPr>
          <w:color w:val="000000"/>
          <w:spacing w:val="0"/>
          <w:w w:val="100"/>
          <w:position w:val="0"/>
        </w:rPr>
        <w:t>一</w:t>
      </w:r>
      <w:r>
        <w:rPr>
          <w:color w:val="000000"/>
          <w:spacing w:val="0"/>
          <w:w w:val="100"/>
          <w:position w:val="0"/>
        </w:rPr>
        <w:t>金融工具列报（</w:t>
      </w:r>
      <w:r>
        <w:rPr>
          <w:rFonts w:ascii="Times New Roman" w:eastAsia="Times New Roman" w:hAnsi="Times New Roman" w:cs="Times New Roman"/>
          <w:color w:val="000000"/>
          <w:spacing w:val="0"/>
          <w:w w:val="100"/>
          <w:position w:val="0"/>
        </w:rPr>
        <w:t>2017</w:t>
      </w:r>
      <w:r>
        <w:rPr>
          <w:color w:val="000000"/>
          <w:spacing w:val="0"/>
          <w:w w:val="100"/>
          <w:position w:val="0"/>
        </w:rPr>
        <w:t>年修订）》（财会</w:t>
      </w:r>
      <w:r>
        <w:rPr>
          <w:rFonts w:ascii="Times New Roman" w:eastAsia="Times New Roman" w:hAnsi="Times New Roman" w:cs="Times New Roman"/>
          <w:color w:val="000000"/>
          <w:spacing w:val="0"/>
          <w:w w:val="100"/>
          <w:position w:val="0"/>
        </w:rPr>
        <w:t xml:space="preserve">[2017]14 </w:t>
      </w:r>
      <w:r>
        <w:rPr>
          <w:color w:val="000000"/>
          <w:spacing w:val="0"/>
          <w:w w:val="100"/>
          <w:position w:val="0"/>
        </w:rPr>
        <w:t>号）（上述准则以下统称</w:t>
      </w:r>
      <w:r>
        <w:rPr>
          <w:rFonts w:ascii="Times New Roman" w:eastAsia="Times New Roman" w:hAnsi="Times New Roman" w:cs="Times New Roman"/>
          <w:color w:val="000000"/>
          <w:spacing w:val="0"/>
          <w:w w:val="100"/>
          <w:position w:val="0"/>
        </w:rPr>
        <w:t>“</w:t>
      </w:r>
      <w:r>
        <w:rPr>
          <w:color w:val="000000"/>
          <w:spacing w:val="0"/>
          <w:w w:val="100"/>
          <w:position w:val="0"/>
        </w:rPr>
        <w:t>新金融工具准则</w:t>
      </w:r>
      <w:r>
        <w:rPr>
          <w:color w:val="000000"/>
          <w:spacing w:val="0"/>
          <w:w w:val="100"/>
          <w:position w:val="0"/>
        </w:rPr>
        <w:t>''）</w:t>
      </w:r>
      <w:r>
        <w:rPr>
          <w:color w:val="000000"/>
          <w:spacing w:val="0"/>
          <w:w w:val="100"/>
          <w:position w:val="0"/>
        </w:rPr>
        <w:t>，要求境内上市企业自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日起执行新金融工具准则。 本公司于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日执行上述新金融工具准则，对会计政策的相关内容进行调整。</w:t>
      </w:r>
    </w:p>
    <w:p>
      <w:pPr>
        <w:pStyle w:val="Style39"/>
        <w:keepNext w:val="0"/>
        <w:keepLines w:val="0"/>
        <w:widowControl w:val="0"/>
        <w:shd w:val="clear" w:color="auto" w:fill="auto"/>
        <w:bidi w:val="0"/>
        <w:spacing w:before="0" w:after="0" w:line="469" w:lineRule="exact"/>
        <w:ind w:left="0" w:right="0" w:firstLine="4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日，财政部发布了《关于印发修订的通知》（财会〔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8</w:t>
      </w:r>
      <w:r>
        <w:rPr>
          <w:color w:val="000000"/>
          <w:spacing w:val="0"/>
          <w:w w:val="100"/>
          <w:position w:val="0"/>
        </w:rPr>
        <w:t>号），对《企业会计准 则第</w:t>
      </w:r>
      <w:r>
        <w:rPr>
          <w:rFonts w:ascii="Times New Roman" w:eastAsia="Times New Roman" w:hAnsi="Times New Roman" w:cs="Times New Roman"/>
          <w:color w:val="000000"/>
          <w:spacing w:val="0"/>
          <w:w w:val="100"/>
          <w:position w:val="0"/>
        </w:rPr>
        <w:t>7</w:t>
      </w:r>
      <w:r>
        <w:rPr>
          <w:color w:val="000000"/>
          <w:spacing w:val="0"/>
          <w:w w:val="100"/>
          <w:position w:val="0"/>
        </w:rPr>
        <w:t>号</w:t>
      </w:r>
      <w:r>
        <w:rPr>
          <w:color w:val="000000"/>
          <w:spacing w:val="0"/>
          <w:w w:val="100"/>
          <w:position w:val="0"/>
        </w:rPr>
        <w:t>一</w:t>
      </w:r>
      <w:r>
        <w:rPr>
          <w:color w:val="000000"/>
          <w:spacing w:val="0"/>
          <w:w w:val="100"/>
          <w:position w:val="0"/>
        </w:rPr>
        <w:t>非货币性资产交换》进行了修订，自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日起执行。</w:t>
      </w:r>
    </w:p>
    <w:p>
      <w:pPr>
        <w:pStyle w:val="Style39"/>
        <w:keepNext w:val="0"/>
        <w:keepLines w:val="0"/>
        <w:widowControl w:val="0"/>
        <w:shd w:val="clear" w:color="auto" w:fill="auto"/>
        <w:bidi w:val="0"/>
        <w:spacing w:before="0" w:after="0" w:line="469" w:lineRule="exact"/>
        <w:ind w:left="0" w:right="0" w:firstLine="4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，财政部发布了《关于印发修订的通知》（财会〔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9</w:t>
      </w:r>
      <w:r>
        <w:rPr>
          <w:color w:val="000000"/>
          <w:spacing w:val="0"/>
          <w:w w:val="100"/>
          <w:position w:val="0"/>
        </w:rPr>
        <w:t>号），对《企业会计 准则第</w:t>
      </w:r>
      <w:r>
        <w:rPr>
          <w:rFonts w:ascii="Times New Roman" w:eastAsia="Times New Roman" w:hAnsi="Times New Roman" w:cs="Times New Roman"/>
          <w:color w:val="000000"/>
          <w:spacing w:val="0"/>
          <w:w w:val="100"/>
          <w:position w:val="0"/>
        </w:rPr>
        <w:t>12</w:t>
      </w:r>
      <w:r>
        <w:rPr>
          <w:color w:val="000000"/>
          <w:spacing w:val="0"/>
          <w:w w:val="100"/>
          <w:position w:val="0"/>
        </w:rPr>
        <w:t>号</w:t>
      </w:r>
      <w:r>
        <w:rPr>
          <w:color w:val="000000"/>
          <w:spacing w:val="0"/>
          <w:w w:val="100"/>
          <w:position w:val="0"/>
        </w:rPr>
        <w:t>一</w:t>
      </w:r>
      <w:r>
        <w:rPr>
          <w:color w:val="000000"/>
          <w:spacing w:val="0"/>
          <w:w w:val="100"/>
          <w:position w:val="0"/>
        </w:rPr>
        <w:t>债务重组》进行了修订，自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日起执行。</w:t>
      </w:r>
    </w:p>
    <w:p>
      <w:pPr>
        <w:pStyle w:val="Style39"/>
        <w:keepNext w:val="0"/>
        <w:keepLines w:val="0"/>
        <w:widowControl w:val="0"/>
        <w:shd w:val="clear" w:color="auto" w:fill="auto"/>
        <w:bidi w:val="0"/>
        <w:spacing w:before="0" w:after="240" w:line="469" w:lineRule="exact"/>
        <w:ind w:left="0" w:right="0" w:firstLine="480"/>
        <w:jc w:val="both"/>
      </w:pPr>
      <w:r>
        <w:rPr>
          <w:color w:val="000000"/>
          <w:spacing w:val="0"/>
          <w:w w:val="100"/>
          <w:position w:val="0"/>
        </w:rPr>
        <w:t>公司根据上述修订后的会计准则要求对会计政策进行相应变更，本次会计政策变更属于</w:t>
      </w:r>
      <w:r>
        <w:rPr>
          <w:rFonts w:ascii="Times New Roman" w:eastAsia="Times New Roman" w:hAnsi="Times New Roman" w:cs="Times New Roman"/>
          <w:color w:val="000000"/>
          <w:spacing w:val="0"/>
          <w:w w:val="100"/>
          <w:position w:val="0"/>
        </w:rPr>
        <w:t>“</w:t>
      </w:r>
      <w:r>
        <w:rPr>
          <w:color w:val="000000"/>
          <w:spacing w:val="0"/>
          <w:w w:val="100"/>
          <w:position w:val="0"/>
        </w:rPr>
        <w:t>根据法律、 行政法规或者国家统一的会计制度的要求变更会计政策</w:t>
      </w:r>
      <w:r>
        <w:rPr>
          <w:rFonts w:ascii="Times New Roman" w:eastAsia="Times New Roman" w:hAnsi="Times New Roman" w:cs="Times New Roman"/>
          <w:color w:val="000000"/>
          <w:spacing w:val="0"/>
          <w:w w:val="100"/>
          <w:position w:val="0"/>
        </w:rPr>
        <w:t>''</w:t>
      </w:r>
      <w:r>
        <w:rPr>
          <w:color w:val="000000"/>
          <w:spacing w:val="0"/>
          <w:w w:val="100"/>
          <w:position w:val="0"/>
        </w:rPr>
        <w:t>的情形。</w:t>
      </w:r>
    </w:p>
    <w:p>
      <w:pPr>
        <w:pStyle w:val="Style39"/>
        <w:keepNext w:val="0"/>
        <w:keepLines w:val="0"/>
        <w:widowControl w:val="0"/>
        <w:shd w:val="clear" w:color="auto" w:fill="auto"/>
        <w:tabs>
          <w:tab w:pos="853" w:val="left"/>
        </w:tabs>
        <w:bidi w:val="0"/>
        <w:spacing w:before="0" w:after="0"/>
        <w:ind w:left="0" w:right="0" w:firstLine="480"/>
        <w:jc w:val="both"/>
      </w:pPr>
      <w:bookmarkStart w:id="335" w:name="bookmark335"/>
      <w:r>
        <w:rPr>
          <w:rFonts w:ascii="Times New Roman" w:eastAsia="Times New Roman" w:hAnsi="Times New Roman" w:cs="Times New Roman"/>
          <w:color w:val="000000"/>
          <w:spacing w:val="0"/>
          <w:w w:val="100"/>
          <w:position w:val="0"/>
        </w:rPr>
        <w:t>2</w:t>
      </w:r>
      <w:bookmarkEnd w:id="335"/>
      <w:r>
        <w:rPr>
          <w:color w:val="000000"/>
          <w:spacing w:val="0"/>
          <w:w w:val="100"/>
          <w:position w:val="0"/>
        </w:rPr>
        <w:t>、</w:t>
        <w:tab/>
        <w:t>变更前采用的会计政策</w:t>
      </w:r>
    </w:p>
    <w:p>
      <w:pPr>
        <w:pStyle w:val="Style39"/>
        <w:keepNext w:val="0"/>
        <w:keepLines w:val="0"/>
        <w:widowControl w:val="0"/>
        <w:shd w:val="clear" w:color="auto" w:fill="auto"/>
        <w:bidi w:val="0"/>
        <w:spacing w:before="0" w:after="240" w:line="469" w:lineRule="exact"/>
        <w:ind w:left="0" w:right="0" w:firstLine="480"/>
        <w:jc w:val="both"/>
      </w:pPr>
      <w:r>
        <w:rPr>
          <w:color w:val="000000"/>
          <w:spacing w:val="0"/>
          <w:w w:val="100"/>
          <w:position w:val="0"/>
        </w:rPr>
        <w:t>本次会计政策变更前，公司执行财政部颁布的《企业会计准则一基本准则》和各项具体会计准则、 企业会计准则应用指南、企业会计准则解释及其他相关规定。</w:t>
      </w:r>
    </w:p>
    <w:p>
      <w:pPr>
        <w:pStyle w:val="Style39"/>
        <w:keepNext w:val="0"/>
        <w:keepLines w:val="0"/>
        <w:widowControl w:val="0"/>
        <w:shd w:val="clear" w:color="auto" w:fill="auto"/>
        <w:tabs>
          <w:tab w:pos="853" w:val="left"/>
        </w:tabs>
        <w:bidi w:val="0"/>
        <w:spacing w:before="0" w:after="0"/>
        <w:ind w:left="0" w:right="0" w:firstLine="480"/>
        <w:jc w:val="both"/>
      </w:pPr>
      <w:bookmarkStart w:id="336" w:name="bookmark336"/>
      <w:r>
        <w:rPr>
          <w:rFonts w:ascii="Times New Roman" w:eastAsia="Times New Roman" w:hAnsi="Times New Roman" w:cs="Times New Roman"/>
          <w:color w:val="000000"/>
          <w:spacing w:val="0"/>
          <w:w w:val="100"/>
          <w:position w:val="0"/>
        </w:rPr>
        <w:t>3</w:t>
      </w:r>
      <w:bookmarkEnd w:id="336"/>
      <w:r>
        <w:rPr>
          <w:color w:val="000000"/>
          <w:spacing w:val="0"/>
          <w:w w:val="100"/>
          <w:position w:val="0"/>
        </w:rPr>
        <w:t>、</w:t>
        <w:tab/>
        <w:t>变更后采用的会计政策</w:t>
      </w:r>
    </w:p>
    <w:p>
      <w:pPr>
        <w:pStyle w:val="Style39"/>
        <w:keepNext w:val="0"/>
        <w:keepLines w:val="0"/>
        <w:widowControl w:val="0"/>
        <w:shd w:val="clear" w:color="auto" w:fill="auto"/>
        <w:bidi w:val="0"/>
        <w:spacing w:before="0" w:after="220" w:line="469" w:lineRule="exact"/>
        <w:ind w:left="0" w:right="0" w:firstLine="480"/>
        <w:jc w:val="both"/>
      </w:pPr>
      <w:r>
        <w:rPr>
          <w:color w:val="000000"/>
          <w:spacing w:val="0"/>
          <w:w w:val="100"/>
          <w:position w:val="0"/>
        </w:rPr>
        <w:t xml:space="preserve">本次会计政策变更后，公司执行的会计政策按照修订通知的相关规定执行，除上述会计政策变更外, 其他未变更部分仍按照财政部前期发布的《企业会计准则一基本准则》和各项具体准则、企业会计准 </w:t>
      </w:r>
      <w:r>
        <w:rPr>
          <w:color w:val="000000"/>
          <w:spacing w:val="0"/>
          <w:w w:val="100"/>
          <w:position w:val="0"/>
        </w:rPr>
        <w:t>则应用指南、企业会计准备解释公告及其他相关规定执行。</w:t>
      </w:r>
    </w:p>
    <w:p>
      <w:pPr>
        <w:pStyle w:val="Style39"/>
        <w:keepNext w:val="0"/>
        <w:keepLines w:val="0"/>
        <w:widowControl w:val="0"/>
        <w:shd w:val="clear" w:color="auto" w:fill="auto"/>
        <w:bidi w:val="0"/>
        <w:spacing w:before="0" w:after="0" w:line="494" w:lineRule="auto"/>
        <w:ind w:left="0" w:right="0" w:firstLine="500"/>
        <w:jc w:val="left"/>
      </w:pPr>
      <w:bookmarkStart w:id="337" w:name="bookmark337"/>
      <w:r>
        <w:rPr>
          <w:rFonts w:ascii="Times New Roman" w:eastAsia="Times New Roman" w:hAnsi="Times New Roman" w:cs="Times New Roman"/>
          <w:color w:val="000000"/>
          <w:spacing w:val="0"/>
          <w:w w:val="100"/>
          <w:position w:val="0"/>
        </w:rPr>
        <w:t>4</w:t>
      </w:r>
      <w:bookmarkEnd w:id="337"/>
      <w:r>
        <w:rPr>
          <w:color w:val="000000"/>
          <w:spacing w:val="0"/>
          <w:w w:val="100"/>
          <w:position w:val="0"/>
        </w:rPr>
        <w:t>、变更日期</w:t>
      </w:r>
    </w:p>
    <w:p>
      <w:pPr>
        <w:pStyle w:val="Style39"/>
        <w:keepNext w:val="0"/>
        <w:keepLines w:val="0"/>
        <w:widowControl w:val="0"/>
        <w:shd w:val="clear" w:color="auto" w:fill="auto"/>
        <w:bidi w:val="0"/>
        <w:spacing w:before="0" w:after="0" w:line="473" w:lineRule="exact"/>
        <w:ind w:left="0" w:right="0" w:firstLine="500"/>
        <w:jc w:val="left"/>
      </w:pPr>
      <w:r>
        <w:rPr>
          <w:color w:val="000000"/>
          <w:spacing w:val="0"/>
          <w:w w:val="100"/>
          <w:position w:val="0"/>
        </w:rPr>
        <w:t>上述变更按照财政部相关文件规定的起始日开始执行。</w:t>
      </w:r>
    </w:p>
    <w:p>
      <w:pPr>
        <w:pStyle w:val="Style39"/>
        <w:keepNext w:val="0"/>
        <w:keepLines w:val="0"/>
        <w:widowControl w:val="0"/>
        <w:shd w:val="clear" w:color="auto" w:fill="auto"/>
        <w:tabs>
          <w:tab w:pos="1098" w:val="left"/>
        </w:tabs>
        <w:bidi w:val="0"/>
        <w:spacing w:before="0" w:after="0" w:line="473" w:lineRule="exact"/>
        <w:ind w:left="0" w:right="0" w:firstLine="500"/>
        <w:jc w:val="left"/>
      </w:pPr>
      <w:bookmarkStart w:id="338" w:name="bookmark338"/>
      <w:r>
        <w:rPr>
          <w:b/>
          <w:bCs/>
          <w:color w:val="000000"/>
          <w:spacing w:val="0"/>
          <w:w w:val="100"/>
          <w:position w:val="0"/>
        </w:rPr>
        <w:t>（</w:t>
      </w:r>
      <w:bookmarkEnd w:id="338"/>
      <w:r>
        <w:rPr>
          <w:b/>
          <w:bCs/>
          <w:color w:val="000000"/>
          <w:spacing w:val="0"/>
          <w:w w:val="100"/>
          <w:position w:val="0"/>
        </w:rPr>
        <w:t>二）</w:t>
        <w:tab/>
        <w:t>、本次会计政策变更对公司的影响</w:t>
      </w:r>
    </w:p>
    <w:p>
      <w:pPr>
        <w:pStyle w:val="Style39"/>
        <w:keepNext w:val="0"/>
        <w:keepLines w:val="0"/>
        <w:widowControl w:val="0"/>
        <w:shd w:val="clear" w:color="auto" w:fill="auto"/>
        <w:tabs>
          <w:tab w:pos="848" w:val="left"/>
        </w:tabs>
        <w:bidi w:val="0"/>
        <w:spacing w:before="0" w:after="0" w:line="473" w:lineRule="exact"/>
        <w:ind w:left="0" w:right="0" w:firstLine="500"/>
        <w:jc w:val="both"/>
      </w:pPr>
      <w:bookmarkStart w:id="339" w:name="bookmark339"/>
      <w:r>
        <w:rPr>
          <w:rFonts w:ascii="Times New Roman" w:eastAsia="Times New Roman" w:hAnsi="Times New Roman" w:cs="Times New Roman"/>
          <w:color w:val="000000"/>
          <w:spacing w:val="0"/>
          <w:w w:val="100"/>
          <w:position w:val="0"/>
        </w:rPr>
        <w:t>1</w:t>
      </w:r>
      <w:bookmarkEnd w:id="339"/>
      <w:r>
        <w:rPr>
          <w:color w:val="000000"/>
          <w:spacing w:val="0"/>
          <w:w w:val="100"/>
          <w:position w:val="0"/>
        </w:rPr>
        <w:t>、</w:t>
        <w:tab/>
        <w:t>根据《企业会计准则第</w:t>
      </w:r>
      <w:r>
        <w:rPr>
          <w:i/>
          <w:iCs/>
          <w:color w:val="000000"/>
          <w:spacing w:val="0"/>
          <w:w w:val="100"/>
          <w:position w:val="0"/>
        </w:rPr>
        <w:t>22</w:t>
      </w:r>
      <w:r>
        <w:rPr>
          <w:color w:val="000000"/>
          <w:spacing w:val="0"/>
          <w:w w:val="100"/>
          <w:position w:val="0"/>
        </w:rPr>
        <w:t>号一金融工具确认和计量》之衔接规定，在新金融工具准则施行日， 应当对金融工具进行分类和计量（含减值），涉及前期比较财务报表数据与新准则要求不一致的，无需调 整。金融工具原账面价值和新准则施行日的新账面价值之间的差额，计入期初留存收益或其他综合收益。</w:t>
      </w:r>
    </w:p>
    <w:p>
      <w:pPr>
        <w:pStyle w:val="Style39"/>
        <w:keepNext w:val="0"/>
        <w:keepLines w:val="0"/>
        <w:widowControl w:val="0"/>
        <w:shd w:val="clear" w:color="auto" w:fill="auto"/>
        <w:tabs>
          <w:tab w:pos="843" w:val="left"/>
        </w:tabs>
        <w:bidi w:val="0"/>
        <w:spacing w:before="0" w:after="0" w:line="490" w:lineRule="exact"/>
        <w:ind w:left="0" w:right="0" w:firstLine="500"/>
        <w:jc w:val="both"/>
      </w:pPr>
      <w:bookmarkStart w:id="340" w:name="bookmark340"/>
      <w:r>
        <w:rPr>
          <w:rFonts w:ascii="Times New Roman" w:eastAsia="Times New Roman" w:hAnsi="Times New Roman" w:cs="Times New Roman"/>
          <w:color w:val="000000"/>
          <w:spacing w:val="0"/>
          <w:w w:val="100"/>
          <w:position w:val="0"/>
        </w:rPr>
        <w:t>2</w:t>
      </w:r>
      <w:bookmarkEnd w:id="340"/>
      <w:r>
        <w:rPr>
          <w:color w:val="000000"/>
          <w:spacing w:val="0"/>
          <w:w w:val="100"/>
          <w:position w:val="0"/>
        </w:rPr>
        <w:t>、</w:t>
        <w:tab/>
        <w:t>公司自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月修订颁布的《企业会计准则第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 非货币性资产交换》。执行该准则对公司无重大影响。</w:t>
      </w:r>
    </w:p>
    <w:p>
      <w:pPr>
        <w:pStyle w:val="Style39"/>
        <w:keepNext w:val="0"/>
        <w:keepLines w:val="0"/>
        <w:widowControl w:val="0"/>
        <w:shd w:val="clear" w:color="auto" w:fill="auto"/>
        <w:tabs>
          <w:tab w:pos="848" w:val="left"/>
        </w:tabs>
        <w:bidi w:val="0"/>
        <w:spacing w:before="0" w:after="0" w:line="480" w:lineRule="exact"/>
        <w:ind w:left="0" w:right="0" w:firstLine="500"/>
        <w:jc w:val="both"/>
      </w:pPr>
      <w:bookmarkStart w:id="341" w:name="bookmark341"/>
      <w:r>
        <w:rPr>
          <w:rFonts w:ascii="Times New Roman" w:eastAsia="Times New Roman" w:hAnsi="Times New Roman" w:cs="Times New Roman"/>
          <w:color w:val="000000"/>
          <w:spacing w:val="0"/>
          <w:w w:val="100"/>
          <w:position w:val="0"/>
        </w:rPr>
        <w:t>3</w:t>
      </w:r>
      <w:bookmarkEnd w:id="341"/>
      <w:r>
        <w:rPr>
          <w:color w:val="000000"/>
          <w:spacing w:val="0"/>
          <w:w w:val="100"/>
          <w:position w:val="0"/>
        </w:rPr>
        <w:t>、</w:t>
        <w:tab/>
        <w:t>公司自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月修订颁布的《企业会计准则第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 债务重组》。执行该准则对公司无重大影响。</w:t>
      </w:r>
    </w:p>
    <w:p>
      <w:pPr>
        <w:pStyle w:val="Style39"/>
        <w:keepNext w:val="0"/>
        <w:keepLines w:val="0"/>
        <w:widowControl w:val="0"/>
        <w:shd w:val="clear" w:color="auto" w:fill="auto"/>
        <w:tabs>
          <w:tab w:pos="1098" w:val="left"/>
        </w:tabs>
        <w:bidi w:val="0"/>
        <w:spacing w:before="0" w:after="0" w:line="480" w:lineRule="exact"/>
        <w:ind w:left="0" w:right="0" w:firstLine="500"/>
        <w:jc w:val="both"/>
      </w:pPr>
      <w:bookmarkStart w:id="342" w:name="bookmark342"/>
      <w:r>
        <w:rPr>
          <w:color w:val="000000"/>
          <w:spacing w:val="0"/>
          <w:w w:val="100"/>
          <w:position w:val="0"/>
        </w:rPr>
        <w:t>（</w:t>
      </w:r>
      <w:bookmarkEnd w:id="342"/>
      <w:r>
        <w:rPr>
          <w:color w:val="000000"/>
          <w:spacing w:val="0"/>
          <w:w w:val="100"/>
          <w:position w:val="0"/>
        </w:rPr>
        <w:t>三）</w:t>
        <w:tab/>
        <w:t>重要会计估计变更</w:t>
      </w:r>
    </w:p>
    <w:p>
      <w:pPr>
        <w:pStyle w:val="Style39"/>
        <w:keepNext w:val="0"/>
        <w:keepLines w:val="0"/>
        <w:widowControl w:val="0"/>
        <w:shd w:val="clear" w:color="auto" w:fill="auto"/>
        <w:bidi w:val="0"/>
        <w:spacing w:before="0" w:after="660" w:line="480" w:lineRule="exact"/>
        <w:ind w:left="0" w:right="0" w:firstLine="500"/>
        <w:jc w:val="both"/>
      </w:pPr>
      <w:r>
        <w:rPr>
          <w:color w:val="000000"/>
          <w:spacing w:val="0"/>
          <w:w w:val="100"/>
          <w:position w:val="0"/>
        </w:rPr>
        <w:t>本期公司主要会计估计未发生变更。</w:t>
      </w:r>
    </w:p>
    <w:p>
      <w:pPr>
        <w:pStyle w:val="Style25"/>
        <w:keepNext/>
        <w:keepLines/>
        <w:widowControl w:val="0"/>
        <w:shd w:val="clear" w:color="auto" w:fill="auto"/>
        <w:tabs>
          <w:tab w:pos="522" w:val="left"/>
        </w:tabs>
        <w:bidi w:val="0"/>
        <w:spacing w:before="0" w:after="22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sz w:val="24"/>
          <w:szCs w:val="24"/>
        </w:rPr>
        <w:t>七</w:t>
      </w:r>
      <w:bookmarkEnd w:id="345"/>
      <w:r>
        <w:rPr>
          <w:color w:val="000000"/>
          <w:spacing w:val="0"/>
          <w:w w:val="100"/>
          <w:position w:val="0"/>
          <w:sz w:val="24"/>
          <w:szCs w:val="24"/>
        </w:rPr>
        <w:t>、</w:t>
        <w:tab/>
        <w:t>报告期内发生重大会计差错更正需追溯重述的情况说明</w:t>
      </w:r>
      <w:bookmarkEnd w:id="343"/>
      <w:bookmarkEnd w:id="344"/>
      <w:bookmarkEnd w:id="346"/>
    </w:p>
    <w:p>
      <w:pPr>
        <w:pStyle w:val="Style29"/>
        <w:keepNext w:val="0"/>
        <w:keepLines w:val="0"/>
        <w:widowControl w:val="0"/>
        <w:shd w:val="clear" w:color="auto" w:fill="auto"/>
        <w:bidi w:val="0"/>
        <w:spacing w:before="0" w:after="0" w:line="5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20" w:line="473" w:lineRule="exact"/>
        <w:ind w:left="0" w:right="0" w:firstLine="0"/>
        <w:jc w:val="left"/>
      </w:pPr>
      <w:r>
        <w:rPr>
          <w:color w:val="000000"/>
          <w:spacing w:val="0"/>
          <w:w w:val="100"/>
          <w:position w:val="0"/>
        </w:rPr>
        <w:t>公司报告期无重大会计差错更正需追溯重述的情况。</w:t>
      </w:r>
    </w:p>
    <w:p>
      <w:pPr>
        <w:pStyle w:val="Style25"/>
        <w:keepNext/>
        <w:keepLines/>
        <w:widowControl w:val="0"/>
        <w:shd w:val="clear" w:color="auto" w:fill="auto"/>
        <w:tabs>
          <w:tab w:pos="522" w:val="left"/>
        </w:tabs>
        <w:bidi w:val="0"/>
        <w:spacing w:before="0" w:after="22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sz w:val="24"/>
          <w:szCs w:val="24"/>
        </w:rPr>
        <w:t>八</w:t>
      </w:r>
      <w:bookmarkEnd w:id="349"/>
      <w:r>
        <w:rPr>
          <w:color w:val="000000"/>
          <w:spacing w:val="0"/>
          <w:w w:val="100"/>
          <w:position w:val="0"/>
          <w:sz w:val="24"/>
          <w:szCs w:val="24"/>
        </w:rPr>
        <w:t>、</w:t>
        <w:tab/>
        <w:t>与上年度财务报告相比，合并报表范围发生变化的情况说明</w:t>
      </w:r>
      <w:bookmarkEnd w:id="347"/>
      <w:bookmarkEnd w:id="348"/>
      <w:bookmarkEnd w:id="350"/>
    </w:p>
    <w:p>
      <w:pPr>
        <w:pStyle w:val="Style29"/>
        <w:keepNext w:val="0"/>
        <w:keepLines w:val="0"/>
        <w:widowControl w:val="0"/>
        <w:shd w:val="clear" w:color="auto" w:fill="auto"/>
        <w:bidi w:val="0"/>
        <w:spacing w:before="0" w:after="0" w:line="55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473" w:lineRule="exact"/>
        <w:ind w:left="0" w:right="0" w:firstLine="260"/>
        <w:jc w:val="both"/>
      </w:pPr>
      <w:r>
        <w:rPr>
          <w:color w:val="000000"/>
          <w:spacing w:val="0"/>
          <w:w w:val="100"/>
          <w:position w:val="0"/>
        </w:rPr>
        <w:t>本期本公司于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日第七届董事会第二十次会议决议通过《关于出售子公司股权的议案》，出 售公司全资子公司吉林紫鑫敦化医药药材有限公司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股权，敦化医药药材自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日起不在公司合 并范围。</w:t>
      </w:r>
    </w:p>
    <w:p>
      <w:pPr>
        <w:pStyle w:val="Style39"/>
        <w:keepNext w:val="0"/>
        <w:keepLines w:val="0"/>
        <w:widowControl w:val="0"/>
        <w:shd w:val="clear" w:color="auto" w:fill="auto"/>
        <w:bidi w:val="0"/>
        <w:spacing w:before="0" w:after="0" w:line="473" w:lineRule="exact"/>
        <w:ind w:left="0" w:right="0" w:firstLine="360"/>
        <w:jc w:val="both"/>
      </w:pPr>
      <w:r>
        <w:rPr>
          <w:color w:val="000000"/>
          <w:spacing w:val="0"/>
          <w:w w:val="100"/>
          <w:position w:val="0"/>
        </w:rPr>
        <w:t>本期本公司于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第七届董事会第十九次会议决议通过《关于设立子公司的议案》，成立 紫鑫汉麻科技发展（甘南县）有限责任公司，注册资本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日办理完工商登记手续。</w:t>
      </w:r>
    </w:p>
    <w:p>
      <w:pPr>
        <w:pStyle w:val="Style39"/>
        <w:keepNext w:val="0"/>
        <w:keepLines w:val="0"/>
        <w:widowControl w:val="0"/>
        <w:shd w:val="clear" w:color="auto" w:fill="auto"/>
        <w:bidi w:val="0"/>
        <w:spacing w:before="0" w:after="0" w:line="473" w:lineRule="exact"/>
        <w:ind w:left="0" w:right="0" w:firstLine="360"/>
        <w:jc w:val="both"/>
      </w:pPr>
      <w:r>
        <w:rPr>
          <w:color w:val="000000"/>
          <w:spacing w:val="0"/>
          <w:w w:val="100"/>
          <w:position w:val="0"/>
        </w:rPr>
        <w:t>本期本公司于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日，第七届董事会第二十五次会议决议通过《关于设立子公司的议案》， 成立吉林紫鑫健康科技有限公司，注册资本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日办理完工商登记手续。</w:t>
      </w:r>
    </w:p>
    <w:p>
      <w:pPr>
        <w:pStyle w:val="Style39"/>
        <w:keepNext w:val="0"/>
        <w:keepLines w:val="0"/>
        <w:widowControl w:val="0"/>
        <w:shd w:val="clear" w:color="auto" w:fill="auto"/>
        <w:bidi w:val="0"/>
        <w:spacing w:before="0" w:after="220" w:line="473" w:lineRule="exact"/>
        <w:ind w:left="0" w:right="0" w:firstLine="360"/>
        <w:jc w:val="both"/>
      </w:pPr>
      <w:r>
        <w:rPr>
          <w:color w:val="000000"/>
          <w:spacing w:val="0"/>
          <w:w w:val="100"/>
          <w:position w:val="0"/>
        </w:rPr>
        <w:t>本期本公司于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日，第七届董事会第二十二次会议决议通过了《关于注销全资子公司 的议案》，同意公司注销吉林紫鑫汪清药业有限公司。</w:t>
      </w:r>
      <w:r>
        <w:br w:type="page"/>
      </w:r>
    </w:p>
    <w:p>
      <w:pPr>
        <w:pStyle w:val="Style25"/>
        <w:keepNext/>
        <w:keepLines/>
        <w:widowControl w:val="0"/>
        <w:shd w:val="clear" w:color="auto" w:fill="auto"/>
        <w:bidi w:val="0"/>
        <w:spacing w:before="0" w:line="240" w:lineRule="auto"/>
        <w:ind w:left="0" w:right="0" w:firstLine="0"/>
        <w:jc w:val="both"/>
      </w:pPr>
      <w:bookmarkStart w:id="351" w:name="bookmark351"/>
      <w:bookmarkStart w:id="352" w:name="bookmark352"/>
      <w:bookmarkStart w:id="353" w:name="bookmark353"/>
      <w:bookmarkStart w:id="354" w:name="bookmark354"/>
      <w:r>
        <w:rPr>
          <w:color w:val="000000"/>
          <w:spacing w:val="0"/>
          <w:w w:val="100"/>
          <w:position w:val="0"/>
          <w:sz w:val="24"/>
          <w:szCs w:val="24"/>
        </w:rPr>
        <w:t>九</w:t>
      </w:r>
      <w:bookmarkEnd w:id="353"/>
      <w:r>
        <w:rPr>
          <w:color w:val="000000"/>
          <w:spacing w:val="0"/>
          <w:w w:val="100"/>
          <w:position w:val="0"/>
          <w:sz w:val="24"/>
          <w:szCs w:val="24"/>
        </w:rPr>
        <w:t>、聘任、解聘会计师事务所情况</w:t>
      </w:r>
      <w:bookmarkEnd w:id="351"/>
      <w:bookmarkEnd w:id="352"/>
      <w:bookmarkEnd w:id="35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中准会计师事务所（特殊普通合伙）</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刘昆、常明</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境外会计师事务所报酬（万元）（如有）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境外会计师事务所注册会计师姓名（如有）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当期是否改聘会计师事务所</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355" w:name="bookmark355"/>
      <w:bookmarkStart w:id="356" w:name="bookmark356"/>
      <w:bookmarkStart w:id="357" w:name="bookmark357"/>
      <w:r>
        <w:rPr>
          <w:color w:val="000000"/>
          <w:spacing w:val="0"/>
          <w:w w:val="100"/>
          <w:position w:val="0"/>
          <w:sz w:val="24"/>
          <w:szCs w:val="24"/>
        </w:rPr>
        <w:t>十、年度报告披露后面临退市情况</w:t>
      </w:r>
      <w:bookmarkEnd w:id="355"/>
      <w:bookmarkEnd w:id="356"/>
      <w:bookmarkEnd w:id="357"/>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358" w:name="bookmark358"/>
      <w:bookmarkStart w:id="359" w:name="bookmark359"/>
      <w:bookmarkStart w:id="360" w:name="bookmark360"/>
      <w:r>
        <w:rPr>
          <w:color w:val="000000"/>
          <w:spacing w:val="0"/>
          <w:w w:val="100"/>
          <w:position w:val="0"/>
          <w:sz w:val="24"/>
          <w:szCs w:val="24"/>
        </w:rPr>
        <w:t>十一、破产重整相关事项</w:t>
      </w:r>
      <w:bookmarkEnd w:id="358"/>
      <w:bookmarkEnd w:id="359"/>
      <w:bookmarkEnd w:id="360"/>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公司报告期未发生破产重整相关事项。</w:t>
      </w:r>
    </w:p>
    <w:p>
      <w:pPr>
        <w:pStyle w:val="Style25"/>
        <w:keepNext/>
        <w:keepLines/>
        <w:widowControl w:val="0"/>
        <w:shd w:val="clear" w:color="auto" w:fill="auto"/>
        <w:bidi w:val="0"/>
        <w:spacing w:before="0" w:line="240" w:lineRule="auto"/>
        <w:ind w:left="0" w:right="0" w:firstLine="0"/>
        <w:jc w:val="both"/>
      </w:pPr>
      <w:bookmarkStart w:id="361" w:name="bookmark361"/>
      <w:bookmarkStart w:id="362" w:name="bookmark362"/>
      <w:bookmarkStart w:id="363" w:name="bookmark363"/>
      <w:r>
        <w:rPr>
          <w:color w:val="000000"/>
          <w:spacing w:val="0"/>
          <w:w w:val="100"/>
          <w:position w:val="0"/>
          <w:sz w:val="24"/>
          <w:szCs w:val="24"/>
        </w:rPr>
        <w:t>十二、重大诉讼、仲裁事项</w:t>
      </w:r>
      <w:bookmarkEnd w:id="361"/>
      <w:bookmarkEnd w:id="362"/>
      <w:bookmarkEnd w:id="363"/>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070"/>
        <w:gridCol w:w="1248"/>
        <w:gridCol w:w="941"/>
        <w:gridCol w:w="1373"/>
        <w:gridCol w:w="1248"/>
        <w:gridCol w:w="1061"/>
        <w:gridCol w:w="1075"/>
      </w:tblGrid>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基本情</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涉案金额（万</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是否形成预计</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审理</w:t>
            </w:r>
          </w:p>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结果及影响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判</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决执行情况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披露索引</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公司因金融借款合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对相关抵押财产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w:t>
            </w:r>
          </w:p>
        </w:tc>
      </w:tr>
      <w:tr>
        <w:trPr>
          <w:trHeight w:val="59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同纠纷被中国工商</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68,008.96</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该诉讼已</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进行拍卖、变卖。</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尚未进入拍卖</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因金融借款</w:t>
            </w:r>
          </w:p>
        </w:tc>
      </w:tr>
      <w:tr>
        <w:trPr>
          <w:trHeight w:val="346"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银行股份有限公司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判决</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根据《柳河县人</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执行阶段</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合同纠纷涉</w:t>
            </w:r>
          </w:p>
        </w:tc>
      </w:tr>
      <w:tr>
        <w:trPr>
          <w:trHeight w:val="480"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柳河支行诉讼</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民政府关于帮助</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及诉讼的进</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1125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吉林紫鑫药业股 份有限公司纾困 解难的意见》，柳 河县政府将帮助 协调公司与工商 银行涉诉事宜， 在依法规情况 下，化解工商银 行涉诉事宜，维 持公司正常生产 经营。同时柳河 县财政局所属柳 河县峰岭大健康 产业园有限责任 公司出具《承诺 函》，承诺在该纠 纷进入拍卖程序 时，依法依规保 护相关资产，以 维持本公司的正 常生产经营。截 止本定期报告 日，公司生产经 营未受影响。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140" w:after="260" w:line="240" w:lineRule="auto"/>
              <w:ind w:left="0" w:right="0" w:firstLine="0"/>
              <w:jc w:val="left"/>
              <w:rPr>
                <w:sz w:val="17"/>
                <w:szCs w:val="17"/>
              </w:rPr>
            </w:pPr>
            <w:r>
              <w:rPr>
                <w:color w:val="000000"/>
                <w:spacing w:val="0"/>
                <w:w w:val="100"/>
                <w:position w:val="0"/>
                <w:sz w:val="17"/>
                <w:szCs w:val="17"/>
              </w:rPr>
              <w:t>展公告》（公</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告编号：</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2021-002</w:t>
            </w:r>
            <w:r>
              <w:rPr>
                <w:color w:val="000000"/>
                <w:spacing w:val="0"/>
                <w:w w:val="100"/>
                <w:position w:val="0"/>
                <w:sz w:val="17"/>
                <w:szCs w:val="17"/>
              </w:rPr>
              <w:t>）</w:t>
            </w:r>
          </w:p>
        </w:tc>
      </w:tr>
    </w:tbl>
    <w:p>
      <w:pPr>
        <w:widowControl w:val="0"/>
        <w:spacing w:after="79" w:line="1" w:lineRule="exact"/>
      </w:pPr>
    </w:p>
    <w:p>
      <w:pPr>
        <w:pStyle w:val="Style25"/>
        <w:keepNext/>
        <w:keepLines/>
        <w:widowControl w:val="0"/>
        <w:shd w:val="clear" w:color="auto" w:fill="auto"/>
        <w:bidi w:val="0"/>
        <w:spacing w:before="0" w:line="240" w:lineRule="auto"/>
        <w:ind w:left="0" w:right="0" w:firstLine="0"/>
        <w:jc w:val="left"/>
      </w:pPr>
      <w:bookmarkStart w:id="364" w:name="bookmark364"/>
      <w:bookmarkStart w:id="365" w:name="bookmark365"/>
      <w:bookmarkStart w:id="366" w:name="bookmark366"/>
      <w:r>
        <w:rPr>
          <w:color w:val="000000"/>
          <w:spacing w:val="0"/>
          <w:w w:val="100"/>
          <w:position w:val="0"/>
          <w:sz w:val="24"/>
          <w:szCs w:val="24"/>
        </w:rPr>
        <w:t>十三、处罚及整改情况</w:t>
      </w:r>
      <w:bookmarkEnd w:id="364"/>
      <w:bookmarkEnd w:id="365"/>
      <w:bookmarkEnd w:id="366"/>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line="240" w:lineRule="auto"/>
        <w:ind w:left="0" w:right="0" w:firstLine="0"/>
        <w:jc w:val="left"/>
      </w:pPr>
      <w:bookmarkStart w:id="367" w:name="bookmark367"/>
      <w:bookmarkStart w:id="368" w:name="bookmark368"/>
      <w:bookmarkStart w:id="369" w:name="bookmark369"/>
      <w:r>
        <w:rPr>
          <w:color w:val="000000"/>
          <w:spacing w:val="0"/>
          <w:w w:val="100"/>
          <w:position w:val="0"/>
          <w:sz w:val="24"/>
          <w:szCs w:val="24"/>
        </w:rPr>
        <w:t>十四、公司及其控股股东、实际控制人的诚信状况</w:t>
      </w:r>
      <w:bookmarkEnd w:id="367"/>
      <w:bookmarkEnd w:id="368"/>
      <w:bookmarkEnd w:id="369"/>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370" w:name="bookmark370"/>
      <w:bookmarkStart w:id="371" w:name="bookmark371"/>
      <w:bookmarkStart w:id="372" w:name="bookmark372"/>
      <w:r>
        <w:rPr>
          <w:color w:val="000000"/>
          <w:spacing w:val="0"/>
          <w:w w:val="100"/>
          <w:position w:val="0"/>
          <w:sz w:val="24"/>
          <w:szCs w:val="24"/>
        </w:rPr>
        <w:t>十五、公司股权激励计划、员工持股计划或其他员工激励措施的实施情况</w:t>
      </w:r>
      <w:bookmarkEnd w:id="370"/>
      <w:bookmarkEnd w:id="371"/>
      <w:bookmarkEnd w:id="372"/>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line="240" w:lineRule="auto"/>
        <w:ind w:left="0" w:right="0" w:firstLine="0"/>
        <w:jc w:val="left"/>
      </w:pPr>
      <w:bookmarkStart w:id="373" w:name="bookmark373"/>
      <w:bookmarkStart w:id="374" w:name="bookmark374"/>
      <w:bookmarkStart w:id="375" w:name="bookmark375"/>
      <w:r>
        <w:rPr>
          <w:color w:val="000000"/>
          <w:spacing w:val="0"/>
          <w:w w:val="100"/>
          <w:position w:val="0"/>
          <w:sz w:val="24"/>
          <w:szCs w:val="24"/>
        </w:rPr>
        <w:t>十六、重大关联交易</w:t>
      </w:r>
      <w:bookmarkEnd w:id="373"/>
      <w:bookmarkEnd w:id="374"/>
      <w:bookmarkEnd w:id="375"/>
    </w:p>
    <w:p>
      <w:pPr>
        <w:pStyle w:val="Style35"/>
        <w:keepNext/>
        <w:keepLines/>
        <w:widowControl w:val="0"/>
        <w:shd w:val="clear" w:color="auto" w:fill="auto"/>
        <w:tabs>
          <w:tab w:pos="368" w:val="left"/>
        </w:tabs>
        <w:bidi w:val="0"/>
        <w:spacing w:before="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1</w:t>
      </w:r>
      <w:bookmarkEnd w:id="378"/>
      <w:r>
        <w:rPr>
          <w:color w:val="000000"/>
          <w:spacing w:val="0"/>
          <w:w w:val="100"/>
          <w:position w:val="0"/>
        </w:rPr>
        <w:t>、</w:t>
        <w:tab/>
        <w:t>与日常经营相关的关联交易</w:t>
      </w:r>
      <w:bookmarkEnd w:id="376"/>
      <w:bookmarkEnd w:id="377"/>
      <w:bookmarkEnd w:id="379"/>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公司报告期未发生与日常经营相关的关联交易。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2</w:t>
      </w:r>
      <w:bookmarkEnd w:id="382"/>
      <w:r>
        <w:rPr>
          <w:color w:val="000000"/>
          <w:spacing w:val="0"/>
          <w:w w:val="100"/>
          <w:position w:val="0"/>
        </w:rPr>
        <w:t>、</w:t>
        <w:tab/>
        <w:t>资产或股权收购、出售发生的关联交易</w:t>
      </w:r>
      <w:bookmarkEnd w:id="380"/>
      <w:bookmarkEnd w:id="381"/>
      <w:bookmarkEnd w:id="383"/>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公司报告期未发生资产或股权收购、出售的关联交易。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3</w:t>
      </w:r>
      <w:bookmarkEnd w:id="386"/>
      <w:r>
        <w:rPr>
          <w:color w:val="000000"/>
          <w:spacing w:val="0"/>
          <w:w w:val="100"/>
          <w:position w:val="0"/>
        </w:rPr>
        <w:t>、</w:t>
        <w:tab/>
        <w:t>共同对外投资的关联交易</w:t>
      </w:r>
      <w:bookmarkEnd w:id="384"/>
      <w:bookmarkEnd w:id="385"/>
      <w:bookmarkEnd w:id="387"/>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公司报告期未发生共同对外投资的关联交易。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4</w:t>
      </w:r>
      <w:bookmarkEnd w:id="390"/>
      <w:r>
        <w:rPr>
          <w:color w:val="000000"/>
          <w:spacing w:val="0"/>
          <w:w w:val="100"/>
          <w:position w:val="0"/>
        </w:rPr>
        <w:t>、</w:t>
        <w:tab/>
        <w:t>关联债权债务往来</w:t>
      </w:r>
      <w:bookmarkEnd w:id="388"/>
      <w:bookmarkEnd w:id="389"/>
      <w:bookmarkEnd w:id="391"/>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公司报告期不存在关联债权债务往来。</w:t>
      </w:r>
    </w:p>
    <w:p>
      <w:pPr>
        <w:pStyle w:val="Style35"/>
        <w:keepNext/>
        <w:keepLines/>
        <w:widowControl w:val="0"/>
        <w:shd w:val="clear" w:color="auto" w:fill="auto"/>
        <w:tabs>
          <w:tab w:pos="378" w:val="left"/>
        </w:tabs>
        <w:bidi w:val="0"/>
        <w:spacing w:before="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5</w:t>
      </w:r>
      <w:bookmarkEnd w:id="394"/>
      <w:r>
        <w:rPr>
          <w:color w:val="000000"/>
          <w:spacing w:val="0"/>
          <w:w w:val="100"/>
          <w:position w:val="0"/>
        </w:rPr>
        <w:t>、</w:t>
        <w:tab/>
        <w:t>其他重大关联交易</w:t>
      </w:r>
      <w:bookmarkEnd w:id="392"/>
      <w:bookmarkEnd w:id="393"/>
      <w:bookmarkEnd w:id="395"/>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line="240" w:lineRule="auto"/>
        <w:ind w:left="0" w:right="0" w:firstLine="0"/>
        <w:jc w:val="left"/>
      </w:pPr>
      <w:bookmarkStart w:id="396" w:name="bookmark396"/>
      <w:bookmarkStart w:id="397" w:name="bookmark397"/>
      <w:bookmarkStart w:id="398" w:name="bookmark398"/>
      <w:r>
        <w:rPr>
          <w:color w:val="000000"/>
          <w:spacing w:val="0"/>
          <w:w w:val="100"/>
          <w:position w:val="0"/>
          <w:sz w:val="24"/>
          <w:szCs w:val="24"/>
        </w:rPr>
        <w:t>十七、重大合同及其履行情况</w:t>
      </w:r>
      <w:bookmarkEnd w:id="396"/>
      <w:bookmarkEnd w:id="397"/>
      <w:bookmarkEnd w:id="398"/>
    </w:p>
    <w:p>
      <w:pPr>
        <w:pStyle w:val="Style35"/>
        <w:keepNext/>
        <w:keepLines/>
        <w:widowControl w:val="0"/>
        <w:shd w:val="clear" w:color="auto" w:fill="auto"/>
        <w:bidi w:val="0"/>
        <w:spacing w:before="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1</w:t>
      </w:r>
      <w:bookmarkEnd w:id="401"/>
      <w:r>
        <w:rPr>
          <w:color w:val="000000"/>
          <w:spacing w:val="0"/>
          <w:w w:val="100"/>
          <w:position w:val="0"/>
        </w:rPr>
        <w:t>、托管、承包、租赁事项情况</w:t>
      </w:r>
      <w:bookmarkEnd w:id="399"/>
      <w:bookmarkEnd w:id="400"/>
      <w:bookmarkEnd w:id="402"/>
    </w:p>
    <w:p>
      <w:pPr>
        <w:pStyle w:val="Style48"/>
        <w:keepNext/>
        <w:keepLines/>
        <w:widowControl w:val="0"/>
        <w:shd w:val="clear" w:color="auto" w:fill="auto"/>
        <w:tabs>
          <w:tab w:pos="493" w:val="left"/>
        </w:tabs>
        <w:bidi w:val="0"/>
        <w:spacing w:before="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w:t>
      </w:r>
      <w:bookmarkEnd w:id="40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03"/>
      <w:bookmarkEnd w:id="404"/>
      <w:bookmarkEnd w:id="406"/>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公司报告期不存在托管情况。</w:t>
      </w:r>
    </w:p>
    <w:p>
      <w:pPr>
        <w:pStyle w:val="Style48"/>
        <w:keepNext/>
        <w:keepLines/>
        <w:widowControl w:val="0"/>
        <w:shd w:val="clear" w:color="auto" w:fill="auto"/>
        <w:tabs>
          <w:tab w:pos="493" w:val="left"/>
        </w:tabs>
        <w:bidi w:val="0"/>
        <w:spacing w:before="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w:t>
      </w:r>
      <w:bookmarkEnd w:id="40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07"/>
      <w:bookmarkEnd w:id="408"/>
      <w:bookmarkEnd w:id="410"/>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公司报告期不存在承包情况。</w:t>
      </w:r>
    </w:p>
    <w:p>
      <w:pPr>
        <w:pStyle w:val="Style48"/>
        <w:keepNext/>
        <w:keepLines/>
        <w:widowControl w:val="0"/>
        <w:shd w:val="clear" w:color="auto" w:fill="auto"/>
        <w:tabs>
          <w:tab w:pos="493" w:val="left"/>
        </w:tabs>
        <w:bidi w:val="0"/>
        <w:spacing w:before="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w:t>
      </w:r>
      <w:bookmarkEnd w:id="41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11"/>
      <w:bookmarkEnd w:id="412"/>
      <w:bookmarkEnd w:id="414"/>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租赁情况说明</w:t>
      </w:r>
    </w:p>
    <w:p>
      <w:pPr>
        <w:pStyle w:val="Style39"/>
        <w:keepNext w:val="0"/>
        <w:keepLines w:val="0"/>
        <w:widowControl w:val="0"/>
        <w:shd w:val="clear" w:color="auto" w:fill="auto"/>
        <w:bidi w:val="0"/>
        <w:spacing w:before="0" w:after="0" w:line="469" w:lineRule="exact"/>
        <w:ind w:left="0" w:right="0" w:firstLine="3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日，公司第六届董事会第二十二次会议（临时）审议通过了《关于全资子公司分别开展售 后回租融资租赁业务的议案》，公司全资子公司吉林紫鑫般若药业有限公司将其部分生产设备及设施与中 远海运租赁有限公司开展售后回租融资租赁业务，融资金额不超过</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,500.00</w:t>
      </w:r>
      <w:r>
        <w:rPr>
          <w:color w:val="000000"/>
          <w:spacing w:val="0"/>
          <w:w w:val="100"/>
          <w:position w:val="0"/>
        </w:rPr>
        <w:t>万元人民币，融资期限为</w:t>
      </w:r>
      <w:r>
        <w:rPr>
          <w:rFonts w:ascii="Times New Roman" w:eastAsia="Times New Roman" w:hAnsi="Times New Roman" w:cs="Times New Roman"/>
          <w:color w:val="000000"/>
          <w:spacing w:val="0"/>
          <w:w w:val="100"/>
          <w:position w:val="0"/>
        </w:rPr>
        <w:t>3</w:t>
      </w:r>
      <w:r>
        <w:rPr>
          <w:color w:val="000000"/>
          <w:spacing w:val="0"/>
          <w:w w:val="100"/>
          <w:position w:val="0"/>
        </w:rPr>
        <w:t>年。 在租赁期间，般若药业以回租方式继续占有并使用该部分生产设备及设施，同时按双方约定向中远海运租 赁有限公司支付租金和费用，租赁期满，般若药业以留购价格人民币</w:t>
      </w:r>
      <w:r>
        <w:rPr>
          <w:rFonts w:ascii="Times New Roman" w:eastAsia="Times New Roman" w:hAnsi="Times New Roman" w:cs="Times New Roman"/>
          <w:color w:val="000000"/>
          <w:spacing w:val="0"/>
          <w:w w:val="100"/>
          <w:position w:val="0"/>
        </w:rPr>
        <w:t>100.00</w:t>
      </w:r>
      <w:r>
        <w:rPr>
          <w:color w:val="000000"/>
          <w:spacing w:val="0"/>
          <w:w w:val="100"/>
          <w:position w:val="0"/>
        </w:rPr>
        <w:t>元回购此融资租赁资产所有权。 公司全资子公司吉林草还丹药业有限公司将其部分生产设备及设施与中远海运租赁有限公司开展售后回 租融资租赁业务，融资金额不超过</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,500.00</w:t>
      </w:r>
      <w:r>
        <w:rPr>
          <w:color w:val="000000"/>
          <w:spacing w:val="0"/>
          <w:w w:val="100"/>
          <w:position w:val="0"/>
        </w:rPr>
        <w:t>万元人民币，融资期限为</w:t>
      </w:r>
      <w:r>
        <w:rPr>
          <w:rFonts w:ascii="Times New Roman" w:eastAsia="Times New Roman" w:hAnsi="Times New Roman" w:cs="Times New Roman"/>
          <w:color w:val="000000"/>
          <w:spacing w:val="0"/>
          <w:w w:val="100"/>
          <w:position w:val="0"/>
        </w:rPr>
        <w:t>3</w:t>
      </w:r>
      <w:r>
        <w:rPr>
          <w:color w:val="000000"/>
          <w:spacing w:val="0"/>
          <w:w w:val="100"/>
          <w:position w:val="0"/>
        </w:rPr>
        <w:t>年。在租赁期间，草还丹药业以回租 方式继续占有并使用该部分生产设备及设施，同时按双方约定向中远海运租赁有限公司支付租金和费用， 租赁期满，草还丹药业以留购价格人民币</w:t>
      </w:r>
      <w:r>
        <w:rPr>
          <w:rFonts w:ascii="Times New Roman" w:eastAsia="Times New Roman" w:hAnsi="Times New Roman" w:cs="Times New Roman"/>
          <w:color w:val="000000"/>
          <w:spacing w:val="0"/>
          <w:w w:val="100"/>
          <w:position w:val="0"/>
        </w:rPr>
        <w:t>100.00</w:t>
      </w:r>
      <w:r>
        <w:rPr>
          <w:color w:val="000000"/>
          <w:spacing w:val="0"/>
          <w:w w:val="100"/>
          <w:position w:val="0"/>
        </w:rPr>
        <w:t>元回购此融资租赁资产所有权。</w:t>
      </w:r>
    </w:p>
    <w:p>
      <w:pPr>
        <w:pStyle w:val="Style29"/>
        <w:keepNext w:val="0"/>
        <w:keepLines w:val="0"/>
        <w:widowControl w:val="0"/>
        <w:shd w:val="clear" w:color="auto" w:fill="auto"/>
        <w:bidi w:val="0"/>
        <w:spacing w:before="0" w:after="0" w:line="469"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9"/>
        <w:keepNext w:val="0"/>
        <w:keepLines w:val="0"/>
        <w:widowControl w:val="0"/>
        <w:shd w:val="clear" w:color="auto" w:fill="auto"/>
        <w:bidi w:val="0"/>
        <w:spacing w:before="0" w:after="0" w:line="46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5"/>
        <w:keepNext/>
        <w:keepLines/>
        <w:widowControl w:val="0"/>
        <w:shd w:val="clear" w:color="auto" w:fill="auto"/>
        <w:bidi w:val="0"/>
        <w:spacing w:before="0" w:after="0" w:line="469" w:lineRule="exact"/>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2</w:t>
      </w:r>
      <w:bookmarkEnd w:id="417"/>
      <w:r>
        <w:rPr>
          <w:color w:val="000000"/>
          <w:spacing w:val="0"/>
          <w:w w:val="100"/>
          <w:position w:val="0"/>
        </w:rPr>
        <w:t>、重大担保</w:t>
      </w:r>
      <w:bookmarkEnd w:id="415"/>
      <w:bookmarkEnd w:id="416"/>
      <w:bookmarkEnd w:id="418"/>
    </w:p>
    <w:p>
      <w:pPr>
        <w:pStyle w:val="Style29"/>
        <w:keepNext w:val="0"/>
        <w:keepLines w:val="0"/>
        <w:widowControl w:val="0"/>
        <w:shd w:val="clear" w:color="auto" w:fill="auto"/>
        <w:bidi w:val="0"/>
        <w:spacing w:before="0" w:after="0" w:line="46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8"/>
        <w:keepNext/>
        <w:keepLines/>
        <w:widowControl w:val="0"/>
        <w:shd w:val="clear" w:color="auto" w:fill="auto"/>
        <w:bidi w:val="0"/>
        <w:spacing w:before="0" w:after="220" w:line="469" w:lineRule="exact"/>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19"/>
      <w:bookmarkEnd w:id="420"/>
      <w:bookmarkEnd w:id="422"/>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18"/>
        <w:gridCol w:w="931"/>
        <w:gridCol w:w="917"/>
        <w:gridCol w:w="1296"/>
        <w:gridCol w:w="1066"/>
        <w:gridCol w:w="1032"/>
        <w:gridCol w:w="1051"/>
        <w:gridCol w:w="792"/>
        <w:gridCol w:w="787"/>
      </w:tblGrid>
      <w:tr>
        <w:trPr>
          <w:trHeight w:val="480"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141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担保额度</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相关公告</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实际担保金</w:t>
            </w:r>
          </w:p>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是否履行</w:t>
            </w:r>
          </w:p>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是否为关</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联方担保</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吉林紫鑫红石种养殖</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连带责任保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吉林紫鑫初元药业有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连带责任保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吉林紫鑫初元药业有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连带责任保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吉林紫鑫初元药业有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连带责任保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吉林紫鑫初元药业有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连带责任保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718"/>
        <w:gridCol w:w="931"/>
        <w:gridCol w:w="917"/>
        <w:gridCol w:w="1296"/>
        <w:gridCol w:w="1066"/>
        <w:gridCol w:w="1032"/>
        <w:gridCol w:w="1051"/>
        <w:gridCol w:w="792"/>
        <w:gridCol w:w="787"/>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吉林紫鑫禺拙药业有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5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吉林紫鑫般若药业有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5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吉林紫鑫般若药业有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5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吉林紫鑫般若药业有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5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吉林紫鑫般若药业有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5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吉林草还丹药业有限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5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公司深</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吉林草还丹药业有限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5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公司深</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吉林草还丹药业有限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5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公司深</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吉林紫鑫参工堂生物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5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吉林紫鑫金桂药业有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5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吉林紫鑫桂鹤医药有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5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紫鑫高科技功能食品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连带责任保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5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5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实际担保金</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是否履行</w:t>
            </w:r>
          </w:p>
        </w:tc>
        <w:tc>
          <w:tcPr>
            <w:tcBorders>
              <w:top w:val="single" w:sz="4"/>
              <w:left w:val="single" w:sz="4"/>
              <w:righ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是否为关</w:t>
            </w:r>
          </w:p>
        </w:tc>
      </w:tr>
      <w:tr>
        <w:trPr>
          <w:trHeight w:val="466"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担保对象名称</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相关公告</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担保额度</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实际发生日期</w:t>
            </w:r>
          </w:p>
        </w:tc>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额</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担保类型</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完毕</w:t>
            </w:r>
          </w:p>
        </w:tc>
        <w:tc>
          <w:tcPr>
            <w:tcBorders>
              <w:left w:val="single" w:sz="4"/>
              <w:righ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联方担保</w:t>
            </w:r>
          </w:p>
        </w:tc>
      </w:tr>
      <w:tr>
        <w:trPr>
          <w:trHeight w:val="370"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披露日期</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40"/>
        <w:gridCol w:w="2222"/>
        <w:gridCol w:w="2098"/>
        <w:gridCol w:w="2630"/>
      </w:tblGrid>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报告期内审批对子公司担保额度</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报告期内对子公司担保实</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际发生额合计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60,700</w:t>
            </w:r>
          </w:p>
        </w:tc>
      </w:tr>
      <w:tr>
        <w:trPr>
          <w:trHeight w:val="365"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报告期末已审批的对子公司担保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报告期末对子公司实际担</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181,300</w:t>
            </w:r>
          </w:p>
        </w:tc>
      </w:tr>
      <w:tr>
        <w:trPr>
          <w:trHeight w:val="346"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360"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180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实际担保金</w:t>
            </w:r>
          </w:p>
        </w:tc>
        <w:tc>
          <w:tcPr>
            <w:tcBorders>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是否履行是否为关</w:t>
            </w:r>
          </w:p>
        </w:tc>
      </w:tr>
      <w:tr>
        <w:trPr>
          <w:trHeight w:val="230" w:hRule="exact"/>
        </w:trPr>
        <w:tc>
          <w:tcPr>
            <w:tcBorders>
              <w:left w:val="single" w:sz="4"/>
            </w:tcBorders>
            <w:shd w:val="clear" w:color="auto" w:fill="D3D3D3"/>
            <w:vAlign w:val="bottom"/>
          </w:tcPr>
          <w:p>
            <w:pPr>
              <w:pStyle w:val="Style6"/>
              <w:keepNext w:val="0"/>
              <w:keepLines w:val="0"/>
              <w:widowControl w:val="0"/>
              <w:shd w:val="clear" w:color="auto" w:fill="auto"/>
              <w:tabs>
                <w:tab w:pos="1808" w:val="left"/>
              </w:tabs>
              <w:bidi w:val="0"/>
              <w:spacing w:before="0" w:after="0" w:line="240" w:lineRule="auto"/>
              <w:ind w:left="0" w:right="0" w:firstLine="320"/>
              <w:jc w:val="left"/>
              <w:rPr>
                <w:sz w:val="17"/>
                <w:szCs w:val="17"/>
              </w:rPr>
            </w:pPr>
            <w:r>
              <w:rPr>
                <w:color w:val="000000"/>
                <w:spacing w:val="0"/>
                <w:w w:val="100"/>
                <w:position w:val="0"/>
                <w:sz w:val="17"/>
                <w:szCs w:val="17"/>
              </w:rPr>
              <w:t>担保对象名称</w:t>
              <w:tab/>
              <w:t>相关公告</w:t>
            </w:r>
          </w:p>
        </w:tc>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担保额度实际发生日期</w:t>
            </w:r>
          </w:p>
        </w:tc>
        <w:tc>
          <w:tcPr>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担保类型</w:t>
            </w:r>
          </w:p>
        </w:tc>
        <w:tc>
          <w:tcPr>
            <w:tcBorders>
              <w:left w:val="single" w:sz="4"/>
              <w:righ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额</w:t>
            </w:r>
          </w:p>
        </w:tc>
        <w:tc>
          <w:tcPr>
            <w:tcBorders>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完毕联方担保</w:t>
            </w:r>
          </w:p>
        </w:tc>
      </w:tr>
      <w:tr>
        <w:trPr>
          <w:trHeight w:val="355"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1800" w:right="0" w:firstLine="0"/>
              <w:jc w:val="left"/>
              <w:rPr>
                <w:sz w:val="17"/>
                <w:szCs w:val="17"/>
              </w:rPr>
            </w:pPr>
            <w:r>
              <w:rPr>
                <w:color w:val="000000"/>
                <w:spacing w:val="0"/>
                <w:w w:val="100"/>
                <w:position w:val="0"/>
                <w:sz w:val="17"/>
                <w:szCs w:val="17"/>
              </w:rPr>
              <w:t>披露日期</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80"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公司担保总额（即前三大项的合计）</w:t>
            </w:r>
          </w:p>
        </w:tc>
      </w:tr>
      <w:tr>
        <w:trPr>
          <w:trHeight w:val="360"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报告期内审批担保额度合计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报告期内担保实际发生额</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60,700</w:t>
            </w:r>
          </w:p>
        </w:tc>
      </w:tr>
      <w:tr>
        <w:trPr>
          <w:trHeight w:val="346"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7"/>
                <w:szCs w:val="17"/>
              </w:rPr>
              <w:t>）</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报告期末已审批的担保额度合计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报告期末实际担保余额合</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181,300</w:t>
            </w:r>
          </w:p>
        </w:tc>
      </w:tr>
      <w:tr>
        <w:trPr>
          <w:trHeight w:val="346"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）占公司净资产的比例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w:t>
            </w:r>
          </w:p>
        </w:tc>
      </w:tr>
      <w:tr>
        <w:trPr>
          <w:trHeight w:val="490" w:hRule="exact"/>
        </w:trPr>
        <w:tc>
          <w:tcPr>
            <w:gridSpan w:val="4"/>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239" w:line="1" w:lineRule="exact"/>
      </w:pPr>
    </w:p>
    <w:p>
      <w:pPr>
        <w:pStyle w:val="Style48"/>
        <w:keepNext/>
        <w:keepLines/>
        <w:widowControl w:val="0"/>
        <w:shd w:val="clear" w:color="auto" w:fill="auto"/>
        <w:bidi w:val="0"/>
        <w:spacing w:before="0" w:line="240" w:lineRule="auto"/>
        <w:ind w:left="0" w:right="0" w:firstLine="0"/>
        <w:jc w:val="both"/>
      </w:pPr>
      <w:bookmarkStart w:id="423" w:name="bookmark423"/>
      <w:bookmarkStart w:id="424" w:name="bookmark424"/>
      <w:bookmarkStart w:id="425" w:name="bookmark425"/>
      <w:bookmarkStart w:id="426" w:name="bookmark426"/>
      <w:r>
        <w:rPr>
          <w:color w:val="000000"/>
          <w:spacing w:val="0"/>
          <w:w w:val="100"/>
          <w:position w:val="0"/>
        </w:rPr>
        <w:t>（</w:t>
      </w:r>
      <w:bookmarkEnd w:id="425"/>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23"/>
      <w:bookmarkEnd w:id="424"/>
      <w:bookmarkEnd w:id="426"/>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公司报告期无违规对外担保情况。</w:t>
      </w:r>
    </w:p>
    <w:p>
      <w:pPr>
        <w:pStyle w:val="Style35"/>
        <w:keepNext/>
        <w:keepLines/>
        <w:widowControl w:val="0"/>
        <w:shd w:val="clear" w:color="auto" w:fill="auto"/>
        <w:tabs>
          <w:tab w:pos="378" w:val="left"/>
        </w:tabs>
        <w:bidi w:val="0"/>
        <w:spacing w:before="0" w:line="240" w:lineRule="auto"/>
        <w:ind w:left="0" w:right="0" w:firstLine="0"/>
        <w:jc w:val="both"/>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3</w:t>
      </w:r>
      <w:bookmarkEnd w:id="429"/>
      <w:r>
        <w:rPr>
          <w:color w:val="000000"/>
          <w:spacing w:val="0"/>
          <w:w w:val="100"/>
          <w:position w:val="0"/>
        </w:rPr>
        <w:t>、</w:t>
        <w:tab/>
        <w:t>委托他人进行现金资产管理情况</w:t>
      </w:r>
      <w:bookmarkEnd w:id="427"/>
      <w:bookmarkEnd w:id="428"/>
      <w:bookmarkEnd w:id="430"/>
    </w:p>
    <w:p>
      <w:pPr>
        <w:pStyle w:val="Style48"/>
        <w:keepNext/>
        <w:keepLines/>
        <w:widowControl w:val="0"/>
        <w:shd w:val="clear" w:color="auto" w:fill="auto"/>
        <w:tabs>
          <w:tab w:pos="493" w:val="left"/>
        </w:tabs>
        <w:bidi w:val="0"/>
        <w:spacing w:before="0" w:line="240" w:lineRule="auto"/>
        <w:ind w:left="0" w:right="0" w:firstLine="0"/>
        <w:jc w:val="both"/>
      </w:pPr>
      <w:bookmarkStart w:id="431" w:name="bookmark431"/>
      <w:bookmarkStart w:id="432" w:name="bookmark432"/>
      <w:bookmarkStart w:id="433" w:name="bookmark433"/>
      <w:bookmarkStart w:id="434" w:name="bookmark434"/>
      <w:r>
        <w:rPr>
          <w:color w:val="000000"/>
          <w:spacing w:val="0"/>
          <w:w w:val="100"/>
          <w:position w:val="0"/>
        </w:rPr>
        <w:t>（</w:t>
      </w:r>
      <w:bookmarkEnd w:id="433"/>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31"/>
      <w:bookmarkEnd w:id="432"/>
      <w:bookmarkEnd w:id="434"/>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公司报告期不存在委托理财。</w:t>
      </w:r>
    </w:p>
    <w:p>
      <w:pPr>
        <w:pStyle w:val="Style48"/>
        <w:keepNext/>
        <w:keepLines/>
        <w:widowControl w:val="0"/>
        <w:shd w:val="clear" w:color="auto" w:fill="auto"/>
        <w:tabs>
          <w:tab w:pos="493" w:val="left"/>
        </w:tabs>
        <w:bidi w:val="0"/>
        <w:spacing w:before="0" w:line="240" w:lineRule="auto"/>
        <w:ind w:left="0" w:right="0" w:firstLine="0"/>
        <w:jc w:val="both"/>
      </w:pPr>
      <w:bookmarkStart w:id="435" w:name="bookmark435"/>
      <w:bookmarkStart w:id="436" w:name="bookmark436"/>
      <w:bookmarkStart w:id="437" w:name="bookmark437"/>
      <w:bookmarkStart w:id="438" w:name="bookmark438"/>
      <w:r>
        <w:rPr>
          <w:color w:val="000000"/>
          <w:spacing w:val="0"/>
          <w:w w:val="100"/>
          <w:position w:val="0"/>
        </w:rPr>
        <w:t>（</w:t>
      </w:r>
      <w:bookmarkEnd w:id="437"/>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35"/>
      <w:bookmarkEnd w:id="436"/>
      <w:bookmarkEnd w:id="438"/>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公司报告期不存在委托贷款。</w:t>
      </w:r>
    </w:p>
    <w:p>
      <w:pPr>
        <w:pStyle w:val="Style35"/>
        <w:keepNext/>
        <w:keepLines/>
        <w:widowControl w:val="0"/>
        <w:shd w:val="clear" w:color="auto" w:fill="auto"/>
        <w:tabs>
          <w:tab w:pos="378" w:val="left"/>
        </w:tabs>
        <w:bidi w:val="0"/>
        <w:spacing w:before="0" w:line="240" w:lineRule="auto"/>
        <w:ind w:left="0" w:right="0" w:firstLine="0"/>
        <w:jc w:val="both"/>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4</w:t>
      </w:r>
      <w:bookmarkEnd w:id="441"/>
      <w:r>
        <w:rPr>
          <w:color w:val="000000"/>
          <w:spacing w:val="0"/>
          <w:w w:val="100"/>
          <w:position w:val="0"/>
        </w:rPr>
        <w:t>、</w:t>
        <w:tab/>
        <w:t>日常经营重大合同</w:t>
      </w:r>
      <w:bookmarkEnd w:id="439"/>
      <w:bookmarkEnd w:id="440"/>
      <w:bookmarkEnd w:id="442"/>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220" w:line="468" w:lineRule="exact"/>
        <w:ind w:left="0" w:right="0" w:firstLine="0"/>
        <w:jc w:val="both"/>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5</w:t>
      </w:r>
      <w:bookmarkEnd w:id="445"/>
      <w:r>
        <w:rPr>
          <w:color w:val="000000"/>
          <w:spacing w:val="0"/>
          <w:w w:val="100"/>
          <w:position w:val="0"/>
        </w:rPr>
        <w:t>、其他重大合同</w:t>
      </w:r>
      <w:bookmarkEnd w:id="443"/>
      <w:bookmarkEnd w:id="444"/>
      <w:bookmarkEnd w:id="446"/>
    </w:p>
    <w:p>
      <w:pPr>
        <w:pStyle w:val="Style29"/>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公司报告期不存在其他重大合同。</w:t>
      </w:r>
    </w:p>
    <w:p>
      <w:pPr>
        <w:pStyle w:val="Style25"/>
        <w:keepNext/>
        <w:keepLines/>
        <w:widowControl w:val="0"/>
        <w:shd w:val="clear" w:color="auto" w:fill="auto"/>
        <w:bidi w:val="0"/>
        <w:spacing w:before="0" w:after="0" w:line="468" w:lineRule="exact"/>
        <w:ind w:left="0" w:right="0" w:firstLine="0"/>
        <w:jc w:val="both"/>
      </w:pPr>
      <w:bookmarkStart w:id="447" w:name="bookmark447"/>
      <w:bookmarkStart w:id="448" w:name="bookmark448"/>
      <w:bookmarkStart w:id="449" w:name="bookmark449"/>
      <w:r>
        <w:rPr>
          <w:color w:val="000000"/>
          <w:spacing w:val="0"/>
          <w:w w:val="100"/>
          <w:position w:val="0"/>
          <w:sz w:val="24"/>
          <w:szCs w:val="24"/>
        </w:rPr>
        <w:t>十八、社会责任情况</w:t>
      </w:r>
      <w:bookmarkEnd w:id="447"/>
      <w:bookmarkEnd w:id="448"/>
      <w:bookmarkEnd w:id="449"/>
    </w:p>
    <w:p>
      <w:pPr>
        <w:pStyle w:val="Style35"/>
        <w:keepNext/>
        <w:keepLines/>
        <w:widowControl w:val="0"/>
        <w:shd w:val="clear" w:color="auto" w:fill="auto"/>
        <w:bidi w:val="0"/>
        <w:spacing w:before="0" w:after="0" w:line="468" w:lineRule="exact"/>
        <w:ind w:left="0" w:right="0" w:firstLine="0"/>
        <w:jc w:val="both"/>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1</w:t>
      </w:r>
      <w:bookmarkEnd w:id="452"/>
      <w:r>
        <w:rPr>
          <w:color w:val="000000"/>
          <w:spacing w:val="0"/>
          <w:w w:val="100"/>
          <w:position w:val="0"/>
        </w:rPr>
        <w:t>、履行社会责任情况</w:t>
      </w:r>
      <w:bookmarkEnd w:id="450"/>
      <w:bookmarkEnd w:id="451"/>
      <w:bookmarkEnd w:id="453"/>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股东权益保护：公司始终严格按照《公司法》、《证券法》等有关法律法规的要求，不断完善公司法 人治理结构，建立健全内部控制体系，规范公司运作，认真及时履行信息披露义务，提升公司治理水平， 提高公司效益，切实保障全体股东和债权人的合法权益。公司严格按照《上市公司股东大会规则》、《公 司章程》及《股东大会议事规则》等规定和要求，召集、召开股东大会，并聘请律师对股东大会的合法性 出具法律意见书，平等对待所有股东，特别是保证中小股东享有平等地位，充分行使自己的权利。股东大 会审议影响中小投资者利益的重大事项时，对中小投资者的表决进行单独计票，并将单独计票结果及时公 开披露。</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职工权益保护：公司严格遵守《劳动法》、《劳动合同法》等法律法规的要求，与员工签订劳动合 同，办理医疗、养老、失业、工伤、生育等社会保险，为员工缴纳住房公积金、提供健康、安全的生产和 生活环境，切实维护员工的合法利益；公司拥有健全和完善的党委、工会和职工代表大会组织机构，代表 和维护职工权益。</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公共关系及社会公益事业：公司积极支持国家财政税收和地方经济建设，依法缴纳各种税款，为地方 经济发展做出重要贡献。公司在努力发展自身经济的同时，积极为社会提供就业岗位尤，积极参加所在地 区的科教卫生、社区建设、扶贫济困等社会公益活动，为社会和谐稳定做出了积极的贡献。</w:t>
      </w:r>
    </w:p>
    <w:p>
      <w:pPr>
        <w:pStyle w:val="Style39"/>
        <w:keepNext w:val="0"/>
        <w:keepLines w:val="0"/>
        <w:widowControl w:val="0"/>
        <w:shd w:val="clear" w:color="auto" w:fill="auto"/>
        <w:bidi w:val="0"/>
        <w:spacing w:before="0" w:after="1160" w:line="468" w:lineRule="exact"/>
        <w:ind w:left="0" w:right="0" w:firstLine="440"/>
        <w:jc w:val="both"/>
      </w:pPr>
      <w:r>
        <w:rPr>
          <w:color w:val="000000"/>
          <w:spacing w:val="0"/>
          <w:w w:val="100"/>
          <w:position w:val="0"/>
        </w:rPr>
        <w:t>其他利益相关者权益保护：公司充分尊重债权人、供应商、客户、政府组织及非政府组织等其他利益 相关者的合法权益。</w:t>
      </w:r>
    </w:p>
    <w:p>
      <w:pPr>
        <w:pStyle w:val="Style35"/>
        <w:keepNext/>
        <w:keepLines/>
        <w:widowControl w:val="0"/>
        <w:shd w:val="clear" w:color="auto" w:fill="auto"/>
        <w:bidi w:val="0"/>
        <w:spacing w:before="0" w:after="220" w:line="240" w:lineRule="auto"/>
        <w:ind w:left="0" w:right="0" w:firstLine="0"/>
        <w:jc w:val="both"/>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2</w:t>
      </w:r>
      <w:bookmarkEnd w:id="456"/>
      <w:r>
        <w:rPr>
          <w:color w:val="000000"/>
          <w:spacing w:val="0"/>
          <w:w w:val="100"/>
          <w:position w:val="0"/>
        </w:rPr>
        <w:t>、履行精准扶贫社会责任情况</w:t>
      </w:r>
      <w:bookmarkEnd w:id="454"/>
      <w:bookmarkEnd w:id="455"/>
      <w:bookmarkEnd w:id="457"/>
    </w:p>
    <w:p>
      <w:pPr>
        <w:pStyle w:val="Style48"/>
        <w:keepNext/>
        <w:keepLines/>
        <w:widowControl w:val="0"/>
        <w:shd w:val="clear" w:color="auto" w:fill="auto"/>
        <w:tabs>
          <w:tab w:pos="493" w:val="left"/>
        </w:tabs>
        <w:bidi w:val="0"/>
        <w:spacing w:before="0" w:after="220" w:line="240" w:lineRule="auto"/>
        <w:ind w:left="0" w:right="0" w:firstLine="0"/>
        <w:jc w:val="both"/>
      </w:pPr>
      <w:bookmarkStart w:id="458" w:name="bookmark458"/>
      <w:bookmarkStart w:id="459" w:name="bookmark459"/>
      <w:bookmarkStart w:id="460" w:name="bookmark460"/>
      <w:bookmarkStart w:id="461" w:name="bookmark461"/>
      <w:r>
        <w:rPr>
          <w:color w:val="000000"/>
          <w:spacing w:val="0"/>
          <w:w w:val="100"/>
          <w:position w:val="0"/>
        </w:rPr>
        <w:t>（</w:t>
      </w:r>
      <w:bookmarkEnd w:id="460"/>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58"/>
      <w:bookmarkEnd w:id="459"/>
      <w:bookmarkEnd w:id="461"/>
    </w:p>
    <w:p>
      <w:pPr>
        <w:pStyle w:val="Style48"/>
        <w:keepNext/>
        <w:keepLines/>
        <w:widowControl w:val="0"/>
        <w:shd w:val="clear" w:color="auto" w:fill="auto"/>
        <w:tabs>
          <w:tab w:pos="493" w:val="left"/>
        </w:tabs>
        <w:bidi w:val="0"/>
        <w:spacing w:before="0" w:after="220" w:line="240" w:lineRule="auto"/>
        <w:ind w:left="0" w:right="0" w:firstLine="0"/>
        <w:jc w:val="both"/>
      </w:pPr>
      <w:bookmarkStart w:id="462" w:name="bookmark462"/>
      <w:bookmarkStart w:id="463" w:name="bookmark463"/>
      <w:bookmarkStart w:id="464" w:name="bookmark464"/>
      <w:bookmarkStart w:id="465" w:name="bookmark465"/>
      <w:r>
        <w:rPr>
          <w:color w:val="000000"/>
          <w:spacing w:val="0"/>
          <w:w w:val="100"/>
          <w:position w:val="0"/>
        </w:rPr>
        <w:t>（</w:t>
      </w:r>
      <w:bookmarkEnd w:id="464"/>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62"/>
      <w:bookmarkEnd w:id="463"/>
      <w:bookmarkEnd w:id="465"/>
    </w:p>
    <w:p>
      <w:pPr>
        <w:pStyle w:val="Style48"/>
        <w:keepNext/>
        <w:keepLines/>
        <w:widowControl w:val="0"/>
        <w:shd w:val="clear" w:color="auto" w:fill="auto"/>
        <w:tabs>
          <w:tab w:pos="493" w:val="left"/>
        </w:tabs>
        <w:bidi w:val="0"/>
        <w:spacing w:before="0" w:after="100" w:line="240" w:lineRule="auto"/>
        <w:ind w:left="0" w:right="0" w:firstLine="0"/>
        <w:jc w:val="both"/>
      </w:pPr>
      <w:bookmarkStart w:id="466" w:name="bookmark466"/>
      <w:bookmarkStart w:id="467" w:name="bookmark467"/>
      <w:bookmarkStart w:id="468" w:name="bookmark468"/>
      <w:bookmarkStart w:id="469" w:name="bookmark469"/>
      <w:r>
        <w:rPr>
          <w:color w:val="000000"/>
          <w:spacing w:val="0"/>
          <w:w w:val="100"/>
          <w:position w:val="0"/>
        </w:rPr>
        <w:t>（</w:t>
      </w:r>
      <w:bookmarkEnd w:id="468"/>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66"/>
      <w:bookmarkEnd w:id="467"/>
      <w:bookmarkEnd w:id="469"/>
    </w:p>
    <w:tbl>
      <w:tblPr>
        <w:tblOverlap w:val="never"/>
        <w:jc w:val="center"/>
        <w:tblLayout w:type="fixed"/>
      </w:tblPr>
      <w:tblGrid>
        <w:gridCol w:w="3605"/>
        <w:gridCol w:w="1459"/>
        <w:gridCol w:w="4522"/>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计量单位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开展情况</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一、总体情况</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605"/>
        <w:gridCol w:w="1459"/>
        <w:gridCol w:w="452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二、分项投入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产业发展脱贫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转移就业脱贫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易地搬迁脱贫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教育扶贫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健康扶贫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生态保护扶贫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兜底保障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社会扶贫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其他项目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三、所获奖项（内容、级别）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99" w:line="1" w:lineRule="exact"/>
      </w:pPr>
    </w:p>
    <w:p>
      <w:pPr>
        <w:pStyle w:val="Style48"/>
        <w:keepNext/>
        <w:keepLines/>
        <w:widowControl w:val="0"/>
        <w:shd w:val="clear" w:color="auto" w:fill="auto"/>
        <w:bidi w:val="0"/>
        <w:spacing w:before="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rPr>
        <w:t>（</w:t>
      </w:r>
      <w:bookmarkEnd w:id="472"/>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70"/>
      <w:bookmarkEnd w:id="471"/>
      <w:bookmarkEnd w:id="473"/>
    </w:p>
    <w:p>
      <w:pPr>
        <w:pStyle w:val="Style35"/>
        <w:keepNext/>
        <w:keepLines/>
        <w:widowControl w:val="0"/>
        <w:shd w:val="clear" w:color="auto" w:fill="auto"/>
        <w:bidi w:val="0"/>
        <w:spacing w:before="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3</w:t>
      </w:r>
      <w:bookmarkEnd w:id="476"/>
      <w:r>
        <w:rPr>
          <w:color w:val="000000"/>
          <w:spacing w:val="0"/>
          <w:w w:val="100"/>
          <w:position w:val="0"/>
        </w:rPr>
        <w:t>、环境保护相关的情况</w:t>
      </w:r>
      <w:bookmarkEnd w:id="474"/>
      <w:bookmarkEnd w:id="475"/>
      <w:bookmarkEnd w:id="47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970"/>
        <w:gridCol w:w="955"/>
        <w:gridCol w:w="955"/>
        <w:gridCol w:w="955"/>
        <w:gridCol w:w="960"/>
        <w:gridCol w:w="955"/>
        <w:gridCol w:w="955"/>
        <w:gridCol w:w="960"/>
        <w:gridCol w:w="955"/>
        <w:gridCol w:w="970"/>
      </w:tblGrid>
      <w:tr>
        <w:trPr>
          <w:trHeight w:val="142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公司或子公</w:t>
            </w:r>
          </w:p>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主要污染物</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及特征污染</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物的名称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排放方式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排放口数量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排放口分布</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排放浓度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执行的污染</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物排放标准</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排放总量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核定的排放</w:t>
            </w:r>
          </w:p>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总量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超标排放情</w:t>
            </w:r>
          </w:p>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况</w:t>
            </w:r>
          </w:p>
        </w:tc>
      </w:tr>
      <w:tr>
        <w:trPr>
          <w:trHeight w:val="4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GB21906-2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业股份有限</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COD</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间断式</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污水处理站</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31.74 mg/L</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1.981 </w:t>
            </w:r>
            <w:r>
              <w:rPr>
                <w:color w:val="000000"/>
                <w:spacing w:val="0"/>
                <w:w w:val="100"/>
                <w:position w:val="0"/>
                <w:sz w:val="17"/>
                <w:szCs w:val="17"/>
              </w:rPr>
              <w:t>吨</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66"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100mg/L</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GB21906-2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业股份有限</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氨氮</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间断式</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污水处理站</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0.898mg/L</w:t>
            </w:r>
          </w:p>
        </w:tc>
        <w:tc>
          <w:tcPr>
            <w:tcBorders>
              <w:left w:val="single" w:sz="4"/>
            </w:tcBorders>
            <w:shd w:val="clear" w:color="auto" w:fill="FFFFFF"/>
            <w:vAlign w:val="center"/>
          </w:tcPr>
          <w:p>
            <w:pPr>
              <w:pStyle w:val="Style6"/>
              <w:keepNext w:val="0"/>
              <w:keepLines w:val="0"/>
              <w:widowControl w:val="0"/>
              <w:shd w:val="clear" w:color="auto" w:fill="auto"/>
              <w:tabs>
                <w:tab w:pos="45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w:t>
              <w:tab/>
              <w:t>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0.053 </w:t>
            </w:r>
            <w:r>
              <w:rPr>
                <w:color w:val="000000"/>
                <w:spacing w:val="0"/>
                <w:w w:val="100"/>
                <w:position w:val="0"/>
                <w:sz w:val="17"/>
                <w:szCs w:val="17"/>
              </w:rPr>
              <w:t>吨</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0.72</w:t>
            </w:r>
            <w:r>
              <w:rPr>
                <w:color w:val="000000"/>
                <w:spacing w:val="0"/>
                <w:w w:val="100"/>
                <w:position w:val="0"/>
                <w:sz w:val="17"/>
                <w:szCs w:val="17"/>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7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mg/L</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吉林紫鑫药</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业股份有限</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间断式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锅炉房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158.19mg/</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GB13271-2</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014</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400mg/m3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6.29 </w:t>
            </w:r>
            <w:r>
              <w:rPr>
                <w:color w:val="000000"/>
                <w:spacing w:val="0"/>
                <w:w w:val="100"/>
                <w:position w:val="0"/>
                <w:sz w:val="17"/>
                <w:szCs w:val="17"/>
              </w:rPr>
              <w:t>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8.1</w:t>
            </w:r>
            <w:r>
              <w:rPr>
                <w:color w:val="000000"/>
                <w:spacing w:val="0"/>
                <w:w w:val="100"/>
                <w:position w:val="0"/>
                <w:sz w:val="17"/>
                <w:szCs w:val="17"/>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9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吉林紫鑫药</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业股份有限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氮氧化物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间断式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锅炉房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180.06</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mg/m3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GB13271-2</w:t>
            </w:r>
          </w:p>
          <w:p>
            <w:pPr>
              <w:pStyle w:val="Style6"/>
              <w:keepNext w:val="0"/>
              <w:keepLines w:val="0"/>
              <w:widowControl w:val="0"/>
              <w:shd w:val="clear" w:color="auto" w:fill="auto"/>
              <w:tabs>
                <w:tab w:pos="44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014</w:t>
              <w:tab/>
              <w:t>400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7.33 </w:t>
            </w:r>
            <w:r>
              <w:rPr>
                <w:color w:val="000000"/>
                <w:spacing w:val="0"/>
                <w:w w:val="100"/>
                <w:position w:val="0"/>
                <w:sz w:val="17"/>
                <w:szCs w:val="17"/>
              </w:rPr>
              <w:t>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8.1</w:t>
            </w:r>
            <w:r>
              <w:rPr>
                <w:color w:val="000000"/>
                <w:spacing w:val="0"/>
                <w:w w:val="100"/>
                <w:position w:val="0"/>
                <w:sz w:val="17"/>
                <w:szCs w:val="17"/>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tbl>
      <w:tblPr>
        <w:tblOverlap w:val="never"/>
        <w:jc w:val="center"/>
        <w:tblLayout w:type="fixed"/>
      </w:tblPr>
      <w:tblGrid>
        <w:gridCol w:w="970"/>
        <w:gridCol w:w="955"/>
        <w:gridCol w:w="955"/>
        <w:gridCol w:w="955"/>
        <w:gridCol w:w="960"/>
        <w:gridCol w:w="955"/>
        <w:gridCol w:w="955"/>
        <w:gridCol w:w="960"/>
        <w:gridCol w:w="955"/>
        <w:gridCol w:w="970"/>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mg/m3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吉林紫鑫药</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业股份有限</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烟粉尘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间断式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锅炉房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mg/m3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451" w:val="left"/>
              </w:tabs>
              <w:bidi w:val="0"/>
              <w:spacing w:before="0" w:after="0" w:line="545"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GB13271-2 </w:t>
            </w:r>
            <w:r>
              <w:rPr>
                <w:rFonts w:ascii="Times New Roman" w:eastAsia="Times New Roman" w:hAnsi="Times New Roman" w:cs="Times New Roman"/>
                <w:color w:val="000000"/>
                <w:spacing w:val="0"/>
                <w:w w:val="100"/>
                <w:position w:val="0"/>
                <w:sz w:val="18"/>
                <w:szCs w:val="18"/>
              </w:rPr>
              <w:t>014</w:t>
              <w:tab/>
              <w:t>80</w:t>
            </w:r>
          </w:p>
          <w:p>
            <w:pPr>
              <w:pStyle w:val="Style6"/>
              <w:keepNext w:val="0"/>
              <w:keepLines w:val="0"/>
              <w:widowControl w:val="0"/>
              <w:shd w:val="clear" w:color="auto" w:fill="auto"/>
              <w:bidi w:val="0"/>
              <w:spacing w:before="0" w:after="0" w:line="545"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mg/m3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1.36 </w:t>
            </w:r>
            <w:r>
              <w:rPr>
                <w:color w:val="000000"/>
                <w:spacing w:val="0"/>
                <w:w w:val="100"/>
                <w:position w:val="0"/>
                <w:sz w:val="17"/>
                <w:szCs w:val="17"/>
              </w:rPr>
              <w:t>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8.96</w:t>
            </w:r>
            <w:r>
              <w:rPr>
                <w:color w:val="000000"/>
                <w:spacing w:val="0"/>
                <w:w w:val="100"/>
                <w:position w:val="0"/>
                <w:sz w:val="17"/>
                <w:szCs w:val="17"/>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防治污染设施的建设和运行情况</w:t>
      </w:r>
    </w:p>
    <w:p>
      <w:pPr>
        <w:pStyle w:val="Style29"/>
        <w:keepNext w:val="0"/>
        <w:keepLines w:val="0"/>
        <w:widowControl w:val="0"/>
        <w:shd w:val="clear" w:color="auto" w:fill="auto"/>
        <w:bidi w:val="0"/>
        <w:spacing w:before="0" w:after="460" w:line="470" w:lineRule="exact"/>
        <w:ind w:left="0" w:right="0" w:firstLine="380"/>
        <w:jc w:val="both"/>
      </w:pPr>
      <w:r>
        <w:rPr>
          <w:color w:val="000000"/>
          <w:spacing w:val="0"/>
          <w:w w:val="100"/>
          <w:position w:val="0"/>
        </w:rPr>
        <w:t>公司严格执行国家和地方的环保政策和法规，对生产过程中产生的污染物进行严格管控。目前环保设备设施运行情况良 好，严格管理并按规定操作和使用污染物处理装置，均能做到达标排放，未发生过任何污染事故和环保处罚。</w:t>
      </w:r>
    </w:p>
    <w:p>
      <w:pPr>
        <w:pStyle w:val="Style29"/>
        <w:keepNext w:val="0"/>
        <w:keepLines w:val="0"/>
        <w:widowControl w:val="0"/>
        <w:shd w:val="clear" w:color="auto" w:fill="auto"/>
        <w:bidi w:val="0"/>
        <w:spacing w:before="0" w:after="0" w:line="475" w:lineRule="exact"/>
        <w:ind w:left="0" w:right="0" w:firstLine="0"/>
        <w:jc w:val="both"/>
      </w:pPr>
      <w:r>
        <w:rPr>
          <w:color w:val="000000"/>
          <w:spacing w:val="0"/>
          <w:w w:val="100"/>
          <w:position w:val="0"/>
        </w:rPr>
        <w:t>建设项目环境影响评价及其他环境保护行政许可情况</w:t>
      </w:r>
    </w:p>
    <w:p>
      <w:pPr>
        <w:pStyle w:val="Style29"/>
        <w:keepNext w:val="0"/>
        <w:keepLines w:val="0"/>
        <w:widowControl w:val="0"/>
        <w:shd w:val="clear" w:color="auto" w:fill="auto"/>
        <w:bidi w:val="0"/>
        <w:spacing w:before="0" w:after="0" w:line="475" w:lineRule="exact"/>
        <w:ind w:left="0" w:right="0" w:firstLine="0"/>
        <w:jc w:val="both"/>
      </w:pPr>
      <w:r>
        <w:rPr>
          <w:color w:val="000000"/>
          <w:spacing w:val="0"/>
          <w:w w:val="100"/>
          <w:position w:val="0"/>
        </w:rPr>
        <w:t>无</w:t>
      </w:r>
    </w:p>
    <w:p>
      <w:pPr>
        <w:pStyle w:val="Style29"/>
        <w:keepNext w:val="0"/>
        <w:keepLines w:val="0"/>
        <w:widowControl w:val="0"/>
        <w:shd w:val="clear" w:color="auto" w:fill="auto"/>
        <w:bidi w:val="0"/>
        <w:spacing w:before="0" w:after="0" w:line="475" w:lineRule="exact"/>
        <w:ind w:left="0" w:right="0" w:firstLine="0"/>
        <w:jc w:val="both"/>
      </w:pPr>
      <w:r>
        <w:rPr>
          <w:color w:val="000000"/>
          <w:spacing w:val="0"/>
          <w:w w:val="100"/>
          <w:position w:val="0"/>
        </w:rPr>
        <w:t>突发环境事件应急预案</w:t>
      </w:r>
    </w:p>
    <w:p>
      <w:pPr>
        <w:pStyle w:val="Style29"/>
        <w:keepNext w:val="0"/>
        <w:keepLines w:val="0"/>
        <w:widowControl w:val="0"/>
        <w:shd w:val="clear" w:color="auto" w:fill="auto"/>
        <w:bidi w:val="0"/>
        <w:spacing w:before="0" w:after="460" w:line="475" w:lineRule="exact"/>
        <w:ind w:left="0" w:right="0" w:firstLine="380"/>
        <w:jc w:val="both"/>
      </w:pPr>
      <w:r>
        <w:rPr>
          <w:color w:val="000000"/>
          <w:spacing w:val="0"/>
          <w:w w:val="100"/>
          <w:position w:val="0"/>
        </w:rPr>
        <w:t>公司已编制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突发环境事件应急预案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，并按时按规完成培训及演练。全年无一例突发环境事件的发生。</w:t>
      </w:r>
    </w:p>
    <w:p>
      <w:pPr>
        <w:pStyle w:val="Style29"/>
        <w:keepNext w:val="0"/>
        <w:keepLines w:val="0"/>
        <w:widowControl w:val="0"/>
        <w:shd w:val="clear" w:color="auto" w:fill="auto"/>
        <w:bidi w:val="0"/>
        <w:spacing w:before="0" w:after="0" w:line="475" w:lineRule="exact"/>
        <w:ind w:left="0" w:right="0" w:firstLine="0"/>
        <w:jc w:val="both"/>
      </w:pPr>
      <w:r>
        <w:rPr>
          <w:color w:val="000000"/>
          <w:spacing w:val="0"/>
          <w:w w:val="100"/>
          <w:position w:val="0"/>
        </w:rPr>
        <w:t>环境自行监测方案</w:t>
      </w:r>
    </w:p>
    <w:p>
      <w:pPr>
        <w:pStyle w:val="Style29"/>
        <w:keepNext w:val="0"/>
        <w:keepLines w:val="0"/>
        <w:widowControl w:val="0"/>
        <w:shd w:val="clear" w:color="auto" w:fill="auto"/>
        <w:bidi w:val="0"/>
        <w:spacing w:before="0" w:after="460" w:line="480" w:lineRule="exact"/>
        <w:ind w:left="0" w:right="0" w:firstLine="380"/>
        <w:jc w:val="both"/>
      </w:pPr>
      <w:r>
        <w:rPr>
          <w:color w:val="000000"/>
          <w:spacing w:val="0"/>
          <w:w w:val="100"/>
          <w:position w:val="0"/>
        </w:rPr>
        <w:t>公司设有污水在线监测设施，对污水排放情况进行全时段监测。及时将监测数据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COD</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18"/>
          <w:szCs w:val="18"/>
        </w:rPr>
        <w:t>pH</w:t>
      </w:r>
      <w:r>
        <w:rPr>
          <w:color w:val="000000"/>
          <w:spacing w:val="0"/>
          <w:w w:val="100"/>
          <w:position w:val="0"/>
        </w:rPr>
        <w:t>值）上传至吉林省 国家重点监控企业监测信息发布平台。</w:t>
      </w:r>
    </w:p>
    <w:p>
      <w:pPr>
        <w:pStyle w:val="Style29"/>
        <w:keepNext w:val="0"/>
        <w:keepLines w:val="0"/>
        <w:widowControl w:val="0"/>
        <w:shd w:val="clear" w:color="auto" w:fill="auto"/>
        <w:bidi w:val="0"/>
        <w:spacing w:before="0" w:after="0" w:line="475" w:lineRule="exact"/>
        <w:ind w:left="0" w:right="0" w:firstLine="0"/>
        <w:jc w:val="both"/>
      </w:pPr>
      <w:r>
        <w:rPr>
          <w:color w:val="000000"/>
          <w:spacing w:val="0"/>
          <w:w w:val="100"/>
          <w:position w:val="0"/>
        </w:rPr>
        <w:t>其他应当公开的环境信息</w:t>
      </w:r>
    </w:p>
    <w:p>
      <w:pPr>
        <w:pStyle w:val="Style29"/>
        <w:keepNext w:val="0"/>
        <w:keepLines w:val="0"/>
        <w:widowControl w:val="0"/>
        <w:shd w:val="clear" w:color="auto" w:fill="auto"/>
        <w:bidi w:val="0"/>
        <w:spacing w:before="0" w:after="0" w:line="475" w:lineRule="exact"/>
        <w:ind w:left="0" w:right="0" w:firstLine="0"/>
        <w:jc w:val="both"/>
      </w:pPr>
      <w:r>
        <w:rPr>
          <w:color w:val="000000"/>
          <w:spacing w:val="0"/>
          <w:w w:val="100"/>
          <w:position w:val="0"/>
        </w:rPr>
        <w:t>无</w:t>
      </w:r>
    </w:p>
    <w:p>
      <w:pPr>
        <w:pStyle w:val="Style29"/>
        <w:keepNext w:val="0"/>
        <w:keepLines w:val="0"/>
        <w:widowControl w:val="0"/>
        <w:shd w:val="clear" w:color="auto" w:fill="auto"/>
        <w:bidi w:val="0"/>
        <w:spacing w:before="0" w:after="0" w:line="475" w:lineRule="exact"/>
        <w:ind w:left="0" w:right="0" w:firstLine="0"/>
        <w:jc w:val="both"/>
      </w:pPr>
      <w:r>
        <w:rPr>
          <w:color w:val="000000"/>
          <w:spacing w:val="0"/>
          <w:w w:val="100"/>
          <w:position w:val="0"/>
        </w:rPr>
        <w:t>其他环保相关信息</w:t>
      </w:r>
    </w:p>
    <w:p>
      <w:pPr>
        <w:pStyle w:val="Style29"/>
        <w:keepNext w:val="0"/>
        <w:keepLines w:val="0"/>
        <w:widowControl w:val="0"/>
        <w:shd w:val="clear" w:color="auto" w:fill="auto"/>
        <w:bidi w:val="0"/>
        <w:spacing w:before="0" w:after="220" w:line="475" w:lineRule="exact"/>
        <w:ind w:left="0" w:right="0" w:firstLine="0"/>
        <w:jc w:val="both"/>
      </w:pPr>
      <w:r>
        <w:rPr>
          <w:color w:val="000000"/>
          <w:spacing w:val="0"/>
          <w:w w:val="100"/>
          <w:position w:val="0"/>
        </w:rPr>
        <w:t>无</w:t>
      </w:r>
    </w:p>
    <w:p>
      <w:pPr>
        <w:pStyle w:val="Style25"/>
        <w:keepNext/>
        <w:keepLines/>
        <w:widowControl w:val="0"/>
        <w:shd w:val="clear" w:color="auto" w:fill="auto"/>
        <w:bidi w:val="0"/>
        <w:spacing w:before="0" w:after="220" w:line="240" w:lineRule="auto"/>
        <w:ind w:left="0" w:right="0" w:firstLine="0"/>
        <w:jc w:val="both"/>
      </w:pPr>
      <w:bookmarkStart w:id="478" w:name="bookmark478"/>
      <w:bookmarkStart w:id="479" w:name="bookmark479"/>
      <w:bookmarkStart w:id="480" w:name="bookmark480"/>
      <w:r>
        <w:rPr>
          <w:color w:val="000000"/>
          <w:spacing w:val="0"/>
          <w:w w:val="100"/>
          <w:position w:val="0"/>
          <w:sz w:val="24"/>
          <w:szCs w:val="24"/>
        </w:rPr>
        <w:t>十九、其他重大事项的说明</w:t>
      </w:r>
      <w:bookmarkEnd w:id="478"/>
      <w:bookmarkEnd w:id="479"/>
      <w:bookmarkEnd w:id="480"/>
    </w:p>
    <w:p>
      <w:pPr>
        <w:pStyle w:val="Style29"/>
        <w:keepNext w:val="0"/>
        <w:keepLines w:val="0"/>
        <w:widowControl w:val="0"/>
        <w:shd w:val="clear" w:color="auto" w:fill="auto"/>
        <w:bidi w:val="0"/>
        <w:spacing w:before="0" w:after="0" w:line="55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20" w:line="475" w:lineRule="exact"/>
        <w:ind w:left="0" w:right="0" w:firstLine="0"/>
        <w:jc w:val="both"/>
      </w:pPr>
      <w:r>
        <w:rPr>
          <w:color w:val="000000"/>
          <w:spacing w:val="0"/>
          <w:w w:val="100"/>
          <w:position w:val="0"/>
        </w:rPr>
        <w:t>公司报告期不存在需要说明的其他重大事项。</w:t>
      </w:r>
    </w:p>
    <w:p>
      <w:pPr>
        <w:pStyle w:val="Style25"/>
        <w:keepNext/>
        <w:keepLines/>
        <w:widowControl w:val="0"/>
        <w:shd w:val="clear" w:color="auto" w:fill="auto"/>
        <w:bidi w:val="0"/>
        <w:spacing w:before="0" w:after="220" w:line="240" w:lineRule="auto"/>
        <w:ind w:left="0" w:right="0" w:firstLine="0"/>
        <w:jc w:val="both"/>
      </w:pPr>
      <w:bookmarkStart w:id="481" w:name="bookmark481"/>
      <w:bookmarkStart w:id="482" w:name="bookmark482"/>
      <w:bookmarkStart w:id="483" w:name="bookmark483"/>
      <w:r>
        <w:rPr>
          <w:color w:val="000000"/>
          <w:spacing w:val="0"/>
          <w:w w:val="100"/>
          <w:position w:val="0"/>
          <w:sz w:val="24"/>
          <w:szCs w:val="24"/>
        </w:rPr>
        <w:t>二十、公司子公司重大事项</w:t>
      </w:r>
      <w:bookmarkEnd w:id="481"/>
      <w:bookmarkEnd w:id="482"/>
      <w:bookmarkEnd w:id="483"/>
    </w:p>
    <w:p>
      <w:pPr>
        <w:pStyle w:val="Style29"/>
        <w:keepNext w:val="0"/>
        <w:keepLines w:val="0"/>
        <w:widowControl w:val="0"/>
        <w:shd w:val="clear" w:color="auto" w:fill="auto"/>
        <w:bidi w:val="0"/>
        <w:spacing w:before="0" w:after="220" w:line="55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5"/>
        <w:keepNext/>
        <w:keepLines/>
        <w:widowControl w:val="0"/>
        <w:shd w:val="clear" w:color="auto" w:fill="auto"/>
        <w:bidi w:val="0"/>
        <w:spacing w:before="0" w:after="240" w:line="240" w:lineRule="auto"/>
        <w:ind w:left="0" w:right="0" w:firstLine="0"/>
        <w:jc w:val="center"/>
      </w:pPr>
      <w:bookmarkStart w:id="484" w:name="bookmark484"/>
      <w:bookmarkStart w:id="485" w:name="bookmark485"/>
      <w:bookmarkStart w:id="486" w:name="bookmark486"/>
      <w:r>
        <w:rPr>
          <w:color w:val="000000"/>
          <w:spacing w:val="0"/>
          <w:w w:val="100"/>
          <w:position w:val="0"/>
        </w:rPr>
        <w:t>第六节股份变动及股东情况</w:t>
      </w:r>
      <w:bookmarkEnd w:id="484"/>
      <w:bookmarkEnd w:id="485"/>
      <w:bookmarkEnd w:id="486"/>
    </w:p>
    <w:p>
      <w:pPr>
        <w:pStyle w:val="Style25"/>
        <w:keepNext/>
        <w:keepLines/>
        <w:widowControl w:val="0"/>
        <w:shd w:val="clear" w:color="auto" w:fill="auto"/>
        <w:bidi w:val="0"/>
        <w:spacing w:before="0" w:line="240" w:lineRule="auto"/>
        <w:ind w:left="0" w:right="0" w:firstLine="0"/>
        <w:jc w:val="left"/>
      </w:pPr>
      <w:bookmarkStart w:id="487" w:name="bookmark487"/>
      <w:bookmarkStart w:id="488" w:name="bookmark488"/>
      <w:bookmarkStart w:id="489" w:name="bookmark489"/>
      <w:bookmarkStart w:id="490" w:name="bookmark490"/>
      <w:bookmarkStart w:id="491" w:name="bookmark491"/>
      <w:r>
        <w:rPr>
          <w:color w:val="000000"/>
          <w:spacing w:val="0"/>
          <w:w w:val="100"/>
          <w:position w:val="0"/>
          <w:sz w:val="24"/>
          <w:szCs w:val="24"/>
        </w:rPr>
        <w:t>一</w:t>
      </w:r>
      <w:bookmarkEnd w:id="490"/>
      <w:r>
        <w:rPr>
          <w:color w:val="000000"/>
          <w:spacing w:val="0"/>
          <w:w w:val="100"/>
          <w:position w:val="0"/>
          <w:sz w:val="24"/>
          <w:szCs w:val="24"/>
        </w:rPr>
        <w:t>、股份变动情况</w:t>
      </w:r>
      <w:bookmarkEnd w:id="488"/>
      <w:bookmarkEnd w:id="489"/>
      <w:bookmarkEnd w:id="491"/>
      <w:bookmarkEnd w:id="487"/>
    </w:p>
    <w:p>
      <w:pPr>
        <w:pStyle w:val="Style35"/>
        <w:keepNext/>
        <w:keepLines/>
        <w:widowControl w:val="0"/>
        <w:shd w:val="clear" w:color="auto" w:fill="auto"/>
        <w:bidi w:val="0"/>
        <w:spacing w:before="0" w:line="240" w:lineRule="auto"/>
        <w:ind w:left="0" w:right="0" w:firstLine="0"/>
        <w:jc w:val="both"/>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1</w:t>
      </w:r>
      <w:bookmarkEnd w:id="494"/>
      <w:r>
        <w:rPr>
          <w:color w:val="000000"/>
          <w:spacing w:val="0"/>
          <w:w w:val="100"/>
          <w:position w:val="0"/>
        </w:rPr>
        <w:t>、股份变动情况</w:t>
      </w:r>
      <w:bookmarkEnd w:id="492"/>
      <w:bookmarkEnd w:id="493"/>
      <w:bookmarkEnd w:id="4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85"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9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公积金转</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比例</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1,280,678,</w:t>
            </w:r>
          </w:p>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1,280,678</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99.99%</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1,280,678,</w:t>
            </w:r>
          </w:p>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1,280,678</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99.99%</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1,280,759,</w:t>
            </w:r>
          </w:p>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1,280,759</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股份变动的批准情况</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2</w:t>
      </w:r>
      <w:bookmarkEnd w:id="498"/>
      <w:r>
        <w:rPr>
          <w:color w:val="000000"/>
          <w:spacing w:val="0"/>
          <w:w w:val="100"/>
          <w:position w:val="0"/>
        </w:rPr>
        <w:t>、限售股份变动情况</w:t>
      </w:r>
      <w:bookmarkEnd w:id="496"/>
      <w:bookmarkEnd w:id="497"/>
      <w:bookmarkEnd w:id="499"/>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二</w:t>
      </w:r>
      <w:bookmarkEnd w:id="502"/>
      <w:r>
        <w:rPr>
          <w:color w:val="000000"/>
          <w:spacing w:val="0"/>
          <w:w w:val="100"/>
          <w:position w:val="0"/>
          <w:sz w:val="24"/>
          <w:szCs w:val="24"/>
        </w:rPr>
        <w:t>、</w:t>
        <w:tab/>
        <w:t>证券发行与上市情况</w:t>
      </w:r>
      <w:bookmarkEnd w:id="500"/>
      <w:bookmarkEnd w:id="501"/>
      <w:bookmarkEnd w:id="503"/>
    </w:p>
    <w:p>
      <w:pPr>
        <w:pStyle w:val="Style35"/>
        <w:keepNext/>
        <w:keepLines/>
        <w:widowControl w:val="0"/>
        <w:shd w:val="clear" w:color="auto" w:fill="auto"/>
        <w:tabs>
          <w:tab w:pos="380" w:val="left"/>
        </w:tabs>
        <w:bidi w:val="0"/>
        <w:spacing w:before="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1</w:t>
      </w:r>
      <w:bookmarkEnd w:id="506"/>
      <w:r>
        <w:rPr>
          <w:color w:val="000000"/>
          <w:spacing w:val="0"/>
          <w:w w:val="100"/>
          <w:position w:val="0"/>
        </w:rPr>
        <w:t>、</w:t>
        <w:tab/>
        <w:t>报告期内证券发行（不含优先股）情况</w:t>
      </w:r>
      <w:bookmarkEnd w:id="504"/>
      <w:bookmarkEnd w:id="505"/>
      <w:bookmarkEnd w:id="507"/>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80" w:val="left"/>
        </w:tabs>
        <w:bidi w:val="0"/>
        <w:spacing w:before="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2</w:t>
      </w:r>
      <w:bookmarkEnd w:id="510"/>
      <w:r>
        <w:rPr>
          <w:color w:val="000000"/>
          <w:spacing w:val="0"/>
          <w:w w:val="100"/>
          <w:position w:val="0"/>
        </w:rPr>
        <w:t>、</w:t>
        <w:tab/>
        <w:t>公司股份总数及股东结构的变动、公司资产和负债结构的变动情况说明</w:t>
      </w:r>
      <w:bookmarkEnd w:id="508"/>
      <w:bookmarkEnd w:id="509"/>
      <w:bookmarkEnd w:id="511"/>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80" w:val="left"/>
        </w:tabs>
        <w:bidi w:val="0"/>
        <w:spacing w:before="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3</w:t>
      </w:r>
      <w:bookmarkEnd w:id="514"/>
      <w:r>
        <w:rPr>
          <w:color w:val="000000"/>
          <w:spacing w:val="0"/>
          <w:w w:val="100"/>
          <w:position w:val="0"/>
        </w:rPr>
        <w:t>、</w:t>
        <w:tab/>
        <w:t>现存的内部职工股情况</w:t>
      </w:r>
      <w:bookmarkEnd w:id="512"/>
      <w:bookmarkEnd w:id="513"/>
      <w:bookmarkEnd w:id="515"/>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sz w:val="24"/>
          <w:szCs w:val="24"/>
        </w:rPr>
        <w:t>三</w:t>
      </w:r>
      <w:bookmarkEnd w:id="518"/>
      <w:r>
        <w:rPr>
          <w:color w:val="000000"/>
          <w:spacing w:val="0"/>
          <w:w w:val="100"/>
          <w:position w:val="0"/>
          <w:sz w:val="24"/>
          <w:szCs w:val="24"/>
        </w:rPr>
        <w:t>、</w:t>
        <w:tab/>
        <w:t>股东和实际控制人情况</w:t>
      </w:r>
      <w:bookmarkEnd w:id="516"/>
      <w:bookmarkEnd w:id="517"/>
      <w:bookmarkEnd w:id="519"/>
    </w:p>
    <w:p>
      <w:pPr>
        <w:pStyle w:val="Style35"/>
        <w:keepNext/>
        <w:keepLines/>
        <w:widowControl w:val="0"/>
        <w:shd w:val="clear" w:color="auto" w:fill="auto"/>
        <w:bidi w:val="0"/>
        <w:spacing w:before="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1</w:t>
      </w:r>
      <w:bookmarkEnd w:id="522"/>
      <w:r>
        <w:rPr>
          <w:color w:val="000000"/>
          <w:spacing w:val="0"/>
          <w:w w:val="100"/>
          <w:position w:val="0"/>
        </w:rPr>
        <w:t>、公司股东数量及持股情况</w:t>
      </w:r>
      <w:bookmarkEnd w:id="520"/>
      <w:bookmarkEnd w:id="521"/>
      <w:bookmarkEnd w:id="523"/>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1320"/>
        <w:gridCol w:w="1070"/>
        <w:gridCol w:w="1464"/>
        <w:gridCol w:w="1061"/>
        <w:gridCol w:w="1330"/>
        <w:gridCol w:w="936"/>
      </w:tblGrid>
      <w:tr>
        <w:trPr>
          <w:trHeight w:val="235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报告期末普通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股股东总数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87,151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年度报告披露日</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前上一月末普通</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股股东总数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9" w:lineRule="exact"/>
              <w:ind w:left="0" w:right="0" w:firstLine="0"/>
              <w:jc w:val="left"/>
              <w:rPr>
                <w:sz w:val="17"/>
                <w:szCs w:val="17"/>
              </w:rPr>
            </w:pPr>
            <w:r>
              <w:rPr>
                <w:color w:val="000000"/>
                <w:spacing w:val="0"/>
                <w:w w:val="100"/>
                <w:position w:val="0"/>
                <w:sz w:val="17"/>
                <w:szCs w:val="17"/>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7" w:lineRule="exact"/>
              <w:ind w:left="0" w:right="0" w:firstLine="0"/>
              <w:jc w:val="both"/>
              <w:rPr>
                <w:sz w:val="17"/>
                <w:szCs w:val="17"/>
              </w:rPr>
            </w:pPr>
            <w:r>
              <w:rPr>
                <w:color w:val="000000"/>
                <w:spacing w:val="0"/>
                <w:w w:val="100"/>
                <w:position w:val="0"/>
                <w:sz w:val="17"/>
                <w:szCs w:val="17"/>
              </w:rPr>
              <w:t>年度报告披露日 前上一月末表决 权恢复的优先股 股东总数（如有）</w:t>
            </w:r>
          </w:p>
          <w:p>
            <w:pPr>
              <w:pStyle w:val="Style6"/>
              <w:keepNext w:val="0"/>
              <w:keepLines w:val="0"/>
              <w:widowControl w:val="0"/>
              <w:shd w:val="clear" w:color="auto" w:fill="auto"/>
              <w:bidi w:val="0"/>
              <w:spacing w:before="0" w:after="0" w:line="467" w:lineRule="exact"/>
              <w:ind w:left="0" w:right="0" w:firstLine="0"/>
              <w:jc w:val="both"/>
              <w:rPr>
                <w:sz w:val="17"/>
                <w:szCs w:val="17"/>
              </w:rPr>
            </w:pPr>
            <w:r>
              <w:rPr>
                <w:color w:val="000000"/>
                <w:spacing w:val="0"/>
                <w:w w:val="100"/>
                <w:position w:val="0"/>
                <w:sz w:val="17"/>
                <w:szCs w:val="17"/>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80"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股东名称</w:t>
            </w:r>
          </w:p>
        </w:tc>
        <w:tc>
          <w:tcPr>
            <w:gridSpan w:val="2"/>
            <w:tcBorders>
              <w:top w:val="single" w:sz="4"/>
              <w:bottom w:val="single" w:sz="4"/>
            </w:tcBorders>
            <w:shd w:val="clear" w:color="auto" w:fill="D3D3D3"/>
            <w:vAlign w:val="center"/>
          </w:tcPr>
          <w:p>
            <w:pPr>
              <w:pStyle w:val="Style6"/>
              <w:keepNext w:val="0"/>
              <w:keepLines w:val="0"/>
              <w:widowControl w:val="0"/>
              <w:shd w:val="clear" w:color="auto" w:fill="auto"/>
              <w:tabs>
                <w:tab w:pos="1704" w:val="left"/>
              </w:tabs>
              <w:bidi w:val="0"/>
              <w:spacing w:before="0" w:after="0" w:line="240" w:lineRule="auto"/>
              <w:ind w:left="0" w:right="0" w:firstLine="600"/>
              <w:jc w:val="both"/>
              <w:rPr>
                <w:sz w:val="17"/>
                <w:szCs w:val="17"/>
              </w:rPr>
            </w:pPr>
            <w:r>
              <w:rPr>
                <w:color w:val="000000"/>
                <w:spacing w:val="0"/>
                <w:w w:val="100"/>
                <w:position w:val="0"/>
                <w:sz w:val="17"/>
                <w:szCs w:val="17"/>
              </w:rPr>
              <w:t>股东性质</w:t>
              <w:tab/>
              <w:t>持股比例</w:t>
            </w:r>
          </w:p>
        </w:tc>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报告期末报告期内持有有限持有无限</w:t>
            </w:r>
          </w:p>
        </w:tc>
        <w:tc>
          <w:tcPr>
            <w:gridSpan w:val="2"/>
            <w:tcBorders>
              <w:top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质押或冻结情况</w:t>
            </w: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9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140" w:after="0" w:line="240" w:lineRule="auto"/>
              <w:ind w:left="0" w:right="0" w:firstLine="0"/>
              <w:jc w:val="both"/>
              <w:rPr>
                <w:sz w:val="17"/>
                <w:szCs w:val="17"/>
              </w:rPr>
            </w:pPr>
            <w:r>
              <w:rPr>
                <w:color w:val="000000"/>
                <w:spacing w:val="0"/>
                <w:w w:val="100"/>
                <w:position w:val="0"/>
                <w:sz w:val="17"/>
                <w:szCs w:val="17"/>
              </w:rPr>
              <w:t>持股数量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增减变动</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售条件的</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股份数量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售条件的</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股份数量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数量</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敦化市康平投资</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456,637,4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456,637,426</w:t>
            </w:r>
          </w:p>
        </w:tc>
      </w:tr>
      <w:tr>
        <w:trPr>
          <w:trHeight w:val="48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456,637,426</w:t>
            </w:r>
          </w:p>
        </w:tc>
      </w:tr>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北京富德昊邦投</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资中心（有限合</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15,358,67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15,358,67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9,412,836</w:t>
            </w:r>
          </w:p>
        </w:tc>
      </w:tr>
      <w:tr>
        <w:trPr>
          <w:trHeight w:val="14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佛山市科技孵化</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合伙企业（有限合</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12,799,54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12,799,54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上海红樱资产管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9,121,202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9,121,202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5,450,900</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朱定龙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6,309,160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6,256,704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6,256,704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6,256,704</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沈禾欣子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中国银行股份有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限公司一国泰中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证生物医药交易</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5,289,461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5,289,461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型开放式指数证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券投资基金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谢倩茹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李前于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战略投资者或一般法人因配售新股</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70" w:hRule="exact"/>
        </w:trPr>
        <w:tc>
          <w:tcPr>
            <w:gridSpan w:val="2"/>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名股东的情况（如有）（参</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946"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上述股东关联关系或一致行动的说</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960"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受托表决权、放</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弃表决权情况的说明</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480"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8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数量</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敦化市康平投资有限责任公司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456,637,426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456,637,426</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北京富德昊邦投资中心（有限合伙）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15,358,676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15,358,676</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佛山市科技孵化合伙企业（有限合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12,799,540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12,799,540</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上海红樱资产管理有限公司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9,121,202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9,121,202</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朱定龙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6,309,160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6,309,160</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6,256,704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6,256,704</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沈禾欣子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5,440,000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5,440,000</w:t>
            </w:r>
          </w:p>
        </w:tc>
      </w:tr>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中国银行股份有限公司一国泰中证</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生物医药交易型开放式指数证券投</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5,289,461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5,289,461</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谢倩茹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李前于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3,983,200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3,983,200</w:t>
            </w:r>
          </w:p>
        </w:tc>
      </w:tr>
      <w:tr>
        <w:trPr>
          <w:trHeight w:val="188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72"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32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名普通股股东参与融资融券业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466" w:lineRule="exact"/>
              <w:ind w:left="0" w:right="0" w:firstLine="0"/>
              <w:jc w:val="left"/>
              <w:rPr>
                <w:sz w:val="17"/>
                <w:szCs w:val="17"/>
              </w:rPr>
            </w:pPr>
            <w:r>
              <w:rPr>
                <w:color w:val="000000"/>
                <w:spacing w:val="0"/>
                <w:w w:val="100"/>
                <w:position w:val="0"/>
                <w:sz w:val="17"/>
                <w:szCs w:val="17"/>
              </w:rPr>
              <w:t>沈禾欣子通过浙商证券股份有限公司客户信用交易担保证券账户持有本公司无限售 股份</w:t>
            </w:r>
            <w:r>
              <w:rPr>
                <w:rFonts w:ascii="Times New Roman" w:eastAsia="Times New Roman" w:hAnsi="Times New Roman" w:cs="Times New Roman"/>
                <w:color w:val="000000"/>
                <w:spacing w:val="0"/>
                <w:w w:val="100"/>
                <w:position w:val="0"/>
                <w:sz w:val="18"/>
                <w:szCs w:val="18"/>
              </w:rPr>
              <w:t>5,440,000</w:t>
            </w:r>
            <w:r>
              <w:rPr>
                <w:color w:val="000000"/>
                <w:spacing w:val="0"/>
                <w:w w:val="100"/>
                <w:position w:val="0"/>
                <w:sz w:val="17"/>
                <w:szCs w:val="17"/>
              </w:rPr>
              <w:t>股，普通证券账户持有本公司无限售流通股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股，合计持有公司无限 售流通股</w:t>
            </w:r>
            <w:r>
              <w:rPr>
                <w:rFonts w:ascii="Times New Roman" w:eastAsia="Times New Roman" w:hAnsi="Times New Roman" w:cs="Times New Roman"/>
                <w:color w:val="000000"/>
                <w:spacing w:val="0"/>
                <w:w w:val="100"/>
                <w:position w:val="0"/>
                <w:sz w:val="18"/>
                <w:szCs w:val="18"/>
              </w:rPr>
              <w:t>5,440,000</w:t>
            </w:r>
            <w:r>
              <w:rPr>
                <w:color w:val="000000"/>
                <w:spacing w:val="0"/>
                <w:w w:val="100"/>
                <w:position w:val="0"/>
                <w:sz w:val="17"/>
                <w:szCs w:val="17"/>
              </w:rPr>
              <w:t>股。谢倩茹通过财通证券股份有限公司客户信用交易担保证券账 户持有本公司无限售股份</w:t>
            </w:r>
            <w:r>
              <w:rPr>
                <w:rFonts w:ascii="Times New Roman" w:eastAsia="Times New Roman" w:hAnsi="Times New Roman" w:cs="Times New Roman"/>
                <w:color w:val="000000"/>
                <w:spacing w:val="0"/>
                <w:w w:val="100"/>
                <w:position w:val="0"/>
                <w:sz w:val="18"/>
                <w:szCs w:val="18"/>
              </w:rPr>
              <w:t>4,000,000</w:t>
            </w:r>
            <w:r>
              <w:rPr>
                <w:color w:val="000000"/>
                <w:spacing w:val="0"/>
                <w:w w:val="100"/>
                <w:position w:val="0"/>
                <w:sz w:val="17"/>
                <w:szCs w:val="17"/>
              </w:rPr>
              <w:t>股，普通证券账户持有本公司无限售流通股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股， 合计持有公司无限售流通股</w:t>
            </w:r>
            <w:r>
              <w:rPr>
                <w:rFonts w:ascii="Times New Roman" w:eastAsia="Times New Roman" w:hAnsi="Times New Roman" w:cs="Times New Roman"/>
                <w:color w:val="000000"/>
                <w:spacing w:val="0"/>
                <w:w w:val="100"/>
                <w:position w:val="0"/>
                <w:sz w:val="18"/>
                <w:szCs w:val="18"/>
              </w:rPr>
              <w:t>4,000,000</w:t>
            </w:r>
            <w:r>
              <w:rPr>
                <w:color w:val="000000"/>
                <w:spacing w:val="0"/>
                <w:w w:val="100"/>
                <w:position w:val="0"/>
                <w:sz w:val="17"/>
                <w:szCs w:val="17"/>
              </w:rPr>
              <w:t>股。李前于通过东北证券股份有限公司客户信 用交易担保证券账户持有本公司无限售股份</w:t>
            </w:r>
            <w:r>
              <w:rPr>
                <w:rFonts w:ascii="Times New Roman" w:eastAsia="Times New Roman" w:hAnsi="Times New Roman" w:cs="Times New Roman"/>
                <w:color w:val="000000"/>
                <w:spacing w:val="0"/>
                <w:w w:val="100"/>
                <w:position w:val="0"/>
                <w:sz w:val="18"/>
                <w:szCs w:val="18"/>
              </w:rPr>
              <w:t>3,983,200</w:t>
            </w:r>
            <w:r>
              <w:rPr>
                <w:color w:val="000000"/>
                <w:spacing w:val="0"/>
                <w:w w:val="100"/>
                <w:position w:val="0"/>
                <w:sz w:val="17"/>
                <w:szCs w:val="17"/>
              </w:rPr>
              <w:t>股，普通证券账户持有本公司 无限售流通股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股，合计持有公司无限售流通股</w:t>
            </w:r>
            <w:r>
              <w:rPr>
                <w:rFonts w:ascii="Times New Roman" w:eastAsia="Times New Roman" w:hAnsi="Times New Roman" w:cs="Times New Roman"/>
                <w:color w:val="000000"/>
                <w:spacing w:val="0"/>
                <w:w w:val="100"/>
                <w:position w:val="0"/>
                <w:sz w:val="18"/>
                <w:szCs w:val="18"/>
              </w:rPr>
              <w:t>3,983,200</w:t>
            </w:r>
            <w:r>
              <w:rPr>
                <w:color w:val="000000"/>
                <w:spacing w:val="0"/>
                <w:w w:val="100"/>
                <w:position w:val="0"/>
                <w:sz w:val="17"/>
                <w:szCs w:val="17"/>
              </w:rPr>
              <w:t>股。</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after="26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2</w:t>
      </w:r>
      <w:bookmarkEnd w:id="526"/>
      <w:r>
        <w:rPr>
          <w:color w:val="000000"/>
          <w:spacing w:val="0"/>
          <w:w w:val="100"/>
          <w:position w:val="0"/>
        </w:rPr>
        <w:t>、公司控股股东情况</w:t>
      </w:r>
      <w:bookmarkEnd w:id="524"/>
      <w:bookmarkEnd w:id="525"/>
      <w:bookmarkEnd w:id="527"/>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6"/>
        <w:gridCol w:w="1829"/>
        <w:gridCol w:w="1891"/>
        <w:gridCol w:w="1934"/>
        <w:gridCol w:w="1925"/>
      </w:tblGrid>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单位负责</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主要经营业务</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敦化市康平投资有限责</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郭春辉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91222403244835987T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对外投资</w:t>
            </w:r>
          </w:p>
        </w:tc>
      </w:tr>
      <w:tr>
        <w:trPr>
          <w:trHeight w:val="14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控股股东报告期内无控股和参股其他境内外上市公司的股权情况。</w:t>
            </w: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after="26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3</w:t>
      </w:r>
      <w:bookmarkEnd w:id="530"/>
      <w:r>
        <w:rPr>
          <w:color w:val="000000"/>
          <w:spacing w:val="0"/>
          <w:w w:val="100"/>
          <w:position w:val="0"/>
        </w:rPr>
        <w:t>、公司实际控制人及其一致行动人</w:t>
      </w:r>
      <w:bookmarkEnd w:id="528"/>
      <w:bookmarkEnd w:id="529"/>
      <w:bookmarkEnd w:id="531"/>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是否取得其他国家或地区居</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留权</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郭春生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41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47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月起任通化紫金药业有限责任公司（本公司前身）董事长兼总经理，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 辞去吉林紫鑫药业股份有限公司董事长及总经理职务，继续担任董事，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日董 事任期届满后，不再公司担任任何职务。</w:t>
            </w: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市公司情况</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364553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6130" cy="3645535"/>
                    </a:xfrm>
                    <a:prstGeom prst="rect"/>
                  </pic:spPr>
                </pic:pic>
              </a:graphicData>
            </a:graphic>
          </wp:inline>
        </w:drawing>
      </w:r>
    </w:p>
    <w:p>
      <w:pPr>
        <w:pStyle w:val="Style29"/>
        <w:keepNext w:val="0"/>
        <w:keepLines w:val="0"/>
        <w:widowControl w:val="0"/>
        <w:shd w:val="clear" w:color="auto" w:fill="auto"/>
        <w:bidi w:val="0"/>
        <w:spacing w:before="0" w:line="470" w:lineRule="exact"/>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0" w:line="492"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4</w:t>
      </w:r>
      <w:bookmarkEnd w:id="53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32"/>
      <w:bookmarkEnd w:id="533"/>
      <w:bookmarkEnd w:id="535"/>
    </w:p>
    <w:p>
      <w:pPr>
        <w:pStyle w:val="Style29"/>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470" w:lineRule="exact"/>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5</w:t>
      </w:r>
      <w:bookmarkEnd w:id="538"/>
      <w:r>
        <w:rPr>
          <w:color w:val="000000"/>
          <w:spacing w:val="0"/>
          <w:w w:val="100"/>
          <w:position w:val="0"/>
        </w:rPr>
        <w:t>、</w:t>
        <w:tab/>
        <w:t>控股股东、实际控制人、重组方及其他承诺主体股份限制减持情况</w:t>
      </w:r>
      <w:bookmarkEnd w:id="536"/>
      <w:bookmarkEnd w:id="537"/>
      <w:bookmarkEnd w:id="539"/>
    </w:p>
    <w:p>
      <w:pPr>
        <w:pStyle w:val="Style29"/>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公司控股股东敦化市康平投资有限责任公司与其一致行动人仲维光及仲桂兰未能按照股票质押式回购业 务交易协议约定购回股票，相关质权人可能对康平公司与其一致行动人仲维光及仲桂兰已违约的股票进行</w:t>
      </w:r>
    </w:p>
    <w:p>
      <w:pPr>
        <w:pStyle w:val="Style39"/>
        <w:keepNext w:val="0"/>
        <w:keepLines w:val="0"/>
        <w:widowControl w:val="0"/>
        <w:shd w:val="clear" w:color="auto" w:fill="auto"/>
        <w:bidi w:val="0"/>
        <w:spacing w:before="0" w:after="100" w:line="470" w:lineRule="exact"/>
        <w:ind w:left="0" w:right="0" w:firstLine="0"/>
        <w:jc w:val="left"/>
      </w:pPr>
      <w:r>
        <w:rPr>
          <w:color w:val="000000"/>
          <w:spacing w:val="0"/>
          <w:w w:val="100"/>
          <w:position w:val="0"/>
        </w:rPr>
        <w:t>平仓处理，导致康平公司与其一致行动人仲维光及仲桂兰被动减持其持有的股份。具体减持情况如下：</w:t>
      </w:r>
    </w:p>
    <w:tbl>
      <w:tblPr>
        <w:tblOverlap w:val="never"/>
        <w:jc w:val="center"/>
        <w:tblLayout w:type="fixed"/>
      </w:tblPr>
      <w:tblGrid>
        <w:gridCol w:w="1234"/>
        <w:gridCol w:w="1776"/>
        <w:gridCol w:w="2443"/>
        <w:gridCol w:w="2107"/>
        <w:gridCol w:w="2117"/>
      </w:tblGrid>
      <w:tr>
        <w:trPr>
          <w:trHeight w:val="5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平仓明细表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减持股东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日期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减持数量（股）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均价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减持方式</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康平公司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558,000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1,184,000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416,000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1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2020/2/12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882,000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bl>
    <w:p>
      <w:pPr>
        <w:spacing w:lineRule="exact" w:line="1"/>
        <w:rPr>
          <w:sz w:val="2"/>
          <w:szCs w:val="2"/>
        </w:rPr>
      </w:pPr>
      <w:r>
        <w:br w:type="page"/>
      </w:r>
    </w:p>
    <w:tbl>
      <w:tblPr>
        <w:tblOverlap w:val="never"/>
        <w:jc w:val="center"/>
        <w:tblLayout w:type="fixed"/>
      </w:tblPr>
      <w:tblGrid>
        <w:gridCol w:w="1234"/>
        <w:gridCol w:w="1776"/>
        <w:gridCol w:w="2443"/>
        <w:gridCol w:w="2107"/>
        <w:gridCol w:w="2117"/>
      </w:tblGrid>
      <w:tr>
        <w:trPr>
          <w:trHeight w:val="5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2020/2/13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2020/2/13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616,000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2020/2/13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290,600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519,000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1,101,400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519,000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546,200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546,000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1,159,100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333,400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333,612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707,600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205,100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205,237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435,300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126,800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126,874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269,100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78,600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78,666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166,800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48,800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48,871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103,600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30,300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30,402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1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64,400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bl>
    <w:p>
      <w:pPr>
        <w:spacing w:lineRule="exact" w:line="1"/>
        <w:rPr>
          <w:sz w:val="2"/>
          <w:szCs w:val="2"/>
        </w:rPr>
      </w:pPr>
      <w:r>
        <w:br w:type="page"/>
      </w:r>
    </w:p>
    <w:tbl>
      <w:tblPr>
        <w:tblOverlap w:val="never"/>
        <w:jc w:val="center"/>
        <w:tblLayout w:type="fixed"/>
      </w:tblPr>
      <w:tblGrid>
        <w:gridCol w:w="1234"/>
        <w:gridCol w:w="1776"/>
        <w:gridCol w:w="2443"/>
        <w:gridCol w:w="2107"/>
        <w:gridCol w:w="2117"/>
      </w:tblGrid>
      <w:tr>
        <w:trPr>
          <w:trHeight w:val="5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18,935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40,100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11,797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1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bl>
    <w:p>
      <w:pPr>
        <w:spacing w:lineRule="exact" w:line="1"/>
        <w:rPr>
          <w:sz w:val="2"/>
          <w:szCs w:val="2"/>
        </w:rPr>
      </w:pPr>
      <w:r>
        <w:br w:type="page"/>
      </w:r>
    </w:p>
    <w:tbl>
      <w:tblPr>
        <w:tblOverlap w:val="never"/>
        <w:jc w:val="center"/>
        <w:tblLayout w:type="fixed"/>
      </w:tblPr>
      <w:tblGrid>
        <w:gridCol w:w="1234"/>
        <w:gridCol w:w="1776"/>
        <w:gridCol w:w="2443"/>
        <w:gridCol w:w="2107"/>
        <w:gridCol w:w="2117"/>
      </w:tblGrid>
      <w:tr>
        <w:trPr>
          <w:trHeight w:val="5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b/>
                <w:bCs/>
                <w:color w:val="000000"/>
                <w:spacing w:val="0"/>
                <w:w w:val="100"/>
                <w:position w:val="0"/>
                <w:sz w:val="18"/>
                <w:szCs w:val="18"/>
              </w:rPr>
              <w:t>12,806,139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仲桂兰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大宗交易</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3,340,000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大宗交易</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大宗交易</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9,327,000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大宗交易</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3,533,000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大宗交易</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2020/5/28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297,500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1,225,000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721,400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715,400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726,100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725,000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722,400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728,200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712,700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1,145,000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960,000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400,045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集中竞价</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大宗交易</w:t>
            </w:r>
          </w:p>
        </w:tc>
      </w:tr>
      <w:tr>
        <w:trPr>
          <w:trHeight w:val="51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6,440,000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大宗交易</w:t>
            </w:r>
          </w:p>
        </w:tc>
      </w:tr>
    </w:tbl>
    <w:p>
      <w:pPr>
        <w:spacing w:lineRule="exact" w:line="1"/>
        <w:rPr>
          <w:sz w:val="2"/>
          <w:szCs w:val="2"/>
        </w:rPr>
      </w:pPr>
      <w:r>
        <w:br w:type="page"/>
      </w:r>
    </w:p>
    <w:tbl>
      <w:tblPr>
        <w:tblOverlap w:val="never"/>
        <w:jc w:val="center"/>
        <w:tblLayout w:type="fixed"/>
      </w:tblPr>
      <w:tblGrid>
        <w:gridCol w:w="1234"/>
        <w:gridCol w:w="1776"/>
        <w:gridCol w:w="2443"/>
        <w:gridCol w:w="2107"/>
        <w:gridCol w:w="2117"/>
      </w:tblGrid>
      <w:tr>
        <w:trPr>
          <w:trHeight w:val="5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6,309,160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大宗交易</w:t>
            </w: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b/>
                <w:bCs/>
                <w:color w:val="000000"/>
                <w:spacing w:val="0"/>
                <w:w w:val="100"/>
                <w:position w:val="0"/>
                <w:sz w:val="18"/>
                <w:szCs w:val="18"/>
              </w:rPr>
              <w:t>54,837,905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仲维光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61,922,552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司法裁定</w:t>
            </w:r>
          </w:p>
        </w:tc>
      </w:tr>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61,922,552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51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b/>
                <w:bCs/>
                <w:color w:val="000000"/>
                <w:spacing w:val="0"/>
                <w:w w:val="100"/>
                <w:position w:val="0"/>
                <w:sz w:val="18"/>
                <w:szCs w:val="18"/>
              </w:rPr>
              <w:t>129,566,596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r>
    </w:tbl>
    <w:p>
      <w:pPr>
        <w:sectPr>
          <w:footnotePr>
            <w:pos w:val="pageBottom"/>
            <w:numFmt w:val="decimal"/>
            <w:numRestart w:val="continuous"/>
          </w:footnotePr>
          <w:pgSz w:w="11900" w:h="16840"/>
          <w:pgMar w:top="1316" w:right="1061" w:bottom="1470" w:left="1046" w:header="0" w:footer="3" w:gutter="0"/>
          <w:cols w:space="720"/>
          <w:noEndnote/>
          <w:rtlGutter w:val="0"/>
          <w:docGrid w:linePitch="360"/>
        </w:sectPr>
      </w:pPr>
    </w:p>
    <w:p>
      <w:pPr>
        <w:widowControl w:val="0"/>
        <w:spacing w:line="1" w:lineRule="exact"/>
      </w:pPr>
      <w:r>
        <mc:AlternateContent>
          <mc:Choice Requires="wps">
            <w:drawing>
              <wp:anchor distT="0" distB="635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540" w:name="bookmark540"/>
                            <w:bookmarkStart w:id="541" w:name="bookmark541"/>
                            <w:bookmarkStart w:id="542" w:name="bookmark542"/>
                            <w:r>
                              <w:rPr>
                                <w:color w:val="000000"/>
                                <w:spacing w:val="0"/>
                                <w:w w:val="100"/>
                                <w:position w:val="0"/>
                              </w:rPr>
                              <w:t>第七节优先股相关情况</w:t>
                            </w:r>
                            <w:bookmarkEnd w:id="540"/>
                            <w:bookmarkEnd w:id="541"/>
                            <w:bookmarkEnd w:id="542"/>
                          </w:p>
                        </w:txbxContent>
                      </wps:txbx>
                      <wps:bodyPr wrap="none" lIns="0" tIns="0" rIns="0" bIns="0">
                        <a:noAutoFit/>
                      </wps:bodyPr>
                    </wps:wsp>
                  </a:graphicData>
                </a:graphic>
              </wp:anchor>
            </w:drawing>
          </mc:Choice>
          <mc:Fallback>
            <w:pict>
              <v:shape id="_x0000_s1039" type="#_x0000_t202" style="position:absolute;margin-left:211.95000000000002pt;margin-top:0;width:170.90000000000001pt;height:19.199999999999999pt;z-index:-125829375;mso-wrap-distance-left:0;mso-wrap-distance-right:0;mso-wrap-distance-bottom:5.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540" w:name="bookmark540"/>
                      <w:bookmarkStart w:id="541" w:name="bookmark541"/>
                      <w:bookmarkStart w:id="542" w:name="bookmark542"/>
                      <w:r>
                        <w:rPr>
                          <w:color w:val="000000"/>
                          <w:spacing w:val="0"/>
                          <w:w w:val="100"/>
                          <w:position w:val="0"/>
                        </w:rPr>
                        <w:t>第七节优先股相关情况</w:t>
                      </w:r>
                      <w:bookmarkEnd w:id="540"/>
                      <w:bookmarkEnd w:id="541"/>
                      <w:bookmarkEnd w:id="542"/>
                    </w:p>
                  </w:txbxContent>
                </v:textbox>
                <w10:wrap type="topAndBottom" anchorx="page"/>
              </v:shape>
            </w:pict>
          </mc:Fallback>
        </mc:AlternateContent>
      </w:r>
    </w:p>
    <w:p>
      <w:pPr>
        <w:pStyle w:val="Style29"/>
        <w:keepNext w:val="0"/>
        <w:keepLines w:val="0"/>
        <w:widowControl w:val="0"/>
        <w:shd w:val="clear" w:color="auto" w:fill="auto"/>
        <w:bidi w:val="0"/>
        <w:spacing w:before="0" w:after="260" w:line="240" w:lineRule="auto"/>
        <w:ind w:left="0" w:right="0" w:firstLine="0"/>
        <w:jc w:val="left"/>
      </w:pPr>
      <w:bookmarkStart w:id="543" w:name="bookmark54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43"/>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66" w:right="3600" w:bottom="1566" w:left="1109" w:header="0" w:footer="3" w:gutter="0"/>
          <w:cols w:space="720"/>
          <w:noEndnote/>
          <w:rtlGutter w:val="0"/>
          <w:docGrid w:linePitch="360"/>
        </w:sectPr>
      </w:pPr>
      <w:r>
        <w:rPr>
          <w:color w:val="000000"/>
          <w:spacing w:val="0"/>
          <w:w w:val="100"/>
          <w:position w:val="0"/>
        </w:rPr>
        <w:t>报告期公司不存在优先股。</w:t>
      </w:r>
    </w:p>
    <w:p>
      <w:pPr>
        <w:pStyle w:val="Style15"/>
        <w:keepNext/>
        <w:keepLines/>
        <w:widowControl w:val="0"/>
        <w:shd w:val="clear" w:color="auto" w:fill="auto"/>
        <w:bidi w:val="0"/>
        <w:spacing w:before="0" w:after="240" w:line="240" w:lineRule="auto"/>
        <w:ind w:left="0" w:right="0" w:firstLine="0"/>
        <w:jc w:val="center"/>
      </w:pPr>
      <w:bookmarkStart w:id="544" w:name="bookmark544"/>
      <w:bookmarkStart w:id="545" w:name="bookmark545"/>
      <w:bookmarkStart w:id="546" w:name="bookmark546"/>
      <w:r>
        <w:rPr>
          <w:color w:val="000000"/>
          <w:spacing w:val="0"/>
          <w:w w:val="100"/>
          <w:position w:val="0"/>
        </w:rPr>
        <w:t>第八节可转换公司债券相关情况</w:t>
      </w:r>
      <w:bookmarkEnd w:id="544"/>
      <w:bookmarkEnd w:id="545"/>
      <w:bookmarkEnd w:id="546"/>
    </w:p>
    <w:p>
      <w:pPr>
        <w:pStyle w:val="Style29"/>
        <w:keepNext w:val="0"/>
        <w:keepLines w:val="0"/>
        <w:widowControl w:val="0"/>
        <w:shd w:val="clear" w:color="auto" w:fill="auto"/>
        <w:bidi w:val="0"/>
        <w:spacing w:before="0" w:line="240" w:lineRule="auto"/>
        <w:ind w:left="0" w:right="0" w:firstLine="0"/>
        <w:jc w:val="left"/>
      </w:pPr>
      <w:bookmarkStart w:id="547" w:name="bookmark54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47"/>
    </w:p>
    <w:p>
      <w:pPr>
        <w:pStyle w:val="Style29"/>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566" w:right="1004" w:bottom="1566" w:left="1109" w:header="0" w:footer="3" w:gutter="0"/>
          <w:cols w:space="720"/>
          <w:noEndnote/>
          <w:rtlGutter w:val="0"/>
          <w:docGrid w:linePitch="360"/>
        </w:sectPr>
      </w:pPr>
      <w:r>
        <w:rPr>
          <w:color w:val="000000"/>
          <w:spacing w:val="0"/>
          <w:w w:val="100"/>
          <w:position w:val="0"/>
        </w:rPr>
        <w:t>报告期公司不存在可转换公司债券。</w:t>
      </w:r>
    </w:p>
    <w:p>
      <w:pPr>
        <w:pStyle w:val="Style15"/>
        <w:keepNext/>
        <w:keepLines/>
        <w:widowControl w:val="0"/>
        <w:shd w:val="clear" w:color="auto" w:fill="auto"/>
        <w:bidi w:val="0"/>
        <w:spacing w:before="240" w:after="200" w:line="240" w:lineRule="auto"/>
        <w:ind w:left="0" w:right="0" w:firstLine="0"/>
        <w:jc w:val="center"/>
      </w:pPr>
      <w:bookmarkStart w:id="548" w:name="bookmark548"/>
      <w:bookmarkStart w:id="549" w:name="bookmark549"/>
      <w:bookmarkStart w:id="550" w:name="bookmark550"/>
      <w:r>
        <w:rPr>
          <w:color w:val="000000"/>
          <w:spacing w:val="0"/>
          <w:w w:val="100"/>
          <w:position w:val="0"/>
        </w:rPr>
        <w:t>第九节董事、监事、高级管理人员和员工情况</w:t>
      </w:r>
      <w:bookmarkEnd w:id="548"/>
      <w:bookmarkEnd w:id="549"/>
      <w:bookmarkEnd w:id="550"/>
    </w:p>
    <w:p>
      <w:pPr>
        <w:pStyle w:val="Style25"/>
        <w:keepNext/>
        <w:keepLines/>
        <w:widowControl w:val="0"/>
        <w:shd w:val="clear" w:color="auto" w:fill="auto"/>
        <w:bidi w:val="0"/>
        <w:spacing w:before="0" w:after="100" w:line="240" w:lineRule="auto"/>
        <w:ind w:left="0" w:right="0" w:firstLine="0"/>
        <w:jc w:val="both"/>
      </w:pPr>
      <w:bookmarkStart w:id="551" w:name="bookmark551"/>
      <w:bookmarkStart w:id="552" w:name="bookmark552"/>
      <w:bookmarkStart w:id="553" w:name="bookmark553"/>
      <w:bookmarkStart w:id="554" w:name="bookmark554"/>
      <w:bookmarkStart w:id="555" w:name="bookmark555"/>
      <w:r>
        <w:rPr>
          <w:color w:val="000000"/>
          <w:spacing w:val="0"/>
          <w:w w:val="100"/>
          <w:position w:val="0"/>
          <w:sz w:val="24"/>
          <w:szCs w:val="24"/>
        </w:rPr>
        <w:t>一</w:t>
      </w:r>
      <w:bookmarkEnd w:id="554"/>
      <w:r>
        <w:rPr>
          <w:color w:val="000000"/>
          <w:spacing w:val="0"/>
          <w:w w:val="100"/>
          <w:position w:val="0"/>
          <w:sz w:val="24"/>
          <w:szCs w:val="24"/>
        </w:rPr>
        <w:t>、董事、监事和高级管理人员持股变动</w:t>
      </w:r>
      <w:bookmarkEnd w:id="552"/>
      <w:bookmarkEnd w:id="553"/>
      <w:bookmarkEnd w:id="555"/>
      <w:bookmarkEnd w:id="551"/>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42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任期起始</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任期终止</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期初持股</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本期增持</w:t>
            </w:r>
          </w:p>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股份数量</w:t>
            </w:r>
          </w:p>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本期减持</w:t>
            </w:r>
          </w:p>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股份数量</w:t>
            </w:r>
          </w:p>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其他增减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期末持股</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数（股）</w:t>
            </w:r>
          </w:p>
        </w:tc>
      </w:tr>
      <w:tr>
        <w:trPr>
          <w:trHeight w:val="14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董事、副</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108,062</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108,062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108,062</w:t>
            </w:r>
          </w:p>
        </w:tc>
      </w:tr>
    </w:tbl>
    <w:p>
      <w:pPr>
        <w:widowControl w:val="0"/>
        <w:spacing w:after="99" w:line="1" w:lineRule="exact"/>
      </w:pPr>
    </w:p>
    <w:p>
      <w:pPr>
        <w:pStyle w:val="Style25"/>
        <w:keepNext/>
        <w:keepLines/>
        <w:widowControl w:val="0"/>
        <w:shd w:val="clear" w:color="auto" w:fill="auto"/>
        <w:bidi w:val="0"/>
        <w:spacing w:before="0" w:after="200" w:line="240" w:lineRule="auto"/>
        <w:ind w:left="0" w:right="0" w:firstLine="0"/>
        <w:jc w:val="both"/>
      </w:pPr>
      <w:bookmarkStart w:id="556" w:name="bookmark556"/>
      <w:bookmarkStart w:id="557" w:name="bookmark557"/>
      <w:bookmarkStart w:id="558" w:name="bookmark558"/>
      <w:bookmarkStart w:id="559" w:name="bookmark559"/>
      <w:r>
        <w:rPr>
          <w:color w:val="000000"/>
          <w:spacing w:val="0"/>
          <w:w w:val="100"/>
          <w:position w:val="0"/>
          <w:sz w:val="24"/>
          <w:szCs w:val="24"/>
        </w:rPr>
        <w:t>二</w:t>
      </w:r>
      <w:bookmarkEnd w:id="558"/>
      <w:r>
        <w:rPr>
          <w:color w:val="000000"/>
          <w:spacing w:val="0"/>
          <w:w w:val="100"/>
          <w:position w:val="0"/>
          <w:sz w:val="24"/>
          <w:szCs w:val="24"/>
        </w:rPr>
        <w:t>、公司董事、监事、高级管理人员变动情况</w:t>
      </w:r>
      <w:bookmarkEnd w:id="556"/>
      <w:bookmarkEnd w:id="557"/>
      <w:bookmarkEnd w:id="559"/>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孙莉莉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王仁厚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个人原因</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郭春林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个人原因</w:t>
            </w:r>
          </w:p>
        </w:tc>
      </w:tr>
      <w:tr>
        <w:trPr>
          <w:trHeight w:val="9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封有顺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r>
    </w:tbl>
    <w:p>
      <w:pPr>
        <w:widowControl w:val="0"/>
        <w:spacing w:after="99" w:line="1" w:lineRule="exact"/>
      </w:pPr>
    </w:p>
    <w:p>
      <w:pPr>
        <w:pStyle w:val="Style25"/>
        <w:keepNext/>
        <w:keepLines/>
        <w:widowControl w:val="0"/>
        <w:shd w:val="clear" w:color="auto" w:fill="auto"/>
        <w:bidi w:val="0"/>
        <w:spacing w:before="0" w:after="0" w:line="240" w:lineRule="auto"/>
        <w:ind w:left="0" w:right="0" w:firstLine="0"/>
        <w:jc w:val="both"/>
      </w:pPr>
      <w:bookmarkStart w:id="560" w:name="bookmark560"/>
      <w:bookmarkStart w:id="561" w:name="bookmark561"/>
      <w:bookmarkStart w:id="562" w:name="bookmark562"/>
      <w:bookmarkStart w:id="563" w:name="bookmark563"/>
      <w:r>
        <w:rPr>
          <w:color w:val="000000"/>
          <w:spacing w:val="0"/>
          <w:w w:val="100"/>
          <w:position w:val="0"/>
          <w:sz w:val="24"/>
          <w:szCs w:val="24"/>
        </w:rPr>
        <w:t>三</w:t>
      </w:r>
      <w:bookmarkEnd w:id="562"/>
      <w:r>
        <w:rPr>
          <w:color w:val="000000"/>
          <w:spacing w:val="0"/>
          <w:w w:val="100"/>
          <w:position w:val="0"/>
          <w:sz w:val="24"/>
          <w:szCs w:val="24"/>
        </w:rPr>
        <w:t>、任职情况</w:t>
      </w:r>
      <w:bookmarkEnd w:id="560"/>
      <w:bookmarkEnd w:id="561"/>
      <w:bookmarkEnd w:id="563"/>
    </w:p>
    <w:p>
      <w:pPr>
        <w:pStyle w:val="Style29"/>
        <w:keepNext w:val="0"/>
        <w:keepLines w:val="0"/>
        <w:widowControl w:val="0"/>
        <w:shd w:val="clear" w:color="auto" w:fill="auto"/>
        <w:bidi w:val="0"/>
        <w:spacing w:before="0" w:after="0" w:line="461"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9"/>
        <w:keepNext w:val="0"/>
        <w:keepLines w:val="0"/>
        <w:widowControl w:val="0"/>
        <w:shd w:val="clear" w:color="auto" w:fill="auto"/>
        <w:bidi w:val="0"/>
        <w:spacing w:before="0" w:after="0" w:line="461" w:lineRule="exact"/>
        <w:ind w:left="0" w:right="0" w:firstLine="440"/>
        <w:jc w:val="both"/>
      </w:pPr>
      <w:r>
        <w:rPr>
          <w:color w:val="000000"/>
          <w:spacing w:val="0"/>
          <w:w w:val="100"/>
          <w:position w:val="0"/>
        </w:rPr>
        <w:t>董事：</w:t>
      </w:r>
    </w:p>
    <w:p>
      <w:pPr>
        <w:pStyle w:val="Style39"/>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封有顺先生，中国国籍，无境外永久居留权，汉族，</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月出生，本科学历，吉林财经大学会计 学院校外实务导师，高级经济师。曾任前纽交所上市公司</w:t>
      </w:r>
      <w:r>
        <w:rPr>
          <w:rFonts w:ascii="Times New Roman" w:eastAsia="Times New Roman" w:hAnsi="Times New Roman" w:cs="Times New Roman"/>
          <w:color w:val="000000"/>
          <w:spacing w:val="0"/>
          <w:w w:val="100"/>
          <w:position w:val="0"/>
        </w:rPr>
        <w:t>AOB</w:t>
      </w:r>
      <w:r>
        <w:rPr>
          <w:color w:val="000000"/>
          <w:spacing w:val="0"/>
          <w:w w:val="100"/>
          <w:position w:val="0"/>
        </w:rPr>
        <w:t>子公司长春新安药业营销事业部总经理,</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年加入吉林紫鑫药业股份有限公司，曾任</w:t>
      </w:r>
      <w:r>
        <w:rPr>
          <w:rFonts w:ascii="Times New Roman" w:eastAsia="Times New Roman" w:hAnsi="Times New Roman" w:cs="Times New Roman"/>
          <w:color w:val="000000"/>
          <w:spacing w:val="0"/>
          <w:w w:val="100"/>
          <w:position w:val="0"/>
        </w:rPr>
        <w:t>OTC</w:t>
      </w:r>
      <w:r>
        <w:rPr>
          <w:color w:val="000000"/>
          <w:spacing w:val="0"/>
          <w:w w:val="100"/>
          <w:position w:val="0"/>
        </w:rPr>
        <w:t>事业部总监、公司销售副总。现任公司第七届董事会董事长。</w:t>
      </w:r>
    </w:p>
    <w:p>
      <w:pPr>
        <w:pStyle w:val="Style39"/>
        <w:keepNext w:val="0"/>
        <w:keepLines w:val="0"/>
        <w:widowControl w:val="0"/>
        <w:shd w:val="clear" w:color="auto" w:fill="auto"/>
        <w:bidi w:val="0"/>
        <w:spacing w:before="0" w:after="100" w:line="461" w:lineRule="exact"/>
        <w:ind w:left="0" w:right="0" w:firstLine="440"/>
        <w:jc w:val="both"/>
      </w:pPr>
      <w:r>
        <w:rPr>
          <w:color w:val="000000"/>
          <w:spacing w:val="0"/>
          <w:w w:val="100"/>
          <w:position w:val="0"/>
        </w:rPr>
        <w:t>栾福梅女士，中国国籍，中共党员，无境外永久居留权，满族，</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月出生，本科学历，高级会 计师，注册会计师，国际注册内部审计师。曾在柳河县财政局会计核算中心工作，柳河县财政监督检查局 作审计工作，任债务金融科副科长。现任公司第七届董事会董事。</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韩明先生，中国国籍，无境外永久居留权，汉族，</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w:t>
      </w:r>
      <w:r>
        <w:rPr>
          <w:rFonts w:ascii="Times New Roman" w:eastAsia="Times New Roman" w:hAnsi="Times New Roman" w:cs="Times New Roman"/>
          <w:color w:val="000000"/>
          <w:spacing w:val="0"/>
          <w:w w:val="100"/>
          <w:position w:val="0"/>
        </w:rPr>
        <w:t>1997</w:t>
      </w:r>
      <w:r>
        <w:rPr>
          <w:color w:val="000000"/>
          <w:spacing w:val="0"/>
          <w:w w:val="100"/>
          <w:position w:val="0"/>
        </w:rPr>
        <w:t>年毕业于吉林化工学院。同 年工作于吉林敖东药业集团股份有限公司，历任固体车间工艺员、车间工段长、车间技术主任。在职期间 完成了车间</w:t>
      </w:r>
      <w:r>
        <w:rPr>
          <w:rFonts w:ascii="Times New Roman" w:eastAsia="Times New Roman" w:hAnsi="Times New Roman" w:cs="Times New Roman"/>
          <w:color w:val="000000"/>
          <w:spacing w:val="0"/>
          <w:w w:val="100"/>
          <w:position w:val="0"/>
        </w:rPr>
        <w:t>GMP</w:t>
      </w:r>
      <w:r>
        <w:rPr>
          <w:color w:val="000000"/>
          <w:spacing w:val="0"/>
          <w:w w:val="100"/>
          <w:position w:val="0"/>
        </w:rPr>
        <w:t>改造及生产工艺的革新。</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月起，历任吉林紫鑫药业股份有限公司生产系统负责人、 项目总监，现任公司第七届董事会董事、生产系统负责人。</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田丰先生</w:t>
      </w:r>
      <w:r>
        <w:rPr>
          <w:color w:val="000000"/>
          <w:spacing w:val="0"/>
          <w:w w:val="100"/>
          <w:position w:val="0"/>
        </w:rPr>
        <w:t>，</w:t>
      </w:r>
      <w:r>
        <w:rPr>
          <w:color w:val="000000"/>
          <w:spacing w:val="0"/>
          <w:w w:val="100"/>
          <w:position w:val="0"/>
        </w:rPr>
        <w:t>中国国籍，无境外永久居留权，汉族，</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出生，本科学历，注册会计师、注册税 务师，</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-2009</w:t>
      </w:r>
      <w:r>
        <w:rPr>
          <w:color w:val="000000"/>
          <w:spacing w:val="0"/>
          <w:w w:val="100"/>
          <w:position w:val="0"/>
        </w:rPr>
        <w:t>年曾任北京京都天华会计师事务所有限公司项目经理。</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年曾任紫鑫药 业审计负责人，</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年曾任紫鑫药业监事长。</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任跃英女士，中国国籍，无境外永久居留权，汉族，民盟党员，</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月出生，教授，博士生导师, 曾先后受聘国家中药材</w:t>
      </w:r>
      <w:r>
        <w:rPr>
          <w:rFonts w:ascii="Times New Roman" w:eastAsia="Times New Roman" w:hAnsi="Times New Roman" w:cs="Times New Roman"/>
          <w:color w:val="000000"/>
          <w:spacing w:val="0"/>
          <w:w w:val="100"/>
          <w:position w:val="0"/>
        </w:rPr>
        <w:t>GAP</w:t>
      </w:r>
      <w:r>
        <w:rPr>
          <w:color w:val="000000"/>
          <w:spacing w:val="0"/>
          <w:w w:val="100"/>
          <w:position w:val="0"/>
        </w:rPr>
        <w:t>检查员，吉林省人参研究委员会理事，国家天然药物委员会委员。吉林省</w:t>
      </w:r>
      <w:r>
        <w:rPr>
          <w:rFonts w:ascii="Times New Roman" w:eastAsia="Times New Roman" w:hAnsi="Times New Roman" w:cs="Times New Roman"/>
          <w:color w:val="000000"/>
          <w:spacing w:val="0"/>
          <w:w w:val="100"/>
          <w:position w:val="0"/>
        </w:rPr>
        <w:t xml:space="preserve">12316 </w:t>
      </w:r>
      <w:r>
        <w:rPr>
          <w:color w:val="000000"/>
          <w:spacing w:val="0"/>
          <w:w w:val="100"/>
          <w:position w:val="0"/>
        </w:rPr>
        <w:t>农民热线中药材首席专家，吉林省食品药品安全专家委员会委员；吉林省中小企业技术服务专家；吉林省 农产品女竞技人协会专家服务团成员；民盟吉林省委参政议政调研员。主持及参加了国家科技部</w:t>
      </w:r>
      <w:r>
        <w:rPr>
          <w:rFonts w:ascii="Times New Roman" w:eastAsia="Times New Roman" w:hAnsi="Times New Roman" w:cs="Times New Roman"/>
          <w:color w:val="000000"/>
          <w:spacing w:val="0"/>
          <w:w w:val="100"/>
          <w:position w:val="0"/>
        </w:rPr>
        <w:t>21</w:t>
      </w:r>
      <w:r>
        <w:rPr>
          <w:color w:val="000000"/>
          <w:spacing w:val="0"/>
          <w:w w:val="100"/>
          <w:position w:val="0"/>
        </w:rPr>
        <w:t>世纪生 命中心，《人参规范化种植研究》；科技部</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支撑计划课题《人参种质资源保护、发掘与新品种定 向培育》及《长白山林下参规范化生产技术体系</w:t>
      </w:r>
      <w:r>
        <w:rPr>
          <w:color w:val="000000"/>
          <w:spacing w:val="0"/>
          <w:w w:val="100"/>
          <w:position w:val="0"/>
        </w:rPr>
        <w:t>（</w:t>
      </w:r>
      <w:r>
        <w:rPr>
          <w:rFonts w:ascii="Times New Roman" w:eastAsia="Times New Roman" w:hAnsi="Times New Roman" w:cs="Times New Roman"/>
          <w:color w:val="000000"/>
          <w:spacing w:val="0"/>
          <w:w w:val="100"/>
          <w:position w:val="0"/>
        </w:rPr>
        <w:t>GAP</w:t>
      </w:r>
      <w:r>
        <w:rPr>
          <w:color w:val="000000"/>
          <w:spacing w:val="0"/>
          <w:w w:val="100"/>
          <w:position w:val="0"/>
        </w:rPr>
        <w:t>）</w:t>
      </w:r>
      <w:r>
        <w:rPr>
          <w:color w:val="000000"/>
          <w:spacing w:val="0"/>
          <w:w w:val="100"/>
          <w:position w:val="0"/>
        </w:rPr>
        <w:t>建立》项目；主持省级项目《人参无公害规范化 生产技术示范基地》；《人参优质高产综合配套技术》；《五味子规范化示范基地建设科技示范项目》；</w:t>
      </w:r>
    </w:p>
    <w:p>
      <w:pPr>
        <w:pStyle w:val="Style39"/>
        <w:keepNext w:val="0"/>
        <w:keepLines w:val="0"/>
        <w:widowControl w:val="0"/>
        <w:shd w:val="clear" w:color="auto" w:fill="auto"/>
        <w:bidi w:val="0"/>
        <w:spacing w:before="0" w:after="0" w:line="468" w:lineRule="exact"/>
        <w:ind w:left="0" w:right="0" w:firstLine="0"/>
        <w:jc w:val="both"/>
      </w:pPr>
      <w:r>
        <w:rPr>
          <w:color w:val="000000"/>
          <w:spacing w:val="0"/>
          <w:w w:val="100"/>
          <w:position w:val="0"/>
        </w:rPr>
        <w:t>《我省道地中药材品种选育甘草育种专项》；《中药材桔梗的生产技术规程及质量控制系统》等项目；获 科研成果</w:t>
      </w:r>
      <w:r>
        <w:rPr>
          <w:rFonts w:ascii="Times New Roman" w:eastAsia="Times New Roman" w:hAnsi="Times New Roman" w:cs="Times New Roman"/>
          <w:color w:val="000000"/>
          <w:spacing w:val="0"/>
          <w:w w:val="100"/>
          <w:position w:val="0"/>
        </w:rPr>
        <w:t>20</w:t>
      </w:r>
      <w:r>
        <w:rPr>
          <w:color w:val="000000"/>
          <w:spacing w:val="0"/>
          <w:w w:val="100"/>
          <w:position w:val="0"/>
        </w:rPr>
        <w:t>余项。现任公司第七届董事会独立董事。</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闫忠海先生，中国国籍，中共党员，无境外永久居留权，汉族，</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月出生，本科学历，律师， 担任吉林银行长春分行及其下属</w:t>
      </w:r>
      <w:r>
        <w:rPr>
          <w:rFonts w:ascii="Times New Roman" w:eastAsia="Times New Roman" w:hAnsi="Times New Roman" w:cs="Times New Roman"/>
          <w:color w:val="000000"/>
          <w:spacing w:val="0"/>
          <w:w w:val="100"/>
          <w:position w:val="0"/>
        </w:rPr>
        <w:t>19</w:t>
      </w:r>
      <w:r>
        <w:rPr>
          <w:color w:val="000000"/>
          <w:spacing w:val="0"/>
          <w:w w:val="100"/>
          <w:position w:val="0"/>
        </w:rPr>
        <w:t>家支行、中国人寿保险公司及其分公司、长春市政建设集团有限公司、 吉林大学第二医院、吉林省警卫局等常年法律顾问，同时为多家一汽配套产业企业的常年法律顾问，推动 民营企业健康发展。曾被吉林省司法厅授予</w:t>
      </w:r>
      <w:r>
        <w:rPr>
          <w:rFonts w:ascii="Times New Roman" w:eastAsia="Times New Roman" w:hAnsi="Times New Roman" w:cs="Times New Roman"/>
          <w:color w:val="000000"/>
          <w:spacing w:val="0"/>
          <w:w w:val="100"/>
          <w:position w:val="0"/>
        </w:rPr>
        <w:t>“</w:t>
      </w:r>
      <w:r>
        <w:rPr>
          <w:color w:val="000000"/>
          <w:spacing w:val="0"/>
          <w:w w:val="100"/>
          <w:position w:val="0"/>
        </w:rPr>
        <w:t>全省优秀律师</w:t>
      </w:r>
      <w:r>
        <w:rPr>
          <w:rFonts w:ascii="Times New Roman" w:eastAsia="Times New Roman" w:hAnsi="Times New Roman" w:cs="Times New Roman"/>
          <w:color w:val="000000"/>
          <w:spacing w:val="0"/>
          <w:w w:val="100"/>
          <w:position w:val="0"/>
        </w:rPr>
        <w:t>''</w:t>
      </w:r>
      <w:r>
        <w:rPr>
          <w:color w:val="000000"/>
          <w:spacing w:val="0"/>
          <w:w w:val="100"/>
          <w:position w:val="0"/>
        </w:rPr>
        <w:t>荣誉称号；被朝阳区司法局党总支任命为朝阳 区司法局第三联合党支部支部书记。现任公司第七届董事会独立董事。</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程岩女士，中国国籍，无境外永久居留权，汉族，</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出生，法学硕士，注册会计师，曾任中准 会计师事务所吉林分所高级经理、立信会计师事务所吉林分所高级经理，现任吉林经济技术开发区城发集 塑管业股份有限公司董事、副总经理兼任财务总监，具有丰富的财会知识，能够运用专业知识和技能经验 及独立判断能力，针对公司战略、项目计划等提出客观的建议和意见，协助管理层推进经营活动。现任公 司第七届董事会独立董事。</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监事：</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孙莉莉女士，汉族，</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月出生，会计师、高级经济师，</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月在本公司 任职出纳员；</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月曾任公司任职销售主管会计；</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月曾任公 司任职财务部长、财务经理；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月曾任公司任职母公司财务负责人；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 xml:space="preserve">4-2014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月曾任公司任职母公司负责人；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月曾任公司监事；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 曾任公司董事兼财务总监；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月曾任公司监事。</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白玉彪先生，汉族，</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月出生，中国注册会计师。</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月在国富浩华会计师事 务所任项目经理，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月，在本公司任财务部助理工作，</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月至今任公司第七届监事 会监事。</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张洪发先生，</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月出生，经济学学士、会计师。</w:t>
      </w:r>
      <w:r>
        <w:rPr>
          <w:rFonts w:ascii="Times New Roman" w:eastAsia="Times New Roman" w:hAnsi="Times New Roman" w:cs="Times New Roman"/>
          <w:color w:val="000000"/>
          <w:spacing w:val="0"/>
          <w:w w:val="100"/>
          <w:position w:val="0"/>
        </w:rPr>
        <w:t>2001</w:t>
      </w:r>
      <w:r>
        <w:rPr>
          <w:color w:val="000000"/>
          <w:spacing w:val="0"/>
          <w:w w:val="100"/>
          <w:position w:val="0"/>
        </w:rPr>
        <w:t>年至今历任吉林紫鑫药业股份有限公司会 计、主管会计、审计部副部长、财务部长、第五届监事会职工监事。现任公司第七届监事会监事。</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高级管理人员：</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封有顺先生，现任公司总经理，详见现任董事主要工作经历。</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栾福梅女士，现任公司财务总监，详见现任董事主要工作经历。</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韩明先生，现任公司副总经理，详见现任董事主要工作经历。</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张万恒先生，中国国籍，无境外永久居留权，汉族，</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月出生，硕士学历，高级经济师。</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月加入吉林紫鑫药业股份有限公司，任吉林紫鑫药物研究有限公司、吉林紫鑫人参研发有限公司主管 会计；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月任公司董事会秘书助理；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月任公司证券事务专员；</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月任公司证券事务代表；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月至今任公司副总经理、董事会秘书。</w:t>
      </w:r>
    </w:p>
    <w:p>
      <w:pPr>
        <w:pStyle w:val="Style29"/>
        <w:keepNext w:val="0"/>
        <w:keepLines w:val="0"/>
        <w:widowControl w:val="0"/>
        <w:shd w:val="clear" w:color="auto" w:fill="auto"/>
        <w:bidi w:val="0"/>
        <w:spacing w:before="0" w:after="0" w:line="472" w:lineRule="exact"/>
        <w:ind w:left="0" w:right="0" w:firstLine="0"/>
        <w:jc w:val="both"/>
      </w:pPr>
      <w:r>
        <w:rPr>
          <w:color w:val="000000"/>
          <w:spacing w:val="0"/>
          <w:w w:val="100"/>
          <w:position w:val="0"/>
        </w:rPr>
        <w:t>在股东单位任职情况</w:t>
      </w:r>
    </w:p>
    <w:p>
      <w:pPr>
        <w:pStyle w:val="Style29"/>
        <w:keepNext w:val="0"/>
        <w:keepLines w:val="0"/>
        <w:widowControl w:val="0"/>
        <w:shd w:val="clear" w:color="auto" w:fill="auto"/>
        <w:bidi w:val="0"/>
        <w:spacing w:before="0" w:after="260" w:line="47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472" w:lineRule="exact"/>
        <w:ind w:left="0" w:right="0" w:firstLine="0"/>
        <w:jc w:val="distribute"/>
      </w:pPr>
      <w:r>
        <w:rPr>
          <w:color w:val="000000"/>
          <w:spacing w:val="0"/>
          <w:w w:val="100"/>
          <w:position w:val="0"/>
        </w:rPr>
        <w:t>在其他单位任职情况</w:t>
      </w:r>
    </w:p>
    <w:p>
      <w:pPr>
        <w:pStyle w:val="Style27"/>
        <w:keepNext w:val="0"/>
        <w:keepLines w:val="0"/>
        <w:widowControl w:val="0"/>
        <w:shd w:val="clear" w:color="auto" w:fill="auto"/>
        <w:bidi w:val="0"/>
        <w:spacing w:before="0" w:after="0" w:line="47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在其他单位</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在其他单位是否</w:t>
            </w:r>
          </w:p>
          <w:p>
            <w:pPr>
              <w:pStyle w:val="Style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领取报酬津贴</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闫忠海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吉林中昱律师事务所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闫忠海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法律顾问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闫忠海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长春银诺克药业有限公司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法律顾问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9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闫忠海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中国人寿保险公司及其分公司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法律顾问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闫忠海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吉林省警卫局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法律顾问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程岩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70" w:lineRule="exact"/>
              <w:ind w:left="0" w:right="0" w:firstLine="0"/>
              <w:jc w:val="left"/>
              <w:rPr>
                <w:sz w:val="17"/>
                <w:szCs w:val="17"/>
              </w:rPr>
            </w:pPr>
            <w:r>
              <w:rPr>
                <w:color w:val="000000"/>
                <w:spacing w:val="0"/>
                <w:w w:val="100"/>
                <w:position w:val="0"/>
                <w:sz w:val="17"/>
                <w:szCs w:val="17"/>
              </w:rPr>
              <w:t>吉林经济技术开发区城发集塑管业股份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副总经理兼</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程岩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吉林碳谷碳纤维股份有限公司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9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任跃英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吉林农业大学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9"/>
        <w:keepNext w:val="0"/>
        <w:keepLines w:val="0"/>
        <w:widowControl w:val="0"/>
        <w:shd w:val="clear" w:color="auto" w:fill="auto"/>
        <w:bidi w:val="0"/>
        <w:spacing w:before="0" w:after="220" w:line="46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sz w:val="24"/>
          <w:szCs w:val="24"/>
        </w:rPr>
        <w:t>四</w:t>
      </w:r>
      <w:bookmarkEnd w:id="566"/>
      <w:r>
        <w:rPr>
          <w:color w:val="000000"/>
          <w:spacing w:val="0"/>
          <w:w w:val="100"/>
          <w:position w:val="0"/>
          <w:sz w:val="24"/>
          <w:szCs w:val="24"/>
        </w:rPr>
        <w:t>、董事、监事、高级管理人员报酬情况</w:t>
      </w:r>
      <w:bookmarkEnd w:id="564"/>
      <w:bookmarkEnd w:id="565"/>
      <w:bookmarkEnd w:id="567"/>
    </w:p>
    <w:p>
      <w:pPr>
        <w:pStyle w:val="Style29"/>
        <w:keepNext w:val="0"/>
        <w:keepLines w:val="0"/>
        <w:widowControl w:val="0"/>
        <w:shd w:val="clear" w:color="auto" w:fill="auto"/>
        <w:bidi w:val="0"/>
        <w:spacing w:before="0" w:after="0" w:line="467" w:lineRule="exact"/>
        <w:ind w:left="0" w:right="0" w:firstLine="0"/>
        <w:jc w:val="left"/>
      </w:pPr>
      <w:r>
        <w:rPr>
          <w:color w:val="000000"/>
          <w:spacing w:val="0"/>
          <w:w w:val="100"/>
          <w:position w:val="0"/>
        </w:rPr>
        <w:t>董事、监事、高级管理人员报酬的决策程序、确定依据、实际支付情况</w:t>
      </w:r>
    </w:p>
    <w:p>
      <w:pPr>
        <w:pStyle w:val="Style39"/>
        <w:keepNext w:val="0"/>
        <w:keepLines w:val="0"/>
        <w:widowControl w:val="0"/>
        <w:shd w:val="clear" w:color="auto" w:fill="auto"/>
        <w:bidi w:val="0"/>
        <w:spacing w:before="0" w:after="0" w:line="467" w:lineRule="exact"/>
        <w:ind w:left="0" w:right="0" w:firstLine="440"/>
        <w:jc w:val="left"/>
      </w:pPr>
      <w:r>
        <w:rPr>
          <w:color w:val="000000"/>
          <w:spacing w:val="0"/>
          <w:w w:val="100"/>
          <w:position w:val="0"/>
        </w:rPr>
        <w:t>由公司董事会按年度对公司高级管理人员的业绩和履职情况进行考评，并根据工作业绩决定年度薪 酬，以考核结果作为下一年度的岗位安排、年薪档次、是否续聘及职位升降和下一届任免的依据。年初， 董事会根据公司的经营计划和个人的岗位职责，确定年度工资额；年终董事会根据高级管理人员本年度的 工作业绩进行考评后确定对高管人员的奖金总额。</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日公司召开的</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 过了《关于调整董监事薪酬的议案》，为现任董事、监事、高级管理人员报酬确定依据。</w:t>
      </w:r>
    </w:p>
    <w:p>
      <w:pPr>
        <w:pStyle w:val="Style29"/>
        <w:keepNext w:val="0"/>
        <w:keepLines w:val="0"/>
        <w:widowControl w:val="0"/>
        <w:shd w:val="clear" w:color="auto" w:fill="auto"/>
        <w:bidi w:val="0"/>
        <w:spacing w:before="0" w:after="220" w:line="467" w:lineRule="exact"/>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both"/>
              <w:rPr>
                <w:sz w:val="17"/>
                <w:szCs w:val="17"/>
              </w:rPr>
            </w:pPr>
            <w:r>
              <w:rPr>
                <w:color w:val="000000"/>
                <w:spacing w:val="0"/>
                <w:w w:val="100"/>
                <w:position w:val="0"/>
                <w:sz w:val="17"/>
                <w:szCs w:val="17"/>
              </w:rPr>
              <w:t>从公司获得的税</w:t>
            </w:r>
          </w:p>
          <w:p>
            <w:pPr>
              <w:pStyle w:val="Style6"/>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是否在公司关联</w:t>
            </w:r>
          </w:p>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方获取报酬</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封有顺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田丰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栾福梅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闫忠海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任跃英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程岩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孙莉莉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白玉彪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张洪发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张万恒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郭春林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王仁厚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w:t>
      </w:r>
    </w:p>
    <w:p>
      <w:pPr>
        <w:widowControl w:val="0"/>
        <w:spacing w:after="219" w:line="1" w:lineRule="exact"/>
      </w:pPr>
    </w:p>
    <w:p>
      <w:pPr>
        <w:pStyle w:val="Style2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2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z w:val="24"/>
          <w:szCs w:val="24"/>
        </w:rPr>
        <w:t>五</w:t>
      </w:r>
      <w:bookmarkEnd w:id="570"/>
      <w:r>
        <w:rPr>
          <w:color w:val="000000"/>
          <w:spacing w:val="0"/>
          <w:w w:val="100"/>
          <w:position w:val="0"/>
          <w:sz w:val="24"/>
          <w:szCs w:val="24"/>
        </w:rPr>
        <w:t>、公司员工情况</w:t>
      </w:r>
      <w:bookmarkEnd w:id="568"/>
      <w:bookmarkEnd w:id="569"/>
      <w:bookmarkEnd w:id="571"/>
    </w:p>
    <w:p>
      <w:pPr>
        <w:pStyle w:val="Style35"/>
        <w:keepNext/>
        <w:keepLines/>
        <w:widowControl w:val="0"/>
        <w:shd w:val="clear" w:color="auto" w:fill="auto"/>
        <w:bidi w:val="0"/>
        <w:spacing w:before="0" w:after="8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1</w:t>
      </w:r>
      <w:bookmarkEnd w:id="574"/>
      <w:r>
        <w:rPr>
          <w:color w:val="000000"/>
          <w:spacing w:val="0"/>
          <w:w w:val="100"/>
          <w:position w:val="0"/>
        </w:rPr>
        <w:t>、员工数量、专业构成及教育程度</w:t>
      </w:r>
      <w:bookmarkEnd w:id="572"/>
      <w:bookmarkEnd w:id="573"/>
      <w:bookmarkEnd w:id="575"/>
    </w:p>
    <w:tbl>
      <w:tblPr>
        <w:tblOverlap w:val="never"/>
        <w:jc w:val="center"/>
        <w:tblLayout w:type="fixed"/>
      </w:tblPr>
      <w:tblGrid>
        <w:gridCol w:w="4790"/>
        <w:gridCol w:w="4795"/>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480"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r>
      <w:tr>
        <w:trPr>
          <w:trHeight w:val="475"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大中专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r>
      <w:tr>
        <w:trPr>
          <w:trHeight w:val="4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中专以下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r>
    </w:tbl>
    <w:tbl>
      <w:tblPr>
        <w:tblOverlap w:val="never"/>
        <w:jc w:val="center"/>
        <w:tblLayout w:type="fixed"/>
      </w:tblPr>
      <w:tblGrid>
        <w:gridCol w:w="4790"/>
        <w:gridCol w:w="4795"/>
      </w:tblGrid>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r>
    </w:tbl>
    <w:p>
      <w:pPr>
        <w:pStyle w:val="Style35"/>
        <w:keepNext/>
        <w:keepLines/>
        <w:widowControl w:val="0"/>
        <w:shd w:val="clear" w:color="auto" w:fill="auto"/>
        <w:tabs>
          <w:tab w:pos="378" w:val="left"/>
        </w:tabs>
        <w:bidi w:val="0"/>
        <w:spacing w:before="0" w:after="0" w:line="469" w:lineRule="exact"/>
        <w:ind w:left="0" w:right="0" w:firstLine="0"/>
        <w:jc w:val="both"/>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2</w:t>
      </w:r>
      <w:bookmarkEnd w:id="578"/>
      <w:r>
        <w:rPr>
          <w:color w:val="000000"/>
          <w:spacing w:val="0"/>
          <w:w w:val="100"/>
          <w:position w:val="0"/>
        </w:rPr>
        <w:t>、</w:t>
        <w:tab/>
        <w:t>薪酬政策</w:t>
      </w:r>
      <w:bookmarkEnd w:id="576"/>
      <w:bookmarkEnd w:id="577"/>
      <w:bookmarkEnd w:id="579"/>
    </w:p>
    <w:p>
      <w:pPr>
        <w:pStyle w:val="Style39"/>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公司建立了完善的绩效考评体系和薪酬管理办法。根据公司年度经营计划和目标，对其工作绩效和管 理指标进行考评，与当期收入挂钩。公司董事、监事薪酬方案由薪酬与考核委员会提出，报经董事会批准 后，提交股东大会审议通过后实施；公司高级管理人员的薪酬方案报董事会批准后根据公司薪酬管理制度 及考核指标按期支付。本公司实行劳动合同制，员工按照《劳动法》的有关规定与公司签订《劳动合同》， 享受权利并承担义务。</w:t>
      </w:r>
    </w:p>
    <w:p>
      <w:pPr>
        <w:pStyle w:val="Style35"/>
        <w:keepNext/>
        <w:keepLines/>
        <w:widowControl w:val="0"/>
        <w:shd w:val="clear" w:color="auto" w:fill="auto"/>
        <w:tabs>
          <w:tab w:pos="378" w:val="left"/>
        </w:tabs>
        <w:bidi w:val="0"/>
        <w:spacing w:before="0" w:after="0" w:line="475" w:lineRule="exact"/>
        <w:ind w:left="0" w:right="0" w:firstLine="0"/>
        <w:jc w:val="both"/>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3</w:t>
      </w:r>
      <w:bookmarkEnd w:id="582"/>
      <w:r>
        <w:rPr>
          <w:color w:val="000000"/>
          <w:spacing w:val="0"/>
          <w:w w:val="100"/>
          <w:position w:val="0"/>
        </w:rPr>
        <w:t>、</w:t>
        <w:tab/>
        <w:t>培训计划</w:t>
      </w:r>
      <w:bookmarkEnd w:id="580"/>
      <w:bookmarkEnd w:id="581"/>
      <w:bookmarkEnd w:id="583"/>
    </w:p>
    <w:p>
      <w:pPr>
        <w:pStyle w:val="Style39"/>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公司重视对员工业务技能的培训，并为之搭建了一个健全的职业发展平台，让每一位员工明确自身发 展的方向，实现自我价值。针对各管理人员及员工进行分岗、分级培训，实现岗位责任制，培训的重点：</w:t>
      </w:r>
    </w:p>
    <w:p>
      <w:pPr>
        <w:pStyle w:val="Style39"/>
        <w:keepNext w:val="0"/>
        <w:keepLines w:val="0"/>
        <w:widowControl w:val="0"/>
        <w:shd w:val="clear" w:color="auto" w:fill="auto"/>
        <w:bidi w:val="0"/>
        <w:spacing w:before="0" w:after="0" w:line="475" w:lineRule="exact"/>
        <w:ind w:left="0" w:right="0" w:firstLine="440"/>
        <w:jc w:val="both"/>
      </w:pPr>
      <w:bookmarkStart w:id="584" w:name="bookmark584"/>
      <w:r>
        <w:rPr>
          <w:rFonts w:ascii="Times New Roman" w:eastAsia="Times New Roman" w:hAnsi="Times New Roman" w:cs="Times New Roman"/>
          <w:color w:val="000000"/>
          <w:spacing w:val="0"/>
          <w:w w:val="100"/>
          <w:position w:val="0"/>
        </w:rPr>
        <w:t>1</w:t>
      </w:r>
      <w:bookmarkEnd w:id="584"/>
      <w:r>
        <w:rPr>
          <w:color w:val="000000"/>
          <w:spacing w:val="0"/>
          <w:w w:val="100"/>
          <w:position w:val="0"/>
        </w:rPr>
        <w:t>、经营层培训：公司章程、内控管理制度培训等；</w:t>
      </w:r>
    </w:p>
    <w:p>
      <w:pPr>
        <w:pStyle w:val="Style39"/>
        <w:keepNext w:val="0"/>
        <w:keepLines w:val="0"/>
        <w:widowControl w:val="0"/>
        <w:shd w:val="clear" w:color="auto" w:fill="auto"/>
        <w:bidi w:val="0"/>
        <w:spacing w:before="0" w:after="460" w:line="475" w:lineRule="exact"/>
        <w:ind w:left="0" w:right="0" w:firstLine="680"/>
        <w:jc w:val="both"/>
      </w:pPr>
      <w:bookmarkStart w:id="585" w:name="bookmark585"/>
      <w:r>
        <w:rPr>
          <w:rFonts w:ascii="Times New Roman" w:eastAsia="Times New Roman" w:hAnsi="Times New Roman" w:cs="Times New Roman"/>
          <w:color w:val="000000"/>
          <w:spacing w:val="0"/>
          <w:w w:val="100"/>
          <w:position w:val="0"/>
        </w:rPr>
        <w:t>2</w:t>
      </w:r>
      <w:bookmarkEnd w:id="585"/>
      <w:r>
        <w:rPr>
          <w:color w:val="000000"/>
          <w:spacing w:val="0"/>
          <w:w w:val="100"/>
          <w:position w:val="0"/>
        </w:rPr>
        <w:t>、董监高培训：证券法、上市公司相关法律法规、内控管理制度培训等。</w:t>
      </w:r>
    </w:p>
    <w:p>
      <w:pPr>
        <w:pStyle w:val="Style35"/>
        <w:keepNext/>
        <w:keepLines/>
        <w:widowControl w:val="0"/>
        <w:shd w:val="clear" w:color="auto" w:fill="auto"/>
        <w:tabs>
          <w:tab w:pos="378" w:val="left"/>
        </w:tabs>
        <w:bidi w:val="0"/>
        <w:spacing w:before="0" w:line="472" w:lineRule="exact"/>
        <w:ind w:left="0" w:right="0" w:firstLine="0"/>
        <w:jc w:val="both"/>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4</w:t>
      </w:r>
      <w:bookmarkEnd w:id="588"/>
      <w:r>
        <w:rPr>
          <w:color w:val="000000"/>
          <w:spacing w:val="0"/>
          <w:w w:val="100"/>
          <w:position w:val="0"/>
        </w:rPr>
        <w:t>、</w:t>
        <w:tab/>
        <w:t>劳务外包情况</w:t>
      </w:r>
      <w:bookmarkEnd w:id="586"/>
      <w:bookmarkEnd w:id="587"/>
      <w:bookmarkEnd w:id="589"/>
    </w:p>
    <w:p>
      <w:pPr>
        <w:pStyle w:val="Style29"/>
        <w:keepNext w:val="0"/>
        <w:keepLines w:val="0"/>
        <w:widowControl w:val="0"/>
        <w:shd w:val="clear" w:color="auto" w:fill="auto"/>
        <w:bidi w:val="0"/>
        <w:spacing w:before="0" w:after="340" w:line="240" w:lineRule="auto"/>
        <w:ind w:left="0" w:right="0" w:firstLine="0"/>
        <w:jc w:val="both"/>
        <w:sectPr>
          <w:footnotePr>
            <w:pos w:val="pageBottom"/>
            <w:numFmt w:val="decimal"/>
            <w:numRestart w:val="continuous"/>
          </w:footnotePr>
          <w:pgSz w:w="11900" w:h="16840"/>
          <w:pgMar w:top="1326" w:right="1033" w:bottom="1451" w:left="107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260" w:after="240" w:line="240" w:lineRule="auto"/>
        <w:ind w:left="0" w:right="0" w:firstLine="0"/>
        <w:jc w:val="center"/>
      </w:pPr>
      <w:bookmarkStart w:id="590" w:name="bookmark590"/>
      <w:bookmarkStart w:id="591" w:name="bookmark591"/>
      <w:bookmarkStart w:id="592" w:name="bookmark592"/>
      <w:r>
        <w:rPr>
          <w:color w:val="000000"/>
          <w:spacing w:val="0"/>
          <w:w w:val="100"/>
          <w:position w:val="0"/>
        </w:rPr>
        <w:t>第十节公司治理</w:t>
      </w:r>
      <w:bookmarkEnd w:id="590"/>
      <w:bookmarkEnd w:id="591"/>
      <w:bookmarkEnd w:id="592"/>
    </w:p>
    <w:p>
      <w:pPr>
        <w:pStyle w:val="Style25"/>
        <w:keepNext/>
        <w:keepLines/>
        <w:widowControl w:val="0"/>
        <w:shd w:val="clear" w:color="auto" w:fill="auto"/>
        <w:bidi w:val="0"/>
        <w:spacing w:before="0" w:after="0" w:line="240" w:lineRule="auto"/>
        <w:ind w:left="0" w:right="0" w:firstLine="0"/>
        <w:jc w:val="both"/>
      </w:pPr>
      <w:bookmarkStart w:id="593" w:name="bookmark593"/>
      <w:bookmarkStart w:id="594" w:name="bookmark594"/>
      <w:bookmarkStart w:id="595" w:name="bookmark595"/>
      <w:bookmarkStart w:id="596" w:name="bookmark596"/>
      <w:bookmarkStart w:id="597" w:name="bookmark597"/>
      <w:r>
        <w:rPr>
          <w:color w:val="000000"/>
          <w:spacing w:val="0"/>
          <w:w w:val="100"/>
          <w:position w:val="0"/>
          <w:sz w:val="24"/>
          <w:szCs w:val="24"/>
        </w:rPr>
        <w:t>一</w:t>
      </w:r>
      <w:bookmarkEnd w:id="596"/>
      <w:r>
        <w:rPr>
          <w:color w:val="000000"/>
          <w:spacing w:val="0"/>
          <w:w w:val="100"/>
          <w:position w:val="0"/>
          <w:sz w:val="24"/>
          <w:szCs w:val="24"/>
        </w:rPr>
        <w:t>、公司治理的基本状况</w:t>
      </w:r>
      <w:bookmarkEnd w:id="594"/>
      <w:bookmarkEnd w:id="595"/>
      <w:bookmarkEnd w:id="597"/>
      <w:bookmarkEnd w:id="593"/>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报告期内，公司严格按照《公司法》、《证券法》、《上市公司治理准则》、《深圳证券交易所股票 上市规则》、《深圳证券交易所中小企业板上市公司规范运作指引》和中国证券监督管理委员会有关法律 法规、规范性文件及公司章程的要求，不断完善公司治理结构，建立健全内部管理和控制制度，进一步规 范公司运作，提高公司治理水平。报告期末，公司治理实际情况与《公司法》和中国证监会相关规定的要 求不存在差异。</w:t>
      </w:r>
    </w:p>
    <w:p>
      <w:pPr>
        <w:pStyle w:val="Style39"/>
        <w:keepNext w:val="0"/>
        <w:keepLines w:val="0"/>
        <w:widowControl w:val="0"/>
        <w:shd w:val="clear" w:color="auto" w:fill="auto"/>
        <w:tabs>
          <w:tab w:pos="745" w:val="left"/>
        </w:tabs>
        <w:bidi w:val="0"/>
        <w:spacing w:before="0" w:after="0" w:line="471" w:lineRule="exact"/>
        <w:ind w:left="0" w:right="0" w:firstLine="440"/>
        <w:jc w:val="both"/>
      </w:pPr>
      <w:bookmarkStart w:id="598" w:name="bookmark598"/>
      <w:r>
        <w:rPr>
          <w:rFonts w:ascii="Times New Roman" w:eastAsia="Times New Roman" w:hAnsi="Times New Roman" w:cs="Times New Roman"/>
          <w:color w:val="000000"/>
          <w:spacing w:val="0"/>
          <w:w w:val="100"/>
          <w:position w:val="0"/>
        </w:rPr>
        <w:t>1</w:t>
      </w:r>
      <w:bookmarkEnd w:id="598"/>
      <w:r>
        <w:rPr>
          <w:color w:val="000000"/>
          <w:spacing w:val="0"/>
          <w:w w:val="100"/>
          <w:position w:val="0"/>
        </w:rPr>
        <w:t>、</w:t>
        <w:tab/>
        <w:t>股东大会与实际控制人：股东大会是公司的最高权力机构，按照《股东大会议事规则》的规定召 集、召开公司股东大会，能够确保所有股东，特别是中小股东享有平等地位，确保所有股东能够充分行使 自己的权利。</w:t>
      </w:r>
    </w:p>
    <w:p>
      <w:pPr>
        <w:pStyle w:val="Style39"/>
        <w:keepNext w:val="0"/>
        <w:keepLines w:val="0"/>
        <w:widowControl w:val="0"/>
        <w:shd w:val="clear" w:color="auto" w:fill="auto"/>
        <w:tabs>
          <w:tab w:pos="745" w:val="left"/>
        </w:tabs>
        <w:bidi w:val="0"/>
        <w:spacing w:before="0" w:after="0" w:line="471" w:lineRule="exact"/>
        <w:ind w:left="0" w:right="0" w:firstLine="440"/>
        <w:jc w:val="both"/>
      </w:pPr>
      <w:bookmarkStart w:id="599" w:name="bookmark599"/>
      <w:r>
        <w:rPr>
          <w:rFonts w:ascii="Times New Roman" w:eastAsia="Times New Roman" w:hAnsi="Times New Roman" w:cs="Times New Roman"/>
          <w:color w:val="000000"/>
          <w:spacing w:val="0"/>
          <w:w w:val="100"/>
          <w:position w:val="0"/>
        </w:rPr>
        <w:t>2</w:t>
      </w:r>
      <w:bookmarkEnd w:id="599"/>
      <w:r>
        <w:rPr>
          <w:color w:val="000000"/>
          <w:spacing w:val="0"/>
          <w:w w:val="100"/>
          <w:position w:val="0"/>
        </w:rPr>
        <w:t>、</w:t>
        <w:tab/>
        <w:t>董事会和董事：董事会是公司的决策机构，公司目前有董事七名，其中独立董事三名，占全体董 事的三分之一以上；全体董事能够按照《董事会议事规则》、《独立董事工作细则》等规定开展工作，按 时出席董事会和股东大会，积极参加相关知识的培训，熟悉有关法律法规，监督内部控制制度的执行情况。</w:t>
      </w:r>
    </w:p>
    <w:p>
      <w:pPr>
        <w:pStyle w:val="Style39"/>
        <w:keepNext w:val="0"/>
        <w:keepLines w:val="0"/>
        <w:widowControl w:val="0"/>
        <w:shd w:val="clear" w:color="auto" w:fill="auto"/>
        <w:tabs>
          <w:tab w:pos="745" w:val="left"/>
        </w:tabs>
        <w:bidi w:val="0"/>
        <w:spacing w:before="0" w:after="0" w:line="471" w:lineRule="exact"/>
        <w:ind w:left="0" w:right="0" w:firstLine="440"/>
        <w:jc w:val="both"/>
      </w:pPr>
      <w:bookmarkStart w:id="600" w:name="bookmark600"/>
      <w:r>
        <w:rPr>
          <w:rFonts w:ascii="Times New Roman" w:eastAsia="Times New Roman" w:hAnsi="Times New Roman" w:cs="Times New Roman"/>
          <w:color w:val="000000"/>
          <w:spacing w:val="0"/>
          <w:w w:val="100"/>
          <w:position w:val="0"/>
        </w:rPr>
        <w:t>3</w:t>
      </w:r>
      <w:bookmarkEnd w:id="600"/>
      <w:r>
        <w:rPr>
          <w:color w:val="000000"/>
          <w:spacing w:val="0"/>
          <w:w w:val="100"/>
          <w:position w:val="0"/>
        </w:rPr>
        <w:t>、</w:t>
        <w:tab/>
        <w:t>监事会和监事：监事会是公司的监督机构，严格按照《公司法》、公司章程等的有关规定产生监 事，公司监事会现有监事三名，监事会的人数及构成符合法律、法规的要求，对董事、全体高级管理人员 的行为及公司的财务状况进行监督检查并发表意见。</w:t>
      </w:r>
    </w:p>
    <w:p>
      <w:pPr>
        <w:pStyle w:val="Style39"/>
        <w:keepNext w:val="0"/>
        <w:keepLines w:val="0"/>
        <w:widowControl w:val="0"/>
        <w:shd w:val="clear" w:color="auto" w:fill="auto"/>
        <w:tabs>
          <w:tab w:pos="745" w:val="left"/>
        </w:tabs>
        <w:bidi w:val="0"/>
        <w:spacing w:before="0" w:after="0" w:line="471" w:lineRule="exact"/>
        <w:ind w:left="0" w:right="0" w:firstLine="440"/>
        <w:jc w:val="both"/>
      </w:pPr>
      <w:bookmarkStart w:id="601" w:name="bookmark601"/>
      <w:r>
        <w:rPr>
          <w:rFonts w:ascii="Times New Roman" w:eastAsia="Times New Roman" w:hAnsi="Times New Roman" w:cs="Times New Roman"/>
          <w:color w:val="000000"/>
          <w:spacing w:val="0"/>
          <w:w w:val="100"/>
          <w:position w:val="0"/>
        </w:rPr>
        <w:t>4</w:t>
      </w:r>
      <w:bookmarkEnd w:id="601"/>
      <w:r>
        <w:rPr>
          <w:color w:val="000000"/>
          <w:spacing w:val="0"/>
          <w:w w:val="100"/>
          <w:position w:val="0"/>
        </w:rPr>
        <w:t>、</w:t>
        <w:tab/>
        <w:t>董事会专门委员会：董事会下设战略与投资委员会、提名委员会、薪酬与考核委员会、审计委员 会四个专业委员会，并制定了《董事会战略决策委员会工作细则》、《董事会提名委员会工作细则》、《董 事会薪酬与考核委员会工作细则》及《董事会审计委员会工作细则》，所有委员全部到位并开展工作。</w:t>
      </w:r>
    </w:p>
    <w:p>
      <w:pPr>
        <w:pStyle w:val="Style39"/>
        <w:keepNext w:val="0"/>
        <w:keepLines w:val="0"/>
        <w:widowControl w:val="0"/>
        <w:shd w:val="clear" w:color="auto" w:fill="auto"/>
        <w:tabs>
          <w:tab w:pos="750" w:val="left"/>
        </w:tabs>
        <w:bidi w:val="0"/>
        <w:spacing w:before="0" w:after="0" w:line="471" w:lineRule="exact"/>
        <w:ind w:left="0" w:right="0" w:firstLine="440"/>
        <w:jc w:val="both"/>
      </w:pPr>
      <w:bookmarkStart w:id="602" w:name="bookmark602"/>
      <w:r>
        <w:rPr>
          <w:rFonts w:ascii="Times New Roman" w:eastAsia="Times New Roman" w:hAnsi="Times New Roman" w:cs="Times New Roman"/>
          <w:color w:val="000000"/>
          <w:spacing w:val="0"/>
          <w:w w:val="100"/>
          <w:position w:val="0"/>
        </w:rPr>
        <w:t>5</w:t>
      </w:r>
      <w:bookmarkEnd w:id="602"/>
      <w:r>
        <w:rPr>
          <w:color w:val="000000"/>
          <w:spacing w:val="0"/>
          <w:w w:val="100"/>
          <w:position w:val="0"/>
        </w:rPr>
        <w:t>、</w:t>
        <w:tab/>
        <w:t>关于经理层：公司经理及其他高级管理人员职责清晰，能够严格按照《公司章程》、《总经理工 作细则》等各项管理制度履行职责，勤勉尽责，切实贯彻、执行董事会的决议。</w:t>
      </w:r>
    </w:p>
    <w:p>
      <w:pPr>
        <w:pStyle w:val="Style39"/>
        <w:keepNext w:val="0"/>
        <w:keepLines w:val="0"/>
        <w:widowControl w:val="0"/>
        <w:shd w:val="clear" w:color="auto" w:fill="auto"/>
        <w:tabs>
          <w:tab w:pos="750" w:val="left"/>
        </w:tabs>
        <w:bidi w:val="0"/>
        <w:spacing w:before="0" w:after="0" w:line="473" w:lineRule="exact"/>
        <w:ind w:left="0" w:right="0" w:firstLine="440"/>
        <w:jc w:val="both"/>
      </w:pPr>
      <w:bookmarkStart w:id="603" w:name="bookmark603"/>
      <w:r>
        <w:rPr>
          <w:rFonts w:ascii="Times New Roman" w:eastAsia="Times New Roman" w:hAnsi="Times New Roman" w:cs="Times New Roman"/>
          <w:color w:val="000000"/>
          <w:spacing w:val="0"/>
          <w:w w:val="100"/>
          <w:position w:val="0"/>
        </w:rPr>
        <w:t>6</w:t>
      </w:r>
      <w:bookmarkEnd w:id="603"/>
      <w:r>
        <w:rPr>
          <w:color w:val="000000"/>
          <w:spacing w:val="0"/>
          <w:w w:val="100"/>
          <w:position w:val="0"/>
        </w:rPr>
        <w:t>、</w:t>
        <w:tab/>
        <w:t>关于相关利益者：公司能够充分尊重和维护相关利益者的合法权益，实现股东、员工、社会等各 方利益的协调平衡，共同推动公司持续、稳定、健康的发展。</w:t>
      </w:r>
    </w:p>
    <w:p>
      <w:pPr>
        <w:pStyle w:val="Style39"/>
        <w:keepNext w:val="0"/>
        <w:keepLines w:val="0"/>
        <w:widowControl w:val="0"/>
        <w:shd w:val="clear" w:color="auto" w:fill="auto"/>
        <w:tabs>
          <w:tab w:pos="750" w:val="left"/>
        </w:tabs>
        <w:bidi w:val="0"/>
        <w:spacing w:before="0" w:after="0" w:line="473" w:lineRule="exact"/>
        <w:ind w:left="0" w:right="0" w:firstLine="440"/>
        <w:jc w:val="both"/>
      </w:pPr>
      <w:bookmarkStart w:id="604" w:name="bookmark604"/>
      <w:r>
        <w:rPr>
          <w:rFonts w:ascii="Times New Roman" w:eastAsia="Times New Roman" w:hAnsi="Times New Roman" w:cs="Times New Roman"/>
          <w:color w:val="000000"/>
          <w:spacing w:val="0"/>
          <w:w w:val="100"/>
          <w:position w:val="0"/>
        </w:rPr>
        <w:t>7</w:t>
      </w:r>
      <w:bookmarkEnd w:id="604"/>
      <w:r>
        <w:rPr>
          <w:color w:val="000000"/>
          <w:spacing w:val="0"/>
          <w:w w:val="100"/>
          <w:position w:val="0"/>
        </w:rPr>
        <w:t>、</w:t>
        <w:tab/>
        <w:t>关于信息披露和投资者关系管理：公司严格按照有关法律法规以及《信息披露管理办法》等公司 制度进行信息披露和投资者关系管理，并指定了《证券时报》、《中国证券报》、《上海证券报》、《证 券日报》和巨潮资讯网为公司指定的信息披露报纸和网站，真实、及时、准确、完整地披露各项信息，确 保所有投资者公平获取公司信息。同时，公司建立了畅通的沟通渠道，通过投资者电话、投资者关系网络 互动平台以及现场交流等方式与投资者进行充分的沟通交流。</w:t>
      </w:r>
    </w:p>
    <w:p>
      <w:pPr>
        <w:pStyle w:val="Style39"/>
        <w:keepNext w:val="0"/>
        <w:keepLines w:val="0"/>
        <w:widowControl w:val="0"/>
        <w:shd w:val="clear" w:color="auto" w:fill="auto"/>
        <w:bidi w:val="0"/>
        <w:spacing w:before="0" w:after="1180" w:line="473" w:lineRule="exact"/>
        <w:ind w:left="0" w:right="0" w:firstLine="440"/>
        <w:jc w:val="both"/>
      </w:pPr>
      <w:r>
        <w:rPr>
          <w:color w:val="000000"/>
          <w:spacing w:val="0"/>
          <w:w w:val="100"/>
          <w:position w:val="0"/>
        </w:rPr>
        <w:t xml:space="preserve">综上公司定期进行检查、评估和及时的修订完善各项规章制度，使各项制度得到有效的贯彻执行，对 </w:t>
      </w:r>
      <w:r>
        <w:rPr>
          <w:color w:val="000000"/>
          <w:spacing w:val="0"/>
          <w:w w:val="100"/>
          <w:position w:val="0"/>
        </w:rPr>
        <w:t>公司的生产经营起到了重要的指导、规范、控制和监督作用，公司严格按照该制度的规定，对公司定期报 告披露以及其他重大事项过程中涉及的内幕知情人员情况进行了登记备案。</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499" w:val="left"/>
        </w:tabs>
        <w:bidi w:val="0"/>
        <w:spacing w:before="0" w:after="0" w:line="468" w:lineRule="exact"/>
        <w:ind w:left="0" w:right="0" w:firstLine="0"/>
        <w:jc w:val="both"/>
      </w:pPr>
      <w:bookmarkStart w:id="605" w:name="bookmark605"/>
      <w:bookmarkStart w:id="606" w:name="bookmark606"/>
      <w:bookmarkStart w:id="607" w:name="bookmark607"/>
      <w:bookmarkStart w:id="608" w:name="bookmark608"/>
      <w:r>
        <w:rPr>
          <w:color w:val="000000"/>
          <w:spacing w:val="0"/>
          <w:w w:val="100"/>
          <w:position w:val="0"/>
          <w:sz w:val="24"/>
          <w:szCs w:val="24"/>
        </w:rPr>
        <w:t>二</w:t>
      </w:r>
      <w:bookmarkEnd w:id="607"/>
      <w:r>
        <w:rPr>
          <w:color w:val="000000"/>
          <w:spacing w:val="0"/>
          <w:w w:val="100"/>
          <w:position w:val="0"/>
          <w:sz w:val="24"/>
          <w:szCs w:val="24"/>
        </w:rPr>
        <w:t>、</w:t>
        <w:tab/>
        <w:t>公司相对于控股股东在业务、人员、资产、机构、财务等方面的独立情况</w:t>
      </w:r>
      <w:bookmarkEnd w:id="605"/>
      <w:bookmarkEnd w:id="606"/>
      <w:bookmarkEnd w:id="608"/>
    </w:p>
    <w:p>
      <w:pPr>
        <w:pStyle w:val="Style39"/>
        <w:keepNext w:val="0"/>
        <w:keepLines w:val="0"/>
        <w:widowControl w:val="0"/>
        <w:shd w:val="clear" w:color="auto" w:fill="auto"/>
        <w:bidi w:val="0"/>
        <w:spacing w:before="0" w:after="940" w:line="468" w:lineRule="exact"/>
        <w:ind w:left="0" w:right="0" w:firstLine="440"/>
        <w:jc w:val="both"/>
      </w:pPr>
      <w:r>
        <w:rPr>
          <w:color w:val="000000"/>
          <w:spacing w:val="0"/>
          <w:w w:val="100"/>
          <w:position w:val="0"/>
        </w:rPr>
        <w:t>公司具备完整、规范的产、供、销生产经营管理体制和运行机制，在业务、人员、资产、机构、财务 等方面与股东单位完全分开，独立运作。</w:t>
      </w:r>
      <w:r>
        <w:rPr>
          <w:rFonts w:ascii="Times New Roman" w:eastAsia="Times New Roman" w:hAnsi="Times New Roman" w:cs="Times New Roman"/>
          <w:color w:val="000000"/>
          <w:spacing w:val="0"/>
          <w:w w:val="100"/>
          <w:position w:val="0"/>
        </w:rPr>
        <w:t>1</w:t>
      </w:r>
      <w:r>
        <w:rPr>
          <w:color w:val="000000"/>
          <w:spacing w:val="0"/>
          <w:w w:val="100"/>
          <w:position w:val="0"/>
        </w:rPr>
        <w:t>、业务独立：公司具有完整的采购供应体系、完整的生产管理 体系和独立的销售运作体系，独立开展业务，不依赖于任何股东及关联方。</w:t>
      </w:r>
      <w:r>
        <w:rPr>
          <w:rFonts w:ascii="Times New Roman" w:eastAsia="Times New Roman" w:hAnsi="Times New Roman" w:cs="Times New Roman"/>
          <w:color w:val="000000"/>
          <w:spacing w:val="0"/>
          <w:w w:val="100"/>
          <w:position w:val="0"/>
        </w:rPr>
        <w:t>2</w:t>
      </w:r>
      <w:r>
        <w:rPr>
          <w:color w:val="000000"/>
          <w:spacing w:val="0"/>
          <w:w w:val="100"/>
          <w:position w:val="0"/>
        </w:rPr>
        <w:t>、人员独立：本公司董事、 监事及高级管理人员严格按照《公司法》和《公司章程》的有关规定产生；公司建有独立的人事及工资管 理系统；公司还制订了严格的《人事管理制度》，对人员管理做到了制度化。</w:t>
      </w:r>
      <w:r>
        <w:rPr>
          <w:rFonts w:ascii="Times New Roman" w:eastAsia="Times New Roman" w:hAnsi="Times New Roman" w:cs="Times New Roman"/>
          <w:color w:val="000000"/>
          <w:spacing w:val="0"/>
          <w:w w:val="100"/>
          <w:position w:val="0"/>
        </w:rPr>
        <w:t>3</w:t>
      </w:r>
      <w:r>
        <w:rPr>
          <w:color w:val="000000"/>
          <w:spacing w:val="0"/>
          <w:w w:val="100"/>
          <w:position w:val="0"/>
        </w:rPr>
        <w:t>、资产独立本：公司的主 要资产包括主营业务所需的完整的生产设备、土地、厂房、办公用房、仓储用房、交通工具和知识产权， 具有完整的配套设施。上述资产产权清晰，完全独立于股东单位。</w:t>
      </w:r>
      <w:r>
        <w:rPr>
          <w:rFonts w:ascii="Times New Roman" w:eastAsia="Times New Roman" w:hAnsi="Times New Roman" w:cs="Times New Roman"/>
          <w:color w:val="000000"/>
          <w:spacing w:val="0"/>
          <w:w w:val="100"/>
          <w:position w:val="0"/>
        </w:rPr>
        <w:t>4</w:t>
      </w:r>
      <w:r>
        <w:rPr>
          <w:color w:val="000000"/>
          <w:spacing w:val="0"/>
          <w:w w:val="100"/>
          <w:position w:val="0"/>
        </w:rPr>
        <w:t>、机构独立：本公司设股东大会、董 事会、监事会，按照《公司章程》的规定履行相关权利和义务。公司拥有独立的组织机构，拥有独立的运 作、管理和考核机制。公司总经理、副总经理、董事会秘书、财务总监均在公司领取报酬。</w:t>
      </w:r>
      <w:r>
        <w:rPr>
          <w:rFonts w:ascii="Times New Roman" w:eastAsia="Times New Roman" w:hAnsi="Times New Roman" w:cs="Times New Roman"/>
          <w:color w:val="000000"/>
          <w:spacing w:val="0"/>
          <w:w w:val="100"/>
          <w:position w:val="0"/>
        </w:rPr>
        <w:t>5</w:t>
      </w:r>
      <w:r>
        <w:rPr>
          <w:color w:val="000000"/>
          <w:spacing w:val="0"/>
          <w:w w:val="100"/>
          <w:position w:val="0"/>
        </w:rPr>
        <w:t>、财务独立: 公司设有独立的财务部门，建立独立的财务会计核算体系和财务管理制度，财务人员与股东单位完全独立, 不存在交叉任职情况。公司独立开设银行帐户，作为独立的纳税人依法独立纳税。</w:t>
      </w:r>
    </w:p>
    <w:p>
      <w:pPr>
        <w:pStyle w:val="Style25"/>
        <w:keepNext/>
        <w:keepLines/>
        <w:widowControl w:val="0"/>
        <w:shd w:val="clear" w:color="auto" w:fill="auto"/>
        <w:tabs>
          <w:tab w:pos="504" w:val="left"/>
        </w:tabs>
        <w:bidi w:val="0"/>
        <w:spacing w:before="0" w:line="468" w:lineRule="exact"/>
        <w:ind w:left="0" w:right="0" w:firstLine="0"/>
        <w:jc w:val="both"/>
      </w:pPr>
      <w:bookmarkStart w:id="609" w:name="bookmark609"/>
      <w:bookmarkStart w:id="610" w:name="bookmark610"/>
      <w:bookmarkStart w:id="611" w:name="bookmark611"/>
      <w:bookmarkStart w:id="612" w:name="bookmark612"/>
      <w:r>
        <w:rPr>
          <w:color w:val="000000"/>
          <w:spacing w:val="0"/>
          <w:w w:val="100"/>
          <w:position w:val="0"/>
          <w:sz w:val="24"/>
          <w:szCs w:val="24"/>
        </w:rPr>
        <w:t>三</w:t>
      </w:r>
      <w:bookmarkEnd w:id="611"/>
      <w:r>
        <w:rPr>
          <w:color w:val="000000"/>
          <w:spacing w:val="0"/>
          <w:w w:val="100"/>
          <w:position w:val="0"/>
          <w:sz w:val="24"/>
          <w:szCs w:val="24"/>
        </w:rPr>
        <w:t>、</w:t>
        <w:tab/>
        <w:t>同业竞争情况</w:t>
      </w:r>
      <w:bookmarkEnd w:id="609"/>
      <w:bookmarkEnd w:id="610"/>
      <w:bookmarkEnd w:id="612"/>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04" w:val="left"/>
        </w:tabs>
        <w:bidi w:val="0"/>
        <w:spacing w:before="0" w:line="468" w:lineRule="exact"/>
        <w:ind w:left="0" w:right="0" w:firstLine="0"/>
        <w:jc w:val="both"/>
      </w:pPr>
      <w:bookmarkStart w:id="613" w:name="bookmark613"/>
      <w:bookmarkStart w:id="614" w:name="bookmark614"/>
      <w:bookmarkStart w:id="615" w:name="bookmark615"/>
      <w:bookmarkStart w:id="616" w:name="bookmark616"/>
      <w:r>
        <w:rPr>
          <w:color w:val="000000"/>
          <w:spacing w:val="0"/>
          <w:w w:val="100"/>
          <w:position w:val="0"/>
          <w:sz w:val="24"/>
          <w:szCs w:val="24"/>
        </w:rPr>
        <w:t>四</w:t>
      </w:r>
      <w:bookmarkEnd w:id="615"/>
      <w:r>
        <w:rPr>
          <w:color w:val="000000"/>
          <w:spacing w:val="0"/>
          <w:w w:val="100"/>
          <w:position w:val="0"/>
          <w:sz w:val="24"/>
          <w:szCs w:val="24"/>
        </w:rPr>
        <w:t>、</w:t>
        <w:tab/>
        <w:t>报告期内召开的年度股东大会和临时股东大会的有关情况</w:t>
      </w:r>
      <w:bookmarkEnd w:id="613"/>
      <w:bookmarkEnd w:id="614"/>
      <w:bookmarkEnd w:id="616"/>
    </w:p>
    <w:p>
      <w:pPr>
        <w:pStyle w:val="Style35"/>
        <w:keepNext/>
        <w:keepLines/>
        <w:widowControl w:val="0"/>
        <w:shd w:val="clear" w:color="auto" w:fill="auto"/>
        <w:bidi w:val="0"/>
        <w:spacing w:before="0" w:after="0" w:line="480" w:lineRule="auto"/>
        <w:ind w:left="0" w:right="0" w:firstLine="0"/>
        <w:jc w:val="both"/>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color w:val="000000"/>
          <w:spacing w:val="0"/>
          <w:w w:val="100"/>
          <w:position w:val="0"/>
        </w:rPr>
        <w:t>、本报告期股东大会情况</w:t>
      </w:r>
      <w:bookmarkEnd w:id="617"/>
      <w:bookmarkEnd w:id="618"/>
      <w:bookmarkEnd w:id="620"/>
    </w:p>
    <w:tbl>
      <w:tblPr>
        <w:tblOverlap w:val="never"/>
        <w:jc w:val="center"/>
        <w:tblLayout w:type="fixed"/>
      </w:tblPr>
      <w:tblGrid>
        <w:gridCol w:w="1603"/>
        <w:gridCol w:w="1594"/>
        <w:gridCol w:w="1594"/>
        <w:gridCol w:w="1598"/>
        <w:gridCol w:w="1594"/>
        <w:gridCol w:w="1603"/>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披露索引</w:t>
            </w:r>
          </w:p>
        </w:tc>
      </w:tr>
      <w:tr>
        <w:trPr>
          <w:trHeight w:val="142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44.09%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巨潮资讯网</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（公告编号：</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2020-019</w:t>
            </w:r>
            <w:r>
              <w:rPr>
                <w:color w:val="000000"/>
                <w:spacing w:val="0"/>
                <w:w w:val="100"/>
                <w:position w:val="0"/>
                <w:sz w:val="17"/>
                <w:szCs w:val="17"/>
              </w:rPr>
              <w:t>)</w:t>
            </w:r>
          </w:p>
        </w:tc>
      </w:tr>
      <w:tr>
        <w:trPr>
          <w:trHeight w:val="18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年第二次临时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巨潮资讯网</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（公告编号：</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2020-020</w:t>
            </w:r>
            <w:r>
              <w:rPr>
                <w:color w:val="000000"/>
                <w:spacing w:val="0"/>
                <w:w w:val="100"/>
                <w:position w:val="0"/>
                <w:sz w:val="17"/>
                <w:szCs w:val="17"/>
              </w:rPr>
              <w:t>）</w:t>
            </w:r>
          </w:p>
        </w:tc>
      </w:tr>
      <w:tr>
        <w:trPr>
          <w:trHeight w:val="189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年年度股东大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巨潮资讯网</w:t>
            </w:r>
          </w:p>
          <w:p>
            <w:pPr>
              <w:pStyle w:val="Style6"/>
              <w:keepNext w:val="0"/>
              <w:keepLines w:val="0"/>
              <w:widowControl w:val="0"/>
              <w:shd w:val="clear" w:color="auto" w:fill="auto"/>
              <w:bidi w:val="0"/>
              <w:spacing w:before="0" w:after="26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（公告编号：</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2020-042</w:t>
            </w:r>
            <w:r>
              <w:rPr>
                <w:color w:val="000000"/>
                <w:spacing w:val="0"/>
                <w:w w:val="100"/>
                <w:position w:val="0"/>
                <w:sz w:val="17"/>
                <w:szCs w:val="17"/>
              </w:rPr>
              <w:t>）</w:t>
            </w:r>
          </w:p>
        </w:tc>
      </w:tr>
    </w:tbl>
    <w:p>
      <w:pPr>
        <w:widowControl w:val="0"/>
        <w:spacing w:after="119" w:line="1" w:lineRule="exact"/>
      </w:pPr>
    </w:p>
    <w:p>
      <w:pPr>
        <w:pStyle w:val="Style35"/>
        <w:keepNext/>
        <w:keepLines/>
        <w:widowControl w:val="0"/>
        <w:shd w:val="clear" w:color="auto" w:fill="auto"/>
        <w:bidi w:val="0"/>
        <w:spacing w:before="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2</w:t>
      </w:r>
      <w:bookmarkEnd w:id="623"/>
      <w:r>
        <w:rPr>
          <w:color w:val="000000"/>
          <w:spacing w:val="0"/>
          <w:w w:val="100"/>
          <w:position w:val="0"/>
        </w:rPr>
        <w:t>、表决权恢复的优先股股东请求召开临时股东大会</w:t>
      </w:r>
      <w:bookmarkEnd w:id="621"/>
      <w:bookmarkEnd w:id="622"/>
      <w:bookmarkEnd w:id="624"/>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sz w:val="24"/>
          <w:szCs w:val="24"/>
        </w:rPr>
        <w:t>五</w:t>
      </w:r>
      <w:bookmarkEnd w:id="627"/>
      <w:r>
        <w:rPr>
          <w:color w:val="000000"/>
          <w:spacing w:val="0"/>
          <w:w w:val="100"/>
          <w:position w:val="0"/>
          <w:sz w:val="24"/>
          <w:szCs w:val="24"/>
        </w:rPr>
        <w:t>、报告期内独立董事履行职责的情况</w:t>
      </w:r>
      <w:bookmarkEnd w:id="625"/>
      <w:bookmarkEnd w:id="626"/>
      <w:bookmarkEnd w:id="628"/>
    </w:p>
    <w:p>
      <w:pPr>
        <w:pStyle w:val="Style35"/>
        <w:keepNext/>
        <w:keepLines/>
        <w:widowControl w:val="0"/>
        <w:shd w:val="clear" w:color="auto" w:fill="auto"/>
        <w:bidi w:val="0"/>
        <w:spacing w:before="0" w:after="12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1</w:t>
      </w:r>
      <w:bookmarkEnd w:id="631"/>
      <w:r>
        <w:rPr>
          <w:color w:val="000000"/>
          <w:spacing w:val="0"/>
          <w:w w:val="100"/>
          <w:position w:val="0"/>
        </w:rPr>
        <w:t>、独立董事出席董事会及股东大会的情况</w:t>
      </w:r>
      <w:bookmarkEnd w:id="629"/>
      <w:bookmarkEnd w:id="630"/>
      <w:bookmarkEnd w:id="632"/>
    </w:p>
    <w:tbl>
      <w:tblPr>
        <w:tblOverlap w:val="never"/>
        <w:jc w:val="center"/>
        <w:tblLayout w:type="fixed"/>
      </w:tblPr>
      <w:tblGrid>
        <w:gridCol w:w="1435"/>
        <w:gridCol w:w="1166"/>
        <w:gridCol w:w="1162"/>
        <w:gridCol w:w="1162"/>
        <w:gridCol w:w="1166"/>
        <w:gridCol w:w="1162"/>
        <w:gridCol w:w="1162"/>
        <w:gridCol w:w="1176"/>
      </w:tblGrid>
      <w:tr>
        <w:trPr>
          <w:trHeight w:val="480"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独立董事出席董事会及股东大会的情况</w:t>
            </w:r>
          </w:p>
        </w:tc>
      </w:tr>
      <w:tr>
        <w:trPr>
          <w:trHeight w:val="141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本报告期应参</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现场出席董事</w:t>
            </w:r>
          </w:p>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以通讯方式参</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委托出席董事</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缺席董事会次</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是否连续两次</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未亲自参加董</w:t>
            </w:r>
          </w:p>
          <w:p>
            <w:pPr>
              <w:pStyle w:val="Style6"/>
              <w:keepNext w:val="0"/>
              <w:keepLines w:val="0"/>
              <w:widowControl w:val="0"/>
              <w:shd w:val="clear" w:color="auto" w:fill="auto"/>
              <w:bidi w:val="0"/>
              <w:spacing w:before="0" w:after="260" w:line="240" w:lineRule="auto"/>
              <w:ind w:left="0" w:right="0" w:firstLine="220"/>
              <w:jc w:val="left"/>
              <w:rPr>
                <w:sz w:val="17"/>
                <w:szCs w:val="17"/>
              </w:rPr>
            </w:pPr>
            <w:r>
              <w:rPr>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right"/>
              <w:rPr>
                <w:sz w:val="17"/>
                <w:szCs w:val="17"/>
              </w:rPr>
            </w:pPr>
            <w:r>
              <w:rPr>
                <w:color w:val="000000"/>
                <w:spacing w:val="0"/>
                <w:w w:val="100"/>
                <w:position w:val="0"/>
                <w:sz w:val="17"/>
                <w:szCs w:val="17"/>
              </w:rPr>
              <w:t>出席股东大会</w:t>
            </w:r>
          </w:p>
          <w:p>
            <w:pPr>
              <w:pStyle w:val="Style6"/>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次数</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闫忠海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任跃英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程岩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35"/>
        <w:keepNext/>
        <w:keepLines/>
        <w:widowControl w:val="0"/>
        <w:shd w:val="clear" w:color="auto" w:fill="auto"/>
        <w:tabs>
          <w:tab w:pos="378" w:val="left"/>
        </w:tabs>
        <w:bidi w:val="0"/>
        <w:spacing w:before="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2</w:t>
      </w:r>
      <w:bookmarkEnd w:id="635"/>
      <w:r>
        <w:rPr>
          <w:color w:val="000000"/>
          <w:spacing w:val="0"/>
          <w:w w:val="100"/>
          <w:position w:val="0"/>
        </w:rPr>
        <w:t>、</w:t>
        <w:tab/>
        <w:t>独立董事对公司有关事项提出异议的情况</w:t>
      </w:r>
      <w:bookmarkEnd w:id="633"/>
      <w:bookmarkEnd w:id="634"/>
      <w:bookmarkEnd w:id="636"/>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tabs>
          <w:tab w:pos="378" w:val="left"/>
        </w:tabs>
        <w:bidi w:val="0"/>
        <w:spacing w:before="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3</w:t>
      </w:r>
      <w:bookmarkEnd w:id="639"/>
      <w:r>
        <w:rPr>
          <w:color w:val="000000"/>
          <w:spacing w:val="0"/>
          <w:w w:val="100"/>
          <w:position w:val="0"/>
        </w:rPr>
        <w:t>、</w:t>
        <w:tab/>
        <w:t>独立董事履行职责的其他说明</w:t>
      </w:r>
      <w:bookmarkEnd w:id="637"/>
      <w:bookmarkEnd w:id="638"/>
      <w:bookmarkEnd w:id="640"/>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独立董事对公司有关建议被采纳或未被采纳的说明</w:t>
      </w:r>
    </w:p>
    <w:p>
      <w:pPr>
        <w:pStyle w:val="Style39"/>
        <w:keepNext w:val="0"/>
        <w:keepLines w:val="0"/>
        <w:widowControl w:val="0"/>
        <w:shd w:val="clear" w:color="auto" w:fill="auto"/>
        <w:bidi w:val="0"/>
        <w:spacing w:before="0" w:after="480" w:line="466" w:lineRule="exact"/>
        <w:ind w:left="0" w:right="0" w:firstLine="440"/>
        <w:jc w:val="both"/>
      </w:pPr>
      <w:r>
        <w:rPr>
          <w:color w:val="000000"/>
          <w:spacing w:val="0"/>
          <w:w w:val="100"/>
          <w:position w:val="0"/>
        </w:rPr>
        <w:t>报告期内，独立董事积极有效地履行独立董事的职责，利用参加相关会议的时间，对公司进行了多次 现场考察，对公司的生产经营、财务状况、内部控制建立健全、管理层对股东大会和董事会决议执行情况、 募集资金使用、关联交易、业务发展和投资项目的进展等情况进行调查，在董事会决策过程中发表专业意 见。</w:t>
      </w:r>
    </w:p>
    <w:p>
      <w:pPr>
        <w:pStyle w:val="Style25"/>
        <w:keepNext/>
        <w:keepLines/>
        <w:widowControl w:val="0"/>
        <w:shd w:val="clear" w:color="auto" w:fill="auto"/>
        <w:tabs>
          <w:tab w:pos="517" w:val="left"/>
        </w:tabs>
        <w:bidi w:val="0"/>
        <w:spacing w:before="0" w:line="467" w:lineRule="exact"/>
        <w:ind w:left="0" w:right="0" w:firstLine="0"/>
        <w:jc w:val="left"/>
      </w:pPr>
      <w:bookmarkStart w:id="641" w:name="bookmark641"/>
      <w:bookmarkStart w:id="642" w:name="bookmark642"/>
      <w:bookmarkStart w:id="643" w:name="bookmark643"/>
      <w:bookmarkStart w:id="644" w:name="bookmark644"/>
      <w:r>
        <w:rPr>
          <w:color w:val="000000"/>
          <w:spacing w:val="0"/>
          <w:w w:val="100"/>
          <w:position w:val="0"/>
          <w:sz w:val="24"/>
          <w:szCs w:val="24"/>
        </w:rPr>
        <w:t>六</w:t>
      </w:r>
      <w:bookmarkEnd w:id="643"/>
      <w:r>
        <w:rPr>
          <w:color w:val="000000"/>
          <w:spacing w:val="0"/>
          <w:w w:val="100"/>
          <w:position w:val="0"/>
          <w:sz w:val="24"/>
          <w:szCs w:val="24"/>
        </w:rPr>
        <w:t>、</w:t>
        <w:tab/>
        <w:t>董事会下设专门委员会在报告期内履行职责情况</w:t>
      </w:r>
      <w:bookmarkEnd w:id="641"/>
      <w:bookmarkEnd w:id="642"/>
      <w:bookmarkEnd w:id="644"/>
    </w:p>
    <w:p>
      <w:pPr>
        <w:pStyle w:val="Style39"/>
        <w:keepNext w:val="0"/>
        <w:keepLines w:val="0"/>
        <w:widowControl w:val="0"/>
        <w:shd w:val="clear" w:color="auto" w:fill="auto"/>
        <w:tabs>
          <w:tab w:pos="794" w:val="left"/>
        </w:tabs>
        <w:bidi w:val="0"/>
        <w:spacing w:before="0" w:after="0"/>
        <w:ind w:left="0" w:right="0" w:firstLine="440"/>
        <w:jc w:val="both"/>
      </w:pPr>
      <w:bookmarkStart w:id="645" w:name="bookmark645"/>
      <w:r>
        <w:rPr>
          <w:rFonts w:ascii="Times New Roman" w:eastAsia="Times New Roman" w:hAnsi="Times New Roman" w:cs="Times New Roman"/>
          <w:color w:val="000000"/>
          <w:spacing w:val="0"/>
          <w:w w:val="100"/>
          <w:position w:val="0"/>
        </w:rPr>
        <w:t>1</w:t>
      </w:r>
      <w:bookmarkEnd w:id="645"/>
      <w:r>
        <w:rPr>
          <w:color w:val="000000"/>
          <w:spacing w:val="0"/>
          <w:w w:val="100"/>
          <w:position w:val="0"/>
        </w:rPr>
        <w:t>、</w:t>
        <w:tab/>
        <w:t>审计委员会履行职责情况</w:t>
      </w:r>
    </w:p>
    <w:p>
      <w:pPr>
        <w:pStyle w:val="Style39"/>
        <w:keepNext w:val="0"/>
        <w:keepLines w:val="0"/>
        <w:widowControl w:val="0"/>
        <w:shd w:val="clear" w:color="auto" w:fill="auto"/>
        <w:bidi w:val="0"/>
        <w:spacing w:before="0" w:after="240" w:line="467" w:lineRule="exact"/>
        <w:ind w:left="0" w:right="0" w:firstLine="440"/>
        <w:jc w:val="left"/>
      </w:pPr>
      <w:r>
        <w:rPr>
          <w:color w:val="000000"/>
          <w:spacing w:val="0"/>
          <w:w w:val="100"/>
          <w:position w:val="0"/>
        </w:rPr>
        <w:t>报告期内，审计委员会每季度审议内部审计部门提交的审计工作报告和工作计划；对公司内部控制情 况进行审核，出具</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年度内部控制自我评价报告；审计委员会与会计师事务所协商确定了公司</w:t>
      </w:r>
      <w:r>
        <w:rPr>
          <w:rFonts w:ascii="Times New Roman" w:eastAsia="Times New Roman" w:hAnsi="Times New Roman" w:cs="Times New Roman"/>
          <w:color w:val="000000"/>
          <w:spacing w:val="0"/>
          <w:w w:val="100"/>
          <w:position w:val="0"/>
        </w:rPr>
        <w:t>2020</w:t>
      </w:r>
      <w:r>
        <w:rPr>
          <w:color w:val="000000"/>
          <w:spacing w:val="0"/>
          <w:w w:val="100"/>
          <w:position w:val="0"/>
        </w:rPr>
        <w:t>年度 财务报告审计工作的时间安排，并不断加强与年审注册会计师的沟通，督促其在约定时限内提交审计报告。 在审阅审计报告后，向董事会提交审阅意见以及续聘会计师事务所的建议书。</w:t>
      </w:r>
    </w:p>
    <w:p>
      <w:pPr>
        <w:pStyle w:val="Style39"/>
        <w:keepNext w:val="0"/>
        <w:keepLines w:val="0"/>
        <w:widowControl w:val="0"/>
        <w:shd w:val="clear" w:color="auto" w:fill="auto"/>
        <w:tabs>
          <w:tab w:pos="813" w:val="left"/>
        </w:tabs>
        <w:bidi w:val="0"/>
        <w:spacing w:before="0" w:after="0"/>
        <w:ind w:left="0" w:right="0" w:firstLine="440"/>
        <w:jc w:val="left"/>
      </w:pPr>
      <w:bookmarkStart w:id="646" w:name="bookmark646"/>
      <w:r>
        <w:rPr>
          <w:rFonts w:ascii="Times New Roman" w:eastAsia="Times New Roman" w:hAnsi="Times New Roman" w:cs="Times New Roman"/>
          <w:color w:val="000000"/>
          <w:spacing w:val="0"/>
          <w:w w:val="100"/>
          <w:position w:val="0"/>
        </w:rPr>
        <w:t>2</w:t>
      </w:r>
      <w:bookmarkEnd w:id="646"/>
      <w:r>
        <w:rPr>
          <w:color w:val="000000"/>
          <w:spacing w:val="0"/>
          <w:w w:val="100"/>
          <w:position w:val="0"/>
        </w:rPr>
        <w:t>、</w:t>
        <w:tab/>
        <w:t>薪酬与考核委员会履行职责情况</w:t>
      </w:r>
    </w:p>
    <w:p>
      <w:pPr>
        <w:pStyle w:val="Style39"/>
        <w:keepNext w:val="0"/>
        <w:keepLines w:val="0"/>
        <w:widowControl w:val="0"/>
        <w:shd w:val="clear" w:color="auto" w:fill="auto"/>
        <w:bidi w:val="0"/>
        <w:spacing w:before="0" w:after="240" w:line="467" w:lineRule="exact"/>
        <w:ind w:left="0" w:right="0" w:firstLine="440"/>
        <w:jc w:val="left"/>
      </w:pPr>
      <w:r>
        <w:rPr>
          <w:color w:val="000000"/>
          <w:spacing w:val="0"/>
          <w:w w:val="100"/>
          <w:position w:val="0"/>
        </w:rPr>
        <w:t>报告期内，薪酬与考核委员会认真了解公司薪酬现状及社会整体薪酬水平，听取公司薪酬支付情况的 汇报。对公司董事、高级管理人员薪酬进行了审阅，认为其薪酬标准和发放符合公司的薪酬管理制度，年 度报告中所披露的董事、高级管理人员薪酬是合理和真实的。</w:t>
      </w:r>
    </w:p>
    <w:p>
      <w:pPr>
        <w:pStyle w:val="Style39"/>
        <w:keepNext w:val="0"/>
        <w:keepLines w:val="0"/>
        <w:widowControl w:val="0"/>
        <w:shd w:val="clear" w:color="auto" w:fill="auto"/>
        <w:tabs>
          <w:tab w:pos="813" w:val="left"/>
        </w:tabs>
        <w:bidi w:val="0"/>
        <w:spacing w:before="0" w:after="0"/>
        <w:ind w:left="0" w:right="0" w:firstLine="440"/>
        <w:jc w:val="left"/>
      </w:pPr>
      <w:bookmarkStart w:id="647" w:name="bookmark647"/>
      <w:r>
        <w:rPr>
          <w:rFonts w:ascii="Times New Roman" w:eastAsia="Times New Roman" w:hAnsi="Times New Roman" w:cs="Times New Roman"/>
          <w:color w:val="000000"/>
          <w:spacing w:val="0"/>
          <w:w w:val="100"/>
          <w:position w:val="0"/>
        </w:rPr>
        <w:t>3</w:t>
      </w:r>
      <w:bookmarkEnd w:id="647"/>
      <w:r>
        <w:rPr>
          <w:color w:val="000000"/>
          <w:spacing w:val="0"/>
          <w:w w:val="100"/>
          <w:position w:val="0"/>
        </w:rPr>
        <w:t>、</w:t>
        <w:tab/>
        <w:t>战略与投资委员会履行职责情况</w:t>
      </w:r>
    </w:p>
    <w:p>
      <w:pPr>
        <w:pStyle w:val="Style39"/>
        <w:keepNext w:val="0"/>
        <w:keepLines w:val="0"/>
        <w:widowControl w:val="0"/>
        <w:shd w:val="clear" w:color="auto" w:fill="auto"/>
        <w:bidi w:val="0"/>
        <w:spacing w:before="0" w:after="480" w:line="467" w:lineRule="exact"/>
        <w:ind w:left="0" w:right="0" w:firstLine="440"/>
        <w:jc w:val="left"/>
      </w:pPr>
      <w:r>
        <w:rPr>
          <w:color w:val="000000"/>
          <w:spacing w:val="0"/>
          <w:w w:val="100"/>
          <w:position w:val="0"/>
        </w:rPr>
        <w:t>报告期内，战略委员会认真履行职责，对公司未来发展规划、项目投资、融资等进行了充分讨论和论 证。</w:t>
      </w:r>
    </w:p>
    <w:p>
      <w:pPr>
        <w:pStyle w:val="Style25"/>
        <w:keepNext/>
        <w:keepLines/>
        <w:widowControl w:val="0"/>
        <w:shd w:val="clear" w:color="auto" w:fill="auto"/>
        <w:tabs>
          <w:tab w:pos="522" w:val="left"/>
        </w:tabs>
        <w:bidi w:val="0"/>
        <w:spacing w:before="0" w:line="467" w:lineRule="exact"/>
        <w:ind w:left="0" w:right="0" w:firstLine="0"/>
        <w:jc w:val="left"/>
      </w:pPr>
      <w:bookmarkStart w:id="648" w:name="bookmark648"/>
      <w:bookmarkStart w:id="649" w:name="bookmark649"/>
      <w:bookmarkStart w:id="650" w:name="bookmark650"/>
      <w:bookmarkStart w:id="651" w:name="bookmark651"/>
      <w:r>
        <w:rPr>
          <w:color w:val="000000"/>
          <w:spacing w:val="0"/>
          <w:w w:val="100"/>
          <w:position w:val="0"/>
          <w:sz w:val="24"/>
          <w:szCs w:val="24"/>
        </w:rPr>
        <w:t>七</w:t>
      </w:r>
      <w:bookmarkEnd w:id="650"/>
      <w:r>
        <w:rPr>
          <w:color w:val="000000"/>
          <w:spacing w:val="0"/>
          <w:w w:val="100"/>
          <w:position w:val="0"/>
          <w:sz w:val="24"/>
          <w:szCs w:val="24"/>
        </w:rPr>
        <w:t>、</w:t>
        <w:tab/>
        <w:t>监事会工作情况</w:t>
      </w:r>
      <w:bookmarkEnd w:id="648"/>
      <w:bookmarkEnd w:id="649"/>
      <w:bookmarkEnd w:id="651"/>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22" w:val="left"/>
        </w:tabs>
        <w:bidi w:val="0"/>
        <w:spacing w:before="0" w:after="0" w:line="467" w:lineRule="exact"/>
        <w:ind w:left="0" w:right="0" w:firstLine="0"/>
        <w:jc w:val="left"/>
      </w:pPr>
      <w:bookmarkStart w:id="652" w:name="bookmark652"/>
      <w:bookmarkStart w:id="653" w:name="bookmark653"/>
      <w:bookmarkStart w:id="654" w:name="bookmark654"/>
      <w:bookmarkStart w:id="655" w:name="bookmark655"/>
      <w:r>
        <w:rPr>
          <w:color w:val="000000"/>
          <w:spacing w:val="0"/>
          <w:w w:val="100"/>
          <w:position w:val="0"/>
          <w:sz w:val="24"/>
          <w:szCs w:val="24"/>
        </w:rPr>
        <w:t>八</w:t>
      </w:r>
      <w:bookmarkEnd w:id="654"/>
      <w:r>
        <w:rPr>
          <w:color w:val="000000"/>
          <w:spacing w:val="0"/>
          <w:w w:val="100"/>
          <w:position w:val="0"/>
          <w:sz w:val="24"/>
          <w:szCs w:val="24"/>
        </w:rPr>
        <w:t>、</w:t>
        <w:tab/>
        <w:t>高级管理人员的考评及激励情况</w:t>
      </w:r>
      <w:bookmarkEnd w:id="652"/>
      <w:bookmarkEnd w:id="653"/>
      <w:bookmarkEnd w:id="655"/>
    </w:p>
    <w:p>
      <w:pPr>
        <w:pStyle w:val="Style39"/>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公司已经逐步完善和建立公正、透明的高级管理人员的绩效评价标准和激励约束机制，公司高级管理 人员的聘任公开、透明，符合法律法规的规定。</w:t>
      </w:r>
    </w:p>
    <w:p>
      <w:pPr>
        <w:pStyle w:val="Style39"/>
        <w:keepNext w:val="0"/>
        <w:keepLines w:val="0"/>
        <w:widowControl w:val="0"/>
        <w:shd w:val="clear" w:color="auto" w:fill="auto"/>
        <w:tabs>
          <w:tab w:pos="790" w:val="left"/>
        </w:tabs>
        <w:bidi w:val="0"/>
        <w:spacing w:before="0" w:after="240" w:line="472" w:lineRule="exact"/>
        <w:ind w:left="0" w:right="0" w:firstLine="440"/>
        <w:jc w:val="left"/>
      </w:pPr>
      <w:bookmarkStart w:id="656" w:name="bookmark656"/>
      <w:r>
        <w:rPr>
          <w:rFonts w:ascii="Times New Roman" w:eastAsia="Times New Roman" w:hAnsi="Times New Roman" w:cs="Times New Roman"/>
          <w:color w:val="000000"/>
          <w:spacing w:val="0"/>
          <w:w w:val="100"/>
          <w:position w:val="0"/>
        </w:rPr>
        <w:t>1</w:t>
      </w:r>
      <w:bookmarkEnd w:id="656"/>
      <w:r>
        <w:rPr>
          <w:color w:val="000000"/>
          <w:spacing w:val="0"/>
          <w:w w:val="100"/>
          <w:position w:val="0"/>
        </w:rPr>
        <w:t>、</w:t>
        <w:tab/>
        <w:t>考评机制：由公司董事会按年度对公司高级管理人员的业绩和履职情况进行考评，并根据工作业 绩决定年度薪酬，以考核结果作为下一年度的岗位安排、年薪档次、是否续聘及职位升降和下一届任免的 依据。</w:t>
      </w:r>
    </w:p>
    <w:p>
      <w:pPr>
        <w:pStyle w:val="Style39"/>
        <w:keepNext w:val="0"/>
        <w:keepLines w:val="0"/>
        <w:widowControl w:val="0"/>
        <w:shd w:val="clear" w:color="auto" w:fill="auto"/>
        <w:tabs>
          <w:tab w:pos="813" w:val="left"/>
        </w:tabs>
        <w:bidi w:val="0"/>
        <w:spacing w:before="0" w:after="240"/>
        <w:ind w:left="0" w:right="0" w:firstLine="440"/>
        <w:jc w:val="both"/>
      </w:pPr>
      <w:bookmarkStart w:id="657" w:name="bookmark657"/>
      <w:r>
        <w:rPr>
          <w:rFonts w:ascii="Times New Roman" w:eastAsia="Times New Roman" w:hAnsi="Times New Roman" w:cs="Times New Roman"/>
          <w:color w:val="000000"/>
          <w:spacing w:val="0"/>
          <w:w w:val="100"/>
          <w:position w:val="0"/>
        </w:rPr>
        <w:t>2</w:t>
      </w:r>
      <w:bookmarkEnd w:id="657"/>
      <w:r>
        <w:rPr>
          <w:color w:val="000000"/>
          <w:spacing w:val="0"/>
          <w:w w:val="100"/>
          <w:position w:val="0"/>
        </w:rPr>
        <w:t>、</w:t>
        <w:tab/>
        <w:t>激励机制：年初，董事会根据公司的经营计划和个人的岗位职责，确定年度工资额；年终董事会</w:t>
      </w:r>
      <w:r>
        <w:br w:type="page"/>
      </w:r>
    </w:p>
    <w:p>
      <w:pPr>
        <w:pStyle w:val="Style39"/>
        <w:keepNext w:val="0"/>
        <w:keepLines w:val="0"/>
        <w:widowControl w:val="0"/>
        <w:shd w:val="clear" w:color="auto" w:fill="auto"/>
        <w:bidi w:val="0"/>
        <w:spacing w:before="0" w:after="660" w:line="240" w:lineRule="auto"/>
        <w:ind w:left="0" w:right="0" w:firstLine="0"/>
        <w:jc w:val="left"/>
      </w:pPr>
      <w:r>
        <w:rPr>
          <w:color w:val="000000"/>
          <w:spacing w:val="0"/>
          <w:w w:val="100"/>
          <w:position w:val="0"/>
        </w:rPr>
        <w:t>根据高级管理人员本年度的工作业绩进行考评后确定对高管人员的奖金总额。</w:t>
      </w:r>
    </w:p>
    <w:p>
      <w:pPr>
        <w:pStyle w:val="Style25"/>
        <w:keepNext/>
        <w:keepLines/>
        <w:widowControl w:val="0"/>
        <w:shd w:val="clear" w:color="auto" w:fill="auto"/>
        <w:bidi w:val="0"/>
        <w:spacing w:before="0" w:after="220" w:line="240" w:lineRule="auto"/>
        <w:ind w:left="0" w:right="0" w:firstLine="0"/>
        <w:jc w:val="left"/>
      </w:pPr>
      <w:bookmarkStart w:id="658" w:name="bookmark658"/>
      <w:bookmarkStart w:id="659" w:name="bookmark659"/>
      <w:bookmarkStart w:id="660" w:name="bookmark660"/>
      <w:bookmarkStart w:id="661" w:name="bookmark661"/>
      <w:r>
        <w:rPr>
          <w:color w:val="000000"/>
          <w:spacing w:val="0"/>
          <w:w w:val="100"/>
          <w:position w:val="0"/>
          <w:sz w:val="24"/>
          <w:szCs w:val="24"/>
        </w:rPr>
        <w:t>九</w:t>
      </w:r>
      <w:bookmarkEnd w:id="660"/>
      <w:r>
        <w:rPr>
          <w:color w:val="000000"/>
          <w:spacing w:val="0"/>
          <w:w w:val="100"/>
          <w:position w:val="0"/>
          <w:sz w:val="24"/>
          <w:szCs w:val="24"/>
        </w:rPr>
        <w:t>、内部控制评价报告</w:t>
      </w:r>
      <w:bookmarkEnd w:id="658"/>
      <w:bookmarkEnd w:id="659"/>
      <w:bookmarkEnd w:id="661"/>
    </w:p>
    <w:p>
      <w:pPr>
        <w:pStyle w:val="Style35"/>
        <w:keepNext/>
        <w:keepLines/>
        <w:widowControl w:val="0"/>
        <w:shd w:val="clear" w:color="auto" w:fill="auto"/>
        <w:tabs>
          <w:tab w:pos="368" w:val="left"/>
        </w:tabs>
        <w:bidi w:val="0"/>
        <w:spacing w:before="0" w:after="22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1</w:t>
      </w:r>
      <w:bookmarkEnd w:id="664"/>
      <w:r>
        <w:rPr>
          <w:color w:val="000000"/>
          <w:spacing w:val="0"/>
          <w:w w:val="100"/>
          <w:position w:val="0"/>
        </w:rPr>
        <w:t>、</w:t>
        <w:tab/>
        <w:t>报告期内发现的内部控制重大缺陷的具体情况</w:t>
      </w:r>
      <w:bookmarkEnd w:id="662"/>
      <w:bookmarkEnd w:id="663"/>
      <w:bookmarkEnd w:id="665"/>
    </w:p>
    <w:p>
      <w:pPr>
        <w:pStyle w:val="Style2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tabs>
          <w:tab w:pos="378" w:val="left"/>
        </w:tabs>
        <w:bidi w:val="0"/>
        <w:spacing w:before="0" w:after="10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2</w:t>
      </w:r>
      <w:bookmarkEnd w:id="668"/>
      <w:r>
        <w:rPr>
          <w:color w:val="000000"/>
          <w:spacing w:val="0"/>
          <w:w w:val="100"/>
          <w:position w:val="0"/>
        </w:rPr>
        <w:t>、</w:t>
        <w:tab/>
        <w:t>内控自我评价报告</w:t>
      </w:r>
      <w:bookmarkEnd w:id="666"/>
      <w:bookmarkEnd w:id="667"/>
      <w:bookmarkEnd w:id="669"/>
    </w:p>
    <w:tbl>
      <w:tblPr>
        <w:tblOverlap w:val="never"/>
        <w:jc w:val="center"/>
        <w:tblLayout w:type="fixed"/>
      </w:tblPr>
      <w:tblGrid>
        <w:gridCol w:w="3202"/>
        <w:gridCol w:w="3322"/>
        <w:gridCol w:w="306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年度内部控制的自我评价报告》</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纳入评价范围单位资产总额占公司合并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纳入评价范围单位营业收入占公司合并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80"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非财务报告</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5"/>
        <w:keepNext/>
        <w:keepLines/>
        <w:widowControl w:val="0"/>
        <w:shd w:val="clear" w:color="auto" w:fill="auto"/>
        <w:bidi w:val="0"/>
        <w:spacing w:before="0" w:after="220" w:line="240" w:lineRule="auto"/>
        <w:ind w:left="0" w:right="0" w:firstLine="0"/>
        <w:jc w:val="left"/>
      </w:pPr>
      <w:bookmarkStart w:id="670" w:name="bookmark670"/>
      <w:bookmarkStart w:id="671" w:name="bookmark671"/>
      <w:bookmarkStart w:id="672" w:name="bookmark672"/>
      <w:r>
        <w:rPr>
          <w:color w:val="000000"/>
          <w:spacing w:val="0"/>
          <w:w w:val="100"/>
          <w:position w:val="0"/>
          <w:sz w:val="24"/>
          <w:szCs w:val="24"/>
        </w:rPr>
        <w:t>十、内部控制审计报告或鉴证报告</w:t>
      </w:r>
      <w:bookmarkEnd w:id="670"/>
      <w:bookmarkEnd w:id="671"/>
      <w:bookmarkEnd w:id="672"/>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80"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内部控制鉴证报告中的审议意见段</w:t>
            </w:r>
          </w:p>
        </w:tc>
      </w:tr>
      <w:tr>
        <w:trPr>
          <w:trHeight w:val="946"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456" w:lineRule="exact"/>
              <w:ind w:left="0" w:right="0" w:firstLine="0"/>
              <w:jc w:val="both"/>
              <w:rPr>
                <w:sz w:val="17"/>
                <w:szCs w:val="17"/>
              </w:rPr>
            </w:pPr>
            <w:r>
              <w:rPr>
                <w:color w:val="000000"/>
                <w:spacing w:val="0"/>
                <w:w w:val="100"/>
                <w:position w:val="0"/>
                <w:sz w:val="17"/>
                <w:szCs w:val="17"/>
              </w:rPr>
              <w:t>我们认为，贵公司按照《企业内部控制基本规范》（及《关于加强期货经纪公司内部控制的指导原则》）规定的标准于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日在所有重大方面保持了与财务报表相关的有效的内部控制。</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披露</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内部控制鉴证报告全文披露索引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480" w:lineRule="exact"/>
              <w:ind w:left="0" w:right="0" w:firstLine="0"/>
              <w:jc w:val="both"/>
              <w:rPr>
                <w:sz w:val="17"/>
                <w:szCs w:val="17"/>
              </w:rPr>
            </w:pPr>
            <w:r>
              <w:rPr>
                <w:color w:val="000000"/>
                <w:spacing w:val="0"/>
                <w:w w:val="100"/>
                <w:position w:val="0"/>
                <w:sz w:val="17"/>
                <w:szCs w:val="17"/>
              </w:rPr>
              <w:t>详见巨潮资讯网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http://www.crnnfo.com.cn</w:t>
            </w:r>
            <w:r>
              <w:rPr>
                <w:color w:val="000000"/>
                <w:spacing w:val="0"/>
                <w:w w:val="100"/>
                <w:position w:val="0"/>
                <w:sz w:val="17"/>
                <w:szCs w:val="17"/>
              </w:rPr>
              <w:t>）</w:t>
            </w:r>
            <w:r>
              <w:rPr>
                <w:color w:val="000000"/>
                <w:spacing w:val="0"/>
                <w:w w:val="100"/>
                <w:position w:val="0"/>
                <w:sz w:val="17"/>
                <w:szCs w:val="17"/>
              </w:rPr>
              <w:t>刊登的《吉林紫鑫药业股份有限公司内部控</w:t>
            </w:r>
            <w:r>
              <w:rPr>
                <w:color w:val="000000"/>
                <w:spacing w:val="0"/>
                <w:w w:val="100"/>
                <w:position w:val="0"/>
                <w:sz w:val="17"/>
                <w:szCs w:val="17"/>
              </w:rPr>
              <w:t xml:space="preserve"> 制鉴证报告》</w:t>
            </w:r>
          </w:p>
        </w:tc>
      </w:tr>
    </w:tbl>
    <w:tbl>
      <w:tblPr>
        <w:tblOverlap w:val="never"/>
        <w:jc w:val="center"/>
        <w:tblLayout w:type="fixed"/>
      </w:tblPr>
      <w:tblGrid>
        <w:gridCol w:w="2669"/>
        <w:gridCol w:w="691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会计师事务所是否出具非标准意见的内部控制鉴证报告</w:t>
      </w:r>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9"/>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285" w:right="1051" w:bottom="1256" w:left="105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5"/>
        <w:keepNext/>
        <w:keepLines/>
        <w:widowControl w:val="0"/>
        <w:shd w:val="clear" w:color="auto" w:fill="auto"/>
        <w:bidi w:val="0"/>
        <w:spacing w:before="0" w:after="280" w:line="240" w:lineRule="auto"/>
        <w:ind w:left="0" w:right="0" w:firstLine="0"/>
        <w:jc w:val="center"/>
      </w:pPr>
      <w:bookmarkStart w:id="673" w:name="bookmark673"/>
      <w:bookmarkStart w:id="674" w:name="bookmark674"/>
      <w:bookmarkStart w:id="675" w:name="bookmark675"/>
      <w:r>
        <w:rPr>
          <w:color w:val="000000"/>
          <w:spacing w:val="0"/>
          <w:w w:val="100"/>
          <w:position w:val="0"/>
        </w:rPr>
        <w:t>第十一节公司债券相关情况</w:t>
      </w:r>
      <w:bookmarkEnd w:id="673"/>
      <w:bookmarkEnd w:id="674"/>
      <w:bookmarkEnd w:id="675"/>
    </w:p>
    <w:p>
      <w:pPr>
        <w:pStyle w:val="Style29"/>
        <w:keepNext w:val="0"/>
        <w:keepLines w:val="0"/>
        <w:widowControl w:val="0"/>
        <w:shd w:val="clear" w:color="auto" w:fill="auto"/>
        <w:bidi w:val="0"/>
        <w:spacing w:before="0" w:after="280" w:line="240" w:lineRule="auto"/>
        <w:ind w:left="0" w:right="0" w:firstLine="0"/>
        <w:jc w:val="left"/>
      </w:pPr>
      <w:bookmarkStart w:id="676" w:name="bookmark676"/>
      <w:r>
        <w:rPr>
          <w:color w:val="000000"/>
          <w:spacing w:val="0"/>
          <w:w w:val="100"/>
          <w:position w:val="0"/>
        </w:rPr>
        <w:t>公司是否存在公开发行并在证券交易所上市，且在年度报告批准报出日未到期或到期未能全额兑付的公司债券</w:t>
      </w:r>
      <w:bookmarkEnd w:id="676"/>
    </w:p>
    <w:p>
      <w:pPr>
        <w:pStyle w:val="Style29"/>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556" w:right="1195" w:bottom="1556" w:left="1104" w:header="0"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220" w:after="240" w:line="240" w:lineRule="auto"/>
        <w:ind w:left="0" w:right="0" w:firstLine="0"/>
        <w:jc w:val="center"/>
      </w:pPr>
      <w:bookmarkStart w:id="677" w:name="bookmark677"/>
      <w:bookmarkStart w:id="678" w:name="bookmark678"/>
      <w:bookmarkStart w:id="679" w:name="bookmark679"/>
      <w:r>
        <w:rPr>
          <w:color w:val="000000"/>
          <w:spacing w:val="0"/>
          <w:w w:val="100"/>
          <w:position w:val="0"/>
        </w:rPr>
        <w:t>第十二节财务报告</w:t>
      </w:r>
      <w:bookmarkEnd w:id="677"/>
      <w:bookmarkEnd w:id="678"/>
      <w:bookmarkEnd w:id="679"/>
    </w:p>
    <w:p>
      <w:pPr>
        <w:pStyle w:val="Style25"/>
        <w:keepNext/>
        <w:keepLines/>
        <w:widowControl w:val="0"/>
        <w:shd w:val="clear" w:color="auto" w:fill="auto"/>
        <w:bidi w:val="0"/>
        <w:spacing w:before="0" w:after="100" w:line="240" w:lineRule="auto"/>
        <w:ind w:left="0" w:right="0" w:firstLine="0"/>
        <w:jc w:val="both"/>
      </w:pPr>
      <w:bookmarkStart w:id="680" w:name="bookmark680"/>
      <w:bookmarkStart w:id="681" w:name="bookmark681"/>
      <w:bookmarkStart w:id="682" w:name="bookmark682"/>
      <w:bookmarkStart w:id="683" w:name="bookmark683"/>
      <w:bookmarkStart w:id="684" w:name="bookmark684"/>
      <w:r>
        <w:rPr>
          <w:color w:val="000000"/>
          <w:spacing w:val="0"/>
          <w:w w:val="100"/>
          <w:position w:val="0"/>
          <w:sz w:val="24"/>
          <w:szCs w:val="24"/>
        </w:rPr>
        <w:t>一</w:t>
      </w:r>
      <w:bookmarkEnd w:id="683"/>
      <w:r>
        <w:rPr>
          <w:color w:val="000000"/>
          <w:spacing w:val="0"/>
          <w:w w:val="100"/>
          <w:position w:val="0"/>
          <w:sz w:val="24"/>
          <w:szCs w:val="24"/>
        </w:rPr>
        <w:t>、审计报告</w:t>
      </w:r>
      <w:bookmarkEnd w:id="681"/>
      <w:bookmarkEnd w:id="682"/>
      <w:bookmarkEnd w:id="684"/>
      <w:bookmarkEnd w:id="680"/>
    </w:p>
    <w:tbl>
      <w:tblPr>
        <w:tblOverlap w:val="never"/>
        <w:jc w:val="center"/>
        <w:tblLayout w:type="fixed"/>
      </w:tblPr>
      <w:tblGrid>
        <w:gridCol w:w="4790"/>
        <w:gridCol w:w="4795"/>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带持续经营重大不确定性段落的无保留意见</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中准会计师事务所（特殊普通合伙）</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中准审字</w:t>
            </w:r>
            <w:r>
              <w:rPr>
                <w:rFonts w:ascii="Times New Roman" w:eastAsia="Times New Roman" w:hAnsi="Times New Roman" w:cs="Times New Roman"/>
                <w:color w:val="000000"/>
                <w:spacing w:val="0"/>
                <w:w w:val="100"/>
                <w:position w:val="0"/>
                <w:sz w:val="18"/>
                <w:szCs w:val="18"/>
              </w:rPr>
              <w:t>[2021]2142</w:t>
            </w:r>
            <w:r>
              <w:rPr>
                <w:color w:val="000000"/>
                <w:spacing w:val="0"/>
                <w:w w:val="100"/>
                <w:position w:val="0"/>
                <w:sz w:val="17"/>
                <w:szCs w:val="17"/>
              </w:rPr>
              <w:t>号</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刘昆、常明</w:t>
            </w:r>
          </w:p>
        </w:tc>
      </w:tr>
    </w:tbl>
    <w:p>
      <w:pPr>
        <w:pStyle w:val="Style2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199" w:line="1" w:lineRule="exact"/>
      </w:pPr>
    </w:p>
    <w:p>
      <w:pPr>
        <w:pStyle w:val="Style17"/>
        <w:keepNext w:val="0"/>
        <w:keepLines w:val="0"/>
        <w:widowControl w:val="0"/>
        <w:shd w:val="clear" w:color="auto" w:fill="auto"/>
        <w:bidi w:val="0"/>
        <w:spacing w:before="0" w:after="300" w:line="240" w:lineRule="auto"/>
        <w:ind w:left="0" w:right="0" w:firstLine="0"/>
        <w:jc w:val="both"/>
      </w:pPr>
      <w:r>
        <w:rPr>
          <w:b w:val="0"/>
          <w:bCs w:val="0"/>
          <w:color w:val="000000"/>
          <w:spacing w:val="0"/>
          <w:w w:val="100"/>
          <w:position w:val="0"/>
        </w:rPr>
        <w:t>中准会计师事务所（特殊普通合伙）</w:t>
      </w:r>
    </w:p>
    <w:p>
      <w:pPr>
        <w:pStyle w:val="Style67"/>
        <w:keepNext w:val="0"/>
        <w:keepLines w:val="0"/>
        <w:widowControl w:val="0"/>
        <w:pBdr>
          <w:bottom w:val="single" w:sz="4" w:space="0" w:color="auto"/>
        </w:pBdr>
        <w:shd w:val="clear" w:color="auto" w:fill="auto"/>
        <w:bidi w:val="0"/>
        <w:spacing w:before="0" w:line="240" w:lineRule="auto"/>
        <w:ind w:left="0" w:right="0" w:firstLine="0"/>
        <w:jc w:val="both"/>
      </w:pPr>
      <w:r>
        <w:rPr>
          <w:color w:val="000000"/>
          <w:spacing w:val="0"/>
          <w:w w:val="100"/>
          <w:position w:val="0"/>
        </w:rPr>
        <w:t>Zhongzhun Certified Public Accountants</w:t>
      </w:r>
    </w:p>
    <w:p>
      <w:pPr>
        <w:pStyle w:val="Style9"/>
        <w:keepNext w:val="0"/>
        <w:keepLines w:val="0"/>
        <w:widowControl w:val="0"/>
        <w:shd w:val="clear" w:color="auto" w:fill="auto"/>
        <w:bidi w:val="0"/>
        <w:spacing w:before="0" w:after="680" w:line="240" w:lineRule="auto"/>
        <w:ind w:left="0" w:right="0" w:firstLine="0"/>
        <w:jc w:val="center"/>
        <w:rPr>
          <w:sz w:val="32"/>
          <w:szCs w:val="32"/>
        </w:rPr>
      </w:pPr>
      <w:r>
        <w:rPr>
          <w:color w:val="000000"/>
          <w:spacing w:val="0"/>
          <w:w w:val="100"/>
          <w:position w:val="0"/>
          <w:sz w:val="32"/>
          <w:szCs w:val="32"/>
        </w:rPr>
        <w:t>审计报告</w:t>
      </w:r>
    </w:p>
    <w:p>
      <w:pPr>
        <w:pStyle w:val="Style69"/>
        <w:keepNext w:val="0"/>
        <w:keepLines w:val="0"/>
        <w:widowControl w:val="0"/>
        <w:shd w:val="clear" w:color="auto" w:fill="auto"/>
        <w:bidi w:val="0"/>
        <w:spacing w:before="0" w:line="240" w:lineRule="auto"/>
        <w:ind w:left="0" w:right="0" w:firstLine="0"/>
        <w:jc w:val="center"/>
      </w:pPr>
      <w:r>
        <w:rPr>
          <w:rFonts w:ascii="SimSun" w:eastAsia="SimSun" w:hAnsi="SimSun" w:cs="SimSun"/>
          <w:color w:val="000000"/>
          <w:spacing w:val="0"/>
          <w:w w:val="100"/>
          <w:position w:val="0"/>
        </w:rPr>
        <w:t>中准审字</w:t>
      </w:r>
      <w:r>
        <w:rPr>
          <w:color w:val="000000"/>
          <w:spacing w:val="0"/>
          <w:w w:val="100"/>
          <w:position w:val="0"/>
        </w:rPr>
        <w:t>[2021]214 2</w:t>
      </w:r>
      <w:r>
        <w:rPr>
          <w:rFonts w:ascii="SimSun" w:eastAsia="SimSun" w:hAnsi="SimSun" w:cs="SimSun"/>
          <w:color w:val="000000"/>
          <w:spacing w:val="0"/>
          <w:w w:val="100"/>
          <w:position w:val="0"/>
        </w:rPr>
        <w:t>号</w:t>
      </w:r>
    </w:p>
    <w:p>
      <w:pPr>
        <w:pStyle w:val="Style64"/>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吉林紫鑫药业股份有限公司全体股东：</w:t>
      </w:r>
    </w:p>
    <w:p>
      <w:pPr>
        <w:pStyle w:val="Style39"/>
        <w:keepNext w:val="0"/>
        <w:keepLines w:val="0"/>
        <w:widowControl w:val="0"/>
        <w:shd w:val="clear" w:color="auto" w:fill="auto"/>
        <w:tabs>
          <w:tab w:pos="958" w:val="left"/>
        </w:tabs>
        <w:bidi w:val="0"/>
        <w:spacing w:before="0" w:after="0" w:line="469" w:lineRule="exact"/>
        <w:ind w:left="0" w:right="0" w:firstLine="480"/>
        <w:jc w:val="both"/>
      </w:pPr>
      <w:bookmarkStart w:id="685" w:name="bookmark685"/>
      <w:r>
        <w:rPr>
          <w:b/>
          <w:bCs/>
          <w:color w:val="000000"/>
          <w:spacing w:val="0"/>
          <w:w w:val="100"/>
          <w:position w:val="0"/>
        </w:rPr>
        <w:t>一</w:t>
      </w:r>
      <w:bookmarkEnd w:id="685"/>
      <w:r>
        <w:rPr>
          <w:b/>
          <w:bCs/>
          <w:color w:val="000000"/>
          <w:spacing w:val="0"/>
          <w:w w:val="100"/>
          <w:position w:val="0"/>
        </w:rPr>
        <w:t>、</w:t>
        <w:tab/>
        <w:t>审计意见</w:t>
      </w:r>
    </w:p>
    <w:p>
      <w:pPr>
        <w:pStyle w:val="Style39"/>
        <w:keepNext w:val="0"/>
        <w:keepLines w:val="0"/>
        <w:widowControl w:val="0"/>
        <w:shd w:val="clear" w:color="auto" w:fill="auto"/>
        <w:bidi w:val="0"/>
        <w:spacing w:before="0" w:after="0" w:line="469" w:lineRule="exact"/>
        <w:ind w:left="0" w:right="0" w:firstLine="580"/>
        <w:jc w:val="both"/>
      </w:pPr>
      <w:r>
        <w:rPr>
          <w:color w:val="000000"/>
          <w:spacing w:val="0"/>
          <w:w w:val="100"/>
          <w:position w:val="0"/>
        </w:rPr>
        <w:t>我们审计了吉林紫鑫药业股份有限公司（以下简称紫鑫药业）财务报表，包括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年度的合并及母公司利润表、合并及母公司现金流量表、合并及母公司所有 者权益变动表以及相关财务报表附注。</w:t>
      </w:r>
    </w:p>
    <w:p>
      <w:pPr>
        <w:pStyle w:val="Style39"/>
        <w:keepNext w:val="0"/>
        <w:keepLines w:val="0"/>
        <w:widowControl w:val="0"/>
        <w:shd w:val="clear" w:color="auto" w:fill="auto"/>
        <w:bidi w:val="0"/>
        <w:spacing w:before="0" w:after="0" w:line="469" w:lineRule="exact"/>
        <w:ind w:left="0" w:right="0" w:firstLine="580"/>
        <w:jc w:val="both"/>
      </w:pPr>
      <w:r>
        <w:rPr>
          <w:color w:val="000000"/>
          <w:spacing w:val="0"/>
          <w:w w:val="100"/>
          <w:position w:val="0"/>
        </w:rPr>
        <w:t>我们认为，后附的财务报表在所有重大方面按照企业会计准则的规定编制，公允反映了紫鑫药业</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39"/>
        <w:keepNext w:val="0"/>
        <w:keepLines w:val="0"/>
        <w:widowControl w:val="0"/>
        <w:shd w:val="clear" w:color="auto" w:fill="auto"/>
        <w:tabs>
          <w:tab w:pos="958" w:val="left"/>
        </w:tabs>
        <w:bidi w:val="0"/>
        <w:spacing w:before="0" w:after="0" w:line="468" w:lineRule="exact"/>
        <w:ind w:left="0" w:right="0" w:firstLine="480"/>
        <w:jc w:val="both"/>
      </w:pPr>
      <w:bookmarkStart w:id="686" w:name="bookmark686"/>
      <w:r>
        <w:rPr>
          <w:b/>
          <w:bCs/>
          <w:color w:val="000000"/>
          <w:spacing w:val="0"/>
          <w:w w:val="100"/>
          <w:position w:val="0"/>
        </w:rPr>
        <w:t>二</w:t>
      </w:r>
      <w:bookmarkEnd w:id="686"/>
      <w:r>
        <w:rPr>
          <w:b/>
          <w:bCs/>
          <w:color w:val="000000"/>
          <w:spacing w:val="0"/>
          <w:w w:val="100"/>
          <w:position w:val="0"/>
        </w:rPr>
        <w:t>、</w:t>
        <w:tab/>
        <w:t>形成审计意见的基础</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color w:val="000000"/>
          <w:spacing w:val="0"/>
          <w:w w:val="100"/>
          <w:position w:val="0"/>
        </w:rPr>
        <w:t>''</w:t>
      </w:r>
      <w:r>
        <w:rPr>
          <w:color w:val="000000"/>
          <w:spacing w:val="0"/>
          <w:w w:val="100"/>
          <w:position w:val="0"/>
        </w:rPr>
        <w:t xml:space="preserve">部分进一步阐述了我们在这些准则下的责任。按照中国注册会计师职业道德守则，我们独立于紫 鑫药业，并履行了职业道德方面的其他责任。我们相信，我们获取的审计证据是充分、适当的，为发表审 </w:t>
      </w:r>
      <w:r>
        <w:rPr>
          <w:color w:val="000000"/>
          <w:spacing w:val="0"/>
          <w:w w:val="100"/>
          <w:position w:val="0"/>
        </w:rPr>
        <w:t>计意见提供了基础。</w:t>
      </w:r>
    </w:p>
    <w:p>
      <w:pPr>
        <w:pStyle w:val="Style39"/>
        <w:keepNext w:val="0"/>
        <w:keepLines w:val="0"/>
        <w:widowControl w:val="0"/>
        <w:shd w:val="clear" w:color="auto" w:fill="auto"/>
        <w:tabs>
          <w:tab w:pos="963" w:val="left"/>
        </w:tabs>
        <w:bidi w:val="0"/>
        <w:spacing w:before="0" w:after="0" w:line="473" w:lineRule="exact"/>
        <w:ind w:left="0" w:right="0" w:firstLine="480"/>
        <w:jc w:val="left"/>
      </w:pPr>
      <w:bookmarkStart w:id="687" w:name="bookmark687"/>
      <w:r>
        <w:rPr>
          <w:b/>
          <w:bCs/>
          <w:color w:val="000000"/>
          <w:spacing w:val="0"/>
          <w:w w:val="100"/>
          <w:position w:val="0"/>
        </w:rPr>
        <w:t>三</w:t>
      </w:r>
      <w:bookmarkEnd w:id="687"/>
      <w:r>
        <w:rPr>
          <w:b/>
          <w:bCs/>
          <w:color w:val="000000"/>
          <w:spacing w:val="0"/>
          <w:w w:val="100"/>
          <w:position w:val="0"/>
        </w:rPr>
        <w:t>、</w:t>
        <w:tab/>
        <w:t>与持续经营相关的重大不确定性</w:t>
      </w:r>
    </w:p>
    <w:p>
      <w:pPr>
        <w:pStyle w:val="Style39"/>
        <w:keepNext w:val="0"/>
        <w:keepLines w:val="0"/>
        <w:widowControl w:val="0"/>
        <w:shd w:val="clear" w:color="auto" w:fill="auto"/>
        <w:bidi w:val="0"/>
        <w:spacing w:before="0" w:after="0" w:line="473" w:lineRule="exact"/>
        <w:ind w:left="0" w:right="0" w:firstLine="480"/>
        <w:jc w:val="left"/>
      </w:pPr>
      <w:r>
        <w:rPr>
          <w:color w:val="000000"/>
          <w:spacing w:val="0"/>
          <w:w w:val="100"/>
          <w:position w:val="0"/>
        </w:rPr>
        <w:t>我们提醒财务报表使用者关注，如财务报表附注</w:t>
      </w:r>
      <w:r>
        <w:rPr>
          <w:rFonts w:ascii="Times New Roman" w:eastAsia="Times New Roman" w:hAnsi="Times New Roman" w:cs="Times New Roman"/>
          <w:color w:val="000000"/>
          <w:spacing w:val="0"/>
          <w:w w:val="100"/>
          <w:position w:val="0"/>
        </w:rPr>
        <w:t>“</w:t>
      </w:r>
      <w:r>
        <w:rPr>
          <w:color w:val="000000"/>
          <w:spacing w:val="0"/>
          <w:w w:val="100"/>
          <w:position w:val="0"/>
        </w:rPr>
        <w:t>十三、其他重大事项</w:t>
      </w:r>
      <w:r>
        <w:rPr>
          <w:rFonts w:ascii="Times New Roman" w:eastAsia="Times New Roman" w:hAnsi="Times New Roman" w:cs="Times New Roman"/>
          <w:color w:val="000000"/>
          <w:spacing w:val="0"/>
          <w:w w:val="100"/>
          <w:position w:val="0"/>
        </w:rPr>
        <w:t>”</w:t>
      </w:r>
      <w:r>
        <w:rPr>
          <w:color w:val="000000"/>
          <w:spacing w:val="0"/>
          <w:w w:val="100"/>
          <w:position w:val="0"/>
        </w:rPr>
        <w:t>所述，紫鑫药业</w:t>
      </w:r>
      <w:r>
        <w:rPr>
          <w:rFonts w:ascii="Times New Roman" w:eastAsia="Times New Roman" w:hAnsi="Times New Roman" w:cs="Times New Roman"/>
          <w:color w:val="000000"/>
          <w:spacing w:val="0"/>
          <w:w w:val="100"/>
          <w:position w:val="0"/>
        </w:rPr>
        <w:t>2020</w:t>
      </w:r>
      <w:r>
        <w:rPr>
          <w:color w:val="000000"/>
          <w:spacing w:val="0"/>
          <w:w w:val="100"/>
          <w:position w:val="0"/>
        </w:rPr>
        <w:t>年发生亏 损</w:t>
      </w:r>
      <w:r>
        <w:rPr>
          <w:rFonts w:ascii="Times New Roman" w:eastAsia="Times New Roman" w:hAnsi="Times New Roman" w:cs="Times New Roman"/>
          <w:color w:val="000000"/>
          <w:spacing w:val="0"/>
          <w:w w:val="100"/>
          <w:position w:val="0"/>
        </w:rPr>
        <w:t>7.06</w:t>
      </w:r>
      <w:r>
        <w:rPr>
          <w:color w:val="000000"/>
          <w:spacing w:val="0"/>
          <w:w w:val="100"/>
          <w:position w:val="0"/>
        </w:rPr>
        <w:t>亿元，截止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日财务报表显示，紫鑫药业流动资金紧张并出现了欠薪、欠税、欠息情况, 同时紫鑫药业因银行借款逾期被起诉，存在重要经营性资产被司法拍卖风险。这些事项表明存在可能导致 对紫鑫药业持续经营能力产生重大疑虑的重大不确定性。该事项不影响已发表的审计意见。</w:t>
      </w:r>
    </w:p>
    <w:p>
      <w:pPr>
        <w:pStyle w:val="Style39"/>
        <w:keepNext w:val="0"/>
        <w:keepLines w:val="0"/>
        <w:widowControl w:val="0"/>
        <w:shd w:val="clear" w:color="auto" w:fill="auto"/>
        <w:tabs>
          <w:tab w:pos="963" w:val="left"/>
        </w:tabs>
        <w:bidi w:val="0"/>
        <w:spacing w:before="0" w:after="0" w:line="473" w:lineRule="exact"/>
        <w:ind w:left="0" w:right="0" w:firstLine="480"/>
        <w:jc w:val="both"/>
      </w:pPr>
      <w:bookmarkStart w:id="688" w:name="bookmark688"/>
      <w:r>
        <w:rPr>
          <w:b/>
          <w:bCs/>
          <w:color w:val="000000"/>
          <w:spacing w:val="0"/>
          <w:w w:val="100"/>
          <w:position w:val="0"/>
        </w:rPr>
        <w:t>四</w:t>
      </w:r>
      <w:bookmarkEnd w:id="688"/>
      <w:r>
        <w:rPr>
          <w:b/>
          <w:bCs/>
          <w:color w:val="000000"/>
          <w:spacing w:val="0"/>
          <w:w w:val="100"/>
          <w:position w:val="0"/>
        </w:rPr>
        <w:t>、</w:t>
        <w:tab/>
        <w:t>关键审计事项</w:t>
      </w:r>
    </w:p>
    <w:p>
      <w:pPr>
        <w:pStyle w:val="Style39"/>
        <w:keepNext w:val="0"/>
        <w:keepLines w:val="0"/>
        <w:widowControl w:val="0"/>
        <w:shd w:val="clear" w:color="auto" w:fill="auto"/>
        <w:bidi w:val="0"/>
        <w:spacing w:before="0" w:after="0" w:line="473" w:lineRule="exact"/>
        <w:ind w:left="0" w:right="0" w:firstLine="580"/>
        <w:jc w:val="both"/>
      </w:pPr>
      <w:r>
        <w:rPr>
          <w:color w:val="000000"/>
          <w:spacing w:val="0"/>
          <w:w w:val="100"/>
          <w:position w:val="0"/>
        </w:rPr>
        <w:t>关键审计事项是我们根据职业判断，认为对本期财务报表审计最为重要的事项。这些事项的应对以 对财务报表整体进行审计并形成审计意见为背景，我们不对这些事项单独发表意见。我们确定下列事项是 需要在审计报告中沟通的关键审计事项。</w:t>
      </w:r>
    </w:p>
    <w:p>
      <w:pPr>
        <w:pStyle w:val="Style39"/>
        <w:keepNext w:val="0"/>
        <w:keepLines w:val="0"/>
        <w:widowControl w:val="0"/>
        <w:shd w:val="clear" w:color="auto" w:fill="auto"/>
        <w:tabs>
          <w:tab w:pos="1074" w:val="left"/>
        </w:tabs>
        <w:bidi w:val="0"/>
        <w:spacing w:before="0" w:after="240" w:line="473" w:lineRule="exact"/>
        <w:ind w:left="0" w:right="0" w:firstLine="480"/>
        <w:jc w:val="both"/>
      </w:pPr>
      <w:bookmarkStart w:id="689" w:name="bookmark689"/>
      <w:r>
        <w:rPr>
          <w:color w:val="000000"/>
          <w:spacing w:val="0"/>
          <w:w w:val="100"/>
          <w:position w:val="0"/>
        </w:rPr>
        <w:t>（</w:t>
      </w:r>
      <w:bookmarkEnd w:id="689"/>
      <w:r>
        <w:rPr>
          <w:color w:val="000000"/>
          <w:spacing w:val="0"/>
          <w:w w:val="100"/>
          <w:position w:val="0"/>
        </w:rPr>
        <w:t>一）</w:t>
        <w:tab/>
        <w:t>收入确认</w:t>
      </w:r>
    </w:p>
    <w:p>
      <w:pPr>
        <w:pStyle w:val="Style39"/>
        <w:keepNext w:val="0"/>
        <w:keepLines w:val="0"/>
        <w:widowControl w:val="0"/>
        <w:shd w:val="clear" w:color="auto" w:fill="auto"/>
        <w:tabs>
          <w:tab w:pos="935" w:val="left"/>
        </w:tabs>
        <w:bidi w:val="0"/>
        <w:spacing w:before="0" w:after="0" w:line="494" w:lineRule="auto"/>
        <w:ind w:left="0" w:right="0" w:firstLine="480"/>
        <w:jc w:val="both"/>
      </w:pPr>
      <w:bookmarkStart w:id="690" w:name="bookmark690"/>
      <w:r>
        <w:rPr>
          <w:rFonts w:ascii="Times New Roman" w:eastAsia="Times New Roman" w:hAnsi="Times New Roman" w:cs="Times New Roman"/>
          <w:color w:val="000000"/>
          <w:spacing w:val="0"/>
          <w:w w:val="100"/>
          <w:position w:val="0"/>
        </w:rPr>
        <w:t>1</w:t>
      </w:r>
      <w:bookmarkEnd w:id="690"/>
      <w:r>
        <w:rPr>
          <w:color w:val="000000"/>
          <w:spacing w:val="0"/>
          <w:w w:val="100"/>
          <w:position w:val="0"/>
        </w:rPr>
        <w:t>、</w:t>
        <w:tab/>
        <w:t>事项描述</w:t>
      </w:r>
    </w:p>
    <w:p>
      <w:pPr>
        <w:pStyle w:val="Style39"/>
        <w:keepNext w:val="0"/>
        <w:keepLines w:val="0"/>
        <w:widowControl w:val="0"/>
        <w:shd w:val="clear" w:color="auto" w:fill="auto"/>
        <w:bidi w:val="0"/>
        <w:spacing w:before="0" w:after="0" w:line="473" w:lineRule="exact"/>
        <w:ind w:left="0" w:right="0" w:firstLine="480"/>
        <w:jc w:val="both"/>
      </w:pPr>
      <w:r>
        <w:rPr>
          <w:color w:val="000000"/>
          <w:spacing w:val="0"/>
          <w:w w:val="100"/>
          <w:position w:val="0"/>
        </w:rPr>
        <w:t>请参阅财务报表附注</w:t>
      </w:r>
      <w:r>
        <w:rPr>
          <w:rFonts w:ascii="Times New Roman" w:eastAsia="Times New Roman" w:hAnsi="Times New Roman" w:cs="Times New Roman"/>
          <w:color w:val="000000"/>
          <w:spacing w:val="0"/>
          <w:w w:val="100"/>
          <w:position w:val="0"/>
        </w:rPr>
        <w:t>“</w:t>
      </w:r>
      <w:r>
        <w:rPr>
          <w:color w:val="000000"/>
          <w:spacing w:val="0"/>
          <w:w w:val="100"/>
          <w:position w:val="0"/>
        </w:rPr>
        <w:t>二''、财务报表编制基础（二十六）</w:t>
      </w:r>
      <w:r>
        <w:rPr>
          <w:rFonts w:ascii="Times New Roman" w:eastAsia="Times New Roman" w:hAnsi="Times New Roman" w:cs="Times New Roman"/>
          <w:color w:val="000000"/>
          <w:spacing w:val="0"/>
          <w:w w:val="100"/>
          <w:position w:val="0"/>
        </w:rPr>
        <w:t>/</w:t>
      </w:r>
      <w:r>
        <w:rPr>
          <w:color w:val="000000"/>
          <w:spacing w:val="0"/>
          <w:w w:val="100"/>
          <w:position w:val="0"/>
        </w:rPr>
        <w:t>财务报表附注</w:t>
      </w:r>
      <w:r>
        <w:rPr>
          <w:rFonts w:ascii="Times New Roman" w:eastAsia="Times New Roman" w:hAnsi="Times New Roman" w:cs="Times New Roman"/>
          <w:color w:val="000000"/>
          <w:spacing w:val="0"/>
          <w:w w:val="100"/>
          <w:position w:val="0"/>
        </w:rPr>
        <w:t>“</w:t>
      </w:r>
      <w:r>
        <w:rPr>
          <w:color w:val="000000"/>
          <w:spacing w:val="0"/>
          <w:w w:val="100"/>
          <w:position w:val="0"/>
        </w:rPr>
        <w:t>五''、合并财务报表项目附注 注释</w:t>
      </w:r>
      <w:r>
        <w:rPr>
          <w:rFonts w:ascii="Times New Roman" w:eastAsia="Times New Roman" w:hAnsi="Times New Roman" w:cs="Times New Roman"/>
          <w:color w:val="000000"/>
          <w:spacing w:val="0"/>
          <w:w w:val="100"/>
          <w:position w:val="0"/>
        </w:rPr>
        <w:t>“35”</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年度，紫鑫药业营业收入为</w:t>
      </w:r>
      <w:r>
        <w:rPr>
          <w:rFonts w:ascii="Times New Roman" w:eastAsia="Times New Roman" w:hAnsi="Times New Roman" w:cs="Times New Roman"/>
          <w:color w:val="000000"/>
          <w:spacing w:val="0"/>
          <w:w w:val="100"/>
          <w:position w:val="0"/>
        </w:rPr>
        <w:t>285,535,339.24</w:t>
      </w:r>
      <w:r>
        <w:rPr>
          <w:color w:val="000000"/>
          <w:spacing w:val="0"/>
          <w:w w:val="100"/>
          <w:position w:val="0"/>
        </w:rPr>
        <w:t>元，收入下降</w:t>
      </w:r>
      <w:r>
        <w:rPr>
          <w:rFonts w:ascii="Times New Roman" w:eastAsia="Times New Roman" w:hAnsi="Times New Roman" w:cs="Times New Roman"/>
          <w:color w:val="000000"/>
          <w:spacing w:val="0"/>
          <w:w w:val="100"/>
          <w:position w:val="0"/>
        </w:rPr>
        <w:t>66.77%</w:t>
      </w:r>
      <w:r>
        <w:rPr>
          <w:color w:val="000000"/>
          <w:spacing w:val="0"/>
          <w:w w:val="100"/>
          <w:position w:val="0"/>
        </w:rPr>
        <w:t>。由于营业收入是紫鑫药业 的关键业绩指标，从而存在管理层为了达到特定目标或期望而操纵收入确认的固有风险。因此，我们将营 业收入的确认作为关键审计事项。</w:t>
      </w:r>
    </w:p>
    <w:p>
      <w:pPr>
        <w:pStyle w:val="Style39"/>
        <w:keepNext w:val="0"/>
        <w:keepLines w:val="0"/>
        <w:widowControl w:val="0"/>
        <w:shd w:val="clear" w:color="auto" w:fill="auto"/>
        <w:tabs>
          <w:tab w:pos="935" w:val="left"/>
        </w:tabs>
        <w:bidi w:val="0"/>
        <w:spacing w:before="0" w:after="0" w:line="473" w:lineRule="exact"/>
        <w:ind w:left="0" w:right="0" w:firstLine="480"/>
        <w:jc w:val="both"/>
      </w:pPr>
      <w:bookmarkStart w:id="691" w:name="bookmark691"/>
      <w:r>
        <w:rPr>
          <w:rFonts w:ascii="Times New Roman" w:eastAsia="Times New Roman" w:hAnsi="Times New Roman" w:cs="Times New Roman"/>
          <w:color w:val="000000"/>
          <w:spacing w:val="0"/>
          <w:w w:val="100"/>
          <w:position w:val="0"/>
        </w:rPr>
        <w:t>2</w:t>
      </w:r>
      <w:bookmarkEnd w:id="691"/>
      <w:r>
        <w:rPr>
          <w:color w:val="000000"/>
          <w:spacing w:val="0"/>
          <w:w w:val="100"/>
          <w:position w:val="0"/>
        </w:rPr>
        <w:t>、</w:t>
        <w:tab/>
        <w:t>审计应对，我们执行的主要审计程序包括：</w:t>
      </w:r>
    </w:p>
    <w:p>
      <w:pPr>
        <w:pStyle w:val="Style39"/>
        <w:keepNext w:val="0"/>
        <w:keepLines w:val="0"/>
        <w:widowControl w:val="0"/>
        <w:shd w:val="clear" w:color="auto" w:fill="auto"/>
        <w:tabs>
          <w:tab w:pos="968" w:val="left"/>
        </w:tabs>
        <w:bidi w:val="0"/>
        <w:spacing w:before="0" w:after="0" w:line="473" w:lineRule="exact"/>
        <w:ind w:left="0" w:right="0" w:firstLine="480"/>
        <w:jc w:val="left"/>
      </w:pPr>
      <w:bookmarkStart w:id="692" w:name="bookmark692"/>
      <w:r>
        <w:rPr>
          <w:color w:val="000000"/>
          <w:spacing w:val="0"/>
          <w:w w:val="100"/>
          <w:position w:val="0"/>
        </w:rPr>
        <w:t>（</w:t>
      </w:r>
      <w:bookmarkEnd w:id="692"/>
      <w:r>
        <w:rPr>
          <w:rFonts w:ascii="Times New Roman" w:eastAsia="Times New Roman" w:hAnsi="Times New Roman" w:cs="Times New Roman"/>
          <w:color w:val="000000"/>
          <w:spacing w:val="0"/>
          <w:w w:val="100"/>
          <w:position w:val="0"/>
        </w:rPr>
        <w:t>1</w:t>
      </w:r>
      <w:r>
        <w:rPr>
          <w:color w:val="000000"/>
          <w:spacing w:val="0"/>
          <w:w w:val="100"/>
          <w:position w:val="0"/>
        </w:rPr>
        <w:t>）</w:t>
        <w:tab/>
        <w:t>了解和评价管理层与收入确认相关的关键内部控制的设计和运行有效性；</w:t>
      </w:r>
    </w:p>
    <w:p>
      <w:pPr>
        <w:pStyle w:val="Style39"/>
        <w:keepNext w:val="0"/>
        <w:keepLines w:val="0"/>
        <w:widowControl w:val="0"/>
        <w:shd w:val="clear" w:color="auto" w:fill="auto"/>
        <w:tabs>
          <w:tab w:pos="1078" w:val="left"/>
        </w:tabs>
        <w:bidi w:val="0"/>
        <w:spacing w:before="0" w:after="0" w:line="473" w:lineRule="exact"/>
        <w:ind w:left="0" w:right="0" w:firstLine="480"/>
        <w:jc w:val="both"/>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rPr>
        <w:t>2</w:t>
      </w:r>
      <w:r>
        <w:rPr>
          <w:color w:val="000000"/>
          <w:spacing w:val="0"/>
          <w:w w:val="100"/>
          <w:position w:val="0"/>
        </w:rPr>
        <w:t>）</w:t>
        <w:tab/>
        <w:t>了解和评价公司销售收入确认时点，基于现行收入准则的规定，选取样本查验销售合同，识别 合同条款中对于控制权转移时点的界定是否与管理层确认收入的时点一致，是否符合收入准则的规定；</w:t>
      </w:r>
    </w:p>
    <w:p>
      <w:pPr>
        <w:pStyle w:val="Style39"/>
        <w:keepNext w:val="0"/>
        <w:keepLines w:val="0"/>
        <w:widowControl w:val="0"/>
        <w:shd w:val="clear" w:color="auto" w:fill="auto"/>
        <w:tabs>
          <w:tab w:pos="968" w:val="left"/>
        </w:tabs>
        <w:bidi w:val="0"/>
        <w:spacing w:before="0" w:after="0" w:line="473" w:lineRule="exact"/>
        <w:ind w:left="0" w:right="0" w:firstLine="480"/>
        <w:jc w:val="both"/>
      </w:pPr>
      <w:bookmarkStart w:id="694" w:name="bookmark694"/>
      <w:r>
        <w:rPr>
          <w:color w:val="000000"/>
          <w:spacing w:val="0"/>
          <w:w w:val="100"/>
          <w:position w:val="0"/>
        </w:rPr>
        <w:t>（</w:t>
      </w:r>
      <w:bookmarkEnd w:id="694"/>
      <w:r>
        <w:rPr>
          <w:rFonts w:ascii="Times New Roman" w:eastAsia="Times New Roman" w:hAnsi="Times New Roman" w:cs="Times New Roman"/>
          <w:color w:val="000000"/>
          <w:spacing w:val="0"/>
          <w:w w:val="100"/>
          <w:position w:val="0"/>
        </w:rPr>
        <w:t>3</w:t>
      </w:r>
      <w:r>
        <w:rPr>
          <w:color w:val="000000"/>
          <w:spacing w:val="0"/>
          <w:w w:val="100"/>
          <w:position w:val="0"/>
        </w:rPr>
        <w:t>）</w:t>
        <w:tab/>
        <w:t>分产品对收入执行分析性复核程序；</w:t>
      </w:r>
    </w:p>
    <w:p>
      <w:pPr>
        <w:pStyle w:val="Style39"/>
        <w:keepNext w:val="0"/>
        <w:keepLines w:val="0"/>
        <w:widowControl w:val="0"/>
        <w:shd w:val="clear" w:color="auto" w:fill="auto"/>
        <w:tabs>
          <w:tab w:pos="1078" w:val="left"/>
        </w:tabs>
        <w:bidi w:val="0"/>
        <w:spacing w:before="0" w:after="0" w:line="473" w:lineRule="exact"/>
        <w:ind w:left="0" w:right="0" w:firstLine="480"/>
        <w:jc w:val="both"/>
      </w:pPr>
      <w:bookmarkStart w:id="695" w:name="bookmark695"/>
      <w:r>
        <w:rPr>
          <w:color w:val="000000"/>
          <w:spacing w:val="0"/>
          <w:w w:val="100"/>
          <w:position w:val="0"/>
        </w:rPr>
        <w:t>（</w:t>
      </w:r>
      <w:bookmarkEnd w:id="695"/>
      <w:r>
        <w:rPr>
          <w:rFonts w:ascii="Times New Roman" w:eastAsia="Times New Roman" w:hAnsi="Times New Roman" w:cs="Times New Roman"/>
          <w:color w:val="000000"/>
          <w:spacing w:val="0"/>
          <w:w w:val="100"/>
          <w:position w:val="0"/>
        </w:rPr>
        <w:t>4</w:t>
      </w:r>
      <w:r>
        <w:rPr>
          <w:color w:val="000000"/>
          <w:spacing w:val="0"/>
          <w:w w:val="100"/>
          <w:position w:val="0"/>
        </w:rPr>
        <w:t>）</w:t>
        <w:tab/>
        <w:t>对本年记录的交易选取样本，核对销售合同或订货单、出库单或结算单、发票等业务凭证，评 价收入确认的真实性；</w:t>
      </w:r>
    </w:p>
    <w:p>
      <w:pPr>
        <w:pStyle w:val="Style39"/>
        <w:keepNext w:val="0"/>
        <w:keepLines w:val="0"/>
        <w:widowControl w:val="0"/>
        <w:shd w:val="clear" w:color="auto" w:fill="auto"/>
        <w:tabs>
          <w:tab w:pos="1078" w:val="left"/>
        </w:tabs>
        <w:bidi w:val="0"/>
        <w:spacing w:before="0" w:after="0" w:line="473" w:lineRule="exact"/>
        <w:ind w:left="0" w:right="0" w:firstLine="480"/>
        <w:jc w:val="both"/>
      </w:pPr>
      <w:bookmarkStart w:id="696" w:name="bookmark696"/>
      <w:r>
        <w:rPr>
          <w:color w:val="000000"/>
          <w:spacing w:val="0"/>
          <w:w w:val="100"/>
          <w:position w:val="0"/>
        </w:rPr>
        <w:t>（</w:t>
      </w:r>
      <w:bookmarkEnd w:id="696"/>
      <w:r>
        <w:rPr>
          <w:rFonts w:ascii="Times New Roman" w:eastAsia="Times New Roman" w:hAnsi="Times New Roman" w:cs="Times New Roman"/>
          <w:color w:val="000000"/>
          <w:spacing w:val="0"/>
          <w:w w:val="100"/>
          <w:position w:val="0"/>
        </w:rPr>
        <w:t>5</w:t>
      </w:r>
      <w:r>
        <w:rPr>
          <w:color w:val="000000"/>
          <w:spacing w:val="0"/>
          <w:w w:val="100"/>
          <w:position w:val="0"/>
        </w:rPr>
        <w:t>）</w:t>
        <w:tab/>
        <w:t>选取主要客户实施积极式函证程序，询证本期发生的销售金额及往来款项余额，向主要客户进 行访谈。对未回函的客户执行替代性审计程序，查验客户期后回款情况；</w:t>
      </w:r>
    </w:p>
    <w:p>
      <w:pPr>
        <w:pStyle w:val="Style39"/>
        <w:keepNext w:val="0"/>
        <w:keepLines w:val="0"/>
        <w:widowControl w:val="0"/>
        <w:shd w:val="clear" w:color="auto" w:fill="auto"/>
        <w:tabs>
          <w:tab w:pos="1064" w:val="left"/>
        </w:tabs>
        <w:bidi w:val="0"/>
        <w:spacing w:before="0" w:after="0" w:line="473" w:lineRule="exact"/>
        <w:ind w:left="0" w:right="0" w:firstLine="480"/>
        <w:jc w:val="both"/>
      </w:pPr>
      <w:bookmarkStart w:id="697" w:name="bookmark697"/>
      <w:r>
        <w:rPr>
          <w:color w:val="000000"/>
          <w:spacing w:val="0"/>
          <w:w w:val="100"/>
          <w:position w:val="0"/>
        </w:rPr>
        <w:t>（</w:t>
      </w:r>
      <w:bookmarkEnd w:id="697"/>
      <w:r>
        <w:rPr>
          <w:rFonts w:ascii="Times New Roman" w:eastAsia="Times New Roman" w:hAnsi="Times New Roman" w:cs="Times New Roman"/>
          <w:color w:val="000000"/>
          <w:spacing w:val="0"/>
          <w:w w:val="100"/>
          <w:position w:val="0"/>
        </w:rPr>
        <w:t>6</w:t>
      </w:r>
      <w:r>
        <w:rPr>
          <w:color w:val="000000"/>
          <w:spacing w:val="0"/>
          <w:w w:val="100"/>
          <w:position w:val="0"/>
        </w:rPr>
        <w:t>）</w:t>
        <w:tab/>
        <w:t>测试资产负债表日前后的营业收入会计记录，评价收入确认完整性及是否计入了恰当的会计期 间；</w:t>
      </w:r>
    </w:p>
    <w:p>
      <w:pPr>
        <w:pStyle w:val="Style39"/>
        <w:keepNext w:val="0"/>
        <w:keepLines w:val="0"/>
        <w:widowControl w:val="0"/>
        <w:shd w:val="clear" w:color="auto" w:fill="auto"/>
        <w:tabs>
          <w:tab w:pos="968" w:val="left"/>
        </w:tabs>
        <w:bidi w:val="0"/>
        <w:spacing w:before="0" w:after="0" w:line="473" w:lineRule="exact"/>
        <w:ind w:left="0" w:right="0" w:firstLine="480"/>
        <w:jc w:val="left"/>
      </w:pPr>
      <w:bookmarkStart w:id="698" w:name="bookmark698"/>
      <w:r>
        <w:rPr>
          <w:color w:val="000000"/>
          <w:spacing w:val="0"/>
          <w:w w:val="100"/>
          <w:position w:val="0"/>
        </w:rPr>
        <w:t>（</w:t>
      </w:r>
      <w:bookmarkEnd w:id="698"/>
      <w:r>
        <w:rPr>
          <w:rFonts w:ascii="Times New Roman" w:eastAsia="Times New Roman" w:hAnsi="Times New Roman" w:cs="Times New Roman"/>
          <w:color w:val="000000"/>
          <w:spacing w:val="0"/>
          <w:w w:val="100"/>
          <w:position w:val="0"/>
        </w:rPr>
        <w:t>7</w:t>
      </w:r>
      <w:r>
        <w:rPr>
          <w:color w:val="000000"/>
          <w:spacing w:val="0"/>
          <w:w w:val="100"/>
          <w:position w:val="0"/>
        </w:rPr>
        <w:t>）</w:t>
        <w:tab/>
        <w:t>检查营业收入是否已按照企业会计准则的规定在财务报表中作出恰当的列报。</w:t>
      </w:r>
    </w:p>
    <w:p>
      <w:pPr>
        <w:pStyle w:val="Style39"/>
        <w:keepNext w:val="0"/>
        <w:keepLines w:val="0"/>
        <w:widowControl w:val="0"/>
        <w:shd w:val="clear" w:color="auto" w:fill="auto"/>
        <w:tabs>
          <w:tab w:pos="1074" w:val="left"/>
        </w:tabs>
        <w:bidi w:val="0"/>
        <w:spacing w:before="0" w:after="240" w:line="473" w:lineRule="exact"/>
        <w:ind w:left="0" w:right="0" w:firstLine="480"/>
        <w:jc w:val="both"/>
      </w:pPr>
      <w:bookmarkStart w:id="699" w:name="bookmark699"/>
      <w:r>
        <w:rPr>
          <w:color w:val="000000"/>
          <w:spacing w:val="0"/>
          <w:w w:val="100"/>
          <w:position w:val="0"/>
        </w:rPr>
        <w:t>（</w:t>
      </w:r>
      <w:bookmarkEnd w:id="699"/>
      <w:r>
        <w:rPr>
          <w:color w:val="000000"/>
          <w:spacing w:val="0"/>
          <w:w w:val="100"/>
          <w:position w:val="0"/>
        </w:rPr>
        <w:t>二）</w:t>
        <w:tab/>
        <w:t>存货认定</w:t>
      </w:r>
    </w:p>
    <w:p>
      <w:pPr>
        <w:pStyle w:val="Style39"/>
        <w:keepNext w:val="0"/>
        <w:keepLines w:val="0"/>
        <w:widowControl w:val="0"/>
        <w:shd w:val="clear" w:color="auto" w:fill="auto"/>
        <w:bidi w:val="0"/>
        <w:spacing w:before="0" w:after="240" w:line="494" w:lineRule="auto"/>
        <w:ind w:left="0" w:right="0" w:firstLine="480"/>
        <w:jc w:val="both"/>
      </w:pPr>
      <w:bookmarkStart w:id="700" w:name="bookmark700"/>
      <w:r>
        <w:rPr>
          <w:rFonts w:ascii="Times New Roman" w:eastAsia="Times New Roman" w:hAnsi="Times New Roman" w:cs="Times New Roman"/>
          <w:color w:val="000000"/>
          <w:spacing w:val="0"/>
          <w:w w:val="100"/>
          <w:position w:val="0"/>
        </w:rPr>
        <w:t>1</w:t>
      </w:r>
      <w:bookmarkEnd w:id="700"/>
      <w:r>
        <w:rPr>
          <w:color w:val="000000"/>
          <w:spacing w:val="0"/>
          <w:w w:val="100"/>
          <w:position w:val="0"/>
        </w:rPr>
        <w:t>、事项描述</w:t>
      </w:r>
    </w:p>
    <w:p>
      <w:pPr>
        <w:pStyle w:val="Style39"/>
        <w:keepNext w:val="0"/>
        <w:keepLines w:val="0"/>
        <w:widowControl w:val="0"/>
        <w:shd w:val="clear" w:color="auto" w:fill="auto"/>
        <w:bidi w:val="0"/>
        <w:spacing w:before="0" w:after="0" w:line="462" w:lineRule="exact"/>
        <w:ind w:left="0" w:right="0" w:firstLine="500"/>
        <w:jc w:val="both"/>
      </w:pPr>
      <w:r>
        <w:rPr>
          <w:color w:val="000000"/>
          <w:spacing w:val="0"/>
          <w:w w:val="100"/>
          <w:position w:val="0"/>
        </w:rPr>
        <w:t>请参阅财务报表附注</w:t>
      </w:r>
      <w:r>
        <w:rPr>
          <w:rFonts w:ascii="Times New Roman" w:eastAsia="Times New Roman" w:hAnsi="Times New Roman" w:cs="Times New Roman"/>
          <w:color w:val="000000"/>
          <w:spacing w:val="0"/>
          <w:w w:val="100"/>
          <w:position w:val="0"/>
        </w:rPr>
        <w:t>“</w:t>
      </w:r>
      <w:r>
        <w:rPr>
          <w:color w:val="000000"/>
          <w:spacing w:val="0"/>
          <w:w w:val="100"/>
          <w:position w:val="0"/>
        </w:rPr>
        <w:t>二''、财务报表编制基础（十二）</w:t>
      </w:r>
      <w:r>
        <w:rPr>
          <w:rFonts w:ascii="Times New Roman" w:eastAsia="Times New Roman" w:hAnsi="Times New Roman" w:cs="Times New Roman"/>
          <w:color w:val="000000"/>
          <w:spacing w:val="0"/>
          <w:w w:val="100"/>
          <w:position w:val="0"/>
        </w:rPr>
        <w:t>/</w:t>
      </w:r>
      <w:r>
        <w:rPr>
          <w:color w:val="000000"/>
          <w:spacing w:val="0"/>
          <w:w w:val="100"/>
          <w:position w:val="0"/>
        </w:rPr>
        <w:t>财务报表附注</w:t>
      </w:r>
      <w:r>
        <w:rPr>
          <w:rFonts w:ascii="Times New Roman" w:eastAsia="Times New Roman" w:hAnsi="Times New Roman" w:cs="Times New Roman"/>
          <w:color w:val="000000"/>
          <w:spacing w:val="0"/>
          <w:w w:val="100"/>
          <w:position w:val="0"/>
        </w:rPr>
        <w:t>“</w:t>
      </w:r>
      <w:r>
        <w:rPr>
          <w:color w:val="000000"/>
          <w:spacing w:val="0"/>
          <w:w w:val="100"/>
          <w:position w:val="0"/>
        </w:rPr>
        <w:t>五''、合并财务报表项目附注注 释</w:t>
      </w:r>
      <w:r>
        <w:rPr>
          <w:rFonts w:ascii="Times New Roman" w:eastAsia="Times New Roman" w:hAnsi="Times New Roman" w:cs="Times New Roman"/>
          <w:color w:val="000000"/>
          <w:spacing w:val="0"/>
          <w:w w:val="100"/>
          <w:position w:val="0"/>
        </w:rPr>
        <w:t>“6”</w:t>
      </w: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日，紫鑫药业存货账面余额为人民币</w:t>
      </w:r>
      <w:r>
        <w:rPr>
          <w:rFonts w:ascii="Times New Roman" w:eastAsia="Times New Roman" w:hAnsi="Times New Roman" w:cs="Times New Roman"/>
          <w:color w:val="000000"/>
          <w:spacing w:val="0"/>
          <w:w w:val="100"/>
          <w:position w:val="0"/>
        </w:rPr>
        <w:t>7,118,776,542.30</w:t>
      </w:r>
      <w:r>
        <w:rPr>
          <w:color w:val="000000"/>
          <w:spacing w:val="0"/>
          <w:w w:val="100"/>
          <w:position w:val="0"/>
        </w:rPr>
        <w:t>元，计提存货跌价准备金额 为人民币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66,630,685.33</w:t>
      </w:r>
      <w:r>
        <w:rPr>
          <w:color w:val="000000"/>
          <w:spacing w:val="0"/>
          <w:w w:val="100"/>
          <w:position w:val="0"/>
        </w:rPr>
        <w:t>元，存货账面价值为人民币</w:t>
      </w:r>
      <w:r>
        <w:rPr>
          <w:rFonts w:ascii="Times New Roman" w:eastAsia="Times New Roman" w:hAnsi="Times New Roman" w:cs="Times New Roman"/>
          <w:color w:val="000000"/>
          <w:spacing w:val="0"/>
          <w:w w:val="100"/>
          <w:position w:val="0"/>
        </w:rPr>
        <w:t>6,852,145,856.97</w:t>
      </w:r>
      <w:r>
        <w:rPr>
          <w:color w:val="000000"/>
          <w:spacing w:val="0"/>
          <w:w w:val="100"/>
          <w:position w:val="0"/>
        </w:rPr>
        <w:t>元，占公司总资产</w:t>
      </w:r>
      <w:r>
        <w:rPr>
          <w:rFonts w:ascii="Times New Roman" w:eastAsia="Times New Roman" w:hAnsi="Times New Roman" w:cs="Times New Roman"/>
          <w:color w:val="000000"/>
          <w:spacing w:val="0"/>
          <w:w w:val="100"/>
          <w:position w:val="0"/>
        </w:rPr>
        <w:t>10,508,744,772.87</w:t>
      </w:r>
      <w:r>
        <w:rPr>
          <w:color w:val="000000"/>
          <w:spacing w:val="0"/>
          <w:w w:val="100"/>
          <w:position w:val="0"/>
        </w:rPr>
        <w:t>元 的</w:t>
      </w:r>
      <w:r>
        <w:rPr>
          <w:rFonts w:ascii="Times New Roman" w:eastAsia="Times New Roman" w:hAnsi="Times New Roman" w:cs="Times New Roman"/>
          <w:color w:val="000000"/>
          <w:spacing w:val="0"/>
          <w:w w:val="100"/>
          <w:position w:val="0"/>
        </w:rPr>
        <w:t>65.20%</w:t>
      </w:r>
      <w:r>
        <w:rPr>
          <w:color w:val="000000"/>
          <w:spacing w:val="0"/>
          <w:w w:val="100"/>
          <w:position w:val="0"/>
        </w:rPr>
        <w:t>，因此我们将存货认定确定为关键审计事项。</w:t>
      </w:r>
    </w:p>
    <w:p>
      <w:pPr>
        <w:pStyle w:val="Style39"/>
        <w:keepNext w:val="0"/>
        <w:keepLines w:val="0"/>
        <w:widowControl w:val="0"/>
        <w:shd w:val="clear" w:color="auto" w:fill="auto"/>
        <w:bidi w:val="0"/>
        <w:spacing w:before="0" w:after="0" w:line="462" w:lineRule="exact"/>
        <w:ind w:left="0" w:right="0" w:firstLine="500"/>
        <w:jc w:val="both"/>
      </w:pPr>
      <w:bookmarkStart w:id="701" w:name="bookmark701"/>
      <w:r>
        <w:rPr>
          <w:rFonts w:ascii="Times New Roman" w:eastAsia="Times New Roman" w:hAnsi="Times New Roman" w:cs="Times New Roman"/>
          <w:color w:val="000000"/>
          <w:spacing w:val="0"/>
          <w:w w:val="100"/>
          <w:position w:val="0"/>
        </w:rPr>
        <w:t>2</w:t>
      </w:r>
      <w:bookmarkEnd w:id="701"/>
      <w:r>
        <w:rPr>
          <w:color w:val="000000"/>
          <w:spacing w:val="0"/>
          <w:w w:val="100"/>
          <w:position w:val="0"/>
        </w:rPr>
        <w:t>、审计应对，我们执行的主要审计程序包括：</w:t>
      </w:r>
    </w:p>
    <w:p>
      <w:pPr>
        <w:pStyle w:val="Style39"/>
        <w:keepNext w:val="0"/>
        <w:keepLines w:val="0"/>
        <w:widowControl w:val="0"/>
        <w:shd w:val="clear" w:color="auto" w:fill="auto"/>
        <w:tabs>
          <w:tab w:pos="994" w:val="left"/>
        </w:tabs>
        <w:bidi w:val="0"/>
        <w:spacing w:before="0" w:after="0" w:line="462" w:lineRule="exact"/>
        <w:ind w:left="0" w:right="0" w:firstLine="50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rPr>
        <w:t>1</w:t>
      </w:r>
      <w:r>
        <w:rPr>
          <w:color w:val="000000"/>
          <w:spacing w:val="0"/>
          <w:w w:val="100"/>
          <w:position w:val="0"/>
        </w:rPr>
        <w:t>）</w:t>
        <w:tab/>
        <w:t>了解和评价公司与存货相关的关键内部控制设计和执行的有效性；</w:t>
      </w:r>
    </w:p>
    <w:p>
      <w:pPr>
        <w:pStyle w:val="Style39"/>
        <w:keepNext w:val="0"/>
        <w:keepLines w:val="0"/>
        <w:widowControl w:val="0"/>
        <w:shd w:val="clear" w:color="auto" w:fill="auto"/>
        <w:tabs>
          <w:tab w:pos="994" w:val="left"/>
        </w:tabs>
        <w:bidi w:val="0"/>
        <w:spacing w:before="0" w:after="0" w:line="462" w:lineRule="exact"/>
        <w:ind w:left="0" w:right="0" w:firstLine="50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rPr>
        <w:t>2</w:t>
      </w:r>
      <w:r>
        <w:rPr>
          <w:color w:val="000000"/>
          <w:spacing w:val="0"/>
          <w:w w:val="100"/>
          <w:position w:val="0"/>
        </w:rPr>
        <w:t>）</w:t>
        <w:tab/>
        <w:t>复核公司的存货盘点计划并实地监盘公司期末存货；</w:t>
      </w:r>
    </w:p>
    <w:p>
      <w:pPr>
        <w:pStyle w:val="Style39"/>
        <w:keepNext w:val="0"/>
        <w:keepLines w:val="0"/>
        <w:widowControl w:val="0"/>
        <w:shd w:val="clear" w:color="auto" w:fill="auto"/>
        <w:tabs>
          <w:tab w:pos="1078" w:val="left"/>
        </w:tabs>
        <w:bidi w:val="0"/>
        <w:spacing w:before="0" w:after="0" w:line="473" w:lineRule="exact"/>
        <w:ind w:left="0" w:right="0" w:firstLine="500"/>
        <w:jc w:val="both"/>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rPr>
        <w:t>3</w:t>
      </w:r>
      <w:r>
        <w:rPr>
          <w:color w:val="000000"/>
          <w:spacing w:val="0"/>
          <w:w w:val="100"/>
          <w:position w:val="0"/>
        </w:rPr>
        <w:t>）</w:t>
        <w:tab/>
        <w:t>对存货期末余额进行对比分析，选取样本对生产成本进行复算、对存货入库、发出计价进行测 试；针对原材料及库存商品等执行截止性测试程序；以确认存货成本结转的准确性；</w:t>
      </w:r>
    </w:p>
    <w:p>
      <w:pPr>
        <w:pStyle w:val="Style39"/>
        <w:keepNext w:val="0"/>
        <w:keepLines w:val="0"/>
        <w:widowControl w:val="0"/>
        <w:shd w:val="clear" w:color="auto" w:fill="auto"/>
        <w:tabs>
          <w:tab w:pos="1078" w:val="left"/>
        </w:tabs>
        <w:bidi w:val="0"/>
        <w:spacing w:before="0" w:after="0" w:line="473" w:lineRule="exact"/>
        <w:ind w:left="0" w:right="0" w:firstLine="500"/>
        <w:jc w:val="both"/>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rPr>
        <w:t>4</w:t>
      </w:r>
      <w:r>
        <w:rPr>
          <w:color w:val="000000"/>
          <w:spacing w:val="0"/>
          <w:w w:val="100"/>
          <w:position w:val="0"/>
        </w:rPr>
        <w:t>）</w:t>
        <w:tab/>
        <w:t>选取样本复核采购、销售合同，查询供应商的工商登记信息，并向其函证交易的发生额及往来 余额或进行电话访谈；</w:t>
      </w:r>
    </w:p>
    <w:p>
      <w:pPr>
        <w:pStyle w:val="Style39"/>
        <w:keepNext w:val="0"/>
        <w:keepLines w:val="0"/>
        <w:widowControl w:val="0"/>
        <w:shd w:val="clear" w:color="auto" w:fill="auto"/>
        <w:tabs>
          <w:tab w:pos="994" w:val="left"/>
        </w:tabs>
        <w:bidi w:val="0"/>
        <w:spacing w:before="0" w:after="0" w:line="473" w:lineRule="exact"/>
        <w:ind w:left="0" w:right="0" w:firstLine="500"/>
        <w:jc w:val="both"/>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rPr>
        <w:t>5</w:t>
      </w:r>
      <w:r>
        <w:rPr>
          <w:color w:val="000000"/>
          <w:spacing w:val="0"/>
          <w:w w:val="100"/>
          <w:position w:val="0"/>
        </w:rPr>
        <w:t>）</w:t>
        <w:tab/>
        <w:t>对本期外购的消耗性生物资产主要实施的审计程序：</w:t>
      </w:r>
    </w:p>
    <w:p>
      <w:pPr>
        <w:pStyle w:val="Style39"/>
        <w:keepNext w:val="0"/>
        <w:keepLines w:val="0"/>
        <w:widowControl w:val="0"/>
        <w:shd w:val="clear" w:color="auto" w:fill="auto"/>
        <w:tabs>
          <w:tab w:pos="1113" w:val="left"/>
        </w:tabs>
        <w:bidi w:val="0"/>
        <w:spacing w:before="0" w:after="0" w:line="473" w:lineRule="exact"/>
        <w:ind w:left="0" w:right="0" w:firstLine="740"/>
        <w:jc w:val="both"/>
      </w:pPr>
      <w:bookmarkStart w:id="707" w:name="bookmark707"/>
      <w:r>
        <w:rPr>
          <w:rFonts w:ascii="Times New Roman" w:eastAsia="Times New Roman" w:hAnsi="Times New Roman" w:cs="Times New Roman"/>
          <w:color w:val="000000"/>
          <w:spacing w:val="0"/>
          <w:w w:val="100"/>
          <w:position w:val="0"/>
        </w:rPr>
        <w:t>1</w:t>
      </w:r>
      <w:bookmarkEnd w:id="707"/>
      <w:r>
        <w:rPr>
          <w:color w:val="000000"/>
          <w:spacing w:val="0"/>
          <w:w w:val="100"/>
          <w:position w:val="0"/>
        </w:rPr>
        <w:t>）</w:t>
        <w:tab/>
        <w:t>查验公司《人参产业发展战略规划》，访谈消耗性生物资产本期增加的动因；</w:t>
      </w:r>
    </w:p>
    <w:p>
      <w:pPr>
        <w:pStyle w:val="Style39"/>
        <w:keepNext w:val="0"/>
        <w:keepLines w:val="0"/>
        <w:widowControl w:val="0"/>
        <w:shd w:val="clear" w:color="auto" w:fill="auto"/>
        <w:tabs>
          <w:tab w:pos="1107" w:val="left"/>
        </w:tabs>
        <w:bidi w:val="0"/>
        <w:spacing w:before="0" w:after="0" w:line="473" w:lineRule="exact"/>
        <w:ind w:left="0" w:right="0" w:firstLine="740"/>
        <w:jc w:val="both"/>
      </w:pPr>
      <w:bookmarkStart w:id="708" w:name="bookmark708"/>
      <w:r>
        <w:rPr>
          <w:rFonts w:ascii="Times New Roman" w:eastAsia="Times New Roman" w:hAnsi="Times New Roman" w:cs="Times New Roman"/>
          <w:color w:val="000000"/>
          <w:spacing w:val="0"/>
          <w:w w:val="100"/>
          <w:position w:val="0"/>
        </w:rPr>
        <w:t>2</w:t>
      </w:r>
      <w:bookmarkEnd w:id="708"/>
      <w:r>
        <w:rPr>
          <w:color w:val="000000"/>
          <w:spacing w:val="0"/>
          <w:w w:val="100"/>
          <w:position w:val="0"/>
        </w:rPr>
        <w:t>）</w:t>
        <w:tab/>
        <w:t>检查森林资源资产价格评估报告，对评估专业技术人员的估值方法进行了解和评价，并就评估 价值与消耗性生物资产入账价值进行核对；</w:t>
      </w:r>
    </w:p>
    <w:p>
      <w:pPr>
        <w:pStyle w:val="Style39"/>
        <w:keepNext w:val="0"/>
        <w:keepLines w:val="0"/>
        <w:widowControl w:val="0"/>
        <w:shd w:val="clear" w:color="auto" w:fill="auto"/>
        <w:tabs>
          <w:tab w:pos="1093" w:val="left"/>
        </w:tabs>
        <w:bidi w:val="0"/>
        <w:spacing w:before="0" w:after="0" w:line="473" w:lineRule="exact"/>
        <w:ind w:left="0" w:right="0" w:firstLine="740"/>
        <w:jc w:val="both"/>
      </w:pPr>
      <w:bookmarkStart w:id="709" w:name="bookmark709"/>
      <w:r>
        <w:rPr>
          <w:rFonts w:ascii="Times New Roman" w:eastAsia="Times New Roman" w:hAnsi="Times New Roman" w:cs="Times New Roman"/>
          <w:color w:val="000000"/>
          <w:spacing w:val="0"/>
          <w:w w:val="100"/>
          <w:position w:val="0"/>
        </w:rPr>
        <w:t>3</w:t>
      </w:r>
      <w:bookmarkEnd w:id="709"/>
      <w:r>
        <w:rPr>
          <w:color w:val="000000"/>
          <w:spacing w:val="0"/>
          <w:w w:val="100"/>
          <w:position w:val="0"/>
        </w:rPr>
        <w:t>）</w:t>
        <w:tab/>
        <w:t>检查消耗性生物资产买卖合同、委托付款协议、结算合同等资料，查验银行对账单，并与公司 网上银行及客户往来明细账核对；</w:t>
      </w:r>
    </w:p>
    <w:p>
      <w:pPr>
        <w:pStyle w:val="Style39"/>
        <w:keepNext w:val="0"/>
        <w:keepLines w:val="0"/>
        <w:widowControl w:val="0"/>
        <w:shd w:val="clear" w:color="auto" w:fill="auto"/>
        <w:tabs>
          <w:tab w:pos="1132" w:val="left"/>
        </w:tabs>
        <w:bidi w:val="0"/>
        <w:spacing w:before="0" w:after="0" w:line="473" w:lineRule="exact"/>
        <w:ind w:left="0" w:right="0" w:firstLine="740"/>
        <w:jc w:val="both"/>
      </w:pPr>
      <w:bookmarkStart w:id="710" w:name="bookmark710"/>
      <w:r>
        <w:rPr>
          <w:rFonts w:ascii="Times New Roman" w:eastAsia="Times New Roman" w:hAnsi="Times New Roman" w:cs="Times New Roman"/>
          <w:color w:val="000000"/>
          <w:spacing w:val="0"/>
          <w:w w:val="100"/>
          <w:position w:val="0"/>
        </w:rPr>
        <w:t>4</w:t>
      </w:r>
      <w:bookmarkEnd w:id="710"/>
      <w:r>
        <w:rPr>
          <w:color w:val="000000"/>
          <w:spacing w:val="0"/>
          <w:w w:val="100"/>
          <w:position w:val="0"/>
        </w:rPr>
        <w:t>）</w:t>
        <w:tab/>
        <w:t>对林下参原持有人进行现场访谈，现场查看林下参参地情况；</w:t>
      </w:r>
    </w:p>
    <w:p>
      <w:pPr>
        <w:pStyle w:val="Style39"/>
        <w:keepNext w:val="0"/>
        <w:keepLines w:val="0"/>
        <w:widowControl w:val="0"/>
        <w:shd w:val="clear" w:color="auto" w:fill="auto"/>
        <w:tabs>
          <w:tab w:pos="994" w:val="left"/>
        </w:tabs>
        <w:bidi w:val="0"/>
        <w:spacing w:before="0" w:after="0" w:line="473" w:lineRule="exact"/>
        <w:ind w:left="0" w:right="0" w:firstLine="50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rPr>
        <w:t>6</w:t>
      </w:r>
      <w:r>
        <w:rPr>
          <w:color w:val="000000"/>
          <w:spacing w:val="0"/>
          <w:w w:val="100"/>
          <w:position w:val="0"/>
        </w:rPr>
        <w:t>）</w:t>
        <w:tab/>
        <w:t>存货减值测试主要实施的审计程序</w:t>
      </w:r>
    </w:p>
    <w:p>
      <w:pPr>
        <w:pStyle w:val="Style39"/>
        <w:keepNext w:val="0"/>
        <w:keepLines w:val="0"/>
        <w:widowControl w:val="0"/>
        <w:shd w:val="clear" w:color="auto" w:fill="auto"/>
        <w:tabs>
          <w:tab w:pos="1113" w:val="left"/>
        </w:tabs>
        <w:bidi w:val="0"/>
        <w:spacing w:before="0" w:after="0" w:line="473" w:lineRule="exact"/>
        <w:ind w:left="0" w:right="0" w:firstLine="740"/>
        <w:jc w:val="both"/>
      </w:pPr>
      <w:bookmarkStart w:id="712" w:name="bookmark712"/>
      <w:r>
        <w:rPr>
          <w:rFonts w:ascii="Times New Roman" w:eastAsia="Times New Roman" w:hAnsi="Times New Roman" w:cs="Times New Roman"/>
          <w:color w:val="000000"/>
          <w:spacing w:val="0"/>
          <w:w w:val="100"/>
          <w:position w:val="0"/>
        </w:rPr>
        <w:t>1</w:t>
      </w:r>
      <w:bookmarkEnd w:id="712"/>
      <w:r>
        <w:rPr>
          <w:color w:val="000000"/>
          <w:spacing w:val="0"/>
          <w:w w:val="100"/>
          <w:position w:val="0"/>
        </w:rPr>
        <w:t>）</w:t>
        <w:tab/>
        <w:t>结合存货监盘，对存货存储的条件进行检查，对存货状况进行了解；</w:t>
      </w:r>
    </w:p>
    <w:p>
      <w:pPr>
        <w:pStyle w:val="Style39"/>
        <w:keepNext w:val="0"/>
        <w:keepLines w:val="0"/>
        <w:widowControl w:val="0"/>
        <w:shd w:val="clear" w:color="auto" w:fill="auto"/>
        <w:tabs>
          <w:tab w:pos="1107" w:val="left"/>
        </w:tabs>
        <w:bidi w:val="0"/>
        <w:spacing w:before="0" w:after="0" w:line="473" w:lineRule="exact"/>
        <w:ind w:left="0" w:right="0" w:firstLine="740"/>
        <w:jc w:val="both"/>
      </w:pPr>
      <w:bookmarkStart w:id="713" w:name="bookmark713"/>
      <w:r>
        <w:rPr>
          <w:rFonts w:ascii="Times New Roman" w:eastAsia="Times New Roman" w:hAnsi="Times New Roman" w:cs="Times New Roman"/>
          <w:color w:val="000000"/>
          <w:spacing w:val="0"/>
          <w:w w:val="100"/>
          <w:position w:val="0"/>
        </w:rPr>
        <w:t>2</w:t>
      </w:r>
      <w:bookmarkEnd w:id="713"/>
      <w:r>
        <w:rPr>
          <w:color w:val="000000"/>
          <w:spacing w:val="0"/>
          <w:w w:val="100"/>
          <w:position w:val="0"/>
        </w:rPr>
        <w:t>）</w:t>
        <w:tab/>
        <w:t>复核公司测试存货可变现净值的确定依据的合理性，评价存货减值计提情况，对于人参产品主 要是查询人参电子交易平台上交易的价格以及公司对外销售的价格，结合公司外部聘请的评估专家确认的 评估价格进行减值测算，了解外部估值专家的胜任能力、专业素质和客观性。复核评估师采用的评估方法、 计算方式、以及关键假设，折现率等参数的合理性；</w:t>
      </w:r>
    </w:p>
    <w:p>
      <w:pPr>
        <w:pStyle w:val="Style39"/>
        <w:keepNext w:val="0"/>
        <w:keepLines w:val="0"/>
        <w:widowControl w:val="0"/>
        <w:shd w:val="clear" w:color="auto" w:fill="auto"/>
        <w:tabs>
          <w:tab w:pos="1102" w:val="left"/>
        </w:tabs>
        <w:bidi w:val="0"/>
        <w:spacing w:before="0" w:after="0" w:line="473" w:lineRule="exact"/>
        <w:ind w:left="0" w:right="0" w:firstLine="740"/>
        <w:jc w:val="both"/>
      </w:pPr>
      <w:bookmarkStart w:id="714" w:name="bookmark714"/>
      <w:r>
        <w:rPr>
          <w:rFonts w:ascii="Times New Roman" w:eastAsia="Times New Roman" w:hAnsi="Times New Roman" w:cs="Times New Roman"/>
          <w:color w:val="000000"/>
          <w:spacing w:val="0"/>
          <w:w w:val="100"/>
          <w:position w:val="0"/>
        </w:rPr>
        <w:t>3</w:t>
      </w:r>
      <w:bookmarkEnd w:id="714"/>
      <w:r>
        <w:rPr>
          <w:color w:val="000000"/>
          <w:spacing w:val="0"/>
          <w:w w:val="100"/>
          <w:position w:val="0"/>
        </w:rPr>
        <w:t>）</w:t>
        <w:tab/>
        <w:t>对于除人参类存货外的其他存货，复核管理层对存货至完工时将要发生的成本、销售费用和相 关税费估计的合理性并测试管理层对存货可变现净值的计算的准确性；</w:t>
      </w:r>
    </w:p>
    <w:p>
      <w:pPr>
        <w:pStyle w:val="Style39"/>
        <w:keepNext w:val="0"/>
        <w:keepLines w:val="0"/>
        <w:widowControl w:val="0"/>
        <w:shd w:val="clear" w:color="auto" w:fill="auto"/>
        <w:tabs>
          <w:tab w:pos="994" w:val="left"/>
        </w:tabs>
        <w:bidi w:val="0"/>
        <w:spacing w:before="0" w:after="0" w:line="473" w:lineRule="exact"/>
        <w:ind w:left="0" w:right="0" w:firstLine="50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rPr>
        <w:t>7</w:t>
      </w:r>
      <w:r>
        <w:rPr>
          <w:color w:val="000000"/>
          <w:spacing w:val="0"/>
          <w:w w:val="100"/>
          <w:position w:val="0"/>
        </w:rPr>
        <w:t>）</w:t>
        <w:tab/>
        <w:t>检查存货是否已按照企业会计准则的规定在财务报表中作出恰当的列报。</w:t>
      </w:r>
    </w:p>
    <w:p>
      <w:pPr>
        <w:pStyle w:val="Style39"/>
        <w:keepNext w:val="0"/>
        <w:keepLines w:val="0"/>
        <w:widowControl w:val="0"/>
        <w:shd w:val="clear" w:color="auto" w:fill="auto"/>
        <w:bidi w:val="0"/>
        <w:spacing w:before="0" w:after="0" w:line="473" w:lineRule="exact"/>
        <w:ind w:left="0" w:right="0" w:firstLine="500"/>
        <w:jc w:val="both"/>
      </w:pPr>
      <w:bookmarkStart w:id="716" w:name="bookmark716"/>
      <w:r>
        <w:rPr>
          <w:b/>
          <w:bCs/>
          <w:color w:val="000000"/>
          <w:spacing w:val="0"/>
          <w:w w:val="100"/>
          <w:position w:val="0"/>
        </w:rPr>
        <w:t>五</w:t>
      </w:r>
      <w:bookmarkEnd w:id="716"/>
      <w:r>
        <w:rPr>
          <w:b/>
          <w:bCs/>
          <w:color w:val="000000"/>
          <w:spacing w:val="0"/>
          <w:w w:val="100"/>
          <w:position w:val="0"/>
        </w:rPr>
        <w:t>、其他信息</w:t>
      </w:r>
    </w:p>
    <w:p>
      <w:pPr>
        <w:pStyle w:val="Style39"/>
        <w:keepNext w:val="0"/>
        <w:keepLines w:val="0"/>
        <w:widowControl w:val="0"/>
        <w:shd w:val="clear" w:color="auto" w:fill="auto"/>
        <w:bidi w:val="0"/>
        <w:spacing w:before="0" w:after="0" w:line="473" w:lineRule="exact"/>
        <w:ind w:left="0" w:right="0" w:firstLine="500"/>
        <w:jc w:val="both"/>
      </w:pPr>
      <w:r>
        <w:rPr>
          <w:color w:val="000000"/>
          <w:spacing w:val="0"/>
          <w:w w:val="100"/>
          <w:position w:val="0"/>
        </w:rPr>
        <w:t>紫鑫药业管理层对其他信息负责。其他信息包括紫鑫药业</w:t>
      </w:r>
      <w:r>
        <w:rPr>
          <w:rFonts w:ascii="Times New Roman" w:eastAsia="Times New Roman" w:hAnsi="Times New Roman" w:cs="Times New Roman"/>
          <w:color w:val="000000"/>
          <w:spacing w:val="0"/>
          <w:w w:val="100"/>
          <w:position w:val="0"/>
        </w:rPr>
        <w:t>2020</w:t>
      </w:r>
      <w:r>
        <w:rPr>
          <w:color w:val="000000"/>
          <w:spacing w:val="0"/>
          <w:w w:val="100"/>
          <w:position w:val="0"/>
        </w:rPr>
        <w:t>年度报告中涵盖的信息，但不包括财务 报表和我们的审计报告。</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我们对财务报表发表的审计意见不涵盖其他信息，我们也不对其他信息发表任何形式的鉴证结论。</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39"/>
        <w:keepNext w:val="0"/>
        <w:keepLines w:val="0"/>
        <w:widowControl w:val="0"/>
        <w:shd w:val="clear" w:color="auto" w:fill="auto"/>
        <w:tabs>
          <w:tab w:pos="959" w:val="left"/>
        </w:tabs>
        <w:bidi w:val="0"/>
        <w:spacing w:before="0" w:after="0" w:line="469" w:lineRule="exact"/>
        <w:ind w:left="0" w:right="0" w:firstLine="480"/>
        <w:jc w:val="both"/>
      </w:pPr>
      <w:bookmarkStart w:id="717" w:name="bookmark717"/>
      <w:r>
        <w:rPr>
          <w:b/>
          <w:bCs/>
          <w:color w:val="000000"/>
          <w:spacing w:val="0"/>
          <w:w w:val="100"/>
          <w:position w:val="0"/>
        </w:rPr>
        <w:t>六</w:t>
      </w:r>
      <w:bookmarkEnd w:id="717"/>
      <w:r>
        <w:rPr>
          <w:b/>
          <w:bCs/>
          <w:color w:val="000000"/>
          <w:spacing w:val="0"/>
          <w:w w:val="100"/>
          <w:position w:val="0"/>
        </w:rPr>
        <w:t>、</w:t>
        <w:tab/>
        <w:t>管理层和治理层对财务报表的责任</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紫鑫药业管理层负责按照企业会计准则的规定编制财务报表，使其实现公允反映，并设计、执行和维 护必要的内部控制，以使财务报表不存在由于舞弊或错误导致的重大错报。</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在编制财务报表时，管理层负责评估紫鑫药业的持续经营能力,披露与持续经营相关的事项(如适用)， 并运用持续经营假设，除非计划进行清算、终止运营或别无其他现实的选择。</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紫鑫药业治理层负责监督紫鑫药业的财务报告过程。</w:t>
      </w:r>
    </w:p>
    <w:p>
      <w:pPr>
        <w:pStyle w:val="Style39"/>
        <w:keepNext w:val="0"/>
        <w:keepLines w:val="0"/>
        <w:widowControl w:val="0"/>
        <w:shd w:val="clear" w:color="auto" w:fill="auto"/>
        <w:tabs>
          <w:tab w:pos="959" w:val="left"/>
        </w:tabs>
        <w:bidi w:val="0"/>
        <w:spacing w:before="0" w:after="0" w:line="469" w:lineRule="exact"/>
        <w:ind w:left="0" w:right="0" w:firstLine="480"/>
        <w:jc w:val="both"/>
      </w:pPr>
      <w:bookmarkStart w:id="718" w:name="bookmark718"/>
      <w:r>
        <w:rPr>
          <w:b/>
          <w:bCs/>
          <w:color w:val="000000"/>
          <w:spacing w:val="0"/>
          <w:w w:val="100"/>
          <w:position w:val="0"/>
        </w:rPr>
        <w:t>七</w:t>
      </w:r>
      <w:bookmarkEnd w:id="718"/>
      <w:r>
        <w:rPr>
          <w:b/>
          <w:bCs/>
          <w:color w:val="000000"/>
          <w:spacing w:val="0"/>
          <w:w w:val="100"/>
          <w:position w:val="0"/>
        </w:rPr>
        <w:t>、</w:t>
        <w:tab/>
        <w:t>注册会计师对财务报表审计的责任</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存在时总能发现错报可能由于舞弊或错误导致，如果合理预期错报单独或汇总起来可能影响财务报表使用 者依据财务报表作出的经济决策，则通常认为错报是重大的。</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在按照审计准则执行审计工作的过程中，我们运用职业判断，并保持职业怀疑。同时，我们也执行以 下工作：</w:t>
      </w:r>
    </w:p>
    <w:p>
      <w:pPr>
        <w:pStyle w:val="Style39"/>
        <w:keepNext w:val="0"/>
        <w:keepLines w:val="0"/>
        <w:widowControl w:val="0"/>
        <w:numPr>
          <w:ilvl w:val="0"/>
          <w:numId w:val="11"/>
        </w:numPr>
        <w:shd w:val="clear" w:color="auto" w:fill="auto"/>
        <w:tabs>
          <w:tab w:pos="1061" w:val="left"/>
        </w:tabs>
        <w:bidi w:val="0"/>
        <w:spacing w:before="0" w:after="0" w:line="469" w:lineRule="exact"/>
        <w:ind w:left="0" w:right="0" w:firstLine="480"/>
        <w:jc w:val="both"/>
      </w:pPr>
      <w:bookmarkStart w:id="719" w:name="bookmark719"/>
      <w:bookmarkEnd w:id="719"/>
      <w:r>
        <w:rPr>
          <w:color w:val="000000"/>
          <w:spacing w:val="0"/>
          <w:w w:val="100"/>
          <w:position w:val="0"/>
        </w:rPr>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39"/>
        <w:keepNext w:val="0"/>
        <w:keepLines w:val="0"/>
        <w:widowControl w:val="0"/>
        <w:numPr>
          <w:ilvl w:val="0"/>
          <w:numId w:val="11"/>
        </w:numPr>
        <w:shd w:val="clear" w:color="auto" w:fill="auto"/>
        <w:tabs>
          <w:tab w:pos="1061" w:val="left"/>
        </w:tabs>
        <w:bidi w:val="0"/>
        <w:spacing w:before="0" w:after="0" w:line="469" w:lineRule="exact"/>
        <w:ind w:left="0" w:right="0" w:firstLine="480"/>
        <w:jc w:val="both"/>
      </w:pPr>
      <w:bookmarkStart w:id="720" w:name="bookmark720"/>
      <w:bookmarkEnd w:id="720"/>
      <w:r>
        <w:rPr>
          <w:color w:val="000000"/>
          <w:spacing w:val="0"/>
          <w:w w:val="100"/>
          <w:position w:val="0"/>
        </w:rPr>
        <w:t>了解与审计相关的内部控制，以设计恰当的审计程序，但目的并非对内部控制的有效性发表审 计意见。</w:t>
      </w:r>
    </w:p>
    <w:p>
      <w:pPr>
        <w:pStyle w:val="Style39"/>
        <w:keepNext w:val="0"/>
        <w:keepLines w:val="0"/>
        <w:widowControl w:val="0"/>
        <w:numPr>
          <w:ilvl w:val="0"/>
          <w:numId w:val="11"/>
        </w:numPr>
        <w:shd w:val="clear" w:color="auto" w:fill="auto"/>
        <w:tabs>
          <w:tab w:pos="959" w:val="left"/>
        </w:tabs>
        <w:bidi w:val="0"/>
        <w:spacing w:before="0" w:after="0" w:line="469" w:lineRule="exact"/>
        <w:ind w:left="0" w:right="0" w:firstLine="480"/>
        <w:jc w:val="both"/>
      </w:pPr>
      <w:bookmarkStart w:id="721" w:name="bookmark721"/>
      <w:bookmarkEnd w:id="721"/>
      <w:r>
        <w:rPr>
          <w:color w:val="000000"/>
          <w:spacing w:val="0"/>
          <w:w w:val="100"/>
          <w:position w:val="0"/>
        </w:rPr>
        <w:t>评价管理层选用会计政策的恰当性和作出会计估计及相关披露的合理性。</w:t>
      </w:r>
    </w:p>
    <w:p>
      <w:pPr>
        <w:pStyle w:val="Style39"/>
        <w:keepNext w:val="0"/>
        <w:keepLines w:val="0"/>
        <w:widowControl w:val="0"/>
        <w:numPr>
          <w:ilvl w:val="0"/>
          <w:numId w:val="11"/>
        </w:numPr>
        <w:shd w:val="clear" w:color="auto" w:fill="auto"/>
        <w:tabs>
          <w:tab w:pos="1061" w:val="left"/>
        </w:tabs>
        <w:bidi w:val="0"/>
        <w:spacing w:before="0" w:after="0" w:line="469" w:lineRule="exact"/>
        <w:ind w:left="0" w:right="0" w:firstLine="480"/>
        <w:jc w:val="both"/>
      </w:pPr>
      <w:bookmarkStart w:id="722" w:name="bookmark722"/>
      <w:bookmarkEnd w:id="722"/>
      <w:r>
        <w:rPr>
          <w:color w:val="000000"/>
          <w:spacing w:val="0"/>
          <w:w w:val="100"/>
          <w:position w:val="0"/>
        </w:rPr>
        <w:t>对管理层使用持续经营假设的恰当性得出结论。同时，根据获取的审计证据，就可能导致对紫 鑫药业持续经营能力产生重大疑虑的事项或情况是否存在重大不确定性得出结论。如果我们得出结论认为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项或情况可能导致紫鑫药业公司不能持续经营。</w:t>
      </w:r>
      <w:r>
        <w:br w:type="page"/>
      </w:r>
    </w:p>
    <w:p>
      <w:pPr>
        <w:pStyle w:val="Style39"/>
        <w:keepNext w:val="0"/>
        <w:keepLines w:val="0"/>
        <w:widowControl w:val="0"/>
        <w:shd w:val="clear" w:color="auto" w:fill="auto"/>
        <w:bidi w:val="0"/>
        <w:spacing w:before="0" w:after="0" w:line="471" w:lineRule="exact"/>
        <w:ind w:left="0" w:right="0" w:firstLine="500"/>
        <w:jc w:val="both"/>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rPr>
        <w:t>5</w:t>
      </w:r>
      <w:r>
        <w:rPr>
          <w:color w:val="000000"/>
          <w:spacing w:val="0"/>
          <w:w w:val="100"/>
          <w:position w:val="0"/>
        </w:rPr>
        <w:t>） 评价财务报表的总体列报、结构和内容（包括披露），并评价财务报表是否公允反映相关交易 和事项。</w:t>
      </w:r>
    </w:p>
    <w:p>
      <w:pPr>
        <w:pStyle w:val="Style39"/>
        <w:keepNext w:val="0"/>
        <w:keepLines w:val="0"/>
        <w:widowControl w:val="0"/>
        <w:shd w:val="clear" w:color="auto" w:fill="auto"/>
        <w:tabs>
          <w:tab w:pos="1031" w:val="left"/>
        </w:tabs>
        <w:bidi w:val="0"/>
        <w:spacing w:before="0" w:after="0" w:line="471" w:lineRule="exact"/>
        <w:ind w:left="0" w:right="0" w:firstLine="500"/>
        <w:jc w:val="both"/>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rPr>
        <w:t>6</w:t>
      </w:r>
      <w:r>
        <w:rPr>
          <w:color w:val="000000"/>
          <w:spacing w:val="0"/>
          <w:w w:val="100"/>
          <w:position w:val="0"/>
        </w:rPr>
        <w:t>）</w:t>
        <w:tab/>
        <w:t>就紫鑫药业中实体或业务活动的财务信息获取充分、适当的审计证据，以对合并财务报表发布 审计意见。我们负责指导、监督和执行紫鑫药业审计，并对审计意见承担全部责任。</w:t>
      </w:r>
    </w:p>
    <w:p>
      <w:pPr>
        <w:pStyle w:val="Style39"/>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9"/>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39"/>
        <w:keepNext w:val="0"/>
        <w:keepLines w:val="0"/>
        <w:widowControl w:val="0"/>
        <w:shd w:val="clear" w:color="auto" w:fill="auto"/>
        <w:bidi w:val="0"/>
        <w:spacing w:before="0" w:after="0" w:line="471" w:lineRule="exact"/>
        <w:ind w:left="0" w:right="0" w:firstLine="0"/>
        <w:jc w:val="both"/>
      </w:pPr>
      <w:r>
        <w:rPr>
          <w:color w:val="000000"/>
          <w:spacing w:val="0"/>
          <w:w w:val="100"/>
          <w:position w:val="0"/>
        </w:rPr>
        <w:t>从与治理层沟通过的事项中，我们确定哪些事项对本期财务报表审计最为重要，因而构成关键审计事项。 我们在审计报告中描述这些事项，除非法律法规禁止公开披露这些事项，或在极少数情形下，如果合理预 期在审计报告中沟通某事项造成的负面后果超过在公众利益方面产生的益处，我们确定不应在审计报告中 沟通该事项。</w:t>
      </w:r>
    </w:p>
    <w:p>
      <w:pPr>
        <w:widowControl w:val="0"/>
        <w:spacing w:line="1" w:lineRule="exact"/>
        <w:sectPr>
          <w:footnotePr>
            <w:pos w:val="pageBottom"/>
            <w:numFmt w:val="decimal"/>
            <w:numRestart w:val="continuous"/>
          </w:footnotePr>
          <w:pgSz w:w="11900" w:h="16840"/>
          <w:pgMar w:top="1321" w:right="1012" w:bottom="1455" w:left="1097" w:header="0" w:footer="3" w:gutter="0"/>
          <w:cols w:space="720"/>
          <w:noEndnote/>
          <w:rtlGutter w:val="0"/>
          <w:docGrid w:linePitch="360"/>
        </w:sectPr>
      </w:pPr>
      <w:r>
        <mc:AlternateContent>
          <mc:Choice Requires="wps">
            <w:drawing>
              <wp:anchor distT="939800" distB="298450" distL="0" distR="0" simplePos="0" relativeHeight="125829380" behindDoc="0" locked="0" layoutInCell="1" allowOverlap="1">
                <wp:simplePos x="0" y="0"/>
                <wp:positionH relativeFrom="page">
                  <wp:posOffset>740410</wp:posOffset>
                </wp:positionH>
                <wp:positionV relativeFrom="paragraph">
                  <wp:posOffset>939800</wp:posOffset>
                </wp:positionV>
                <wp:extent cx="2450465" cy="189230"/>
                <wp:wrapTopAndBottom/>
                <wp:docPr id="15" name="Shape 15"/>
                <a:graphic xmlns:a="http://schemas.openxmlformats.org/drawingml/2006/main">
                  <a:graphicData uri="http://schemas.microsoft.com/office/word/2010/wordprocessingShape">
                    <wps:wsp>
                      <wps:cNvSpPr txBox="1"/>
                      <wps:spPr>
                        <a:xfrm>
                          <a:ext cx="2450465" cy="1892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中准会计师事务所（特殊普通合伙）</w:t>
                            </w:r>
                          </w:p>
                        </w:txbxContent>
                      </wps:txbx>
                      <wps:bodyPr wrap="none" lIns="0" tIns="0" rIns="0" bIns="0">
                        <a:noAutoFit/>
                      </wps:bodyPr>
                    </wps:wsp>
                  </a:graphicData>
                </a:graphic>
              </wp:anchor>
            </w:drawing>
          </mc:Choice>
          <mc:Fallback>
            <w:pict>
              <v:shape id="_x0000_s1041" type="#_x0000_t202" style="position:absolute;margin-left:58.300000000000004pt;margin-top:74.pt;width:192.95000000000002pt;height:14.9pt;z-index:-125829373;mso-wrap-distance-left:0;mso-wrap-distance-top:74.pt;mso-wrap-distance-right:0;mso-wrap-distance-bottom:23.5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中准会计师事务所（特殊普通合伙）</w:t>
                      </w:r>
                    </w:p>
                  </w:txbxContent>
                </v:textbox>
                <w10:wrap type="topAndBottom" anchorx="page"/>
              </v:shape>
            </w:pict>
          </mc:Fallback>
        </mc:AlternateContent>
      </w:r>
      <w:r>
        <mc:AlternateContent>
          <mc:Choice Requires="wps">
            <w:drawing>
              <wp:anchor distT="939800" distB="0" distL="0" distR="0" simplePos="0" relativeHeight="125829382" behindDoc="0" locked="0" layoutInCell="1" allowOverlap="1">
                <wp:simplePos x="0" y="0"/>
                <wp:positionH relativeFrom="page">
                  <wp:posOffset>3709035</wp:posOffset>
                </wp:positionH>
                <wp:positionV relativeFrom="paragraph">
                  <wp:posOffset>939800</wp:posOffset>
                </wp:positionV>
                <wp:extent cx="1603375" cy="487680"/>
                <wp:wrapTopAndBottom/>
                <wp:docPr id="17" name="Shape 17"/>
                <a:graphic xmlns:a="http://schemas.openxmlformats.org/drawingml/2006/main">
                  <a:graphicData uri="http://schemas.microsoft.com/office/word/2010/wordprocessingShape">
                    <wps:wsp>
                      <wps:cNvSpPr txBox="1"/>
                      <wps:spPr>
                        <a:xfrm>
                          <a:ext cx="1603375" cy="487680"/>
                        </a:xfrm>
                        <a:prstGeom prst="rect"/>
                        <a:noFill/>
                      </wps:spPr>
                      <wps:txbx>
                        <w:txbxContent>
                          <w:p>
                            <w:pPr>
                              <w:pStyle w:val="Style6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中国注册会计师：刘昆</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（项目合伙人）</w:t>
                            </w:r>
                          </w:p>
                        </w:txbxContent>
                      </wps:txbx>
                      <wps:bodyPr lIns="0" tIns="0" rIns="0" bIns="0">
                        <a:noAutoFit/>
                      </wps:bodyPr>
                    </wps:wsp>
                  </a:graphicData>
                </a:graphic>
              </wp:anchor>
            </w:drawing>
          </mc:Choice>
          <mc:Fallback>
            <w:pict>
              <v:shape id="_x0000_s1043" type="#_x0000_t202" style="position:absolute;margin-left:292.05000000000001pt;margin-top:74.pt;width:126.25pt;height:38.399999999999999pt;z-index:-125829371;mso-wrap-distance-left:0;mso-wrap-distance-top:74.pt;mso-wrap-distance-right:0;mso-position-horizontal-relative:page" filled="f" stroked="f">
                <v:textbox inset="0,0,0,0">
                  <w:txbxContent>
                    <w:p>
                      <w:pPr>
                        <w:pStyle w:val="Style6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中国注册会计师：刘昆</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（项目合伙人）</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1" w:after="11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26" w:right="0" w:bottom="2396" w:left="0" w:header="0" w:footer="3" w:gutter="0"/>
          <w:cols w:space="720"/>
          <w:noEndnote/>
          <w:rtlGutter w:val="0"/>
          <w:docGrid w:linePitch="360"/>
        </w:sectPr>
      </w:pPr>
    </w:p>
    <w:p>
      <w:pPr>
        <w:pStyle w:val="Style64"/>
        <w:keepNext w:val="0"/>
        <w:keepLines w:val="0"/>
        <w:widowControl w:val="0"/>
        <w:shd w:val="clear" w:color="auto" w:fill="auto"/>
        <w:bidi w:val="0"/>
        <w:spacing w:before="0" w:after="640" w:line="240" w:lineRule="auto"/>
        <w:ind w:left="2280" w:right="0" w:firstLine="0"/>
        <w:jc w:val="left"/>
      </w:pPr>
      <w:r>
        <mc:AlternateContent>
          <mc:Choice Requires="wps">
            <w:drawing>
              <wp:anchor distT="0" distB="0" distL="114300" distR="114300" simplePos="0" relativeHeight="125829384" behindDoc="0" locked="0" layoutInCell="1" allowOverlap="1">
                <wp:simplePos x="0" y="0"/>
                <wp:positionH relativeFrom="page">
                  <wp:posOffset>1502410</wp:posOffset>
                </wp:positionH>
                <wp:positionV relativeFrom="paragraph">
                  <wp:posOffset>12700</wp:posOffset>
                </wp:positionV>
                <wp:extent cx="676910" cy="198120"/>
                <wp:wrapSquare wrapText="right"/>
                <wp:docPr id="19" name="Shape 19"/>
                <a:graphic xmlns:a="http://schemas.openxmlformats.org/drawingml/2006/main">
                  <a:graphicData uri="http://schemas.microsoft.com/office/word/2010/wordprocessingShape">
                    <wps:wsp>
                      <wps:cNvSpPr txBox="1"/>
                      <wps:spPr>
                        <a:xfrm>
                          <a:ext cx="676910" cy="19812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北京</w:t>
                            </w:r>
                          </w:p>
                        </w:txbxContent>
                      </wps:txbx>
                      <wps:bodyPr wrap="none" lIns="0" tIns="0" rIns="0" bIns="0">
                        <a:noAutoFit/>
                      </wps:bodyPr>
                    </wps:wsp>
                  </a:graphicData>
                </a:graphic>
              </wp:anchor>
            </w:drawing>
          </mc:Choice>
          <mc:Fallback>
            <w:pict>
              <v:shape id="_x0000_s1045" type="#_x0000_t202" style="position:absolute;margin-left:118.3pt;margin-top:1.pt;width:53.300000000000004pt;height:15.6pt;z-index:-125829369;mso-wrap-distance-left:9.pt;mso-wrap-distance-right:9.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北京</w:t>
                      </w:r>
                    </w:p>
                  </w:txbxContent>
                </v:textbox>
                <w10:wrap type="square" side="right" anchorx="page"/>
              </v:shape>
            </w:pict>
          </mc:Fallback>
        </mc:AlternateContent>
      </w:r>
      <w:r>
        <w:rPr>
          <w:color w:val="000000"/>
          <w:spacing w:val="0"/>
          <w:w w:val="100"/>
          <w:position w:val="0"/>
          <w:sz w:val="24"/>
          <w:szCs w:val="24"/>
        </w:rPr>
        <w:t>中国注册会计师：常明</w:t>
      </w:r>
    </w:p>
    <w:p>
      <w:pPr>
        <w:pStyle w:val="Style64"/>
        <w:keepNext w:val="0"/>
        <w:keepLines w:val="0"/>
        <w:widowControl w:val="0"/>
        <w:shd w:val="clear" w:color="auto" w:fill="auto"/>
        <w:bidi w:val="0"/>
        <w:spacing w:before="0" w:after="0" w:line="240" w:lineRule="auto"/>
        <w:ind w:left="5140" w:right="0" w:firstLine="0"/>
        <w:jc w:val="left"/>
      </w:pPr>
      <w:bookmarkStart w:id="725" w:name="bookmark725"/>
      <w:r>
        <w:rPr>
          <w:color w:val="000000"/>
          <w:spacing w:val="0"/>
          <w:w w:val="100"/>
          <w:position w:val="0"/>
          <w:sz w:val="24"/>
          <w:szCs w:val="24"/>
        </w:rPr>
        <w:t>二</w:t>
      </w:r>
      <w:bookmarkEnd w:id="725"/>
      <w:r>
        <w:rPr>
          <w:color w:val="000000"/>
          <w:spacing w:val="0"/>
          <w:w w:val="100"/>
          <w:position w:val="0"/>
          <w:sz w:val="24"/>
          <w:szCs w:val="24"/>
        </w:rPr>
        <w:t>。</w:t>
      </w:r>
      <w:r>
        <w:rPr>
          <w:color w:val="000000"/>
          <w:spacing w:val="0"/>
          <w:w w:val="100"/>
          <w:position w:val="0"/>
          <w:sz w:val="24"/>
          <w:szCs w:val="24"/>
        </w:rPr>
        <w:t>二一年四月二十九日</w:t>
      </w:r>
    </w:p>
    <w:p>
      <w:pPr>
        <w:widowControl w:val="0"/>
        <w:spacing w:line="1" w:lineRule="exact"/>
      </w:pPr>
      <w:r>
        <mc:AlternateContent>
          <mc:Choice Requires="wps">
            <w:drawing>
              <wp:anchor distT="625475" distB="2540" distL="0" distR="0" simplePos="0" relativeHeight="125829386" behindDoc="0" locked="0" layoutInCell="1" allowOverlap="1">
                <wp:simplePos x="0" y="0"/>
                <wp:positionH relativeFrom="page">
                  <wp:posOffset>728345</wp:posOffset>
                </wp:positionH>
                <wp:positionV relativeFrom="paragraph">
                  <wp:posOffset>625475</wp:posOffset>
                </wp:positionV>
                <wp:extent cx="2472055" cy="189230"/>
                <wp:wrapTopAndBottom/>
                <wp:docPr id="21" name="Shape 21"/>
                <a:graphic xmlns:a="http://schemas.openxmlformats.org/drawingml/2006/main">
                  <a:graphicData uri="http://schemas.microsoft.com/office/word/2010/wordprocessingShape">
                    <wps:wsp>
                      <wps:cNvSpPr txBox="1"/>
                      <wps:spPr>
                        <a:xfrm>
                          <a:ext cx="2472055" cy="1892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主题词：吉林紫鑫药业股份有限公司</w:t>
                            </w:r>
                          </w:p>
                        </w:txbxContent>
                      </wps:txbx>
                      <wps:bodyPr wrap="none" lIns="0" tIns="0" rIns="0" bIns="0">
                        <a:noAutoFit/>
                      </wps:bodyPr>
                    </wps:wsp>
                  </a:graphicData>
                </a:graphic>
              </wp:anchor>
            </w:drawing>
          </mc:Choice>
          <mc:Fallback>
            <w:pict>
              <v:shape id="_x0000_s1047" type="#_x0000_t202" style="position:absolute;margin-left:57.350000000000001pt;margin-top:49.25pt;width:194.65000000000001pt;height:14.9pt;z-index:-125829367;mso-wrap-distance-left:0;mso-wrap-distance-top:49.25pt;mso-wrap-distance-right:0;mso-wrap-distance-bottom:0.20000000000000001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主题词：吉林紫鑫药业股份有限公司</w:t>
                      </w:r>
                    </w:p>
                  </w:txbxContent>
                </v:textbox>
                <w10:wrap type="topAndBottom" anchorx="page"/>
              </v:shape>
            </w:pict>
          </mc:Fallback>
        </mc:AlternateContent>
      </w:r>
      <w:r>
        <mc:AlternateContent>
          <mc:Choice Requires="wps">
            <w:drawing>
              <wp:anchor distT="625475" distB="0" distL="0" distR="0" simplePos="0" relativeHeight="125829388" behindDoc="0" locked="0" layoutInCell="1" allowOverlap="1">
                <wp:simplePos x="0" y="0"/>
                <wp:positionH relativeFrom="page">
                  <wp:posOffset>3828415</wp:posOffset>
                </wp:positionH>
                <wp:positionV relativeFrom="paragraph">
                  <wp:posOffset>625475</wp:posOffset>
                </wp:positionV>
                <wp:extent cx="636905" cy="191770"/>
                <wp:wrapTopAndBottom/>
                <wp:docPr id="23" name="Shape 23"/>
                <a:graphic xmlns:a="http://schemas.openxmlformats.org/drawingml/2006/main">
                  <a:graphicData uri="http://schemas.microsoft.com/office/word/2010/wordprocessingShape">
                    <wps:wsp>
                      <wps:cNvSpPr txBox="1"/>
                      <wps:spPr>
                        <a:xfrm>
                          <a:ext cx="636905" cy="19177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财务报表</w:t>
                            </w:r>
                          </w:p>
                        </w:txbxContent>
                      </wps:txbx>
                      <wps:bodyPr wrap="none" lIns="0" tIns="0" rIns="0" bIns="0">
                        <a:noAutoFit/>
                      </wps:bodyPr>
                    </wps:wsp>
                  </a:graphicData>
                </a:graphic>
              </wp:anchor>
            </w:drawing>
          </mc:Choice>
          <mc:Fallback>
            <w:pict>
              <v:shape id="_x0000_s1049" type="#_x0000_t202" style="position:absolute;margin-left:301.44999999999999pt;margin-top:49.25pt;width:50.149999999999999pt;height:15.1pt;z-index:-125829365;mso-wrap-distance-left:0;mso-wrap-distance-top:49.25pt;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财务报表</w:t>
                      </w:r>
                    </w:p>
                  </w:txbxContent>
                </v:textbox>
                <w10:wrap type="topAndBottom" anchorx="page"/>
              </v:shape>
            </w:pict>
          </mc:Fallback>
        </mc:AlternateContent>
      </w:r>
      <w:r>
        <mc:AlternateContent>
          <mc:Choice Requires="wps">
            <w:drawing>
              <wp:anchor distT="622300" distB="8890" distL="0" distR="0" simplePos="0" relativeHeight="125829390" behindDoc="0" locked="0" layoutInCell="1" allowOverlap="1">
                <wp:simplePos x="0" y="0"/>
                <wp:positionH relativeFrom="page">
                  <wp:posOffset>5163185</wp:posOffset>
                </wp:positionH>
                <wp:positionV relativeFrom="paragraph">
                  <wp:posOffset>622300</wp:posOffset>
                </wp:positionV>
                <wp:extent cx="628015" cy="186055"/>
                <wp:wrapTopAndBottom/>
                <wp:docPr id="25" name="Shape 25"/>
                <a:graphic xmlns:a="http://schemas.openxmlformats.org/drawingml/2006/main">
                  <a:graphicData uri="http://schemas.microsoft.com/office/word/2010/wordprocessingShape">
                    <wps:wsp>
                      <wps:cNvSpPr txBox="1"/>
                      <wps:spPr>
                        <a:xfrm>
                          <a:ext cx="628015" cy="1860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审计报告</w:t>
                            </w:r>
                          </w:p>
                        </w:txbxContent>
                      </wps:txbx>
                      <wps:bodyPr wrap="none" lIns="0" tIns="0" rIns="0" bIns="0">
                        <a:noAutoFit/>
                      </wps:bodyPr>
                    </wps:wsp>
                  </a:graphicData>
                </a:graphic>
              </wp:anchor>
            </w:drawing>
          </mc:Choice>
          <mc:Fallback>
            <w:pict>
              <v:shape id="_x0000_s1051" type="#_x0000_t202" style="position:absolute;margin-left:406.55000000000001pt;margin-top:49.pt;width:49.450000000000003pt;height:14.65pt;z-index:-125829363;mso-wrap-distance-left:0;mso-wrap-distance-top:49.pt;mso-wrap-distance-right:0;mso-wrap-distance-bottom:0.70000000000000007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审计报告</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1900" w:h="16840"/>
          <w:pgMar w:top="1326" w:right="1085" w:bottom="2396" w:left="1095" w:header="0" w:footer="3" w:gutter="0"/>
          <w:cols w:space="720"/>
          <w:noEndnote/>
          <w:rtlGutter w:val="0"/>
          <w:docGrid w:linePitch="360"/>
        </w:sectPr>
      </w:pPr>
      <w:r>
        <mc:AlternateContent>
          <mc:Choice Requires="wps">
            <w:drawing>
              <wp:anchor distT="114300" distB="0" distL="0" distR="0" simplePos="0" relativeHeight="125829392" behindDoc="0" locked="0" layoutInCell="1" allowOverlap="1">
                <wp:simplePos x="0" y="0"/>
                <wp:positionH relativeFrom="page">
                  <wp:posOffset>728345</wp:posOffset>
                </wp:positionH>
                <wp:positionV relativeFrom="paragraph">
                  <wp:posOffset>114300</wp:posOffset>
                </wp:positionV>
                <wp:extent cx="2026920" cy="152400"/>
                <wp:wrapTopAndBottom/>
                <wp:docPr id="27" name="Shape 27"/>
                <a:graphic xmlns:a="http://schemas.openxmlformats.org/drawingml/2006/main">
                  <a:graphicData uri="http://schemas.microsoft.com/office/word/2010/wordprocessingShape">
                    <wps:wsp>
                      <wps:cNvSpPr txBox="1"/>
                      <wps:spPr>
                        <a:xfrm>
                          <a:ext cx="2026920"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地址：北京市海淀区首体南路</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xbxContent>
                      </wps:txbx>
                      <wps:bodyPr wrap="none" lIns="0" tIns="0" rIns="0" bIns="0">
                        <a:noAutoFit/>
                      </wps:bodyPr>
                    </wps:wsp>
                  </a:graphicData>
                </a:graphic>
              </wp:anchor>
            </w:drawing>
          </mc:Choice>
          <mc:Fallback>
            <w:pict>
              <v:shape id="_x0000_s1053" type="#_x0000_t202" style="position:absolute;margin-left:57.350000000000001pt;margin-top:9.pt;width:159.59999999999999pt;height:12.pt;z-index:-125829361;mso-wrap-distance-left:0;mso-wrap-distance-top:9.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地址：北京市海淀区首体南路</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xbxContent>
                </v:textbox>
                <w10:wrap type="topAndBottom" anchorx="page"/>
              </v:shape>
            </w:pict>
          </mc:Fallback>
        </mc:AlternateContent>
      </w:r>
      <w:r>
        <mc:AlternateContent>
          <mc:Choice Requires="wps">
            <w:drawing>
              <wp:anchor distT="114300" distB="0" distL="0" distR="0" simplePos="0" relativeHeight="125829394" behindDoc="0" locked="0" layoutInCell="1" allowOverlap="1">
                <wp:simplePos x="0" y="0"/>
                <wp:positionH relativeFrom="page">
                  <wp:posOffset>3422650</wp:posOffset>
                </wp:positionH>
                <wp:positionV relativeFrom="paragraph">
                  <wp:posOffset>114300</wp:posOffset>
                </wp:positionV>
                <wp:extent cx="1898650" cy="152400"/>
                <wp:wrapTopAndBottom/>
                <wp:docPr id="29" name="Shape 29"/>
                <a:graphic xmlns:a="http://schemas.openxmlformats.org/drawingml/2006/main">
                  <a:graphicData uri="http://schemas.microsoft.com/office/word/2010/wordprocessingShape">
                    <wps:wsp>
                      <wps:cNvSpPr txBox="1"/>
                      <wps:spPr>
                        <a:xfrm>
                          <a:ext cx="1898650"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邮编：</w:t>
                            </w:r>
                            <w:r>
                              <w:rPr>
                                <w:color w:val="000000"/>
                                <w:spacing w:val="0"/>
                                <w:w w:val="100"/>
                                <w:position w:val="0"/>
                              </w:rPr>
                              <w:t xml:space="preserve">100044 </w:t>
                            </w:r>
                            <w:r>
                              <w:rPr>
                                <w:rFonts w:ascii="SimSun" w:eastAsia="SimSun" w:hAnsi="SimSun" w:cs="SimSun"/>
                                <w:color w:val="000000"/>
                                <w:spacing w:val="0"/>
                                <w:w w:val="100"/>
                                <w:position w:val="0"/>
                                <w:sz w:val="17"/>
                                <w:szCs w:val="17"/>
                              </w:rPr>
                              <w:t>电话：</w:t>
                            </w:r>
                            <w:r>
                              <w:rPr>
                                <w:color w:val="000000"/>
                                <w:spacing w:val="0"/>
                                <w:w w:val="100"/>
                                <w:position w:val="0"/>
                              </w:rPr>
                              <w:t>010-88356126</w:t>
                            </w:r>
                          </w:p>
                        </w:txbxContent>
                      </wps:txbx>
                      <wps:bodyPr wrap="none" lIns="0" tIns="0" rIns="0" bIns="0">
                        <a:noAutoFit/>
                      </wps:bodyPr>
                    </wps:wsp>
                  </a:graphicData>
                </a:graphic>
              </wp:anchor>
            </w:drawing>
          </mc:Choice>
          <mc:Fallback>
            <w:pict>
              <v:shape id="_x0000_s1055" type="#_x0000_t202" style="position:absolute;margin-left:269.5pt;margin-top:9.pt;width:149.5pt;height:12.pt;z-index:-125829359;mso-wrap-distance-left:0;mso-wrap-distance-top:9.pt;mso-wrap-distance-right:0;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邮编：</w:t>
                      </w:r>
                      <w:r>
                        <w:rPr>
                          <w:color w:val="000000"/>
                          <w:spacing w:val="0"/>
                          <w:w w:val="100"/>
                          <w:position w:val="0"/>
                        </w:rPr>
                        <w:t xml:space="preserve">100044 </w:t>
                      </w:r>
                      <w:r>
                        <w:rPr>
                          <w:rFonts w:ascii="SimSun" w:eastAsia="SimSun" w:hAnsi="SimSun" w:cs="SimSun"/>
                          <w:color w:val="000000"/>
                          <w:spacing w:val="0"/>
                          <w:w w:val="100"/>
                          <w:position w:val="0"/>
                          <w:sz w:val="17"/>
                          <w:szCs w:val="17"/>
                        </w:rPr>
                        <w:t>电话：</w:t>
                      </w:r>
                      <w:r>
                        <w:rPr>
                          <w:color w:val="000000"/>
                          <w:spacing w:val="0"/>
                          <w:w w:val="100"/>
                          <w:position w:val="0"/>
                        </w:rPr>
                        <w:t>010-88356126</w:t>
                      </w:r>
                    </w:p>
                  </w:txbxContent>
                </v:textbox>
                <w10:wrap type="topAndBottom" anchorx="page"/>
              </v:shape>
            </w:pict>
          </mc:Fallback>
        </mc:AlternateContent>
      </w:r>
    </w:p>
    <w:p>
      <w:pPr>
        <w:widowControl w:val="0"/>
        <w:spacing w:line="132" w:lineRule="exact"/>
        <w:rPr>
          <w:sz w:val="11"/>
          <w:szCs w:val="11"/>
        </w:rPr>
      </w:pPr>
    </w:p>
    <w:p>
      <w:pPr>
        <w:widowControl w:val="0"/>
        <w:spacing w:line="1" w:lineRule="exact"/>
        <w:sectPr>
          <w:footnotePr>
            <w:pos w:val="pageBottom"/>
            <w:numFmt w:val="decimal"/>
            <w:numRestart w:val="continuous"/>
          </w:footnotePr>
          <w:type w:val="continuous"/>
          <w:pgSz w:w="11900" w:h="16840"/>
          <w:pgMar w:top="1326" w:right="0" w:bottom="1326" w:left="0" w:header="0" w:footer="3" w:gutter="0"/>
          <w:cols w:space="720"/>
          <w:noEndnote/>
          <w:rtlGutter w:val="0"/>
          <w:docGrid w:linePitch="360"/>
        </w:sectPr>
      </w:pPr>
    </w:p>
    <w:p>
      <w:pPr>
        <w:pStyle w:val="Style74"/>
        <w:keepNext w:val="0"/>
        <w:keepLines w:val="0"/>
        <w:widowControl w:val="0"/>
        <w:shd w:val="clear" w:color="auto" w:fill="auto"/>
        <w:tabs>
          <w:tab w:pos="7282" w:val="left"/>
        </w:tabs>
        <w:bidi w:val="0"/>
        <w:spacing w:before="0" w:after="0" w:line="240" w:lineRule="auto"/>
        <w:ind w:left="0" w:right="0" w:firstLine="0"/>
        <w:jc w:val="left"/>
        <w:sectPr>
          <w:footnotePr>
            <w:pos w:val="pageBottom"/>
            <w:numFmt w:val="decimal"/>
            <w:numRestart w:val="continuous"/>
          </w:footnotePr>
          <w:type w:val="continuous"/>
          <w:pgSz w:w="11900" w:h="16840"/>
          <w:pgMar w:top="1326" w:right="1085" w:bottom="1326" w:left="1095" w:header="0" w:footer="3" w:gutter="0"/>
          <w:cols w:space="720"/>
          <w:noEndnote/>
          <w:rtlGutter w:val="0"/>
          <w:docGrid w:linePitch="360"/>
        </w:sectPr>
      </w:pPr>
      <w:r>
        <w:rPr>
          <w:color w:val="000000"/>
          <w:spacing w:val="0"/>
          <w:w w:val="100"/>
          <w:position w:val="0"/>
        </w:rPr>
        <w:t>Add: 4th Floor</w:t>
      </w:r>
      <w:r>
        <w:rPr>
          <w:rFonts w:ascii="SimSun" w:eastAsia="SimSun" w:hAnsi="SimSun" w:cs="SimSun"/>
          <w:color w:val="000000"/>
          <w:spacing w:val="0"/>
          <w:w w:val="100"/>
          <w:position w:val="0"/>
          <w:sz w:val="17"/>
          <w:szCs w:val="17"/>
        </w:rPr>
        <w:t>，</w:t>
      </w:r>
      <w:r>
        <w:rPr>
          <w:color w:val="000000"/>
          <w:spacing w:val="0"/>
          <w:w w:val="100"/>
          <w:position w:val="0"/>
        </w:rPr>
        <w:t>No.22</w:t>
      </w:r>
      <w:r>
        <w:rPr>
          <w:rFonts w:ascii="SimSun" w:eastAsia="SimSun" w:hAnsi="SimSun" w:cs="SimSun"/>
          <w:color w:val="000000"/>
          <w:spacing w:val="0"/>
          <w:w w:val="100"/>
          <w:position w:val="0"/>
          <w:sz w:val="17"/>
          <w:szCs w:val="17"/>
        </w:rPr>
        <w:t>，</w:t>
      </w:r>
      <w:r>
        <w:rPr>
          <w:color w:val="000000"/>
          <w:spacing w:val="0"/>
          <w:w w:val="100"/>
          <w:position w:val="0"/>
        </w:rPr>
        <w:t>Shouti South Road, Haidian District, Beijing Postal code: 100044</w:t>
        <w:tab/>
        <w:t>Tel: 010-88356126</w:t>
      </w:r>
    </w:p>
    <w:p>
      <w:pPr>
        <w:pStyle w:val="Style25"/>
        <w:keepNext/>
        <w:keepLines/>
        <w:widowControl w:val="0"/>
        <w:shd w:val="clear" w:color="auto" w:fill="auto"/>
        <w:bidi w:val="0"/>
        <w:spacing w:before="220" w:line="240" w:lineRule="auto"/>
        <w:ind w:left="0" w:right="0" w:firstLine="0"/>
        <w:jc w:val="left"/>
      </w:pPr>
      <w:bookmarkStart w:id="726" w:name="bookmark726"/>
      <w:bookmarkStart w:id="727" w:name="bookmark727"/>
      <w:bookmarkStart w:id="728" w:name="bookmark728"/>
      <w:r>
        <w:rPr>
          <w:color w:val="000000"/>
          <w:spacing w:val="0"/>
          <w:w w:val="100"/>
          <w:position w:val="0"/>
          <w:sz w:val="24"/>
          <w:szCs w:val="24"/>
        </w:rPr>
        <w:t>二、财务报表</w:t>
      </w:r>
      <w:bookmarkEnd w:id="726"/>
      <w:bookmarkEnd w:id="727"/>
      <w:bookmarkEnd w:id="728"/>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财务附注中报表的单位为：元</w:t>
      </w:r>
    </w:p>
    <w:p>
      <w:pPr>
        <w:pStyle w:val="Style35"/>
        <w:keepNext/>
        <w:keepLines/>
        <w:widowControl w:val="0"/>
        <w:shd w:val="clear" w:color="auto" w:fill="auto"/>
        <w:bidi w:val="0"/>
        <w:spacing w:before="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1</w:t>
      </w:r>
      <w:bookmarkEnd w:id="731"/>
      <w:r>
        <w:rPr>
          <w:color w:val="000000"/>
          <w:spacing w:val="0"/>
          <w:w w:val="100"/>
          <w:position w:val="0"/>
        </w:rPr>
        <w:t>、合并资产负债表</w:t>
      </w:r>
      <w:bookmarkEnd w:id="729"/>
      <w:bookmarkEnd w:id="730"/>
      <w:bookmarkEnd w:id="732"/>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编制单位：吉林紫鑫药业股份有限公司</w:t>
      </w:r>
    </w:p>
    <w:p>
      <w:pPr>
        <w:pStyle w:val="Style74"/>
        <w:keepNext w:val="0"/>
        <w:keepLines w:val="0"/>
        <w:widowControl w:val="0"/>
        <w:shd w:val="clear" w:color="auto" w:fill="auto"/>
        <w:bidi w:val="0"/>
        <w:spacing w:before="0" w:after="24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12,513,565.08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18,035,011.31</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971,527,561.40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1,151,930,904.25</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1,096,538.28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1,832,877.98</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26,452,518.91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134,311,918.93</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183,141,150.65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50,893,586.03</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6,852,145,856.97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6,756,006,670.53</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32,555,347.72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35,788,512.96</w:t>
            </w:r>
          </w:p>
        </w:tc>
      </w:tr>
    </w:tbl>
    <w:p>
      <w:pPr>
        <w:widowControl w:val="0"/>
        <w:spacing w:line="1" w:lineRule="exact"/>
      </w:pPr>
      <w:r>
        <w:br w:type="page"/>
      </w:r>
    </w:p>
    <w:tbl>
      <w:tblPr>
        <w:tblOverlap w:val="never"/>
        <w:jc w:val="center"/>
        <w:tblLayout w:type="fixed"/>
      </w:tblPr>
      <w:tblGrid>
        <w:gridCol w:w="2976"/>
        <w:gridCol w:w="3298"/>
        <w:gridCol w:w="331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8,079,432,539.01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8,148,799,481.99</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24,651,428.57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24,651,428.57</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1,333,444,493.45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1,440,620,668.86</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353,231,111.43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334,959,802.48</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3,849,443.81</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401,077,658.86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404,526,801.00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843,689.32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4,622,039.46</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6,697,812.62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6,697,812.62</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44,528,148.42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63,891,300.84</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54,000,380.24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18,731,841.97</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210,837,510.95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207,288,810.33</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2,429,312,233.86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2,509,839,949.94</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10,508,744,772.87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10,658,639,431.93</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3,632,511,565.95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3,583,818,342.17</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453,527,424.91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331,594,325.38</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33,792,215.53</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26,045,862.84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38,965,451.16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17,890,651.10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58,128,962.80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18,437,349.28</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534,191,896.29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198,673,981.34</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342,907,605.09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83,367,713.27</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681,403,681.18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392,925,777.98</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6,218,971.12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5,430,993,816.25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4,577,132,642.78</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1,084,757,902.81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1,373,453,391.21</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450,201.10</w:t>
            </w:r>
          </w:p>
        </w:tc>
      </w:tr>
    </w:tbl>
    <w:p>
      <w:pPr>
        <w:widowControl w:val="0"/>
        <w:spacing w:line="1" w:lineRule="exact"/>
      </w:pPr>
      <w:r>
        <w:br w:type="page"/>
      </w:r>
    </w:p>
    <w:tbl>
      <w:tblPr>
        <w:tblOverlap w:val="never"/>
        <w:jc w:val="left"/>
        <w:tblLayout w:type="fixed"/>
      </w:tblPr>
      <w:tblGrid>
        <w:gridCol w:w="2976"/>
        <w:gridCol w:w="3298"/>
        <w:gridCol w:w="3312"/>
      </w:tblGrid>
      <w:tr>
        <w:trPr>
          <w:trHeight w:val="480" w:hRule="exact"/>
        </w:trPr>
        <w:tc>
          <w:tcPr>
            <w:tcBorders>
              <w:top w:val="single" w:sz="4"/>
              <w:left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251,686,727.27</w:t>
            </w:r>
          </w:p>
        </w:tc>
        <w:tc>
          <w:tcPr>
            <w:tcBorders>
              <w:top w:val="single" w:sz="4"/>
              <w:left w:val="single" w:sz="4"/>
              <w:righ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260,130,559.84</w:t>
            </w:r>
          </w:p>
        </w:tc>
      </w:tr>
      <w:tr>
        <w:trPr>
          <w:trHeight w:val="480" w:hRule="exact"/>
        </w:trPr>
        <w:tc>
          <w:tcPr>
            <w:tcBorders>
              <w:top w:val="single" w:sz="4"/>
              <w:left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387,934.33</w:t>
            </w:r>
          </w:p>
        </w:tc>
        <w:tc>
          <w:tcPr>
            <w:tcBorders>
              <w:top w:val="single" w:sz="4"/>
              <w:left w:val="single" w:sz="4"/>
              <w:righ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421,667.33</w:t>
            </w:r>
          </w:p>
        </w:tc>
      </w:tr>
      <w:tr>
        <w:trPr>
          <w:trHeight w:val="475" w:hRule="exact"/>
        </w:trPr>
        <w:tc>
          <w:tcPr>
            <w:tcBorders>
              <w:top w:val="single" w:sz="4"/>
              <w:left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framePr w:w="9586" w:h="10051" w:hSpace="10" w:vSpace="355"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10051" w:hSpace="10" w:vSpace="355" w:wrap="notBeside" w:vAnchor="text" w:hAnchor="text" w:x="109" w:y="1"/>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1,337,032,564.41</w:t>
            </w:r>
          </w:p>
        </w:tc>
        <w:tc>
          <w:tcPr>
            <w:tcBorders>
              <w:top w:val="single" w:sz="4"/>
              <w:left w:val="single" w:sz="4"/>
              <w:righ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1,634,655,819.48</w:t>
            </w:r>
          </w:p>
        </w:tc>
      </w:tr>
      <w:tr>
        <w:trPr>
          <w:trHeight w:val="480" w:hRule="exact"/>
        </w:trPr>
        <w:tc>
          <w:tcPr>
            <w:tcBorders>
              <w:top w:val="single" w:sz="4"/>
              <w:left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6,768,026,380.66</w:t>
            </w:r>
          </w:p>
        </w:tc>
        <w:tc>
          <w:tcPr>
            <w:tcBorders>
              <w:top w:val="single" w:sz="4"/>
              <w:left w:val="single" w:sz="4"/>
              <w:righ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6,211,788,462.26</w:t>
            </w:r>
          </w:p>
        </w:tc>
      </w:tr>
      <w:tr>
        <w:trPr>
          <w:trHeight w:val="475" w:hRule="exact"/>
        </w:trPr>
        <w:tc>
          <w:tcPr>
            <w:tcBorders>
              <w:top w:val="single" w:sz="4"/>
              <w:left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framePr w:w="9586" w:h="10051" w:hSpace="10" w:vSpace="355" w:wrap="notBeside" w:vAnchor="text" w:hAnchor="text" w:x="109" w:y="1"/>
              <w:widowControl w:val="0"/>
              <w:rPr>
                <w:sz w:val="10"/>
                <w:szCs w:val="10"/>
              </w:rPr>
            </w:pPr>
          </w:p>
        </w:tc>
        <w:tc>
          <w:tcPr>
            <w:tcBorders>
              <w:top w:val="single" w:sz="4"/>
              <w:left w:val="single" w:sz="4"/>
              <w:right w:val="single" w:sz="4"/>
            </w:tcBorders>
            <w:shd w:val="clear" w:color="auto" w:fill="D3D3D3"/>
            <w:vAlign w:val="top"/>
          </w:tcPr>
          <w:p>
            <w:pPr>
              <w:framePr w:w="9586" w:h="10051" w:hSpace="10" w:vSpace="355" w:wrap="notBeside" w:vAnchor="text" w:hAnchor="text" w:x="109" w:y="1"/>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1,280,759,826.00</w:t>
            </w:r>
          </w:p>
        </w:tc>
        <w:tc>
          <w:tcPr>
            <w:tcBorders>
              <w:top w:val="single" w:sz="4"/>
              <w:left w:val="single" w:sz="4"/>
              <w:righ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1,280,759,826.00</w:t>
            </w:r>
          </w:p>
        </w:tc>
      </w:tr>
      <w:tr>
        <w:trPr>
          <w:trHeight w:val="475" w:hRule="exact"/>
        </w:trPr>
        <w:tc>
          <w:tcPr>
            <w:tcBorders>
              <w:top w:val="single" w:sz="4"/>
              <w:left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framePr w:w="9586" w:h="10051" w:hSpace="10" w:vSpace="355"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10051" w:hSpace="10" w:vSpace="355" w:wrap="notBeside" w:vAnchor="text" w:hAnchor="text" w:x="109" w:y="1"/>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framePr w:w="9586" w:h="10051" w:hSpace="10" w:vSpace="355"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10051" w:hSpace="10" w:vSpace="355" w:wrap="notBeside" w:vAnchor="text" w:hAnchor="text" w:x="109" w:y="1"/>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framePr w:w="9586" w:h="10051" w:hSpace="10" w:vSpace="355"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10051" w:hSpace="10" w:vSpace="355" w:wrap="notBeside" w:vAnchor="text" w:hAnchor="text" w:x="109" w:y="1"/>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1,533,957,243.14</w:t>
            </w:r>
          </w:p>
        </w:tc>
        <w:tc>
          <w:tcPr>
            <w:tcBorders>
              <w:top w:val="single" w:sz="4"/>
              <w:left w:val="single" w:sz="4"/>
              <w:righ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1,533,835,753.68</w:t>
            </w:r>
          </w:p>
        </w:tc>
      </w:tr>
      <w:tr>
        <w:trPr>
          <w:trHeight w:val="480" w:hRule="exact"/>
        </w:trPr>
        <w:tc>
          <w:tcPr>
            <w:tcBorders>
              <w:top w:val="single" w:sz="4"/>
              <w:left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framePr w:w="9586" w:h="10051" w:hSpace="10" w:vSpace="355"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10051" w:hSpace="10" w:vSpace="355" w:wrap="notBeside" w:vAnchor="text" w:hAnchor="text" w:x="109" w:y="1"/>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7,498,011.09</w:t>
            </w:r>
          </w:p>
        </w:tc>
        <w:tc>
          <w:tcPr>
            <w:tcBorders>
              <w:top w:val="single" w:sz="4"/>
              <w:left w:val="single" w:sz="4"/>
              <w:righ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7,859,421.46</w:t>
            </w:r>
          </w:p>
        </w:tc>
      </w:tr>
      <w:tr>
        <w:trPr>
          <w:trHeight w:val="480" w:hRule="exact"/>
        </w:trPr>
        <w:tc>
          <w:tcPr>
            <w:tcBorders>
              <w:top w:val="single" w:sz="4"/>
              <w:left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framePr w:w="9586" w:h="10051" w:hSpace="10" w:vSpace="355"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10051" w:hSpace="10" w:vSpace="355" w:wrap="notBeside" w:vAnchor="text" w:hAnchor="text" w:x="109" w:y="1"/>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93,148,278.45</w:t>
            </w:r>
          </w:p>
        </w:tc>
        <w:tc>
          <w:tcPr>
            <w:tcBorders>
              <w:top w:val="single" w:sz="4"/>
              <w:left w:val="single" w:sz="4"/>
              <w:righ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93,279,947.67</w:t>
            </w:r>
          </w:p>
        </w:tc>
      </w:tr>
      <w:tr>
        <w:trPr>
          <w:trHeight w:val="480" w:hRule="exact"/>
        </w:trPr>
        <w:tc>
          <w:tcPr>
            <w:tcBorders>
              <w:top w:val="single" w:sz="4"/>
              <w:left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framePr w:w="9586" w:h="10051" w:hSpace="10" w:vSpace="355" w:wrap="notBeside" w:vAnchor="text" w:hAnchor="text" w:x="109" w:y="1"/>
              <w:widowControl w:val="0"/>
              <w:rPr>
                <w:sz w:val="10"/>
                <w:szCs w:val="10"/>
              </w:rPr>
            </w:pPr>
          </w:p>
        </w:tc>
        <w:tc>
          <w:tcPr>
            <w:tcBorders>
              <w:top w:val="single" w:sz="4"/>
              <w:left w:val="single" w:sz="4"/>
              <w:right w:val="single" w:sz="4"/>
            </w:tcBorders>
            <w:shd w:val="clear" w:color="auto" w:fill="FFFFFF"/>
            <w:vAlign w:val="top"/>
          </w:tcPr>
          <w:p>
            <w:pPr>
              <w:framePr w:w="9586" w:h="10051" w:hSpace="10" w:vSpace="355" w:wrap="notBeside" w:vAnchor="text" w:hAnchor="text" w:x="109" w:y="1"/>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822,556,058.86</w:t>
            </w:r>
          </w:p>
        </w:tc>
        <w:tc>
          <w:tcPr>
            <w:tcBorders>
              <w:top w:val="single" w:sz="4"/>
              <w:left w:val="single" w:sz="4"/>
              <w:righ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1,528,290,130.99</w:t>
            </w:r>
          </w:p>
        </w:tc>
      </w:tr>
      <w:tr>
        <w:trPr>
          <w:trHeight w:val="475" w:hRule="exact"/>
        </w:trPr>
        <w:tc>
          <w:tcPr>
            <w:tcBorders>
              <w:top w:val="single" w:sz="4"/>
              <w:left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3,737,919,417.54</w:t>
            </w:r>
          </w:p>
        </w:tc>
        <w:tc>
          <w:tcPr>
            <w:tcBorders>
              <w:top w:val="single" w:sz="4"/>
              <w:left w:val="single" w:sz="4"/>
              <w:righ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4,444,025,079.80</w:t>
            </w:r>
          </w:p>
        </w:tc>
      </w:tr>
      <w:tr>
        <w:trPr>
          <w:trHeight w:val="480" w:hRule="exact"/>
        </w:trPr>
        <w:tc>
          <w:tcPr>
            <w:tcBorders>
              <w:top w:val="single" w:sz="4"/>
              <w:left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2,798,974.67</w:t>
            </w:r>
          </w:p>
        </w:tc>
        <w:tc>
          <w:tcPr>
            <w:tcBorders>
              <w:top w:val="single" w:sz="4"/>
              <w:left w:val="single" w:sz="4"/>
              <w:righ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2,825,889.87</w:t>
            </w:r>
          </w:p>
        </w:tc>
      </w:tr>
      <w:tr>
        <w:trPr>
          <w:trHeight w:val="475" w:hRule="exact"/>
        </w:trPr>
        <w:tc>
          <w:tcPr>
            <w:tcBorders>
              <w:top w:val="single" w:sz="4"/>
              <w:left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3,740,718,392.21</w:t>
            </w:r>
          </w:p>
        </w:tc>
        <w:tc>
          <w:tcPr>
            <w:tcBorders>
              <w:top w:val="single" w:sz="4"/>
              <w:left w:val="single" w:sz="4"/>
              <w:righ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4,446,850,969.67</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10,508,744,772.87</w:t>
            </w:r>
          </w:p>
        </w:tc>
        <w:tc>
          <w:tcPr>
            <w:tcBorders>
              <w:top w:val="single" w:sz="4"/>
              <w:left w:val="single" w:sz="4"/>
              <w:bottom w:val="single" w:sz="4"/>
              <w:right w:val="single" w:sz="4"/>
            </w:tcBorders>
            <w:shd w:val="clear" w:color="auto" w:fill="FFFFFF"/>
            <w:vAlign w:val="center"/>
          </w:tcPr>
          <w:p>
            <w:pPr>
              <w:pStyle w:val="Style6"/>
              <w:keepNext w:val="0"/>
              <w:keepLines w:val="0"/>
              <w:framePr w:w="9586" w:h="10051" w:hSpace="10" w:vSpace="355" w:wrap="notBeside" w:vAnchor="text" w:hAnchor="text" w:x="109"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10,658,639,431.93</w:t>
            </w:r>
          </w:p>
        </w:tc>
      </w:tr>
    </w:tbl>
    <w:p>
      <w:pPr>
        <w:pStyle w:val="Style27"/>
        <w:keepNext w:val="0"/>
        <w:keepLines w:val="0"/>
        <w:framePr w:w="1661" w:h="235" w:hSpace="98" w:wrap="notBeside" w:vAnchor="text" w:hAnchor="text" w:x="99" w:y="10172"/>
        <w:widowControl w:val="0"/>
        <w:shd w:val="clear" w:color="auto" w:fill="auto"/>
        <w:bidi w:val="0"/>
        <w:spacing w:before="0" w:after="0" w:line="240" w:lineRule="auto"/>
        <w:ind w:left="0" w:right="0" w:firstLine="0"/>
        <w:jc w:val="left"/>
      </w:pPr>
      <w:r>
        <w:rPr>
          <w:color w:val="000000"/>
          <w:spacing w:val="0"/>
          <w:w w:val="100"/>
          <w:position w:val="0"/>
        </w:rPr>
        <w:t>法定代表人：封有顺</w:t>
      </w:r>
    </w:p>
    <w:p>
      <w:pPr>
        <w:pStyle w:val="Style27"/>
        <w:keepNext w:val="0"/>
        <w:keepLines w:val="0"/>
        <w:framePr w:w="2371" w:h="230" w:hSpace="98" w:wrap="notBeside" w:vAnchor="text" w:hAnchor="text" w:x="3531" w:y="10172"/>
        <w:widowControl w:val="0"/>
        <w:shd w:val="clear" w:color="auto" w:fill="auto"/>
        <w:bidi w:val="0"/>
        <w:spacing w:before="0" w:after="0" w:line="240" w:lineRule="auto"/>
        <w:ind w:left="0" w:right="0" w:firstLine="0"/>
        <w:jc w:val="left"/>
      </w:pPr>
      <w:r>
        <w:rPr>
          <w:color w:val="000000"/>
          <w:spacing w:val="0"/>
          <w:w w:val="100"/>
          <w:position w:val="0"/>
        </w:rPr>
        <w:t>主管会计工作负责人：栾福梅</w:t>
      </w:r>
    </w:p>
    <w:p>
      <w:pPr>
        <w:pStyle w:val="Style27"/>
        <w:keepNext w:val="0"/>
        <w:keepLines w:val="0"/>
        <w:framePr w:w="2026" w:h="235" w:hSpace="98" w:wrap="notBeside" w:vAnchor="text" w:hAnchor="text" w:x="7664" w:y="10172"/>
        <w:widowControl w:val="0"/>
        <w:shd w:val="clear" w:color="auto" w:fill="auto"/>
        <w:bidi w:val="0"/>
        <w:spacing w:before="0" w:after="0" w:line="240" w:lineRule="auto"/>
        <w:ind w:left="0" w:right="0" w:firstLine="0"/>
        <w:jc w:val="left"/>
      </w:pPr>
      <w:r>
        <w:rPr>
          <w:color w:val="000000"/>
          <w:spacing w:val="0"/>
          <w:w w:val="100"/>
          <w:position w:val="0"/>
        </w:rPr>
        <w:t>会计机构负责人：李长婷</w:t>
      </w:r>
    </w:p>
    <w:p>
      <w:pPr>
        <w:widowControl w:val="0"/>
        <w:spacing w:line="1" w:lineRule="exact"/>
      </w:pPr>
    </w:p>
    <w:p>
      <w:pPr>
        <w:pStyle w:val="Style35"/>
        <w:keepNext/>
        <w:keepLines/>
        <w:widowControl w:val="0"/>
        <w:shd w:val="clear" w:color="auto" w:fill="auto"/>
        <w:bidi w:val="0"/>
        <w:spacing w:before="0" w:after="26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2</w:t>
      </w:r>
      <w:bookmarkEnd w:id="735"/>
      <w:r>
        <w:rPr>
          <w:color w:val="000000"/>
          <w:spacing w:val="0"/>
          <w:w w:val="100"/>
          <w:position w:val="0"/>
        </w:rPr>
        <w:t>、母公司资产负债表</w:t>
      </w:r>
      <w:bookmarkEnd w:id="733"/>
      <w:bookmarkEnd w:id="734"/>
      <w:bookmarkEnd w:id="736"/>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2,439,532.94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4,543,982.42</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465,834,298.31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468,502,087.05</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1,096,538.28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1,434,992.55</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9,590,066.28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82,161,849.80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4,699,985,497.34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4,420,119,050.02</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965,802,231.19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733,955,973.65</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6,144,748,164.34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5,710,717,935.49</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1,282,577,005.83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1,490,239,519.14</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24,651,428.57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24,651,428.57</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488,467,520.84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530,007,774.71</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142,248,815.64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134,360,684.91</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101,537,109.30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97,625,183.82</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843,689.32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843,689.32</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37,369,999.82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51,804,494.00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17,075,942.64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5,654,603.55</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143,742,510.80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136,753,341.68</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2,238,514,022.76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2,471,940,719.70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8,383,262,187.10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8,182,658,655.19</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2,995,513,565.95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2,940,818,387.34</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198,772,248.42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156,563,782.92</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373,788.09</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23,448,583.37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9,342,218.83</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36,081,246.66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7,531,756.48</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1,220,637,621.33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1,004,016,864.36</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342,899,073.00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67,000,000.00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48,592.45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4,817,774,719.27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4,185,273,009.93</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114,948,778.16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397,750,191.21</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450,201.10</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82,791,717.12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84,651,491.87</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197,940,495.28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483,051,884.18</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5,015,715,214.55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4,668,324,894.11</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1,280,759,826.00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1,280,759,826.00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1,535,327,451.39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1,535,327,451.39</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92,118,196.96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92,118,196.96</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459,341,498.20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606,128,286.73</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3,367,546,972.55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3,514,333,761.08</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8,383,262,187.10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8,182,658,655.19</w:t>
            </w:r>
          </w:p>
        </w:tc>
      </w:tr>
    </w:tbl>
    <w:p>
      <w:pPr>
        <w:widowControl w:val="0"/>
        <w:spacing w:after="119" w:line="1" w:lineRule="exact"/>
      </w:pPr>
    </w:p>
    <w:p>
      <w:pPr>
        <w:pStyle w:val="Style35"/>
        <w:keepNext/>
        <w:keepLines/>
        <w:widowControl w:val="0"/>
        <w:shd w:val="clear" w:color="auto" w:fill="auto"/>
        <w:bidi w:val="0"/>
        <w:spacing w:before="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3</w:t>
      </w:r>
      <w:bookmarkEnd w:id="739"/>
      <w:r>
        <w:rPr>
          <w:color w:val="000000"/>
          <w:spacing w:val="0"/>
          <w:w w:val="100"/>
          <w:position w:val="0"/>
        </w:rPr>
        <w:t>、合并利润表</w:t>
      </w:r>
      <w:bookmarkEnd w:id="737"/>
      <w:bookmarkEnd w:id="738"/>
      <w:bookmarkEnd w:id="740"/>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285,535,339.24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859,289,244.11</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285,535,339.24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859,289,244.11</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736,690,406.51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874,730,744.75</w:t>
            </w:r>
          </w:p>
        </w:tc>
      </w:tr>
    </w:tbl>
    <w:p>
      <w:pPr>
        <w:widowControl w:val="0"/>
        <w:spacing w:line="1" w:lineRule="exact"/>
      </w:pPr>
      <w:r>
        <w:br w:type="page"/>
      </w:r>
    </w:p>
    <w:tbl>
      <w:tblPr>
        <w:tblOverlap w:val="never"/>
        <w:jc w:val="center"/>
        <w:tblLayout w:type="fixed"/>
      </w:tblPr>
      <w:tblGrid>
        <w:gridCol w:w="3086"/>
        <w:gridCol w:w="3211"/>
        <w:gridCol w:w="3288"/>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122,547,548.20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201,924,360.53</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940"/>
              <w:jc w:val="left"/>
              <w:rPr>
                <w:sz w:val="17"/>
                <w:szCs w:val="17"/>
              </w:rPr>
            </w:pPr>
            <w:r>
              <w:rPr>
                <w:color w:val="000000"/>
                <w:spacing w:val="0"/>
                <w:w w:val="100"/>
                <w:position w:val="0"/>
                <w:sz w:val="17"/>
                <w:szCs w:val="17"/>
              </w:rPr>
              <w:t>提取保险责任合同准备金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18,200,335.62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22,196,587.16</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56,012,124.18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91,995,555.71</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170,370,516.39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196,631,140.43</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16,066,618.35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40,355,846.19</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353,493,263.77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321,627,254.73</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353,196,640.98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318,830,006.19</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35,217.42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-87,982.57</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21,935,371.41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126,609,201.36</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57,356,509.30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8,820,000.00</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740"/>
              <w:jc w:val="left"/>
              <w:rPr>
                <w:sz w:val="17"/>
                <w:szCs w:val="17"/>
              </w:rPr>
            </w:pPr>
            <w:r>
              <w:rPr>
                <w:color w:val="000000"/>
                <w:spacing w:val="0"/>
                <w:w w:val="100"/>
                <w:position w:val="0"/>
                <w:sz w:val="17"/>
                <w:szCs w:val="17"/>
              </w:rPr>
              <w:t>其中：对联营企业和合营企业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12,349,496.28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8,820,000.00</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1100" w:right="0" w:firstLine="0"/>
              <w:jc w:val="left"/>
              <w:rPr>
                <w:sz w:val="17"/>
                <w:szCs w:val="17"/>
              </w:rPr>
            </w:pPr>
            <w:r>
              <w:rPr>
                <w:color w:val="000000"/>
                <w:spacing w:val="0"/>
                <w:w w:val="100"/>
                <w:position w:val="0"/>
                <w:sz w:val="17"/>
                <w:szCs w:val="17"/>
              </w:rPr>
              <w:t>以摊余成本计量的金融</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740"/>
              <w:jc w:val="left"/>
              <w:rPr>
                <w:sz w:val="18"/>
                <w:szCs w:val="18"/>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740"/>
              <w:jc w:val="left"/>
              <w:rPr>
                <w:sz w:val="17"/>
                <w:szCs w:val="17"/>
              </w:rPr>
            </w:pPr>
            <w:r>
              <w:rPr>
                <w:color w:val="000000"/>
                <w:spacing w:val="0"/>
                <w:w w:val="100"/>
                <w:position w:val="0"/>
                <w:sz w:val="17"/>
                <w:szCs w:val="17"/>
              </w:rPr>
              <w:t>公允价值变动收益（损失以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信用减值损失（损失以号填</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-71,909,797.38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-29,374,174.52</w:t>
            </w:r>
          </w:p>
        </w:tc>
      </w:tr>
    </w:tbl>
    <w:p>
      <w:pPr>
        <w:widowControl w:val="0"/>
        <w:spacing w:line="1" w:lineRule="exact"/>
      </w:pPr>
      <w:r>
        <w:br w:type="page"/>
      </w:r>
    </w:p>
    <w:tbl>
      <w:tblPr>
        <w:tblOverlap w:val="never"/>
        <w:jc w:val="center"/>
        <w:tblLayout w:type="fixed"/>
      </w:tblPr>
      <w:tblGrid>
        <w:gridCol w:w="3086"/>
        <w:gridCol w:w="3211"/>
        <w:gridCol w:w="3288"/>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740"/>
              <w:jc w:val="left"/>
              <w:rPr>
                <w:sz w:val="17"/>
                <w:szCs w:val="17"/>
              </w:rPr>
            </w:pPr>
            <w:r>
              <w:rPr>
                <w:color w:val="000000"/>
                <w:spacing w:val="0"/>
                <w:w w:val="100"/>
                <w:position w:val="0"/>
                <w:sz w:val="17"/>
                <w:szCs w:val="17"/>
              </w:rPr>
              <w:t>资产减值损失（损失以号填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-284,339,550.89</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740"/>
              <w:jc w:val="left"/>
              <w:rPr>
                <w:sz w:val="17"/>
                <w:szCs w:val="17"/>
              </w:rPr>
            </w:pPr>
            <w:r>
              <w:rPr>
                <w:color w:val="000000"/>
                <w:spacing w:val="0"/>
                <w:w w:val="100"/>
                <w:position w:val="0"/>
                <w:sz w:val="17"/>
                <w:szCs w:val="17"/>
              </w:rPr>
              <w:t>资产处置收益（损失以号填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-507,282.05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-554,044.53</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-728,619,816.88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90,059,481.67</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965,782.50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63,700.61</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24,686,565.50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3,508,339.35</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-752,340,599.88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86,614,842.93</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-46,579,612.55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16,379,735.66</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-705,760,987.33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70,235,107.27</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70"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-705,760,987.33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70,235,107.27</w:t>
            </w:r>
          </w:p>
        </w:tc>
      </w:tr>
      <w:tr>
        <w:trPr>
          <w:trHeight w:val="4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-705,734,072.13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70,289,863.49</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-54,756.22</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-361,410.37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65,965.97</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220"/>
              <w:jc w:val="left"/>
              <w:rPr>
                <w:sz w:val="17"/>
                <w:szCs w:val="17"/>
              </w:rPr>
            </w:pPr>
            <w:r>
              <w:rPr>
                <w:color w:val="000000"/>
                <w:spacing w:val="0"/>
                <w:w w:val="100"/>
                <w:position w:val="0"/>
                <w:sz w:val="17"/>
                <w:szCs w:val="17"/>
              </w:rPr>
              <w:t>归属母公司所有者的其他综合收益</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-361,410.37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65,965.97</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（一）不能重分类进损益的其他综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动额</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60"/>
              <w:jc w:val="left"/>
              <w:rPr>
                <w:sz w:val="17"/>
                <w:szCs w:val="17"/>
              </w:rPr>
            </w:pPr>
            <w:r>
              <w:rPr>
                <w:color w:val="000000"/>
                <w:spacing w:val="0"/>
                <w:w w:val="100"/>
                <w:position w:val="0"/>
                <w:sz w:val="17"/>
                <w:szCs w:val="17"/>
              </w:rPr>
              <w:t>（二）将重分类进损益的其他综合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-361,410.37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65,965.97</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-395,143.37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32,232.97</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33,733.00</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220"/>
              <w:jc w:val="left"/>
              <w:rPr>
                <w:sz w:val="17"/>
                <w:szCs w:val="17"/>
              </w:rPr>
            </w:pPr>
            <w:r>
              <w:rPr>
                <w:color w:val="000000"/>
                <w:spacing w:val="0"/>
                <w:w w:val="100"/>
                <w:position w:val="0"/>
                <w:sz w:val="17"/>
                <w:szCs w:val="17"/>
              </w:rPr>
              <w:t>归属于少数股东的其他综合收益的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-706,122,397.70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70,301,073.24</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360"/>
              <w:jc w:val="left"/>
              <w:rPr>
                <w:sz w:val="17"/>
                <w:szCs w:val="17"/>
              </w:rPr>
            </w:pPr>
            <w:r>
              <w:rPr>
                <w:color w:val="000000"/>
                <w:spacing w:val="0"/>
                <w:w w:val="100"/>
                <w:position w:val="0"/>
                <w:sz w:val="17"/>
                <w:szCs w:val="17"/>
              </w:rPr>
              <w:t>归属于母公司所有者的综合收益</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-706,095,482.50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70,355,829.46</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-54,756.22</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bl>
    <w:p>
      <w:pPr>
        <w:widowControl w:val="0"/>
        <w:spacing w:after="13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9"/>
        <w:keepNext w:val="0"/>
        <w:keepLines w:val="0"/>
        <w:widowControl w:val="0"/>
        <w:shd w:val="clear" w:color="auto" w:fill="auto"/>
        <w:tabs>
          <w:tab w:pos="3427" w:val="left"/>
          <w:tab w:pos="7560" w:val="left"/>
        </w:tabs>
        <w:bidi w:val="0"/>
        <w:spacing w:before="0" w:after="200" w:line="240" w:lineRule="auto"/>
        <w:ind w:left="0" w:right="0" w:firstLine="0"/>
        <w:jc w:val="left"/>
      </w:pPr>
      <w:r>
        <w:rPr>
          <w:color w:val="000000"/>
          <w:spacing w:val="0"/>
          <w:w w:val="100"/>
          <w:position w:val="0"/>
        </w:rPr>
        <w:t>法定代表人：封有顺</w:t>
        <w:tab/>
        <w:t>主管会计工作负责人：栾福梅</w:t>
        <w:tab/>
        <w:t>会计机构负责人：李长婷</w:t>
      </w:r>
      <w:r>
        <w:br w:type="page"/>
      </w:r>
    </w:p>
    <w:p>
      <w:pPr>
        <w:pStyle w:val="Style35"/>
        <w:keepNext/>
        <w:keepLines/>
        <w:widowControl w:val="0"/>
        <w:shd w:val="clear" w:color="auto" w:fill="auto"/>
        <w:bidi w:val="0"/>
        <w:spacing w:before="0" w:after="26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4</w:t>
      </w:r>
      <w:bookmarkEnd w:id="743"/>
      <w:r>
        <w:rPr>
          <w:color w:val="000000"/>
          <w:spacing w:val="0"/>
          <w:w w:val="100"/>
          <w:position w:val="0"/>
        </w:rPr>
        <w:t>、母公司利润表</w:t>
      </w:r>
      <w:bookmarkEnd w:id="741"/>
      <w:bookmarkEnd w:id="742"/>
      <w:bookmarkEnd w:id="744"/>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230,436,485.20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502,077,203.59</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88,207,162.05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126,742,527.59</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7,714,727.35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7,439,371.70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48,168,580.73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60,882,392.97</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50,333,523.93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70,553,530.74</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8,722,942.11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26,253,763.55</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234,455,082.49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219,885,256.02</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234,446,792.17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219,853,059.60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-48,268.57</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8,463,589.69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62,974,599.00</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126,611,196.28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8,820,000.00</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740"/>
              <w:jc w:val="left"/>
              <w:rPr>
                <w:sz w:val="17"/>
                <w:szCs w:val="17"/>
              </w:rPr>
            </w:pPr>
            <w:r>
              <w:rPr>
                <w:color w:val="000000"/>
                <w:spacing w:val="0"/>
                <w:w w:val="100"/>
                <w:position w:val="0"/>
                <w:sz w:val="17"/>
                <w:szCs w:val="17"/>
              </w:rPr>
              <w:t>其中：对联营企业和合营企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12,349,496.28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8,820,000.00</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以摊余成本计量的金融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资产终止确认收益（损失以号填</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净敞口套期收益（损失以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公允价值变动收益（损失以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740"/>
              <w:jc w:val="left"/>
              <w:rPr>
                <w:sz w:val="17"/>
                <w:szCs w:val="17"/>
              </w:rPr>
            </w:pPr>
            <w:r>
              <w:rPr>
                <w:color w:val="000000"/>
                <w:spacing w:val="0"/>
                <w:w w:val="100"/>
                <w:position w:val="0"/>
                <w:sz w:val="17"/>
                <w:szCs w:val="17"/>
              </w:rPr>
              <w:t>信用减值损失（损失以号</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-31,884,771.57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-10,414,768.53</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740"/>
              <w:jc w:val="left"/>
              <w:rPr>
                <w:sz w:val="17"/>
                <w:szCs w:val="17"/>
              </w:rPr>
            </w:pPr>
            <w:r>
              <w:rPr>
                <w:color w:val="000000"/>
                <w:spacing w:val="0"/>
                <w:w w:val="100"/>
                <w:position w:val="0"/>
                <w:sz w:val="17"/>
                <w:szCs w:val="17"/>
              </w:rPr>
              <w:t>资产减值损失（损失以号</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-44,257,489.04</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-620,212.94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-554,044.53</w:t>
            </w:r>
          </w:p>
        </w:tc>
      </w:tr>
    </w:tbl>
    <w:p>
      <w:pPr>
        <w:widowControl w:val="0"/>
        <w:spacing w:line="1" w:lineRule="exact"/>
      </w:pPr>
      <w:r>
        <w:br w:type="page"/>
      </w:r>
    </w:p>
    <w:tbl>
      <w:tblPr>
        <w:tblOverlap w:val="never"/>
        <w:jc w:val="center"/>
        <w:tblLayout w:type="fixed"/>
      </w:tblPr>
      <w:tblGrid>
        <w:gridCol w:w="2976"/>
        <w:gridCol w:w="3298"/>
        <w:gridCol w:w="331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-148,853,221.04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51,146,146.96</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24,364.75</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9,205,915.55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2,591,139.13</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6" w:lineRule="exact"/>
              <w:ind w:left="0" w:right="0" w:firstLine="0"/>
              <w:jc w:val="left"/>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-158,034,897.12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48,579,372.58</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-11,248,108.59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3,666,298.22</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-146,786,788.53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44,913,074.36</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18" w:lineRule="exact"/>
              <w:ind w:left="0" w:right="0" w:firstLine="380"/>
              <w:jc w:val="left"/>
              <w:rPr>
                <w:sz w:val="17"/>
                <w:szCs w:val="17"/>
              </w:rPr>
            </w:pPr>
            <w:r>
              <w:rPr>
                <w:color w:val="000000"/>
                <w:spacing w:val="0"/>
                <w:w w:val="100"/>
                <w:position w:val="0"/>
                <w:sz w:val="17"/>
                <w:szCs w:val="17"/>
              </w:rPr>
              <w:t>（一）持续经营净利润（净亏损 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-146,786,788.53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44,913,074.36</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08" w:lineRule="exact"/>
              <w:ind w:left="0" w:right="0" w:firstLine="380"/>
              <w:jc w:val="left"/>
              <w:rPr>
                <w:sz w:val="17"/>
                <w:szCs w:val="17"/>
              </w:rPr>
            </w:pPr>
            <w:r>
              <w:rPr>
                <w:color w:val="000000"/>
                <w:spacing w:val="0"/>
                <w:w w:val="100"/>
                <w:position w:val="0"/>
                <w:sz w:val="17"/>
                <w:szCs w:val="17"/>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70" w:lineRule="exact"/>
              <w:ind w:left="0" w:right="0" w:firstLine="380"/>
              <w:jc w:val="left"/>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left"/>
              <w:rPr>
                <w:sz w:val="17"/>
                <w:szCs w:val="17"/>
              </w:rPr>
            </w:pPr>
            <w:r>
              <w:rPr>
                <w:color w:val="000000"/>
                <w:spacing w:val="0"/>
                <w:w w:val="100"/>
                <w:position w:val="0"/>
                <w:sz w:val="17"/>
                <w:szCs w:val="17"/>
              </w:rPr>
              <w:t>（二）将重分类进损益的其他综</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-146,786,788.53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44,913,074.36</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widowControl w:val="0"/>
        <w:spacing w:after="119" w:line="1" w:lineRule="exact"/>
      </w:pPr>
    </w:p>
    <w:p>
      <w:pPr>
        <w:pStyle w:val="Style35"/>
        <w:keepNext/>
        <w:keepLines/>
        <w:widowControl w:val="0"/>
        <w:shd w:val="clear" w:color="auto" w:fill="auto"/>
        <w:bidi w:val="0"/>
        <w:spacing w:before="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5</w:t>
      </w:r>
      <w:bookmarkEnd w:id="747"/>
      <w:r>
        <w:rPr>
          <w:color w:val="000000"/>
          <w:spacing w:val="0"/>
          <w:w w:val="100"/>
          <w:position w:val="0"/>
        </w:rPr>
        <w:t>、合并现金流量表</w:t>
      </w:r>
      <w:bookmarkEnd w:id="745"/>
      <w:bookmarkEnd w:id="746"/>
      <w:bookmarkEnd w:id="748"/>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419,334,954.87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641,438,841.47</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6" w:lineRule="exact"/>
              <w:ind w:left="0" w:right="0" w:firstLine="380"/>
              <w:jc w:val="left"/>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left"/>
              <w:rPr>
                <w:sz w:val="17"/>
                <w:szCs w:val="17"/>
              </w:rPr>
            </w:pPr>
            <w:r>
              <w:rPr>
                <w:color w:val="000000"/>
                <w:spacing w:val="0"/>
                <w:w w:val="100"/>
                <w:position w:val="0"/>
                <w:sz w:val="17"/>
                <w:szCs w:val="17"/>
              </w:rPr>
              <w:t>向其他金融机构拆入资金净增加</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代理买卖证券收到的现金净额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2,770,428.14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3,119,105.73</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61,938,893.09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170,459,980.63</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484,044,276.10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815,017,927.83</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315,879,314.45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727,592,127.47</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存放中央银行和同业款项净增加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left"/>
              <w:rPr>
                <w:sz w:val="17"/>
                <w:szCs w:val="17"/>
              </w:rPr>
            </w:pPr>
            <w:r>
              <w:rPr>
                <w:color w:val="000000"/>
                <w:spacing w:val="0"/>
                <w:w w:val="100"/>
                <w:position w:val="0"/>
                <w:sz w:val="17"/>
                <w:szCs w:val="17"/>
              </w:rPr>
              <w:t>支付给职工以及为职工支付的现</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58,097,664.79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111,638,409.68</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6,307,049.08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102,934,073.82</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105,188,851.56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196,133,213.21</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485,472,879.88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1,138,297,824.18</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-1,428,603.78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-323,279,896.35</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12,349,496.28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110,970,000.00</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处置固定资产、无形资产和其他</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58,970.00</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处置子公司及其他营业单位收到</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139,531.28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50,705,000.00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63,304,027.56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111,028,970.00</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购建固定资产、无形资产和其他</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40,394,594.97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378,784,434.71</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取得子公司及其他营业单位支付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的现金净额</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40,394,594.97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378,784,434.71</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22,909,432.59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-267,755,464.71</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其中：子公司吸收少数股东投资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收到的现金</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2,491,400,000.00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4,062,245,000.00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16,183,000.00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2,507,583,000.00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4,062,245,000.00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2,448,609,161.44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3,223,213,747.78</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分配股利、利润或偿付利息支付</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81,579,090.20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266,621,845.88</w:t>
            </w:r>
          </w:p>
        </w:tc>
      </w:tr>
      <w:tr>
        <w:trPr>
          <w:trHeight w:val="4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其中：子公司支付给少数股东的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股利、利润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6,754,589.06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93,852,529.18</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2,536,942,840.70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3,583,688,122.84</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-29,359,840.70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478,556,877.16</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四、汇率变动对现金及现金等价物的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403,774.28</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-7,908,437.28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-112,074,709.62</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18,035,011.31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130,109,720.93</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10,126,574.03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18,035,011.31</w:t>
            </w:r>
          </w:p>
        </w:tc>
      </w:tr>
    </w:tbl>
    <w:p>
      <w:pPr>
        <w:widowControl w:val="0"/>
        <w:spacing w:after="119" w:line="1" w:lineRule="exact"/>
      </w:pPr>
    </w:p>
    <w:p>
      <w:pPr>
        <w:pStyle w:val="Style35"/>
        <w:keepNext/>
        <w:keepLines/>
        <w:widowControl w:val="0"/>
        <w:shd w:val="clear" w:color="auto" w:fill="auto"/>
        <w:bidi w:val="0"/>
        <w:spacing w:before="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6</w:t>
      </w:r>
      <w:bookmarkEnd w:id="751"/>
      <w:r>
        <w:rPr>
          <w:color w:val="000000"/>
          <w:spacing w:val="0"/>
          <w:w w:val="100"/>
          <w:position w:val="0"/>
        </w:rPr>
        <w:t>、母公司现金流量表</w:t>
      </w:r>
      <w:bookmarkEnd w:id="749"/>
      <w:bookmarkEnd w:id="750"/>
      <w:bookmarkEnd w:id="752"/>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bl>
    <w:p>
      <w:pPr>
        <w:widowControl w:val="0"/>
        <w:spacing w:line="1" w:lineRule="exact"/>
      </w:pPr>
      <w:r>
        <w:br w:type="page"/>
      </w:r>
    </w:p>
    <w:tbl>
      <w:tblPr>
        <w:tblOverlap w:val="never"/>
        <w:jc w:val="center"/>
        <w:tblLayout w:type="fixed"/>
      </w:tblPr>
      <w:tblGrid>
        <w:gridCol w:w="2976"/>
        <w:gridCol w:w="3298"/>
        <w:gridCol w:w="3312"/>
      </w:tblGrid>
      <w:tr>
        <w:trPr>
          <w:trHeight w:val="480"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232,486,106.75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383,123,692.45</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85,848,422.03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278,300,432.54</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318,334,528.78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661,424,124.99</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116,286,223.46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558,229,615.04</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支付给职工以及为职工支付的现</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21,460,871.39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46,941,878.47</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1,907,756.75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65,292,108.00</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179,665,996.37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239,775,636.64</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319,320,847.97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910,239,238.15</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-986,319.19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-248,815,113.16</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12,349,496.28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110,970,000.00</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处置固定资产、无形资产和其他</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58,970.00</w:t>
            </w: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处置子公司及其他营业单位收到</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50,705,000.00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64,094,496.28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111,028,970.00</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both"/>
              <w:rPr>
                <w:sz w:val="17"/>
                <w:szCs w:val="17"/>
              </w:rPr>
            </w:pPr>
            <w:r>
              <w:rPr>
                <w:color w:val="000000"/>
                <w:spacing w:val="0"/>
                <w:w w:val="100"/>
                <w:position w:val="0"/>
                <w:sz w:val="17"/>
                <w:szCs w:val="17"/>
              </w:rPr>
              <w:t>购建固定资产、无形资产和其他</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47,161,780.87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306,932,483.51</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5,075,786.69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3,924,450.00</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取得子公司及其他营业单位支付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的现金净额</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52,237,567.56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310,856,933.51</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11,856,928.72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-199,827,963.51</w:t>
            </w:r>
          </w:p>
        </w:tc>
      </w:tr>
    </w:tbl>
    <w:p>
      <w:pPr>
        <w:widowControl w:val="0"/>
        <w:spacing w:line="1" w:lineRule="exact"/>
      </w:pPr>
      <w:r>
        <w:br w:type="page"/>
      </w:r>
    </w:p>
    <w:tbl>
      <w:tblPr>
        <w:tblOverlap w:val="never"/>
        <w:jc w:val="center"/>
        <w:tblLayout w:type="fixed"/>
      </w:tblPr>
      <w:tblGrid>
        <w:gridCol w:w="2976"/>
        <w:gridCol w:w="3298"/>
        <w:gridCol w:w="331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1,879,200,000.00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2,806,445,000.00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1,879,200,000.00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2,806,445,000.00</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1,831,407,161.44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2,267,016,387.61</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left"/>
              <w:rPr>
                <w:sz w:val="17"/>
                <w:szCs w:val="17"/>
              </w:rPr>
            </w:pPr>
            <w:r>
              <w:rPr>
                <w:color w:val="000000"/>
                <w:spacing w:val="0"/>
                <w:w w:val="100"/>
                <w:position w:val="0"/>
                <w:sz w:val="17"/>
                <w:szCs w:val="17"/>
              </w:rPr>
              <w:t>分配股利、利润或偿付利息支付</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61,952,061.19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170,951,776.73</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21,047,520.29</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1,894,359,222.63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2,459,015,684.63</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-15,159,222.63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347,429,315.37</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影响</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-4,288,613.10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-101,213,761.30</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4,543,982.42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105,757,743.72</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255,369.32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4,543,982.42</w:t>
            </w:r>
          </w:p>
        </w:tc>
      </w:tr>
    </w:tbl>
    <w:p>
      <w:pPr>
        <w:widowControl w:val="0"/>
        <w:spacing w:after="119" w:line="1" w:lineRule="exact"/>
      </w:pPr>
    </w:p>
    <w:p>
      <w:pPr>
        <w:pStyle w:val="Style35"/>
        <w:keepNext/>
        <w:keepLines/>
        <w:widowControl w:val="0"/>
        <w:shd w:val="clear" w:color="auto" w:fill="auto"/>
        <w:bidi w:val="0"/>
        <w:spacing w:before="0" w:after="26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7</w:t>
      </w:r>
      <w:bookmarkEnd w:id="755"/>
      <w:r>
        <w:rPr>
          <w:color w:val="000000"/>
          <w:spacing w:val="0"/>
          <w:w w:val="100"/>
          <w:position w:val="0"/>
        </w:rPr>
        <w:t>、合并所有者权益变动表</w:t>
      </w:r>
      <w:bookmarkEnd w:id="753"/>
      <w:bookmarkEnd w:id="754"/>
      <w:bookmarkEnd w:id="756"/>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80"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少数</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股东</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467" w:lineRule="exact"/>
              <w:ind w:left="0" w:right="0" w:firstLine="0"/>
              <w:jc w:val="center"/>
              <w:rPr>
                <w:sz w:val="17"/>
                <w:szCs w:val="17"/>
              </w:rPr>
            </w:pPr>
            <w:r>
              <w:rPr>
                <w:color w:val="000000"/>
                <w:spacing w:val="0"/>
                <w:w w:val="100"/>
                <w:position w:val="0"/>
                <w:sz w:val="17"/>
                <w:szCs w:val="17"/>
              </w:rPr>
              <w:t>所有 者权 益合 计</w:t>
            </w:r>
          </w:p>
        </w:tc>
      </w:tr>
      <w:tr>
        <w:trPr>
          <w:trHeight w:val="47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资本</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减：库</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其他</w:t>
            </w:r>
          </w:p>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综合</w:t>
            </w:r>
          </w:p>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专项</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right"/>
              <w:rPr>
                <w:sz w:val="17"/>
                <w:szCs w:val="17"/>
              </w:rPr>
            </w:pPr>
            <w:r>
              <w:rPr>
                <w:color w:val="000000"/>
                <w:spacing w:val="0"/>
                <w:w w:val="100"/>
                <w:position w:val="0"/>
                <w:sz w:val="17"/>
                <w:szCs w:val="17"/>
              </w:rPr>
              <w:t>盈余</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一般</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风险</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未分</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配利</w:t>
            </w:r>
          </w:p>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优先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永续</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4,446,</w:t>
            </w:r>
          </w:p>
        </w:tc>
      </w:tr>
      <w:tr>
        <w:trPr>
          <w:trHeight w:val="470"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025,07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850,96</w:t>
            </w:r>
          </w:p>
        </w:tc>
      </w:tr>
      <w:tr>
        <w:trPr>
          <w:trHeight w:val="221"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889.87</w:t>
            </w: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控制下企业合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w:t>
            </w:r>
          </w:p>
        </w:tc>
      </w:tr>
      <w:tr>
        <w:trPr>
          <w:trHeight w:val="470"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025,07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850,96</w:t>
            </w:r>
          </w:p>
        </w:tc>
      </w:tr>
      <w:tr>
        <w:trPr>
          <w:trHeight w:val="451"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889.87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r>
      <w:tr>
        <w:trPr>
          <w:trHeight w:val="3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w:t>
            </w:r>
          </w:p>
        </w:tc>
      </w:tr>
      <w:tr>
        <w:trPr>
          <w:trHeight w:val="456"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动金额（减少以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05,662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32,577</w:t>
            </w:r>
          </w:p>
        </w:tc>
      </w:tr>
      <w:tr>
        <w:trPr>
          <w:trHeight w:val="360"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w:t>
            </w:r>
          </w:p>
        </w:tc>
      </w:tr>
      <w:tr>
        <w:trPr>
          <w:trHeight w:val="475"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95,482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22,397</w:t>
            </w:r>
          </w:p>
        </w:tc>
      </w:tr>
      <w:tr>
        <w:trPr>
          <w:trHeight w:val="576"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具持有者投入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入所有者权益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（四）所有者权</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增资本（或股</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增资本（或股</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7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益结转留存收</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121,48</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89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四、本期期末余</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826.0</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957,24</w:t>
            </w:r>
          </w:p>
          <w:p>
            <w:pPr>
              <w:pStyle w:val="Style6"/>
              <w:keepNext w:val="0"/>
              <w:keepLines w:val="0"/>
              <w:widowControl w:val="0"/>
              <w:shd w:val="clear" w:color="auto" w:fill="auto"/>
              <w:bidi w:val="0"/>
              <w:spacing w:before="0" w:after="26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7,498,</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93,148</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822,55</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6,058.</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919,41</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718,39</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239" w:line="1" w:lineRule="exact"/>
      </w:pP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8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80"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少数股</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所有者</w:t>
            </w:r>
          </w:p>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权益合</w:t>
            </w:r>
          </w:p>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计</w:t>
            </w:r>
          </w:p>
        </w:tc>
      </w:tr>
      <w:tr>
        <w:trPr>
          <w:trHeight w:val="48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资本</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减：库</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其他</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综合</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专项</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盈余</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一般</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风险</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未分</w:t>
            </w:r>
          </w:p>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配利</w:t>
            </w:r>
          </w:p>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优先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永续</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4,310,4</w:t>
            </w:r>
          </w:p>
        </w:tc>
      </w:tr>
      <w:tr>
        <w:trPr>
          <w:trHeight w:val="466"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534,26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14,907.</w:t>
            </w:r>
          </w:p>
        </w:tc>
      </w:tr>
      <w:tr>
        <w:trPr>
          <w:trHeight w:val="461"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46.09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-846,22</w:t>
            </w:r>
          </w:p>
        </w:tc>
      </w:tr>
      <w:tr>
        <w:trPr>
          <w:trHeight w:val="46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r>
      <w:tr>
        <w:trPr>
          <w:trHeight w:val="4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控制下企业合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4,309,5</w:t>
            </w:r>
          </w:p>
        </w:tc>
      </w:tr>
      <w:tr>
        <w:trPr>
          <w:trHeight w:val="461"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688,03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68,682.</w:t>
            </w:r>
          </w:p>
        </w:tc>
      </w:tr>
      <w:tr>
        <w:trPr>
          <w:trHeight w:val="461"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46.09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137,282</w:t>
            </w:r>
          </w:p>
        </w:tc>
      </w:tr>
      <w:tr>
        <w:trPr>
          <w:trHeight w:val="470"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变动金额（减</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7,043.</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,287.52</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（一）综合收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67,047</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70,289</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137,33</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,287.52</w:t>
            </w:r>
          </w:p>
        </w:tc>
      </w:tr>
      <w:tr>
        <w:trPr>
          <w:trHeight w:val="4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投入和减少资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具持有者投入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入所有者权益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险准备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（或股东）的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权益内部结转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增资本（或股</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增资本（或股</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7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其他综合收</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益结转留存收</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-66,98</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60,283</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,092.8</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（五）专项储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四、本期期末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826.0</w:t>
            </w:r>
          </w:p>
          <w:p>
            <w:pPr>
              <w:pStyle w:val="Style6"/>
              <w:keepNext w:val="0"/>
              <w:keepLines w:val="0"/>
              <w:widowControl w:val="0"/>
              <w:shd w:val="clear" w:color="auto" w:fill="auto"/>
              <w:bidi w:val="0"/>
              <w:spacing w:before="0" w:after="26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835,75</w:t>
            </w:r>
          </w:p>
          <w:p>
            <w:pPr>
              <w:pStyle w:val="Style6"/>
              <w:keepNext w:val="0"/>
              <w:keepLines w:val="0"/>
              <w:widowControl w:val="0"/>
              <w:shd w:val="clear" w:color="auto" w:fill="auto"/>
              <w:bidi w:val="0"/>
              <w:spacing w:before="0" w:after="26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7,859,</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93,279</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290,13</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025,07</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4,446,8</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50,969.</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bl>
    <w:p>
      <w:pPr>
        <w:widowControl w:val="0"/>
        <w:spacing w:after="99" w:line="1" w:lineRule="exact"/>
      </w:pPr>
    </w:p>
    <w:p>
      <w:pPr>
        <w:pStyle w:val="Style35"/>
        <w:keepNext/>
        <w:keepLines/>
        <w:widowControl w:val="0"/>
        <w:shd w:val="clear" w:color="auto" w:fill="auto"/>
        <w:bidi w:val="0"/>
        <w:spacing w:before="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8</w:t>
      </w:r>
      <w:bookmarkEnd w:id="759"/>
      <w:r>
        <w:rPr>
          <w:color w:val="000000"/>
          <w:spacing w:val="0"/>
          <w:w w:val="100"/>
          <w:position w:val="0"/>
        </w:rPr>
        <w:t>、母公司所有者权益变动表</w:t>
      </w:r>
      <w:bookmarkEnd w:id="757"/>
      <w:bookmarkEnd w:id="758"/>
      <w:bookmarkEnd w:id="760"/>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本期金额</w:t>
      </w:r>
      <w:r>
        <w:br w:type="page"/>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7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资本公</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减：库存</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其他综</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专项储</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盈余公</w:t>
            </w:r>
          </w:p>
          <w:p>
            <w:pPr>
              <w:pStyle w:val="Style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未分配</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center"/>
              <w:rPr>
                <w:sz w:val="17"/>
                <w:szCs w:val="17"/>
              </w:rPr>
            </w:pPr>
            <w:r>
              <w:rPr>
                <w:color w:val="000000"/>
                <w:spacing w:val="0"/>
                <w:w w:val="100"/>
                <w:position w:val="0"/>
                <w:sz w:val="17"/>
                <w:szCs w:val="17"/>
              </w:rPr>
              <w:t>所有者权</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益合计</w:t>
            </w:r>
          </w:p>
        </w:tc>
      </w:tr>
      <w:tr>
        <w:trPr>
          <w:trHeight w:val="48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92,118,1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8,286.7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3,514,333,</w:t>
            </w:r>
          </w:p>
        </w:tc>
      </w:tr>
      <w:tr>
        <w:trPr>
          <w:trHeight w:val="576"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7,451.39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96.96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761.08</w:t>
            </w:r>
          </w:p>
        </w:tc>
      </w:tr>
      <w:tr>
        <w:trPr>
          <w:trHeight w:val="4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92,118,1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8,286.7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3,514,333,</w:t>
            </w:r>
          </w:p>
        </w:tc>
      </w:tr>
      <w:tr>
        <w:trPr>
          <w:trHeight w:val="576"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7,451.39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96.96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761.08</w:t>
            </w:r>
          </w:p>
        </w:tc>
      </w:tr>
      <w:tr>
        <w:trPr>
          <w:trHeight w:val="59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-146,786,7</w:t>
            </w:r>
          </w:p>
        </w:tc>
      </w:tr>
      <w:tr>
        <w:trPr>
          <w:trHeight w:val="451"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动金额（减少以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88.53</w:t>
            </w:r>
          </w:p>
        </w:tc>
      </w:tr>
      <w:tr>
        <w:trPr>
          <w:trHeight w:val="365"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-146,786,7</w:t>
            </w:r>
          </w:p>
        </w:tc>
      </w:tr>
      <w:tr>
        <w:trPr>
          <w:trHeight w:val="581"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88.53</w:t>
            </w:r>
          </w:p>
        </w:tc>
      </w:tr>
      <w:tr>
        <w:trPr>
          <w:trHeight w:val="4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具持有者投入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入所有者权益</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（四）所有者权</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增资本（或股</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增资本（或股</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7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益结转留存收</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四、本期期末余</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1,280,7</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59,826.</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1,535,32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92,118,1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459,34</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1,498.2</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3,367,546,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972.55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239" w:line="1" w:lineRule="exact"/>
      </w:pP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7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资本公</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减:库存</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其他综</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盈余公</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未分配利</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200" w:firstLine="0"/>
              <w:jc w:val="right"/>
              <w:rPr>
                <w:sz w:val="17"/>
                <w:szCs w:val="17"/>
              </w:rPr>
            </w:pPr>
            <w:r>
              <w:rPr>
                <w:color w:val="000000"/>
                <w:spacing w:val="0"/>
                <w:w w:val="100"/>
                <w:position w:val="0"/>
                <w:sz w:val="17"/>
                <w:szCs w:val="17"/>
              </w:rPr>
              <w:t>所有者权</w:t>
            </w:r>
          </w:p>
          <w:p>
            <w:pPr>
              <w:pStyle w:val="Style6"/>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益合计</w:t>
            </w:r>
          </w:p>
        </w:tc>
      </w:tr>
      <w:tr>
        <w:trPr>
          <w:trHeight w:val="9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优先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永续</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505,598,5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3,402,614,6</w:t>
            </w:r>
          </w:p>
        </w:tc>
      </w:tr>
      <w:tr>
        <w:trPr>
          <w:trHeight w:val="576"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w:t>
            </w:r>
          </w:p>
        </w:tc>
      </w:tr>
      <w:tr>
        <w:trPr>
          <w:trHeight w:val="59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-175,161.40</w:t>
            </w:r>
          </w:p>
        </w:tc>
      </w:tr>
      <w:tr>
        <w:trPr>
          <w:trHeight w:val="350"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505,423,4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3,402,439,4</w:t>
            </w:r>
          </w:p>
        </w:tc>
      </w:tr>
      <w:tr>
        <w:trPr>
          <w:trHeight w:val="576"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26.96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72.44</w:t>
            </w:r>
          </w:p>
        </w:tc>
      </w:tr>
      <w:tr>
        <w:trPr>
          <w:trHeight w:val="59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111,894,28</w:t>
            </w:r>
          </w:p>
        </w:tc>
      </w:tr>
      <w:tr>
        <w:trPr>
          <w:trHeight w:val="456"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动金额（减少以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428.87</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r>
      <w:tr>
        <w:trPr>
          <w:trHeight w:val="365"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111,894,28</w:t>
            </w:r>
          </w:p>
        </w:tc>
      </w:tr>
      <w:tr>
        <w:trPr>
          <w:trHeight w:val="46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r>
      <w:tr>
        <w:trPr>
          <w:trHeight w:val="4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具持有者投入</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入所有者权益</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4,491,3</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-4,491,30</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4,491,3</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-4,491,30</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（四）所有者权</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6,698,1</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60,283,09</w:t>
            </w:r>
          </w:p>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增资本（或股</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增资本（或股</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7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益结转留存收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60,283,09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四、本期期末余</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759,82</w:t>
            </w:r>
          </w:p>
          <w:p>
            <w:pPr>
              <w:pStyle w:val="Style6"/>
              <w:keepNext w:val="0"/>
              <w:keepLines w:val="0"/>
              <w:widowControl w:val="0"/>
              <w:shd w:val="clear" w:color="auto" w:fill="auto"/>
              <w:bidi w:val="0"/>
              <w:spacing w:before="0" w:after="26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1,535,3</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27,451.</w:t>
            </w:r>
          </w:p>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606,128,2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3,514,333,7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w:t>
            </w:r>
          </w:p>
        </w:tc>
      </w:tr>
    </w:tbl>
    <w:p>
      <w:pPr>
        <w:widowControl w:val="0"/>
        <w:spacing w:after="79" w:line="1" w:lineRule="exact"/>
      </w:pPr>
    </w:p>
    <w:p>
      <w:pPr>
        <w:pStyle w:val="Style25"/>
        <w:keepNext/>
        <w:keepLines/>
        <w:widowControl w:val="0"/>
        <w:shd w:val="clear" w:color="auto" w:fill="auto"/>
        <w:bidi w:val="0"/>
        <w:spacing w:before="0" w:after="0" w:line="240" w:lineRule="auto"/>
        <w:ind w:left="0" w:right="0" w:firstLine="0"/>
        <w:jc w:val="both"/>
      </w:pPr>
      <w:bookmarkStart w:id="761" w:name="bookmark761"/>
      <w:bookmarkStart w:id="762" w:name="bookmark762"/>
      <w:bookmarkStart w:id="763" w:name="bookmark763"/>
      <w:bookmarkStart w:id="764" w:name="bookmark764"/>
      <w:r>
        <w:rPr>
          <w:color w:val="000000"/>
          <w:spacing w:val="0"/>
          <w:w w:val="100"/>
          <w:position w:val="0"/>
          <w:sz w:val="24"/>
          <w:szCs w:val="24"/>
        </w:rPr>
        <w:t>三</w:t>
      </w:r>
      <w:bookmarkEnd w:id="763"/>
      <w:r>
        <w:rPr>
          <w:color w:val="000000"/>
          <w:spacing w:val="0"/>
          <w:w w:val="100"/>
          <w:position w:val="0"/>
          <w:sz w:val="24"/>
          <w:szCs w:val="24"/>
        </w:rPr>
        <w:t>、公司基本情况</w:t>
      </w:r>
      <w:bookmarkEnd w:id="761"/>
      <w:bookmarkEnd w:id="762"/>
      <w:bookmarkEnd w:id="764"/>
    </w:p>
    <w:p>
      <w:pPr>
        <w:pStyle w:val="Style39"/>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（一）公司概况</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吉林紫鑫药业股份有限公司（以下简称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系</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日由敦化市康平保健食品有 限责任公司、敦化市吉泰经贸有限责任公司共同发起设立的有限责任公司。</w:t>
      </w:r>
    </w:p>
    <w:p>
      <w:pPr>
        <w:pStyle w:val="Style39"/>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日，经吉林省人民政府</w:t>
      </w:r>
      <w:r>
        <w:rPr>
          <w:rFonts w:ascii="Times New Roman" w:eastAsia="Times New Roman" w:hAnsi="Times New Roman" w:cs="Times New Roman"/>
          <w:color w:val="000000"/>
          <w:spacing w:val="0"/>
          <w:w w:val="100"/>
          <w:position w:val="0"/>
        </w:rPr>
        <w:t>[2001]5</w:t>
      </w:r>
      <w:r>
        <w:rPr>
          <w:color w:val="000000"/>
          <w:spacing w:val="0"/>
          <w:w w:val="100"/>
          <w:position w:val="0"/>
        </w:rPr>
        <w:t>号文《关于通化紫金药业有限责任公司依法变更为通化紫 金药业股份有限公司的批复》的批准，以通化紫金药业有限责任公司截至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日的净资产等额折 成股份整体变更为股份有限公司，股本总额为人民币</w:t>
      </w:r>
      <w:r>
        <w:rPr>
          <w:rFonts w:ascii="Times New Roman" w:eastAsia="Times New Roman" w:hAnsi="Times New Roman" w:cs="Times New Roman"/>
          <w:color w:val="000000"/>
          <w:spacing w:val="0"/>
          <w:w w:val="100"/>
          <w:position w:val="0"/>
        </w:rPr>
        <w:t>35,650,000.00</w:t>
      </w:r>
      <w:r>
        <w:rPr>
          <w:color w:val="000000"/>
          <w:spacing w:val="0"/>
          <w:w w:val="100"/>
          <w:position w:val="0"/>
        </w:rPr>
        <w:t>元。同年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日，本公司名称变更为吉 林紫鑫药业股份有限公司。</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日第二次临时股东大会决议和修改后的章程规定，申请向社会公开发行人民 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股）增加注册资本人民币</w:t>
      </w:r>
      <w:r>
        <w:rPr>
          <w:rFonts w:ascii="Times New Roman" w:eastAsia="Times New Roman" w:hAnsi="Times New Roman" w:cs="Times New Roman"/>
          <w:color w:val="000000"/>
          <w:spacing w:val="0"/>
          <w:w w:val="100"/>
          <w:position w:val="0"/>
        </w:rPr>
        <w:t>16,900,000.00</w:t>
      </w:r>
      <w:r>
        <w:rPr>
          <w:color w:val="000000"/>
          <w:spacing w:val="0"/>
          <w:w w:val="100"/>
          <w:position w:val="0"/>
        </w:rPr>
        <w:t>元。</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日经中国证券监督管理委员会证监发 行字（</w:t>
      </w:r>
      <w:r>
        <w:rPr>
          <w:rFonts w:ascii="Times New Roman" w:eastAsia="Times New Roman" w:hAnsi="Times New Roman" w:cs="Times New Roman"/>
          <w:color w:val="000000"/>
          <w:spacing w:val="0"/>
          <w:w w:val="100"/>
          <w:position w:val="0"/>
        </w:rPr>
        <w:t>2007</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号文核准，同意本公司向社会公开发行人民币普通股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1,690</w:t>
      </w:r>
      <w:r>
        <w:rPr>
          <w:color w:val="000000"/>
          <w:spacing w:val="0"/>
          <w:w w:val="100"/>
          <w:position w:val="0"/>
        </w:rPr>
        <w:t xml:space="preserve">万股，每股面值人民币 </w:t>
      </w:r>
      <w:r>
        <w:rPr>
          <w:rFonts w:ascii="Times New Roman" w:eastAsia="Times New Roman" w:hAnsi="Times New Roman" w:cs="Times New Roman"/>
          <w:color w:val="000000"/>
          <w:spacing w:val="0"/>
          <w:w w:val="100"/>
          <w:position w:val="0"/>
        </w:rPr>
        <w:t>1.00</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rPr>
        <w:t>9.56</w:t>
      </w:r>
      <w:r>
        <w:rPr>
          <w:color w:val="000000"/>
          <w:spacing w:val="0"/>
          <w:w w:val="100"/>
          <w:position w:val="0"/>
        </w:rPr>
        <w:t>元。本公司采用网下向询价对象配售和网上向社会公众投资者定价发 行相结合的方式，向社会公开发行人民币普通股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16,900,000</w:t>
      </w:r>
      <w:r>
        <w:rPr>
          <w:color w:val="000000"/>
          <w:spacing w:val="0"/>
          <w:w w:val="100"/>
          <w:position w:val="0"/>
        </w:rPr>
        <w:t>股，并于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日在深圳证券交易 所上市，股票代码为</w:t>
      </w:r>
      <w:r>
        <w:rPr>
          <w:rFonts w:ascii="Times New Roman" w:eastAsia="Times New Roman" w:hAnsi="Times New Roman" w:cs="Times New Roman"/>
          <w:color w:val="000000"/>
          <w:spacing w:val="0"/>
          <w:w w:val="100"/>
          <w:position w:val="0"/>
        </w:rPr>
        <w:t>002118</w:t>
      </w:r>
      <w:r>
        <w:rPr>
          <w:color w:val="000000"/>
          <w:spacing w:val="0"/>
          <w:w w:val="100"/>
          <w:position w:val="0"/>
        </w:rPr>
        <w:t>。</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rPr>
        <w:t>128,075.98</w:t>
      </w:r>
      <w:r>
        <w:rPr>
          <w:color w:val="000000"/>
          <w:spacing w:val="0"/>
          <w:w w:val="100"/>
          <w:position w:val="0"/>
        </w:rPr>
        <w:t>万股，注册资本为</w:t>
      </w:r>
      <w:r>
        <w:rPr>
          <w:rFonts w:ascii="Times New Roman" w:eastAsia="Times New Roman" w:hAnsi="Times New Roman" w:cs="Times New Roman"/>
          <w:color w:val="000000"/>
          <w:spacing w:val="0"/>
          <w:w w:val="100"/>
          <w:position w:val="0"/>
        </w:rPr>
        <w:t>128,075.98</w:t>
      </w:r>
      <w:r>
        <w:rPr>
          <w:color w:val="000000"/>
          <w:spacing w:val="0"/>
          <w:w w:val="100"/>
          <w:position w:val="0"/>
        </w:rPr>
        <w:t>万元，公司 的统一社会信用代码号为：</w:t>
      </w:r>
      <w:r>
        <w:rPr>
          <w:rFonts w:ascii="Times New Roman" w:eastAsia="Times New Roman" w:hAnsi="Times New Roman" w:cs="Times New Roman"/>
          <w:color w:val="000000"/>
          <w:spacing w:val="0"/>
          <w:w w:val="100"/>
          <w:position w:val="0"/>
        </w:rPr>
        <w:t>9122000070222720XH</w:t>
      </w:r>
      <w:r>
        <w:rPr>
          <w:color w:val="000000"/>
          <w:spacing w:val="0"/>
          <w:w w:val="100"/>
          <w:position w:val="0"/>
        </w:rPr>
        <w:t>。</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注册地：吉林省通化市柳河县英利路</w:t>
      </w:r>
      <w:r>
        <w:rPr>
          <w:rFonts w:ascii="Times New Roman" w:eastAsia="Times New Roman" w:hAnsi="Times New Roman" w:cs="Times New Roman"/>
          <w:color w:val="000000"/>
          <w:spacing w:val="0"/>
          <w:w w:val="100"/>
          <w:position w:val="0"/>
        </w:rPr>
        <w:t>88</w:t>
      </w:r>
      <w:r>
        <w:rPr>
          <w:color w:val="000000"/>
          <w:spacing w:val="0"/>
          <w:w w:val="100"/>
          <w:position w:val="0"/>
        </w:rPr>
        <w:t>号</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主要经营活动为：加工销售中成药，化学药制剂（口服液，片剂，胶囊），药材原料，针织品加工， </w:t>
      </w:r>
      <w:r>
        <w:rPr>
          <w:color w:val="000000"/>
          <w:spacing w:val="0"/>
          <w:w w:val="100"/>
          <w:position w:val="0"/>
        </w:rPr>
        <w:t>种养殖业；设计，制作，代理电视，报纸，灯箱，路牌广告业务；经营本企业自产产品及相关技术的出口 业务（国家限定公司经营或禁止出口的商品除外）；经营本企业生产科研所需的原辅材料、机械设备、仪 器仪表、零配件及相关技术的进出口业务（国家限定公司经营或禁止进口的商品除外）；经营本企业的进 料加工和</w:t>
      </w:r>
      <w:r>
        <w:rPr>
          <w:rFonts w:ascii="Times New Roman" w:eastAsia="Times New Roman" w:hAnsi="Times New Roman" w:cs="Times New Roman"/>
          <w:color w:val="000000"/>
          <w:spacing w:val="0"/>
          <w:w w:val="100"/>
          <w:position w:val="0"/>
        </w:rPr>
        <w:t>“</w:t>
      </w:r>
      <w:r>
        <w:rPr>
          <w:color w:val="000000"/>
          <w:spacing w:val="0"/>
          <w:w w:val="100"/>
          <w:position w:val="0"/>
        </w:rPr>
        <w:t>三来一补</w:t>
      </w:r>
      <w:r>
        <w:rPr>
          <w:rFonts w:ascii="Times New Roman" w:eastAsia="Times New Roman" w:hAnsi="Times New Roman" w:cs="Times New Roman"/>
          <w:color w:val="000000"/>
          <w:spacing w:val="0"/>
          <w:w w:val="100"/>
          <w:position w:val="0"/>
        </w:rPr>
        <w:t>''</w:t>
      </w:r>
      <w:r>
        <w:rPr>
          <w:color w:val="000000"/>
          <w:spacing w:val="0"/>
          <w:w w:val="100"/>
          <w:position w:val="0"/>
        </w:rPr>
        <w:t>业务；生产脱脂棉球；土特产品销售；中药饮片、农副产品、中药材的种植与销售。</w:t>
      </w:r>
    </w:p>
    <w:p>
      <w:pPr>
        <w:pStyle w:val="Style39"/>
        <w:keepNext w:val="0"/>
        <w:keepLines w:val="0"/>
        <w:widowControl w:val="0"/>
        <w:shd w:val="clear" w:color="auto" w:fill="auto"/>
        <w:bidi w:val="0"/>
        <w:spacing w:before="0" w:after="440" w:line="467" w:lineRule="exact"/>
        <w:ind w:left="0" w:right="0" w:firstLine="0"/>
        <w:jc w:val="left"/>
      </w:pPr>
      <w:r>
        <w:rPr>
          <w:color w:val="000000"/>
          <w:spacing w:val="0"/>
          <w:w w:val="100"/>
          <w:position w:val="0"/>
        </w:rPr>
        <w:t>医疗器械的研发、生产及销售；一次性口罩，棉质口罩，防尘口罩，防晒口罩，防护服，护目镜生产和销 售；消毒产品生产、销售。土特产品、保健食品、中药材、土特产品、食用农产品、食品的生产加工、销 售；化妆品生产销售。</w:t>
      </w:r>
      <w:r>
        <w:rPr>
          <w:rFonts w:ascii="Times New Roman" w:eastAsia="Times New Roman" w:hAnsi="Times New Roman" w:cs="Times New Roman"/>
          <w:color w:val="000000"/>
          <w:spacing w:val="0"/>
          <w:w w:val="100"/>
          <w:position w:val="0"/>
        </w:rPr>
        <w:t xml:space="preserve">*** </w:t>
      </w:r>
      <w:r>
        <w:rPr>
          <w:color w:val="000000"/>
          <w:spacing w:val="0"/>
          <w:w w:val="100"/>
          <w:position w:val="0"/>
        </w:rPr>
        <w:t>（依法须经批准的项目，经相关部门批准后方可开展经营活动）。</w:t>
      </w:r>
    </w:p>
    <w:p>
      <w:pPr>
        <w:pStyle w:val="Style39"/>
        <w:keepNext w:val="0"/>
        <w:keepLines w:val="0"/>
        <w:widowControl w:val="0"/>
        <w:pBdr>
          <w:bottom w:val="single" w:sz="4" w:space="0" w:color="auto"/>
        </w:pBdr>
        <w:shd w:val="clear" w:color="auto" w:fill="auto"/>
        <w:bidi w:val="0"/>
        <w:spacing w:before="0" w:after="0" w:line="467" w:lineRule="exact"/>
        <w:ind w:left="0" w:right="0" w:firstLine="420"/>
        <w:jc w:val="left"/>
      </w:pPr>
      <w:r>
        <w:rPr>
          <w:color w:val="000000"/>
          <w:spacing w:val="0"/>
          <w:w w:val="100"/>
          <w:position w:val="0"/>
        </w:rPr>
        <w:t>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日止，本公司合并财务报表范围内子公司如下：</w:t>
      </w:r>
    </w:p>
    <w:p>
      <w:pPr>
        <w:pStyle w:val="Style39"/>
        <w:keepNext w:val="0"/>
        <w:keepLines w:val="0"/>
        <w:widowControl w:val="0"/>
        <w:pBdr>
          <w:bottom w:val="single" w:sz="4" w:space="0" w:color="auto"/>
        </w:pBdr>
        <w:shd w:val="clear" w:color="auto" w:fill="auto"/>
        <w:bidi w:val="0"/>
        <w:spacing w:before="0" w:after="0" w:line="467" w:lineRule="exact"/>
        <w:ind w:left="0" w:right="0" w:firstLine="0"/>
        <w:jc w:val="center"/>
      </w:pPr>
      <w:r>
        <w:rPr>
          <w:color w:val="000000"/>
          <w:spacing w:val="0"/>
          <w:w w:val="100"/>
          <w:position w:val="0"/>
        </w:rPr>
        <w:t>子公司名称</w:t>
      </w:r>
    </w:p>
    <w:p>
      <w:pPr>
        <w:pStyle w:val="Style39"/>
        <w:keepNext w:val="0"/>
        <w:keepLines w:val="0"/>
        <w:widowControl w:val="0"/>
        <w:pBdr>
          <w:bottom w:val="single" w:sz="4" w:space="0" w:color="auto"/>
        </w:pBdr>
        <w:shd w:val="clear" w:color="auto" w:fill="auto"/>
        <w:bidi w:val="0"/>
        <w:spacing w:before="0" w:after="0" w:line="467" w:lineRule="exact"/>
        <w:ind w:left="0" w:right="0" w:firstLine="0"/>
        <w:jc w:val="left"/>
      </w:pPr>
      <w:r>
        <w:rPr>
          <w:color w:val="000000"/>
          <w:spacing w:val="0"/>
          <w:w w:val="100"/>
          <w:position w:val="0"/>
        </w:rPr>
        <w:t>吉林草还丹药业有限公司</w:t>
      </w:r>
    </w:p>
    <w:p>
      <w:pPr>
        <w:pStyle w:val="Style39"/>
        <w:keepNext w:val="0"/>
        <w:keepLines w:val="0"/>
        <w:widowControl w:val="0"/>
        <w:pBdr>
          <w:bottom w:val="single" w:sz="4" w:space="0" w:color="auto"/>
        </w:pBdr>
        <w:shd w:val="clear" w:color="auto" w:fill="auto"/>
        <w:bidi w:val="0"/>
        <w:spacing w:before="0" w:after="0" w:line="467" w:lineRule="exact"/>
        <w:ind w:left="0" w:right="0" w:firstLine="0"/>
        <w:jc w:val="left"/>
      </w:pPr>
      <w:r>
        <w:rPr>
          <w:color w:val="000000"/>
          <w:spacing w:val="0"/>
          <w:w w:val="100"/>
          <w:position w:val="0"/>
        </w:rPr>
        <w:t>吉林紫鑫初元药业有限公司</w:t>
      </w:r>
    </w:p>
    <w:p>
      <w:pPr>
        <w:pStyle w:val="Style39"/>
        <w:keepNext w:val="0"/>
        <w:keepLines w:val="0"/>
        <w:widowControl w:val="0"/>
        <w:pBdr>
          <w:bottom w:val="single" w:sz="4" w:space="0" w:color="auto"/>
        </w:pBdr>
        <w:shd w:val="clear" w:color="auto" w:fill="auto"/>
        <w:bidi w:val="0"/>
        <w:spacing w:before="0" w:after="0" w:line="467" w:lineRule="exact"/>
        <w:ind w:left="0" w:right="0" w:firstLine="0"/>
        <w:jc w:val="left"/>
      </w:pPr>
      <w:r>
        <w:rPr>
          <w:color w:val="000000"/>
          <w:spacing w:val="0"/>
          <w:w w:val="100"/>
          <w:position w:val="0"/>
        </w:rPr>
        <w:t>吉林紫鑫般若药业有限公司</w:t>
      </w:r>
    </w:p>
    <w:p>
      <w:pPr>
        <w:pStyle w:val="Style39"/>
        <w:keepNext w:val="0"/>
        <w:keepLines w:val="0"/>
        <w:widowControl w:val="0"/>
        <w:pBdr>
          <w:bottom w:val="single" w:sz="4" w:space="0" w:color="auto"/>
        </w:pBdr>
        <w:shd w:val="clear" w:color="auto" w:fill="auto"/>
        <w:bidi w:val="0"/>
        <w:spacing w:before="0" w:after="0" w:line="467" w:lineRule="exact"/>
        <w:ind w:left="0" w:right="0" w:firstLine="0"/>
        <w:jc w:val="left"/>
      </w:pPr>
      <w:r>
        <w:rPr>
          <w:color w:val="000000"/>
          <w:spacing w:val="0"/>
          <w:w w:val="100"/>
          <w:position w:val="0"/>
        </w:rPr>
        <w:t>吉林紫鑫禺拙药业有限公司</w:t>
      </w:r>
    </w:p>
    <w:p>
      <w:pPr>
        <w:pStyle w:val="Style39"/>
        <w:keepNext w:val="0"/>
        <w:keepLines w:val="0"/>
        <w:widowControl w:val="0"/>
        <w:pBdr>
          <w:bottom w:val="single" w:sz="4" w:space="0" w:color="auto"/>
        </w:pBdr>
        <w:shd w:val="clear" w:color="auto" w:fill="auto"/>
        <w:bidi w:val="0"/>
        <w:spacing w:before="0" w:after="0" w:line="467" w:lineRule="exact"/>
        <w:ind w:left="0" w:right="0" w:firstLine="0"/>
        <w:jc w:val="left"/>
      </w:pPr>
      <w:r>
        <w:rPr>
          <w:color w:val="000000"/>
          <w:spacing w:val="0"/>
          <w:w w:val="100"/>
          <w:position w:val="0"/>
        </w:rPr>
        <w:t>吉林紫鑫红石种养殖有限公司</w:t>
      </w:r>
    </w:p>
    <w:p>
      <w:pPr>
        <w:pStyle w:val="Style39"/>
        <w:keepNext w:val="0"/>
        <w:keepLines w:val="0"/>
        <w:widowControl w:val="0"/>
        <w:pBdr>
          <w:bottom w:val="single" w:sz="4" w:space="0" w:color="auto"/>
        </w:pBdr>
        <w:shd w:val="clear" w:color="auto" w:fill="auto"/>
        <w:bidi w:val="0"/>
        <w:spacing w:before="0" w:after="0" w:line="467" w:lineRule="exact"/>
        <w:ind w:left="0" w:right="0" w:firstLine="0"/>
        <w:jc w:val="left"/>
      </w:pPr>
      <w:r>
        <w:rPr>
          <w:color w:val="000000"/>
          <w:spacing w:val="0"/>
          <w:w w:val="100"/>
          <w:position w:val="0"/>
        </w:rPr>
        <w:t>吉林紫鑫人参销售有限公司</w:t>
      </w:r>
    </w:p>
    <w:p>
      <w:pPr>
        <w:pStyle w:val="Style39"/>
        <w:keepNext w:val="0"/>
        <w:keepLines w:val="0"/>
        <w:widowControl w:val="0"/>
        <w:pBdr>
          <w:bottom w:val="single" w:sz="4" w:space="0" w:color="auto"/>
        </w:pBdr>
        <w:shd w:val="clear" w:color="auto" w:fill="auto"/>
        <w:bidi w:val="0"/>
        <w:spacing w:before="0" w:after="0" w:line="467" w:lineRule="exact"/>
        <w:ind w:left="0" w:right="0" w:firstLine="0"/>
        <w:jc w:val="left"/>
      </w:pPr>
      <w:r>
        <w:rPr>
          <w:color w:val="000000"/>
          <w:spacing w:val="0"/>
          <w:w w:val="100"/>
          <w:position w:val="0"/>
        </w:rPr>
        <w:t>吉林紫鑫人参研发有限公司</w:t>
      </w:r>
    </w:p>
    <w:p>
      <w:pPr>
        <w:pStyle w:val="Style39"/>
        <w:keepNext w:val="0"/>
        <w:keepLines w:val="0"/>
        <w:widowControl w:val="0"/>
        <w:pBdr>
          <w:bottom w:val="single" w:sz="4" w:space="0" w:color="auto"/>
        </w:pBdr>
        <w:shd w:val="clear" w:color="auto" w:fill="auto"/>
        <w:bidi w:val="0"/>
        <w:spacing w:before="0" w:after="0" w:line="467" w:lineRule="exact"/>
        <w:ind w:left="0" w:right="0" w:firstLine="0"/>
        <w:jc w:val="left"/>
      </w:pPr>
      <w:r>
        <w:rPr>
          <w:color w:val="000000"/>
          <w:spacing w:val="0"/>
          <w:w w:val="100"/>
          <w:position w:val="0"/>
        </w:rPr>
        <w:t>吉林紫鑫药物研究有限公司</w:t>
      </w:r>
    </w:p>
    <w:p>
      <w:pPr>
        <w:pStyle w:val="Style39"/>
        <w:keepNext w:val="0"/>
        <w:keepLines w:val="0"/>
        <w:widowControl w:val="0"/>
        <w:pBdr>
          <w:bottom w:val="single" w:sz="4" w:space="0" w:color="auto"/>
        </w:pBdr>
        <w:shd w:val="clear" w:color="auto" w:fill="auto"/>
        <w:bidi w:val="0"/>
        <w:spacing w:before="0" w:after="0" w:line="467" w:lineRule="exact"/>
        <w:ind w:left="0" w:right="0" w:firstLine="0"/>
        <w:jc w:val="left"/>
      </w:pPr>
      <w:r>
        <w:rPr>
          <w:color w:val="000000"/>
          <w:spacing w:val="0"/>
          <w:w w:val="100"/>
          <w:position w:val="0"/>
        </w:rPr>
        <w:t>吉林中科紫鑫科技有限公司</w:t>
      </w:r>
    </w:p>
    <w:p>
      <w:pPr>
        <w:pStyle w:val="Style39"/>
        <w:keepNext w:val="0"/>
        <w:keepLines w:val="0"/>
        <w:widowControl w:val="0"/>
        <w:pBdr>
          <w:bottom w:val="single" w:sz="4" w:space="0" w:color="auto"/>
        </w:pBdr>
        <w:shd w:val="clear" w:color="auto" w:fill="auto"/>
        <w:bidi w:val="0"/>
        <w:spacing w:before="0" w:after="0" w:line="467" w:lineRule="exact"/>
        <w:ind w:left="0" w:right="0" w:firstLine="0"/>
        <w:jc w:val="left"/>
      </w:pPr>
      <w:r>
        <w:rPr>
          <w:color w:val="000000"/>
          <w:spacing w:val="0"/>
          <w:w w:val="100"/>
          <w:position w:val="0"/>
        </w:rPr>
        <w:t>北方环境能源交易所有限公司</w:t>
      </w:r>
    </w:p>
    <w:p>
      <w:pPr>
        <w:pStyle w:val="Style39"/>
        <w:keepNext w:val="0"/>
        <w:keepLines w:val="0"/>
        <w:widowControl w:val="0"/>
        <w:pBdr>
          <w:bottom w:val="single" w:sz="4" w:space="0" w:color="auto"/>
        </w:pBdr>
        <w:shd w:val="clear" w:color="auto" w:fill="auto"/>
        <w:bidi w:val="0"/>
        <w:spacing w:before="0" w:after="0" w:line="467" w:lineRule="exact"/>
        <w:ind w:left="0" w:right="0" w:firstLine="0"/>
        <w:jc w:val="left"/>
      </w:pPr>
      <w:r>
        <w:rPr>
          <w:color w:val="000000"/>
          <w:spacing w:val="0"/>
          <w:w w:val="100"/>
          <w:position w:val="0"/>
        </w:rPr>
        <w:t>吉林紫鑫金桂药业有限公司</w:t>
      </w:r>
    </w:p>
    <w:p>
      <w:pPr>
        <w:pStyle w:val="Style39"/>
        <w:keepNext w:val="0"/>
        <w:keepLines w:val="0"/>
        <w:widowControl w:val="0"/>
        <w:pBdr>
          <w:bottom w:val="single" w:sz="4" w:space="0" w:color="auto"/>
        </w:pBdr>
        <w:shd w:val="clear" w:color="auto" w:fill="auto"/>
        <w:bidi w:val="0"/>
        <w:spacing w:before="0" w:after="260" w:line="467" w:lineRule="exact"/>
        <w:ind w:left="0" w:right="0" w:firstLine="0"/>
        <w:jc w:val="left"/>
      </w:pPr>
      <w:r>
        <w:rPr>
          <w:color w:val="000000"/>
          <w:spacing w:val="0"/>
          <w:w w:val="100"/>
          <w:position w:val="0"/>
        </w:rPr>
        <w:t>吉林紫鑫高科技功能食品有限公司</w:t>
      </w:r>
    </w:p>
    <w:p>
      <w:pPr>
        <w:pStyle w:val="Style6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Fytagoras B.V.</w:t>
      </w:r>
    </w:p>
    <w:p>
      <w:pPr>
        <w:pStyle w:val="Style39"/>
        <w:keepNext w:val="0"/>
        <w:keepLines w:val="0"/>
        <w:widowControl w:val="0"/>
        <w:pBdr>
          <w:bottom w:val="single" w:sz="4" w:space="0" w:color="auto"/>
        </w:pBdr>
        <w:shd w:val="clear" w:color="auto" w:fill="auto"/>
        <w:bidi w:val="0"/>
        <w:spacing w:before="0" w:after="0" w:line="467" w:lineRule="exact"/>
        <w:ind w:left="0" w:right="0" w:firstLine="0"/>
        <w:jc w:val="left"/>
      </w:pPr>
      <w:r>
        <w:rPr>
          <w:color w:val="000000"/>
          <w:spacing w:val="0"/>
          <w:w w:val="100"/>
          <w:position w:val="0"/>
        </w:rPr>
        <w:t>北京中科紫鑫科技有限责任公司（吉林中科紫鑫科技有限公司全资子公司）</w:t>
      </w:r>
    </w:p>
    <w:p>
      <w:pPr>
        <w:pStyle w:val="Style39"/>
        <w:keepNext w:val="0"/>
        <w:keepLines w:val="0"/>
        <w:widowControl w:val="0"/>
        <w:pBdr>
          <w:bottom w:val="single" w:sz="4" w:space="0" w:color="auto"/>
        </w:pBdr>
        <w:shd w:val="clear" w:color="auto" w:fill="auto"/>
        <w:bidi w:val="0"/>
        <w:spacing w:before="0" w:after="0" w:line="467" w:lineRule="exact"/>
        <w:ind w:left="0" w:right="0" w:firstLine="0"/>
        <w:jc w:val="left"/>
      </w:pPr>
      <w:r>
        <w:rPr>
          <w:color w:val="000000"/>
          <w:spacing w:val="0"/>
          <w:w w:val="100"/>
          <w:position w:val="0"/>
        </w:rPr>
        <w:t>敦化市中科紫鑫科技有限公司（北京中科紫鑫科技有限责任公司全资子公司）</w:t>
      </w:r>
    </w:p>
    <w:p>
      <w:pPr>
        <w:pStyle w:val="Style39"/>
        <w:keepNext w:val="0"/>
        <w:keepLines w:val="0"/>
        <w:widowControl w:val="0"/>
        <w:pBdr>
          <w:bottom w:val="single" w:sz="4" w:space="0" w:color="auto"/>
        </w:pBdr>
        <w:shd w:val="clear" w:color="auto" w:fill="auto"/>
        <w:bidi w:val="0"/>
        <w:spacing w:before="0" w:after="0" w:line="467" w:lineRule="exact"/>
        <w:ind w:left="0" w:right="0" w:firstLine="0"/>
        <w:jc w:val="left"/>
      </w:pPr>
      <w:r>
        <w:rPr>
          <w:color w:val="000000"/>
          <w:spacing w:val="0"/>
          <w:w w:val="100"/>
          <w:position w:val="0"/>
        </w:rPr>
        <w:t>香港中科紫鑫科技有限公司（吉林中科紫鑫科技有限公司全资子公司）</w:t>
      </w:r>
    </w:p>
    <w:p>
      <w:pPr>
        <w:pStyle w:val="Style39"/>
        <w:keepNext w:val="0"/>
        <w:keepLines w:val="0"/>
        <w:widowControl w:val="0"/>
        <w:pBdr>
          <w:bottom w:val="single" w:sz="4" w:space="0" w:color="auto"/>
        </w:pBdr>
        <w:shd w:val="clear" w:color="auto" w:fill="auto"/>
        <w:bidi w:val="0"/>
        <w:spacing w:before="0" w:after="0" w:line="467" w:lineRule="exact"/>
        <w:ind w:left="0" w:right="0" w:firstLine="0"/>
        <w:jc w:val="left"/>
      </w:pPr>
      <w:r>
        <w:rPr>
          <w:color w:val="000000"/>
          <w:spacing w:val="0"/>
          <w:w w:val="100"/>
          <w:position w:val="0"/>
        </w:rPr>
        <w:t>吉林省众创碳资产管理有限公司（北方环境能源交易所有限公司全资子公司）</w:t>
      </w:r>
    </w:p>
    <w:p>
      <w:pPr>
        <w:pStyle w:val="Style39"/>
        <w:keepNext w:val="0"/>
        <w:keepLines w:val="0"/>
        <w:widowControl w:val="0"/>
        <w:pBdr>
          <w:bottom w:val="single" w:sz="4" w:space="0" w:color="auto"/>
        </w:pBdr>
        <w:shd w:val="clear" w:color="auto" w:fill="auto"/>
        <w:bidi w:val="0"/>
        <w:spacing w:before="0" w:after="0" w:line="467" w:lineRule="exact"/>
        <w:ind w:left="0" w:right="0" w:firstLine="0"/>
        <w:jc w:val="left"/>
      </w:pPr>
      <w:r>
        <w:rPr>
          <w:color w:val="000000"/>
          <w:spacing w:val="0"/>
          <w:w w:val="100"/>
          <w:position w:val="0"/>
        </w:rPr>
        <w:t>吉林紫鑫参工堂生物科技有限公司</w:t>
      </w:r>
    </w:p>
    <w:p>
      <w:pPr>
        <w:pStyle w:val="Style39"/>
        <w:keepNext w:val="0"/>
        <w:keepLines w:val="0"/>
        <w:widowControl w:val="0"/>
        <w:pBdr>
          <w:top w:val="single" w:sz="4" w:space="0" w:color="auto"/>
          <w:bottom w:val="single" w:sz="4" w:space="0" w:color="auto"/>
        </w:pBdr>
        <w:shd w:val="clear" w:color="auto" w:fill="auto"/>
        <w:bidi w:val="0"/>
        <w:spacing w:before="0" w:after="260" w:line="240" w:lineRule="auto"/>
        <w:ind w:left="0" w:right="0" w:firstLine="0"/>
        <w:jc w:val="left"/>
      </w:pPr>
      <w:r>
        <w:rPr>
          <w:color w:val="000000"/>
          <w:spacing w:val="0"/>
          <w:w w:val="100"/>
          <w:position w:val="0"/>
        </w:rPr>
        <w:t>紫鑫汉麻科技发展（甘南县）有限责任公司</w:t>
      </w:r>
    </w:p>
    <w:p>
      <w:pPr>
        <w:pStyle w:val="Style69"/>
        <w:keepNext w:val="0"/>
        <w:keepLines w:val="0"/>
        <w:widowControl w:val="0"/>
        <w:pBdr>
          <w:bottom w:val="single" w:sz="4" w:space="0" w:color="auto"/>
        </w:pBdr>
        <w:shd w:val="clear" w:color="auto" w:fill="auto"/>
        <w:bidi w:val="0"/>
        <w:spacing w:before="0" w:after="260" w:line="240" w:lineRule="auto"/>
        <w:ind w:left="0" w:right="0" w:firstLine="0"/>
        <w:jc w:val="left"/>
      </w:pPr>
      <w:r>
        <w:rPr>
          <w:color w:val="000000"/>
          <w:spacing w:val="0"/>
          <w:w w:val="100"/>
          <w:position w:val="0"/>
        </w:rPr>
        <w:t>Zixin Pharmaceuticals USA CORP</w:t>
      </w:r>
    </w:p>
    <w:p>
      <w:pPr>
        <w:pStyle w:val="Style39"/>
        <w:keepNext w:val="0"/>
        <w:keepLines w:val="0"/>
        <w:widowControl w:val="0"/>
        <w:pBdr>
          <w:bottom w:val="single" w:sz="4" w:space="0" w:color="auto"/>
        </w:pBdr>
        <w:shd w:val="clear" w:color="auto" w:fill="auto"/>
        <w:bidi w:val="0"/>
        <w:spacing w:before="0" w:after="260" w:line="240" w:lineRule="auto"/>
        <w:ind w:left="0" w:right="0" w:firstLine="0"/>
        <w:jc w:val="left"/>
      </w:pPr>
      <w:r>
        <w:rPr>
          <w:color w:val="000000"/>
          <w:spacing w:val="0"/>
          <w:w w:val="100"/>
          <w:position w:val="0"/>
        </w:rPr>
        <w:t>吉林紫鑫桂鹤医药有限公司</w:t>
      </w:r>
    </w:p>
    <w:p>
      <w:pPr>
        <w:pStyle w:val="Style39"/>
        <w:keepNext w:val="0"/>
        <w:keepLines w:val="0"/>
        <w:widowControl w:val="0"/>
        <w:pBdr>
          <w:bottom w:val="single" w:sz="4" w:space="0" w:color="auto"/>
        </w:pBdr>
        <w:shd w:val="clear" w:color="auto" w:fill="auto"/>
        <w:bidi w:val="0"/>
        <w:spacing w:before="0" w:after="260" w:line="240" w:lineRule="auto"/>
        <w:ind w:left="0" w:right="0" w:firstLine="0"/>
        <w:jc w:val="left"/>
      </w:pPr>
      <w:r>
        <w:rPr>
          <w:color w:val="000000"/>
          <w:spacing w:val="0"/>
          <w:w w:val="100"/>
          <w:position w:val="0"/>
        </w:rPr>
        <w:t>吉林紫鑫药业大药房有限公司</w:t>
      </w:r>
    </w:p>
    <w:p>
      <w:pPr>
        <w:pStyle w:val="Style39"/>
        <w:keepNext w:val="0"/>
        <w:keepLines w:val="0"/>
        <w:widowControl w:val="0"/>
        <w:pBdr>
          <w:bottom w:val="single" w:sz="4" w:space="0" w:color="auto"/>
        </w:pBdr>
        <w:shd w:val="clear" w:color="auto" w:fill="auto"/>
        <w:bidi w:val="0"/>
        <w:spacing w:before="0" w:after="260" w:line="240" w:lineRule="auto"/>
        <w:ind w:left="0" w:right="0" w:firstLine="0"/>
        <w:jc w:val="left"/>
      </w:pPr>
      <w:r>
        <w:rPr>
          <w:color w:val="000000"/>
          <w:spacing w:val="0"/>
          <w:w w:val="100"/>
          <w:position w:val="0"/>
        </w:rPr>
        <w:t>吉林紫鑫医药产业园孵化器管理有限公司</w:t>
      </w:r>
    </w:p>
    <w:p>
      <w:pPr>
        <w:pStyle w:val="Style39"/>
        <w:keepNext w:val="0"/>
        <w:keepLines w:val="0"/>
        <w:widowControl w:val="0"/>
        <w:pBdr>
          <w:bottom w:val="single" w:sz="4" w:space="0" w:color="auto"/>
        </w:pBdr>
        <w:shd w:val="clear" w:color="auto" w:fill="auto"/>
        <w:bidi w:val="0"/>
        <w:spacing w:before="0" w:after="260" w:line="240" w:lineRule="auto"/>
        <w:ind w:left="0" w:right="0" w:firstLine="0"/>
        <w:jc w:val="left"/>
      </w:pPr>
      <w:r>
        <w:rPr>
          <w:color w:val="000000"/>
          <w:spacing w:val="0"/>
          <w:w w:val="100"/>
          <w:position w:val="0"/>
        </w:rPr>
        <w:t>吉林紫鑫汉麻研发有限公司</w:t>
      </w:r>
    </w:p>
    <w:p>
      <w:pPr>
        <w:pStyle w:val="Style39"/>
        <w:keepNext w:val="0"/>
        <w:keepLines w:val="0"/>
        <w:widowControl w:val="0"/>
        <w:pBdr>
          <w:bottom w:val="single" w:sz="4" w:space="0" w:color="auto"/>
        </w:pBdr>
        <w:shd w:val="clear" w:color="auto" w:fill="auto"/>
        <w:bidi w:val="0"/>
        <w:spacing w:before="0" w:after="260" w:line="240" w:lineRule="auto"/>
        <w:ind w:left="0" w:right="0" w:firstLine="0"/>
        <w:jc w:val="left"/>
      </w:pPr>
      <w:r>
        <w:rPr>
          <w:color w:val="000000"/>
          <w:spacing w:val="0"/>
          <w:w w:val="100"/>
          <w:position w:val="0"/>
        </w:rPr>
        <w:t>吉林紫鑫进出口贸易有限公司</w:t>
      </w:r>
    </w:p>
    <w:p>
      <w:pPr>
        <w:pStyle w:val="Style39"/>
        <w:keepNext w:val="0"/>
        <w:keepLines w:val="0"/>
        <w:widowControl w:val="0"/>
        <w:pBdr>
          <w:bottom w:val="single" w:sz="4" w:space="0" w:color="auto"/>
        </w:pBdr>
        <w:shd w:val="clear" w:color="auto" w:fill="auto"/>
        <w:bidi w:val="0"/>
        <w:spacing w:before="0" w:after="260" w:line="240" w:lineRule="auto"/>
        <w:ind w:left="0" w:right="0" w:firstLine="0"/>
        <w:jc w:val="left"/>
      </w:pPr>
      <w:r>
        <w:rPr>
          <w:color w:val="000000"/>
          <w:spacing w:val="0"/>
          <w:w w:val="100"/>
          <w:position w:val="0"/>
        </w:rPr>
        <w:t>吉林紫鑫鑫正医药物流有限公司</w:t>
      </w:r>
    </w:p>
    <w:p>
      <w:pPr>
        <w:pStyle w:val="Style39"/>
        <w:keepNext w:val="0"/>
        <w:keepLines w:val="0"/>
        <w:widowControl w:val="0"/>
        <w:pBdr>
          <w:bottom w:val="single" w:sz="4" w:space="0" w:color="auto"/>
        </w:pBdr>
        <w:shd w:val="clear" w:color="auto" w:fill="auto"/>
        <w:bidi w:val="0"/>
        <w:spacing w:before="0" w:after="260" w:line="240" w:lineRule="auto"/>
        <w:ind w:left="0" w:right="0" w:firstLine="0"/>
        <w:jc w:val="left"/>
      </w:pPr>
      <w:r>
        <w:rPr>
          <w:color w:val="000000"/>
          <w:spacing w:val="0"/>
          <w:w w:val="100"/>
          <w:position w:val="0"/>
        </w:rPr>
        <w:t>磐石紫鑫医药销售有限公司（吉林紫鑫般若药业有限公司全资子公司）</w:t>
      </w:r>
    </w:p>
    <w:p>
      <w:pPr>
        <w:pStyle w:val="Style39"/>
        <w:keepNext w:val="0"/>
        <w:keepLines w:val="0"/>
        <w:widowControl w:val="0"/>
        <w:pBdr>
          <w:bottom w:val="single" w:sz="4" w:space="0" w:color="auto"/>
        </w:pBdr>
        <w:shd w:val="clear" w:color="auto" w:fill="auto"/>
        <w:bidi w:val="0"/>
        <w:spacing w:before="0" w:after="260" w:line="240" w:lineRule="auto"/>
        <w:ind w:left="0" w:right="0" w:firstLine="0"/>
        <w:jc w:val="left"/>
      </w:pPr>
      <w:r>
        <w:rPr>
          <w:color w:val="000000"/>
          <w:spacing w:val="0"/>
          <w:w w:val="100"/>
          <w:position w:val="0"/>
        </w:rPr>
        <w:t>吉林紫鑫健康科技有限公司</w:t>
      </w:r>
    </w:p>
    <w:p>
      <w:pPr>
        <w:pStyle w:val="Style39"/>
        <w:keepNext w:val="0"/>
        <w:keepLines w:val="0"/>
        <w:widowControl w:val="0"/>
        <w:shd w:val="clear" w:color="auto" w:fill="auto"/>
        <w:bidi w:val="0"/>
        <w:spacing w:before="0" w:after="1140" w:line="240" w:lineRule="auto"/>
        <w:ind w:left="0" w:right="0" w:firstLine="420"/>
        <w:jc w:val="both"/>
      </w:pPr>
      <w:r>
        <w:rPr>
          <w:color w:val="000000"/>
          <w:spacing w:val="0"/>
          <w:w w:val="100"/>
          <w:position w:val="0"/>
        </w:rPr>
        <w:t>本期合并财务报表范围及其变化情况详见本附注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六、合并范围的变更''和</w:t>
      </w:r>
      <w:r>
        <w:rPr>
          <w:rFonts w:ascii="Times New Roman" w:eastAsia="Times New Roman" w:hAnsi="Times New Roman" w:cs="Times New Roman"/>
          <w:color w:val="000000"/>
          <w:spacing w:val="0"/>
          <w:w w:val="100"/>
          <w:position w:val="0"/>
        </w:rPr>
        <w:t>“</w:t>
      </w:r>
      <w:r>
        <w:rPr>
          <w:color w:val="000000"/>
          <w:spacing w:val="0"/>
          <w:w w:val="100"/>
          <w:position w:val="0"/>
        </w:rPr>
        <w:t>七、在其他主体中的权益</w:t>
      </w:r>
    </w:p>
    <w:p>
      <w:pPr>
        <w:pStyle w:val="Style25"/>
        <w:keepNext/>
        <w:keepLines/>
        <w:widowControl w:val="0"/>
        <w:shd w:val="clear" w:color="auto" w:fill="auto"/>
        <w:bidi w:val="0"/>
        <w:spacing w:before="0" w:after="220" w:line="240" w:lineRule="auto"/>
        <w:ind w:left="0" w:right="0" w:firstLine="0"/>
        <w:jc w:val="both"/>
      </w:pPr>
      <w:bookmarkStart w:id="765" w:name="bookmark765"/>
      <w:bookmarkStart w:id="766" w:name="bookmark766"/>
      <w:bookmarkStart w:id="767" w:name="bookmark767"/>
      <w:bookmarkStart w:id="768" w:name="bookmark768"/>
      <w:r>
        <w:rPr>
          <w:color w:val="000000"/>
          <w:spacing w:val="0"/>
          <w:w w:val="100"/>
          <w:position w:val="0"/>
          <w:sz w:val="24"/>
          <w:szCs w:val="24"/>
        </w:rPr>
        <w:t>四</w:t>
      </w:r>
      <w:bookmarkEnd w:id="767"/>
      <w:r>
        <w:rPr>
          <w:color w:val="000000"/>
          <w:spacing w:val="0"/>
          <w:w w:val="100"/>
          <w:position w:val="0"/>
          <w:sz w:val="24"/>
          <w:szCs w:val="24"/>
        </w:rPr>
        <w:t>、财务报表的编制基础</w:t>
      </w:r>
      <w:bookmarkEnd w:id="765"/>
      <w:bookmarkEnd w:id="766"/>
      <w:bookmarkEnd w:id="768"/>
    </w:p>
    <w:p>
      <w:pPr>
        <w:pStyle w:val="Style35"/>
        <w:keepNext/>
        <w:keepLines/>
        <w:widowControl w:val="0"/>
        <w:shd w:val="clear" w:color="auto" w:fill="auto"/>
        <w:bidi w:val="0"/>
        <w:spacing w:before="0" w:after="0" w:line="492" w:lineRule="auto"/>
        <w:ind w:left="0" w:right="0" w:firstLine="0"/>
        <w:jc w:val="both"/>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1</w:t>
      </w:r>
      <w:bookmarkEnd w:id="771"/>
      <w:r>
        <w:rPr>
          <w:color w:val="000000"/>
          <w:spacing w:val="0"/>
          <w:w w:val="100"/>
          <w:position w:val="0"/>
        </w:rPr>
        <w:t>、编制基础</w:t>
      </w:r>
      <w:bookmarkEnd w:id="769"/>
      <w:bookmarkEnd w:id="770"/>
      <w:bookmarkEnd w:id="772"/>
    </w:p>
    <w:p>
      <w:pPr>
        <w:pStyle w:val="Style39"/>
        <w:keepNext w:val="0"/>
        <w:keepLines w:val="0"/>
        <w:widowControl w:val="0"/>
        <w:shd w:val="clear" w:color="auto" w:fill="auto"/>
        <w:bidi w:val="0"/>
        <w:spacing w:before="0" w:after="920" w:line="472" w:lineRule="exact"/>
        <w:ind w:left="0" w:right="0" w:firstLine="440"/>
        <w:jc w:val="both"/>
      </w:pPr>
      <w:r>
        <w:rPr>
          <w:color w:val="000000"/>
          <w:spacing w:val="0"/>
          <w:w w:val="100"/>
          <w:position w:val="0"/>
        </w:rPr>
        <w:t>本公司以持续经营为基础，根据实际发生的交易和事项，按照财政部颁布的《企业会计准则一基本 准则》和各项具体会计准则、企业会计准则应用指南、企业会计准则解释及其他相关规定（以下合称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 业会计准则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 报告的一般规定》的披露规定编制财务报表。</w:t>
      </w:r>
    </w:p>
    <w:p>
      <w:pPr>
        <w:pStyle w:val="Style35"/>
        <w:keepNext/>
        <w:keepLines/>
        <w:widowControl w:val="0"/>
        <w:shd w:val="clear" w:color="auto" w:fill="auto"/>
        <w:bidi w:val="0"/>
        <w:spacing w:before="0" w:after="0" w:line="474" w:lineRule="exact"/>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2</w:t>
      </w:r>
      <w:bookmarkEnd w:id="775"/>
      <w:r>
        <w:rPr>
          <w:color w:val="000000"/>
          <w:spacing w:val="0"/>
          <w:w w:val="100"/>
          <w:position w:val="0"/>
        </w:rPr>
        <w:t>、持续经营</w:t>
      </w:r>
      <w:bookmarkEnd w:id="773"/>
      <w:bookmarkEnd w:id="774"/>
      <w:bookmarkEnd w:id="776"/>
    </w:p>
    <w:p>
      <w:pPr>
        <w:pStyle w:val="Style39"/>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本公司在</w:t>
      </w:r>
      <w:r>
        <w:rPr>
          <w:rFonts w:ascii="Times New Roman" w:eastAsia="Times New Roman" w:hAnsi="Times New Roman" w:cs="Times New Roman"/>
          <w:color w:val="000000"/>
          <w:spacing w:val="0"/>
          <w:w w:val="100"/>
          <w:position w:val="0"/>
        </w:rPr>
        <w:t>2020</w:t>
      </w:r>
      <w:r>
        <w:rPr>
          <w:color w:val="000000"/>
          <w:spacing w:val="0"/>
          <w:w w:val="100"/>
          <w:position w:val="0"/>
        </w:rPr>
        <w:t>年发生亏损</w:t>
      </w:r>
      <w:r>
        <w:rPr>
          <w:rFonts w:ascii="Times New Roman" w:eastAsia="Times New Roman" w:hAnsi="Times New Roman" w:cs="Times New Roman"/>
          <w:color w:val="000000"/>
          <w:spacing w:val="0"/>
          <w:w w:val="100"/>
          <w:position w:val="0"/>
        </w:rPr>
        <w:t>7.06</w:t>
      </w:r>
      <w:r>
        <w:rPr>
          <w:color w:val="000000"/>
          <w:spacing w:val="0"/>
          <w:w w:val="100"/>
          <w:position w:val="0"/>
        </w:rPr>
        <w:t>亿元，截止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日，紫鑫药业流动资金紧张并出现了欠薪、欠 税、欠息情况，同时紫鑫药业因银行借款逾期被起诉，存在重要经营性资产被司法拍卖风险。表明存在可 能导致对紫鑫药业持续经营能力产生重大疑虑的重大不确定性。</w:t>
      </w:r>
    </w:p>
    <w:p>
      <w:pPr>
        <w:pStyle w:val="Style39"/>
        <w:keepNext w:val="0"/>
        <w:keepLines w:val="0"/>
        <w:widowControl w:val="0"/>
        <w:shd w:val="clear" w:color="auto" w:fill="auto"/>
        <w:bidi w:val="0"/>
        <w:spacing w:before="0" w:after="260" w:line="474" w:lineRule="exact"/>
        <w:ind w:left="0" w:right="0" w:firstLine="0"/>
        <w:jc w:val="both"/>
      </w:pPr>
      <w:r>
        <w:rPr>
          <w:color w:val="000000"/>
          <w:spacing w:val="0"/>
          <w:w w:val="100"/>
          <w:position w:val="0"/>
        </w:rPr>
        <w:t>为应对上述事项，本公司采取了一系列措施，具体的应对措施详见财务报表附注十三、其他重大事项中所 述。鉴于上述情况，本公司董事会认为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日后</w:t>
      </w:r>
      <w:r>
        <w:rPr>
          <w:rFonts w:ascii="Times New Roman" w:eastAsia="Times New Roman" w:hAnsi="Times New Roman" w:cs="Times New Roman"/>
          <w:color w:val="000000"/>
          <w:spacing w:val="0"/>
          <w:w w:val="100"/>
          <w:position w:val="0"/>
        </w:rPr>
        <w:t>12</w:t>
      </w:r>
      <w:r>
        <w:rPr>
          <w:color w:val="000000"/>
          <w:spacing w:val="0"/>
          <w:w w:val="100"/>
          <w:position w:val="0"/>
        </w:rPr>
        <w:t>个月内能够持续经营。因此本财务报表系在持 续经营假设的基础上编制。</w:t>
      </w:r>
    </w:p>
    <w:p>
      <w:pPr>
        <w:pStyle w:val="Style25"/>
        <w:keepNext/>
        <w:keepLines/>
        <w:widowControl w:val="0"/>
        <w:shd w:val="clear" w:color="auto" w:fill="auto"/>
        <w:bidi w:val="0"/>
        <w:spacing w:before="0" w:after="0" w:line="240" w:lineRule="auto"/>
        <w:ind w:left="0" w:right="0" w:firstLine="0"/>
        <w:jc w:val="both"/>
      </w:pPr>
      <w:bookmarkStart w:id="777" w:name="bookmark777"/>
      <w:bookmarkStart w:id="778" w:name="bookmark778"/>
      <w:bookmarkStart w:id="779" w:name="bookmark779"/>
      <w:bookmarkStart w:id="780" w:name="bookmark780"/>
      <w:r>
        <w:rPr>
          <w:color w:val="000000"/>
          <w:spacing w:val="0"/>
          <w:w w:val="100"/>
          <w:position w:val="0"/>
          <w:sz w:val="24"/>
          <w:szCs w:val="24"/>
        </w:rPr>
        <w:t>五</w:t>
      </w:r>
      <w:bookmarkEnd w:id="779"/>
      <w:r>
        <w:rPr>
          <w:color w:val="000000"/>
          <w:spacing w:val="0"/>
          <w:w w:val="100"/>
          <w:position w:val="0"/>
          <w:sz w:val="24"/>
          <w:szCs w:val="24"/>
        </w:rPr>
        <w:t>、重要会计政策及会计估计</w:t>
      </w:r>
      <w:bookmarkEnd w:id="777"/>
      <w:bookmarkEnd w:id="778"/>
      <w:bookmarkEnd w:id="780"/>
    </w:p>
    <w:p>
      <w:pPr>
        <w:pStyle w:val="Style29"/>
        <w:keepNext w:val="0"/>
        <w:keepLines w:val="0"/>
        <w:widowControl w:val="0"/>
        <w:shd w:val="clear" w:color="auto" w:fill="auto"/>
        <w:bidi w:val="0"/>
        <w:spacing w:before="0" w:after="0" w:line="468" w:lineRule="exact"/>
        <w:ind w:left="0" w:right="0" w:firstLine="0"/>
        <w:jc w:val="both"/>
      </w:pPr>
      <w:r>
        <w:rPr>
          <w:color w:val="000000"/>
          <w:spacing w:val="0"/>
          <w:w w:val="100"/>
          <w:position w:val="0"/>
        </w:rPr>
        <w:t>具体会计政策和会计估计提示：</w:t>
      </w:r>
    </w:p>
    <w:p>
      <w:pPr>
        <w:pStyle w:val="Style39"/>
        <w:keepNext w:val="0"/>
        <w:keepLines w:val="0"/>
        <w:widowControl w:val="0"/>
        <w:shd w:val="clear" w:color="auto" w:fill="auto"/>
        <w:bidi w:val="0"/>
        <w:spacing w:before="0" w:after="0" w:line="468" w:lineRule="exact"/>
        <w:ind w:left="0" w:right="0" w:firstLine="420"/>
        <w:jc w:val="both"/>
      </w:pPr>
      <w:r>
        <w:rPr>
          <w:color w:val="000000"/>
          <w:spacing w:val="0"/>
          <w:w w:val="100"/>
          <w:position w:val="0"/>
          <w:shd w:val="clear" w:color="auto" w:fill="FFFFFF"/>
        </w:rPr>
        <w:t>以下披露内容已涵盖了本公司根据实际生产经营特点制定的具体会计政策和会计估计。详见本附注</w:t>
      </w:r>
    </w:p>
    <w:p>
      <w:pPr>
        <w:pStyle w:val="Style39"/>
        <w:keepNext w:val="0"/>
        <w:keepLines w:val="0"/>
        <w:widowControl w:val="0"/>
        <w:shd w:val="clear" w:color="auto" w:fill="auto"/>
        <w:bidi w:val="0"/>
        <w:spacing w:before="0" w:after="460" w:line="468" w:lineRule="exact"/>
        <w:ind w:left="0" w:right="0" w:firstLine="0"/>
        <w:jc w:val="both"/>
      </w:pPr>
      <w:bookmarkStart w:id="781" w:name="bookmark781"/>
      <w:r>
        <w:rPr>
          <w:color w:val="000000"/>
          <w:spacing w:val="0"/>
          <w:w w:val="100"/>
          <w:position w:val="0"/>
        </w:rPr>
        <w:t>三</w:t>
      </w:r>
      <w:bookmarkEnd w:id="781"/>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十一</w:t>
      </w:r>
      <w:r>
        <w:rPr>
          <w:rFonts w:ascii="Times New Roman" w:eastAsia="Times New Roman" w:hAnsi="Times New Roman" w:cs="Times New Roman"/>
          <w:color w:val="000000"/>
          <w:spacing w:val="0"/>
          <w:w w:val="100"/>
          <w:position w:val="0"/>
        </w:rPr>
        <w:t>）</w:t>
      </w:r>
      <w:r>
        <w:rPr>
          <w:color w:val="000000"/>
          <w:spacing w:val="0"/>
          <w:w w:val="100"/>
          <w:position w:val="0"/>
        </w:rPr>
        <w:t>应收款项坏账准备十六</w:t>
      </w:r>
      <w:r>
        <w:rPr>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二十</w:t>
      </w:r>
      <w:r>
        <w:rPr>
          <w:rFonts w:ascii="Times New Roman" w:eastAsia="Times New Roman" w:hAnsi="Times New Roman" w:cs="Times New Roman"/>
          <w:color w:val="000000"/>
          <w:spacing w:val="0"/>
          <w:w w:val="100"/>
          <w:position w:val="0"/>
        </w:rPr>
        <w:t>）</w:t>
      </w:r>
      <w:r>
        <w:rPr>
          <w:color w:val="000000"/>
          <w:spacing w:val="0"/>
          <w:w w:val="100"/>
          <w:position w:val="0"/>
        </w:rPr>
        <w:t>无形资产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长期待摊费用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二 十五</w:t>
      </w:r>
      <w:r>
        <w:rPr>
          <w:color w:val="000000"/>
          <w:spacing w:val="0"/>
          <w:w w:val="100"/>
          <w:position w:val="0"/>
        </w:rPr>
        <w:t>）</w:t>
      </w:r>
      <w:r>
        <w:rPr>
          <w:color w:val="000000"/>
          <w:spacing w:val="0"/>
          <w:w w:val="100"/>
          <w:position w:val="0"/>
        </w:rPr>
        <w:t>收入</w:t>
      </w:r>
    </w:p>
    <w:p>
      <w:pPr>
        <w:pStyle w:val="Style35"/>
        <w:keepNext/>
        <w:keepLines/>
        <w:widowControl w:val="0"/>
        <w:shd w:val="clear" w:color="auto" w:fill="auto"/>
        <w:tabs>
          <w:tab w:pos="368" w:val="left"/>
        </w:tabs>
        <w:bidi w:val="0"/>
        <w:spacing w:before="0" w:after="0" w:line="470" w:lineRule="exact"/>
        <w:ind w:left="0" w:right="0" w:firstLine="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bookmarkEnd w:id="784"/>
      <w:r>
        <w:rPr>
          <w:color w:val="000000"/>
          <w:spacing w:val="0"/>
          <w:w w:val="100"/>
          <w:position w:val="0"/>
        </w:rPr>
        <w:t>、</w:t>
        <w:tab/>
        <w:t>遵循企业会计准则的声明</w:t>
      </w:r>
      <w:bookmarkEnd w:id="782"/>
      <w:bookmarkEnd w:id="783"/>
      <w:bookmarkEnd w:id="785"/>
    </w:p>
    <w:p>
      <w:pPr>
        <w:pStyle w:val="Style39"/>
        <w:keepNext w:val="0"/>
        <w:keepLines w:val="0"/>
        <w:widowControl w:val="0"/>
        <w:shd w:val="clear" w:color="auto" w:fill="auto"/>
        <w:bidi w:val="0"/>
        <w:spacing w:before="0" w:after="1160" w:line="470" w:lineRule="exact"/>
        <w:ind w:left="0" w:right="0" w:firstLine="440"/>
        <w:jc w:val="both"/>
      </w:pPr>
      <w:r>
        <w:rPr>
          <w:color w:val="000000"/>
          <w:spacing w:val="0"/>
          <w:w w:val="100"/>
          <w:position w:val="0"/>
        </w:rPr>
        <w:t>本公司编制的财务报表符合企业会计准则的要求，真实、完整地反映了本公司的财务状况、经营成果、 现金流量等有关信息。</w:t>
      </w:r>
    </w:p>
    <w:p>
      <w:pPr>
        <w:pStyle w:val="Style35"/>
        <w:keepNext/>
        <w:keepLines/>
        <w:widowControl w:val="0"/>
        <w:shd w:val="clear" w:color="auto" w:fill="auto"/>
        <w:tabs>
          <w:tab w:pos="378" w:val="left"/>
        </w:tabs>
        <w:bidi w:val="0"/>
        <w:spacing w:before="0" w:after="0" w:line="492" w:lineRule="auto"/>
        <w:ind w:left="0" w:right="0" w:firstLine="0"/>
        <w:jc w:val="both"/>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2</w:t>
      </w:r>
      <w:bookmarkEnd w:id="788"/>
      <w:r>
        <w:rPr>
          <w:color w:val="000000"/>
          <w:spacing w:val="0"/>
          <w:w w:val="100"/>
          <w:position w:val="0"/>
        </w:rPr>
        <w:t>、</w:t>
        <w:tab/>
        <w:t>会计期间</w:t>
      </w:r>
      <w:bookmarkEnd w:id="786"/>
      <w:bookmarkEnd w:id="787"/>
      <w:bookmarkEnd w:id="789"/>
    </w:p>
    <w:p>
      <w:pPr>
        <w:pStyle w:val="Style39"/>
        <w:keepNext w:val="0"/>
        <w:keepLines w:val="0"/>
        <w:widowControl w:val="0"/>
        <w:shd w:val="clear" w:color="auto" w:fill="auto"/>
        <w:bidi w:val="0"/>
        <w:spacing w:before="0" w:after="700" w:line="470" w:lineRule="exact"/>
        <w:ind w:left="0" w:right="0" w:firstLine="420"/>
        <w:jc w:val="both"/>
      </w:pPr>
      <w:r>
        <w:rPr>
          <w:color w:val="000000"/>
          <w:spacing w:val="0"/>
          <w:w w:val="100"/>
          <w:position w:val="0"/>
        </w:rPr>
        <w:t>本公司自公历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5"/>
        <w:keepNext/>
        <w:keepLines/>
        <w:widowControl w:val="0"/>
        <w:shd w:val="clear" w:color="auto" w:fill="auto"/>
        <w:tabs>
          <w:tab w:pos="378" w:val="left"/>
        </w:tabs>
        <w:bidi w:val="0"/>
        <w:spacing w:before="0" w:after="0" w:line="492" w:lineRule="auto"/>
        <w:ind w:left="0" w:right="0" w:firstLine="0"/>
        <w:jc w:val="both"/>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3</w:t>
      </w:r>
      <w:bookmarkEnd w:id="792"/>
      <w:r>
        <w:rPr>
          <w:color w:val="000000"/>
          <w:spacing w:val="0"/>
          <w:w w:val="100"/>
          <w:position w:val="0"/>
        </w:rPr>
        <w:t>、</w:t>
        <w:tab/>
        <w:t>营业周期</w:t>
      </w:r>
      <w:bookmarkEnd w:id="790"/>
      <w:bookmarkEnd w:id="791"/>
      <w:bookmarkEnd w:id="793"/>
    </w:p>
    <w:p>
      <w:pPr>
        <w:pStyle w:val="Style39"/>
        <w:keepNext w:val="0"/>
        <w:keepLines w:val="0"/>
        <w:widowControl w:val="0"/>
        <w:shd w:val="clear" w:color="auto" w:fill="auto"/>
        <w:bidi w:val="0"/>
        <w:spacing w:before="0" w:after="700" w:line="470" w:lineRule="exact"/>
        <w:ind w:left="0" w:right="0" w:firstLine="42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5"/>
        <w:keepNext/>
        <w:keepLines/>
        <w:widowControl w:val="0"/>
        <w:shd w:val="clear" w:color="auto" w:fill="auto"/>
        <w:tabs>
          <w:tab w:pos="378" w:val="left"/>
        </w:tabs>
        <w:bidi w:val="0"/>
        <w:spacing w:before="0" w:after="0" w:line="492" w:lineRule="auto"/>
        <w:ind w:left="0" w:right="0" w:firstLine="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4</w:t>
      </w:r>
      <w:bookmarkEnd w:id="796"/>
      <w:r>
        <w:rPr>
          <w:color w:val="000000"/>
          <w:spacing w:val="0"/>
          <w:w w:val="100"/>
          <w:position w:val="0"/>
        </w:rPr>
        <w:t>、</w:t>
        <w:tab/>
        <w:t>记账本位币</w:t>
      </w:r>
      <w:bookmarkEnd w:id="794"/>
      <w:bookmarkEnd w:id="795"/>
      <w:bookmarkEnd w:id="797"/>
    </w:p>
    <w:p>
      <w:pPr>
        <w:pStyle w:val="Style39"/>
        <w:keepNext w:val="0"/>
        <w:keepLines w:val="0"/>
        <w:widowControl w:val="0"/>
        <w:shd w:val="clear" w:color="auto" w:fill="auto"/>
        <w:bidi w:val="0"/>
        <w:spacing w:before="0" w:after="460" w:line="470" w:lineRule="exact"/>
        <w:ind w:left="0" w:right="0" w:firstLine="420"/>
        <w:jc w:val="both"/>
      </w:pPr>
      <w:r>
        <w:rPr>
          <w:color w:val="000000"/>
          <w:spacing w:val="0"/>
          <w:w w:val="100"/>
          <w:position w:val="0"/>
        </w:rPr>
        <w:t>本公司采用人民币为记账本位币。</w:t>
      </w:r>
    </w:p>
    <w:p>
      <w:pPr>
        <w:pStyle w:val="Style35"/>
        <w:keepNext/>
        <w:keepLines/>
        <w:widowControl w:val="0"/>
        <w:shd w:val="clear" w:color="auto" w:fill="auto"/>
        <w:tabs>
          <w:tab w:pos="378" w:val="left"/>
        </w:tabs>
        <w:bidi w:val="0"/>
        <w:spacing w:before="0" w:after="0" w:line="470" w:lineRule="exact"/>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5</w:t>
      </w:r>
      <w:bookmarkEnd w:id="800"/>
      <w:r>
        <w:rPr>
          <w:color w:val="000000"/>
          <w:spacing w:val="0"/>
          <w:w w:val="100"/>
          <w:position w:val="0"/>
        </w:rPr>
        <w:t>、</w:t>
        <w:tab/>
        <w:t>同一控制下和非同一控制下企业合并的会计处理方法</w:t>
      </w:r>
      <w:bookmarkEnd w:id="798"/>
      <w:bookmarkEnd w:id="799"/>
      <w:bookmarkEnd w:id="801"/>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企业合并是指将两个或者两个以上单独的企业合并形成一个报告主体的交易或事项。企业合并分为同 一控制下的企业合并和非同一控制下的企业合并。</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公司在合并日或购买日确认因企业合并取得的资产、负债。合并日或购买日是指合并方或购买方实际 取得对被合并方或被购买方控制权的日期，即被合并方或被购买方的净资产或生产经营决策的控制权转移 给合并方或购买方的日期。</w:t>
      </w:r>
    </w:p>
    <w:p>
      <w:pPr>
        <w:pStyle w:val="Style39"/>
        <w:keepNext w:val="0"/>
        <w:keepLines w:val="0"/>
        <w:widowControl w:val="0"/>
        <w:shd w:val="clear" w:color="auto" w:fill="auto"/>
        <w:bidi w:val="0"/>
        <w:spacing w:before="0" w:after="0" w:line="470" w:lineRule="exact"/>
        <w:ind w:left="0" w:right="0" w:firstLine="44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1</w:t>
      </w:r>
      <w:r>
        <w:rPr>
          <w:color w:val="000000"/>
          <w:spacing w:val="0"/>
          <w:w w:val="100"/>
          <w:position w:val="0"/>
        </w:rPr>
        <w:t>）、同一控制下的企业合并</w:t>
      </w:r>
    </w:p>
    <w:p>
      <w:pPr>
        <w:pStyle w:val="Style39"/>
        <w:keepNext w:val="0"/>
        <w:keepLines w:val="0"/>
        <w:widowControl w:val="0"/>
        <w:shd w:val="clear" w:color="auto" w:fill="auto"/>
        <w:bidi w:val="0"/>
        <w:spacing w:before="0" w:after="0" w:line="470" w:lineRule="exact"/>
        <w:ind w:left="0" w:right="0" w:firstLine="420"/>
        <w:jc w:val="both"/>
      </w:pPr>
      <w:r>
        <w:rPr>
          <w:color w:val="000000"/>
          <w:spacing w:val="0"/>
          <w:w w:val="100"/>
          <w:position w:val="0"/>
        </w:rPr>
        <w:t xml:space="preserve">本公司在企业合并中取得的资产和负债，按照合并日在被合并方在最终控制方合并财务报表中的账面 </w:t>
      </w:r>
      <w:r>
        <w:rPr>
          <w:color w:val="000000"/>
          <w:spacing w:val="0"/>
          <w:w w:val="100"/>
          <w:position w:val="0"/>
        </w:rPr>
        <w:t>价值计量。被合并各方采用的会计政策与本公司不一致的，本公司在合并日按照本公司会计政策进行调整, 在此基础上按照调整后的账面价值确认。</w:t>
      </w:r>
    </w:p>
    <w:p>
      <w:pPr>
        <w:pStyle w:val="Style39"/>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在合并中取得的净资产账面价值与支付的合并对价账面价值（或发行股份面值总额）的差额，调整资 本公积中的股本溢价，资本公积中的股本溢价不足冲减的，调整留存收益。</w:t>
      </w:r>
    </w:p>
    <w:p>
      <w:pPr>
        <w:pStyle w:val="Style39"/>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本公司为进行企业合并而发生的各项直接相关费用，包括为进行企业合并而支付的审计费用、评估费 用、法律服务费等，于发生时计入当期损益。</w:t>
      </w:r>
    </w:p>
    <w:p>
      <w:pPr>
        <w:pStyle w:val="Style39"/>
        <w:keepNext w:val="0"/>
        <w:keepLines w:val="0"/>
        <w:widowControl w:val="0"/>
        <w:shd w:val="clear" w:color="auto" w:fill="auto"/>
        <w:bidi w:val="0"/>
        <w:spacing w:before="0" w:after="0" w:line="468" w:lineRule="exact"/>
        <w:ind w:left="0" w:right="0" w:firstLine="420"/>
        <w:jc w:val="both"/>
      </w:pPr>
      <w:r>
        <w:rPr>
          <w:color w:val="000000"/>
          <w:spacing w:val="0"/>
          <w:w w:val="100"/>
          <w:position w:val="0"/>
        </w:rPr>
        <w:t>企业合并中发行权益性证券发生的手续费、佣金等，抵减权益性证券溢价收入，溢价收入不足冲减的， 冲减留存收益。</w:t>
      </w:r>
    </w:p>
    <w:p>
      <w:pPr>
        <w:pStyle w:val="Style39"/>
        <w:keepNext w:val="0"/>
        <w:keepLines w:val="0"/>
        <w:widowControl w:val="0"/>
        <w:shd w:val="clear" w:color="auto" w:fill="auto"/>
        <w:bidi w:val="0"/>
        <w:spacing w:before="0" w:after="0" w:line="468" w:lineRule="exact"/>
        <w:ind w:left="0" w:right="0" w:firstLine="42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2</w:t>
      </w:r>
      <w:r>
        <w:rPr>
          <w:color w:val="000000"/>
          <w:spacing w:val="0"/>
          <w:w w:val="100"/>
          <w:position w:val="0"/>
        </w:rPr>
        <w:t>）、非同一控制下的合并</w:t>
      </w:r>
    </w:p>
    <w:p>
      <w:pPr>
        <w:pStyle w:val="Style39"/>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39"/>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本公司在购买日对合并成本进行分配，确认所取得的被购买方各项可辨认资产、负债及或有负债的公 允价值。</w:t>
      </w:r>
    </w:p>
    <w:p>
      <w:pPr>
        <w:pStyle w:val="Style39"/>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39"/>
        <w:keepNext w:val="0"/>
        <w:keepLines w:val="0"/>
        <w:widowControl w:val="0"/>
        <w:shd w:val="clear" w:color="auto" w:fill="auto"/>
        <w:bidi w:val="0"/>
        <w:spacing w:before="0" w:after="0" w:line="468" w:lineRule="exact"/>
        <w:ind w:left="0" w:right="0" w:firstLine="420"/>
        <w:jc w:val="both"/>
      </w:pPr>
      <w:r>
        <w:rPr>
          <w:color w:val="000000"/>
          <w:spacing w:val="0"/>
          <w:w w:val="100"/>
          <w:position w:val="0"/>
        </w:rPr>
        <w:t>企业合并中取得的被购买方除无形资产外的其他各项资产（不仅限于被购买方原已确认的资产），其 所带来的经济利益很可能流入本公司且公允价值能够可靠计量的，单独确认并按公允价值计量；公允价值 能够可靠计量的无形资产，单独确认为无形资产并按公允价值计量；取得的被购买方除或有负债以外的其 他各项负债，履行有关义务很可能导致经济利益流出本公司且公允价值能够可靠计量的，单独确认并按照 公允价值计量；取得的被购买方或有负债，其公允价值能可靠计量的，单独确认为负债并按照公允价值计 量。</w:t>
      </w:r>
    </w:p>
    <w:p>
      <w:pPr>
        <w:pStyle w:val="Style39"/>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本公司在企业合并中取得的被购买方的可抵扣暂时性差异，在购买日不符合递延所得税资产确认条件 的，不予以确认。购买日后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 被购买方在购买日可抵扣暂时性差异带来的经济利益能够实现的，确认相关的递延所得税资产，同时减少 商誉，商誉不足冲减的，差额部分确认为当期损益；除上述情况以外，确认与企业合并相关的递延所得税 资产，计入当期损益。</w:t>
      </w:r>
    </w:p>
    <w:p>
      <w:pPr>
        <w:pStyle w:val="Style39"/>
        <w:keepNext w:val="0"/>
        <w:keepLines w:val="0"/>
        <w:widowControl w:val="0"/>
        <w:shd w:val="clear" w:color="auto" w:fill="auto"/>
        <w:bidi w:val="0"/>
        <w:spacing w:before="0" w:after="0" w:line="468" w:lineRule="exact"/>
        <w:ind w:left="0" w:right="0" w:firstLine="420"/>
        <w:jc w:val="both"/>
      </w:pPr>
      <w:r>
        <w:rPr>
          <w:color w:val="000000"/>
          <w:spacing w:val="0"/>
          <w:w w:val="100"/>
          <w:position w:val="0"/>
        </w:rPr>
        <w:t>非同一控制下企业合并，购买方为企业合并发生的审计、法律服务、评估咨询等中介费用以及其他相 关管理费用，应当于发生时计入当期损益；购买方作为合并对价发行的权益性证券或债务性证券的交易费 用，应当计入权益性证券或债务性证券的初始确认金额。</w:t>
      </w:r>
    </w:p>
    <w:p>
      <w:pPr>
        <w:pStyle w:val="Style35"/>
        <w:keepNext/>
        <w:keepLines/>
        <w:widowControl w:val="0"/>
        <w:shd w:val="clear" w:color="auto" w:fill="auto"/>
        <w:bidi w:val="0"/>
        <w:spacing w:before="0" w:after="0" w:line="468" w:lineRule="exact"/>
        <w:ind w:left="0" w:right="0" w:firstLine="0"/>
        <w:jc w:val="both"/>
      </w:pPr>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6</w:t>
      </w:r>
      <w:r>
        <w:rPr>
          <w:color w:val="000000"/>
          <w:spacing w:val="0"/>
          <w:w w:val="100"/>
          <w:position w:val="0"/>
        </w:rPr>
        <w:t>、合并财务报表的编制方法</w:t>
      </w:r>
      <w:bookmarkEnd w:id="804"/>
      <w:bookmarkEnd w:id="805"/>
      <w:bookmarkEnd w:id="806"/>
    </w:p>
    <w:p>
      <w:pPr>
        <w:pStyle w:val="Style35"/>
        <w:keepNext/>
        <w:keepLines/>
        <w:widowControl w:val="0"/>
        <w:numPr>
          <w:ilvl w:val="0"/>
          <w:numId w:val="13"/>
        </w:numPr>
        <w:shd w:val="clear" w:color="auto" w:fill="auto"/>
        <w:tabs>
          <w:tab w:pos="875" w:val="left"/>
        </w:tabs>
        <w:bidi w:val="0"/>
        <w:spacing w:before="0" w:after="0" w:line="468" w:lineRule="exact"/>
        <w:ind w:left="0" w:right="0" w:firstLine="440"/>
        <w:jc w:val="both"/>
      </w:pPr>
      <w:bookmarkStart w:id="804" w:name="bookmark804"/>
      <w:bookmarkStart w:id="805" w:name="bookmark805"/>
      <w:bookmarkStart w:id="807" w:name="bookmark807"/>
      <w:bookmarkEnd w:id="807"/>
      <w:r>
        <w:rPr>
          <w:color w:val="000000"/>
          <w:spacing w:val="0"/>
          <w:w w:val="100"/>
          <w:position w:val="0"/>
        </w:rPr>
        <w:t>合并范围</w:t>
      </w:r>
      <w:bookmarkEnd w:id="804"/>
      <w:bookmarkEnd w:id="805"/>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本公司合并财务报表的合并范围以控制为基础确定，所有子公司均纳入合并财务报表。</w:t>
      </w:r>
    </w:p>
    <w:p>
      <w:pPr>
        <w:pStyle w:val="Style39"/>
        <w:keepNext w:val="0"/>
        <w:keepLines w:val="0"/>
        <w:widowControl w:val="0"/>
        <w:numPr>
          <w:ilvl w:val="0"/>
          <w:numId w:val="13"/>
        </w:numPr>
        <w:shd w:val="clear" w:color="auto" w:fill="auto"/>
        <w:tabs>
          <w:tab w:pos="875" w:val="left"/>
        </w:tabs>
        <w:bidi w:val="0"/>
        <w:spacing w:before="0" w:after="0" w:line="468" w:lineRule="exact"/>
        <w:ind w:left="0" w:right="0" w:firstLine="440"/>
        <w:jc w:val="both"/>
      </w:pPr>
      <w:bookmarkStart w:id="808" w:name="bookmark808"/>
      <w:bookmarkEnd w:id="808"/>
      <w:r>
        <w:rPr>
          <w:b/>
          <w:bCs/>
          <w:color w:val="000000"/>
          <w:spacing w:val="0"/>
          <w:w w:val="100"/>
          <w:position w:val="0"/>
        </w:rPr>
        <w:t>合并程序</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报表进行调整。合并财务报表以本公司及子公司的财务报表为基础，根据其他有关资料，按照权益法调整 对子公司的长期股权投资后，由本公司编制。</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利润表、合并现金流量表、合并所有者权益变动表的影响。</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子公司少数股东应占的权益和损益分别在合并资产负债表中所有者权益项目下和合并利润表中净利 润项目下单独列示。子公司少数股东分担的当期亏损超过了少数股东在该子公司期初所有者权益中所享有 份额而形成的余额，冲减少数股东权益。</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在报告期内，若因同一控制下企业合并增加子公司的，则调整合并资产负债表的期初数；将子公司合 并当期期初至报告期末的收入、费用、利润纳入合并利润表；将子公司合并当期期初至报告期末的现金流 量纳入合并现金流量表，同时对比较报表的相关项目进行调整，视同合并后的报告主体在以前期间一直存 在。</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在报告期内，若因非同一控制下企业合并增加子公司的，则不调整合并资产负债表期初数；将子公司 自购买日至报告期末的收入、费用、利润纳入合并利润表；该子公司自购买日至报告期末的现金流量纳入 合并现金流量表。通过多次交易分步实现非同一控制下企业合并时，对于购买日之前持有的被购买方的股 权，本公司按照该股权在购买日的公允价值进行重新计量，公允价值与其账面价值的差额计入当期投资收 益。购买日之前持有的被购买方的股权涉及其他综合收益的，与其相关的其他综合收益转为购买日所属当 期投资收益。</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在报告期内，本公司处置子公司，则该子公司期初至处置日的收入、费用、利润纳入合并利润表；该 子公司期初至处置日的现金流量纳入合并现金流量表。因处置部分股权投资或其他原因丧失了对原有子公 司控制权时，对于处置后的剩余股权投资，本公司按照其在丧失控制权日的公允价值进行重新计量。处置 </w:t>
      </w:r>
      <w:r>
        <w:rPr>
          <w:color w:val="000000"/>
          <w:spacing w:val="0"/>
          <w:w w:val="100"/>
          <w:position w:val="0"/>
        </w:rPr>
        <w:t>股权取得的对价与剩余股权公允价值之和，减去按原持股比例计算应享有原有子公司自购买日开始持续计 算的净资产的份额之间的差额，计入丧失控制权当期的投资收益。与原有子公司股权投资相关的其他综合 收益，在丧失控制权时转为当期投资收益。</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本公司因购买少数股权新取得的长期股权投资与按照新增持股比例计算应享有子公司的可辨认净资 产份额之间的差额，以及在不丧失控制权的情况下因部分处置对子公司的股权投资而取得的处置价款与处 置长期股权投资相对应享有子公司净资产份额的差额，均调整合并资产负债表中的资本公积中的股本溢 价，资本公积中的股本溢价不足冲减的，调整留存收益。</w:t>
      </w:r>
    </w:p>
    <w:p>
      <w:pPr>
        <w:pStyle w:val="Style39"/>
        <w:keepNext w:val="0"/>
        <w:keepLines w:val="0"/>
        <w:widowControl w:val="0"/>
        <w:shd w:val="clear" w:color="auto" w:fill="auto"/>
        <w:bidi w:val="0"/>
        <w:spacing w:before="0" w:after="1160" w:line="470" w:lineRule="exact"/>
        <w:ind w:left="0" w:right="0" w:firstLine="0"/>
        <w:jc w:val="both"/>
      </w:pPr>
      <w:r>
        <w:rPr>
          <w:color w:val="000000"/>
          <w:spacing w:val="0"/>
          <w:w w:val="100"/>
          <w:position w:val="0"/>
        </w:rPr>
        <w:t>在合并财务报表中，子公司少数股东分担的当期亏损超过了少数股东在该子公司期初所有者权益中所享有 的份额的，其余额仍冲减少数股东权益。</w:t>
      </w:r>
    </w:p>
    <w:p>
      <w:pPr>
        <w:pStyle w:val="Style35"/>
        <w:keepNext/>
        <w:keepLines/>
        <w:widowControl w:val="0"/>
        <w:shd w:val="clear" w:color="auto" w:fill="auto"/>
        <w:tabs>
          <w:tab w:pos="373" w:val="left"/>
        </w:tabs>
        <w:bidi w:val="0"/>
        <w:spacing w:before="0" w:after="0" w:line="492" w:lineRule="auto"/>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7</w:t>
      </w:r>
      <w:bookmarkEnd w:id="811"/>
      <w:r>
        <w:rPr>
          <w:color w:val="000000"/>
          <w:spacing w:val="0"/>
          <w:w w:val="100"/>
          <w:position w:val="0"/>
        </w:rPr>
        <w:t>、</w:t>
        <w:tab/>
        <w:t>合营安排分类及共同经营会计处理方法</w:t>
      </w:r>
      <w:bookmarkEnd w:id="809"/>
      <w:bookmarkEnd w:id="810"/>
      <w:bookmarkEnd w:id="812"/>
    </w:p>
    <w:p>
      <w:pPr>
        <w:pStyle w:val="Style39"/>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合营安排分为共同经营和合营企业。</w:t>
      </w:r>
    </w:p>
    <w:p>
      <w:pPr>
        <w:pStyle w:val="Style39"/>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当本公司是合营安排的合营方，享有该安排相关资产且承担该安排相关负债时，为共同经营。</w:t>
      </w:r>
    </w:p>
    <w:p>
      <w:pPr>
        <w:pStyle w:val="Style39"/>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本公司确认与共同经营中利益份额相关的下列项目，并按照相关企业会计准则的规定进行会计处理：</w:t>
      </w:r>
    </w:p>
    <w:p>
      <w:pPr>
        <w:pStyle w:val="Style39"/>
        <w:keepNext w:val="0"/>
        <w:keepLines w:val="0"/>
        <w:widowControl w:val="0"/>
        <w:shd w:val="clear" w:color="auto" w:fill="auto"/>
        <w:tabs>
          <w:tab w:pos="908" w:val="left"/>
        </w:tabs>
        <w:bidi w:val="0"/>
        <w:spacing w:before="0" w:after="0" w:line="470" w:lineRule="exact"/>
        <w:ind w:left="0" w:right="0" w:firstLine="42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39"/>
        <w:keepNext w:val="0"/>
        <w:keepLines w:val="0"/>
        <w:widowControl w:val="0"/>
        <w:shd w:val="clear" w:color="auto" w:fill="auto"/>
        <w:tabs>
          <w:tab w:pos="908" w:val="left"/>
        </w:tabs>
        <w:bidi w:val="0"/>
        <w:spacing w:before="0" w:after="0" w:line="470" w:lineRule="exact"/>
        <w:ind w:left="0" w:right="0" w:firstLine="42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39"/>
        <w:keepNext w:val="0"/>
        <w:keepLines w:val="0"/>
        <w:widowControl w:val="0"/>
        <w:shd w:val="clear" w:color="auto" w:fill="auto"/>
        <w:tabs>
          <w:tab w:pos="908" w:val="left"/>
        </w:tabs>
        <w:bidi w:val="0"/>
        <w:spacing w:before="0" w:after="0" w:line="470" w:lineRule="exact"/>
        <w:ind w:left="0" w:right="0" w:firstLine="42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39"/>
        <w:keepNext w:val="0"/>
        <w:keepLines w:val="0"/>
        <w:widowControl w:val="0"/>
        <w:shd w:val="clear" w:color="auto" w:fill="auto"/>
        <w:tabs>
          <w:tab w:pos="908" w:val="left"/>
        </w:tabs>
        <w:bidi w:val="0"/>
        <w:spacing w:before="0" w:after="0" w:line="470" w:lineRule="exact"/>
        <w:ind w:left="0" w:right="0" w:firstLine="42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39"/>
        <w:keepNext w:val="0"/>
        <w:keepLines w:val="0"/>
        <w:widowControl w:val="0"/>
        <w:shd w:val="clear" w:color="auto" w:fill="auto"/>
        <w:tabs>
          <w:tab w:pos="908" w:val="left"/>
        </w:tabs>
        <w:bidi w:val="0"/>
        <w:spacing w:before="0" w:after="0" w:line="470" w:lineRule="exact"/>
        <w:ind w:left="0" w:right="0" w:firstLine="42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39"/>
        <w:keepNext w:val="0"/>
        <w:keepLines w:val="0"/>
        <w:widowControl w:val="0"/>
        <w:shd w:val="clear" w:color="auto" w:fill="auto"/>
        <w:bidi w:val="0"/>
        <w:spacing w:before="0" w:after="1160" w:line="470" w:lineRule="exact"/>
        <w:ind w:left="0" w:right="0" w:firstLine="360"/>
        <w:jc w:val="both"/>
      </w:pPr>
      <w:r>
        <w:rPr>
          <w:color w:val="000000"/>
          <w:spacing w:val="0"/>
          <w:w w:val="100"/>
          <w:position w:val="0"/>
        </w:rPr>
        <w:t>本公司对合营企业投资的会计政策见本附注</w:t>
      </w:r>
      <w:r>
        <w:rPr>
          <w:rFonts w:ascii="Times New Roman" w:eastAsia="Times New Roman" w:hAnsi="Times New Roman" w:cs="Times New Roman"/>
          <w:color w:val="000000"/>
          <w:spacing w:val="0"/>
          <w:w w:val="100"/>
          <w:position w:val="0"/>
        </w:rPr>
        <w:t>“</w:t>
      </w:r>
      <w:r>
        <w:rPr>
          <w:color w:val="000000"/>
          <w:spacing w:val="0"/>
          <w:w w:val="100"/>
          <w:position w:val="0"/>
        </w:rPr>
        <w:t>三、（十四）长期股权投资</w:t>
      </w:r>
    </w:p>
    <w:p>
      <w:pPr>
        <w:pStyle w:val="Style35"/>
        <w:keepNext/>
        <w:keepLines/>
        <w:widowControl w:val="0"/>
        <w:shd w:val="clear" w:color="auto" w:fill="auto"/>
        <w:tabs>
          <w:tab w:pos="378" w:val="left"/>
        </w:tabs>
        <w:bidi w:val="0"/>
        <w:spacing w:before="0" w:after="0" w:line="48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8</w:t>
      </w:r>
      <w:bookmarkEnd w:id="820"/>
      <w:r>
        <w:rPr>
          <w:color w:val="000000"/>
          <w:spacing w:val="0"/>
          <w:w w:val="100"/>
          <w:position w:val="0"/>
        </w:rPr>
        <w:t>、</w:t>
        <w:tab/>
        <w:t>现金及现金等价物的确定标准</w:t>
      </w:r>
      <w:bookmarkEnd w:id="818"/>
      <w:bookmarkEnd w:id="819"/>
      <w:bookmarkEnd w:id="821"/>
    </w:p>
    <w:p>
      <w:pPr>
        <w:pStyle w:val="Style39"/>
        <w:keepNext w:val="0"/>
        <w:keepLines w:val="0"/>
        <w:widowControl w:val="0"/>
        <w:shd w:val="clear" w:color="auto" w:fill="auto"/>
        <w:bidi w:val="0"/>
        <w:spacing w:before="0" w:after="700" w:line="466" w:lineRule="exact"/>
        <w:ind w:left="0" w:right="0" w:firstLine="440"/>
        <w:jc w:val="both"/>
      </w:pPr>
      <w:r>
        <w:rPr>
          <w:color w:val="000000"/>
          <w:spacing w:val="0"/>
          <w:w w:val="100"/>
          <w:position w:val="0"/>
        </w:rPr>
        <w:t>本公司在编制现金流量表时，将同时具备期限短（从购买日起三个月内到期）、流动性强、易于转换 为已知金额现金、价值变动风险很小等四个条件的投资确定为现金等价物；权益性投资不作为现金等价物。</w:t>
      </w:r>
    </w:p>
    <w:p>
      <w:pPr>
        <w:pStyle w:val="Style35"/>
        <w:keepNext/>
        <w:keepLines/>
        <w:widowControl w:val="0"/>
        <w:shd w:val="clear" w:color="auto" w:fill="auto"/>
        <w:tabs>
          <w:tab w:pos="378" w:val="left"/>
        </w:tabs>
        <w:bidi w:val="0"/>
        <w:spacing w:before="0" w:after="0" w:line="492" w:lineRule="auto"/>
        <w:ind w:left="0" w:right="0" w:firstLine="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9</w:t>
      </w:r>
      <w:bookmarkEnd w:id="824"/>
      <w:r>
        <w:rPr>
          <w:color w:val="000000"/>
          <w:spacing w:val="0"/>
          <w:w w:val="100"/>
          <w:position w:val="0"/>
        </w:rPr>
        <w:t>、</w:t>
        <w:tab/>
        <w:t>外币业务和外币报表折算</w:t>
      </w:r>
      <w:bookmarkEnd w:id="822"/>
      <w:bookmarkEnd w:id="823"/>
      <w:bookmarkEnd w:id="825"/>
    </w:p>
    <w:p>
      <w:pPr>
        <w:pStyle w:val="Style39"/>
        <w:keepNext w:val="0"/>
        <w:keepLines w:val="0"/>
        <w:widowControl w:val="0"/>
        <w:shd w:val="clear" w:color="auto" w:fill="auto"/>
        <w:bidi w:val="0"/>
        <w:spacing w:before="0" w:after="0" w:line="470" w:lineRule="exact"/>
        <w:ind w:left="0" w:right="0" w:firstLine="42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rPr>
        <w:t>1</w:t>
      </w:r>
      <w:r>
        <w:rPr>
          <w:color w:val="000000"/>
          <w:spacing w:val="0"/>
          <w:w w:val="100"/>
          <w:position w:val="0"/>
        </w:rPr>
        <w:t>）外币业务</w:t>
      </w:r>
    </w:p>
    <w:p>
      <w:pPr>
        <w:pStyle w:val="Style39"/>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外币业务采用交易发生日的即期汇率作为折算汇率将外币金额折合成人民币记账。</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益或资本公积。</w:t>
      </w:r>
    </w:p>
    <w:p>
      <w:pPr>
        <w:pStyle w:val="Style39"/>
        <w:keepNext w:val="0"/>
        <w:keepLines w:val="0"/>
        <w:widowControl w:val="0"/>
        <w:shd w:val="clear" w:color="auto" w:fill="auto"/>
        <w:bidi w:val="0"/>
        <w:spacing w:before="0" w:after="0" w:line="467" w:lineRule="exact"/>
        <w:ind w:left="0" w:right="0" w:firstLine="44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p>
    <w:p>
      <w:pPr>
        <w:pStyle w:val="Style39"/>
        <w:keepNext w:val="0"/>
        <w:keepLines w:val="0"/>
        <w:widowControl w:val="0"/>
        <w:shd w:val="clear" w:color="auto" w:fill="auto"/>
        <w:bidi w:val="0"/>
        <w:spacing w:before="0" w:after="700" w:line="467"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项目外，其他项目采用发生时的即期汇率折算。利润表中的收入和费用项目，采用交易发生日的即期 汇率折算。按照上述折算产生的外币财务报表折算差额，在资产负债表所有者权益项目下单独列示。 处置境外经营时，将与该境外经营相关的外币财务报表折算差额，自所有者权益项目转入处置当期损益。</w:t>
      </w:r>
    </w:p>
    <w:p>
      <w:pPr>
        <w:pStyle w:val="Style35"/>
        <w:keepNext/>
        <w:keepLines/>
        <w:widowControl w:val="0"/>
        <w:shd w:val="clear" w:color="auto" w:fill="auto"/>
        <w:bidi w:val="0"/>
        <w:spacing w:before="0" w:after="0" w:line="480" w:lineRule="auto"/>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28"/>
      <w:bookmarkEnd w:id="829"/>
      <w:bookmarkEnd w:id="831"/>
    </w:p>
    <w:p>
      <w:pPr>
        <w:pStyle w:val="Style39"/>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金融工具是指形成一方的金融资产，并形成其他方的金融负债或权益工具的合同。</w:t>
      </w:r>
    </w:p>
    <w:p>
      <w:pPr>
        <w:pStyle w:val="Style3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根据本公司管理金融资产的业务模式和金融资产的合同现金流量特征，金融资产于初始确认时分类 为：以摊余成本计量的金融资产、以公允价值计量且其变动计入其他综合收益的金融资产（债务工具）和 以公允价值计量且其变动计入当期损益的金融资产。</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业务模式是以收取合同现金流量为目标且合同现金流量仅为对本金和以未偿付本金金额为基础的利 息的支付的，分类为以摊余成本计量的金融资产；业务模式既以收取合同现金流量又以出售该金融资产为 目标且合同现金流量仅为对本金和以未偿付本金金额为基础的利息的支付的，分类为以公允价值计量且其 变动计入其他综合收益的金融资产（债务工具）。</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对于非交易性权益工具投资，本公司可在初始确认时将其不可撤销地指定为以公允价值计量且其变动 计入其他综合收益的金融资产。该指定在单项投资的基础上作出，且相关投资从发行者的角度符合权益工 具的定义。</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除分类为以摊余成本计量的金融资产和以公允价值计量且其变动计入其他综合收益的金融资产之外 的金融资产，本公司将其分类为以公允价值计量且其变动计入当期损益的金融资产。在初始确认时，如果 能消除或减少会计错配，本公司可以将金融资产不可撤销地指定为以公允价值计量且其变动计入当期损益 的金融资产。</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本公司改变管理金融资产的业务模式时，将对所有受影响的相关金融资产在业务模式发生变更后的首 个报告期间的第一天进行重分类，且自重分类日起采用未来适用法进行相关会计处理，不对以前已经确认 </w:t>
      </w:r>
      <w:r>
        <w:rPr>
          <w:color w:val="000000"/>
          <w:spacing w:val="0"/>
          <w:w w:val="100"/>
          <w:position w:val="0"/>
        </w:rPr>
        <w:t>的利得、损失（包括减值损失或利得）或利息进行追溯调整。</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金融负债于初始确认时分类为：以公允价值计量且其变动计入当期损益的金融负债和以摊余成本计量 的金融负债。所有的金融负债不进行重分类。</w:t>
      </w:r>
    </w:p>
    <w:p>
      <w:pPr>
        <w:pStyle w:val="Style39"/>
        <w:keepNext w:val="0"/>
        <w:keepLines w:val="0"/>
        <w:widowControl w:val="0"/>
        <w:shd w:val="clear" w:color="auto" w:fill="auto"/>
        <w:bidi w:val="0"/>
        <w:spacing w:before="0" w:after="240" w:line="471" w:lineRule="exact"/>
        <w:ind w:left="0" w:right="0" w:firstLine="440"/>
        <w:jc w:val="both"/>
      </w:pPr>
      <w:r>
        <w:rPr>
          <w:color w:val="000000"/>
          <w:spacing w:val="0"/>
          <w:w w:val="100"/>
          <w:position w:val="0"/>
        </w:rPr>
        <w:t>符合以下条件之一的金融负债可在初始计量时指定为以公允价值计量且其变动计入当期损益的金融 负债：</w:t>
      </w:r>
    </w:p>
    <w:p>
      <w:pPr>
        <w:pStyle w:val="Style39"/>
        <w:keepNext w:val="0"/>
        <w:keepLines w:val="0"/>
        <w:widowControl w:val="0"/>
        <w:shd w:val="clear" w:color="auto" w:fill="auto"/>
        <w:tabs>
          <w:tab w:pos="815" w:val="left"/>
        </w:tabs>
        <w:bidi w:val="0"/>
        <w:spacing w:before="0" w:after="0" w:line="492" w:lineRule="auto"/>
        <w:ind w:left="0" w:right="0" w:firstLine="440"/>
        <w:jc w:val="both"/>
      </w:pPr>
      <w:bookmarkStart w:id="832" w:name="bookmark832"/>
      <w:r>
        <w:rPr>
          <w:rFonts w:ascii="Times New Roman" w:eastAsia="Times New Roman" w:hAnsi="Times New Roman" w:cs="Times New Roman"/>
          <w:color w:val="000000"/>
          <w:spacing w:val="0"/>
          <w:w w:val="100"/>
          <w:position w:val="0"/>
        </w:rPr>
        <w:t>1</w:t>
      </w:r>
      <w:bookmarkEnd w:id="832"/>
      <w:r>
        <w:rPr>
          <w:color w:val="000000"/>
          <w:spacing w:val="0"/>
          <w:w w:val="100"/>
          <w:position w:val="0"/>
        </w:rPr>
        <w:t>）</w:t>
        <w:tab/>
        <w:t>该项指定能够消除或显著减少会计错配。</w:t>
      </w:r>
    </w:p>
    <w:p>
      <w:pPr>
        <w:pStyle w:val="Style39"/>
        <w:keepNext w:val="0"/>
        <w:keepLines w:val="0"/>
        <w:widowControl w:val="0"/>
        <w:shd w:val="clear" w:color="auto" w:fill="auto"/>
        <w:tabs>
          <w:tab w:pos="815" w:val="left"/>
        </w:tabs>
        <w:bidi w:val="0"/>
        <w:spacing w:before="0" w:after="240" w:line="471" w:lineRule="exact"/>
        <w:ind w:left="0" w:right="0" w:firstLine="440"/>
        <w:jc w:val="both"/>
      </w:pPr>
      <w:bookmarkStart w:id="833" w:name="bookmark833"/>
      <w:r>
        <w:rPr>
          <w:rFonts w:ascii="Times New Roman" w:eastAsia="Times New Roman" w:hAnsi="Times New Roman" w:cs="Times New Roman"/>
          <w:color w:val="000000"/>
          <w:spacing w:val="0"/>
          <w:w w:val="100"/>
          <w:position w:val="0"/>
        </w:rPr>
        <w:t>2</w:t>
      </w:r>
      <w:bookmarkEnd w:id="833"/>
      <w:r>
        <w:rPr>
          <w:color w:val="000000"/>
          <w:spacing w:val="0"/>
          <w:w w:val="100"/>
          <w:position w:val="0"/>
        </w:rPr>
        <w:t>）</w:t>
        <w:tab/>
        <w:t>根据正式书面文件载明的企业风险管理或投资策略，以公允价值为基础对金融负债组合或金融资 产和金融负债组合进行管理和业绩评价，并在企业内部以此为基础向关键管理人员报告。</w:t>
      </w:r>
    </w:p>
    <w:p>
      <w:pPr>
        <w:pStyle w:val="Style39"/>
        <w:keepNext w:val="0"/>
        <w:keepLines w:val="0"/>
        <w:widowControl w:val="0"/>
        <w:shd w:val="clear" w:color="auto" w:fill="auto"/>
        <w:tabs>
          <w:tab w:pos="832" w:val="left"/>
        </w:tabs>
        <w:bidi w:val="0"/>
        <w:spacing w:before="0" w:after="0" w:line="492" w:lineRule="auto"/>
        <w:ind w:left="0" w:right="0" w:firstLine="440"/>
        <w:jc w:val="both"/>
      </w:pPr>
      <w:bookmarkStart w:id="834" w:name="bookmark834"/>
      <w:r>
        <w:rPr>
          <w:rFonts w:ascii="Times New Roman" w:eastAsia="Times New Roman" w:hAnsi="Times New Roman" w:cs="Times New Roman"/>
          <w:color w:val="000000"/>
          <w:spacing w:val="0"/>
          <w:w w:val="100"/>
          <w:position w:val="0"/>
        </w:rPr>
        <w:t>3</w:t>
      </w:r>
      <w:bookmarkEnd w:id="834"/>
      <w:r>
        <w:rPr>
          <w:color w:val="000000"/>
          <w:spacing w:val="0"/>
          <w:w w:val="100"/>
          <w:position w:val="0"/>
        </w:rPr>
        <w:t>）</w:t>
        <w:tab/>
        <w:t>该金融负债包含需单独分拆的嵌入衍生工具。</w:t>
      </w:r>
    </w:p>
    <w:p>
      <w:pPr>
        <w:pStyle w:val="Style39"/>
        <w:keepNext w:val="0"/>
        <w:keepLines w:val="0"/>
        <w:widowControl w:val="0"/>
        <w:shd w:val="clear" w:color="auto" w:fill="auto"/>
        <w:bidi w:val="0"/>
        <w:spacing w:before="0" w:after="0" w:line="492" w:lineRule="auto"/>
        <w:ind w:left="0" w:right="0" w:firstLine="440"/>
        <w:jc w:val="both"/>
      </w:pPr>
      <w:bookmarkStart w:id="835" w:name="bookmark835"/>
      <w:r>
        <w:rPr>
          <w:rFonts w:ascii="Times New Roman" w:eastAsia="Times New Roman" w:hAnsi="Times New Roman" w:cs="Times New Roman"/>
          <w:color w:val="000000"/>
          <w:spacing w:val="0"/>
          <w:w w:val="100"/>
          <w:position w:val="0"/>
        </w:rPr>
        <w:t>2</w:t>
      </w:r>
      <w:bookmarkEnd w:id="835"/>
      <w:r>
        <w:rPr>
          <w:color w:val="000000"/>
          <w:spacing w:val="0"/>
          <w:w w:val="100"/>
          <w:position w:val="0"/>
        </w:rPr>
        <w:t>、金融工具的确认依据和计量方法</w:t>
      </w:r>
    </w:p>
    <w:p>
      <w:pPr>
        <w:pStyle w:val="Style39"/>
        <w:keepNext w:val="0"/>
        <w:keepLines w:val="0"/>
        <w:widowControl w:val="0"/>
        <w:shd w:val="clear" w:color="auto" w:fill="auto"/>
        <w:tabs>
          <w:tab w:pos="928" w:val="left"/>
        </w:tabs>
        <w:bidi w:val="0"/>
        <w:spacing w:before="0" w:after="0" w:line="471" w:lineRule="exact"/>
        <w:ind w:left="0" w:right="0" w:firstLine="44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以摊余成本计量的金融资产包括应收票据、应收账款、其他应收款、长期应收款、债权投资等，按公 允价值进行初始计量，相关交易费用计入初始确认金额；不包含重大融资成分的应收账款以及本公司决定 不考虑不超过一年的融资成分的应收账款，以合同交易价格进行初始计量。</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持有期间采用实际利率法计算的利息计入当期损益。</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收回或处置时，将取得的价款与该金融资产账面价值之间的差额计入当期损益。</w:t>
      </w:r>
    </w:p>
    <w:p>
      <w:pPr>
        <w:pStyle w:val="Style39"/>
        <w:keepNext w:val="0"/>
        <w:keepLines w:val="0"/>
        <w:widowControl w:val="0"/>
        <w:shd w:val="clear" w:color="auto" w:fill="auto"/>
        <w:tabs>
          <w:tab w:pos="928" w:val="left"/>
        </w:tabs>
        <w:bidi w:val="0"/>
        <w:spacing w:before="0" w:after="0" w:line="471" w:lineRule="exact"/>
        <w:ind w:left="0" w:right="0" w:firstLine="44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以公允价值计量且其变动计入其他综合收益的金融资产（债务工具）包括应收款项融资、其他债权投 资等，按公允价值进行初始计量，相关交易费用计入初始确认金额。该金融资产按公允价值进行后续计量, 公允价值变动除采用实际利率法计算的利息、减值损失或利得和汇兑损益之外，均计入其他综合收益。</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终止确认时，之前计入其他综合收益的累计利得或损失从其他综合收益中转出，计入当期损益。</w:t>
      </w:r>
    </w:p>
    <w:p>
      <w:pPr>
        <w:pStyle w:val="Style39"/>
        <w:keepNext w:val="0"/>
        <w:keepLines w:val="0"/>
        <w:widowControl w:val="0"/>
        <w:shd w:val="clear" w:color="auto" w:fill="auto"/>
        <w:tabs>
          <w:tab w:pos="928" w:val="left"/>
        </w:tabs>
        <w:bidi w:val="0"/>
        <w:spacing w:before="0" w:after="0" w:line="471" w:lineRule="exact"/>
        <w:ind w:left="0" w:right="0" w:firstLine="44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以公允价值计量且其变动计入其他综合收益的金融资产（权益工具）包括其他权益工具投资等，按公 允价值进行初始计量，相关交易费用计入初始确认金额。该金融资产按公允价值进行后续计量，公允价值 变动计入其他综合收益。取得的股利计入当期损益。</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终止确认时，之前计入其他综合收益的累计利得或损失从其他综合收益中转出，计入留存收益。</w:t>
      </w:r>
    </w:p>
    <w:p>
      <w:pPr>
        <w:pStyle w:val="Style39"/>
        <w:keepNext w:val="0"/>
        <w:keepLines w:val="0"/>
        <w:widowControl w:val="0"/>
        <w:shd w:val="clear" w:color="auto" w:fill="auto"/>
        <w:tabs>
          <w:tab w:pos="928" w:val="left"/>
        </w:tabs>
        <w:bidi w:val="0"/>
        <w:spacing w:before="0" w:after="0" w:line="471" w:lineRule="exact"/>
        <w:ind w:left="0" w:right="0" w:firstLine="44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39"/>
        <w:keepNext w:val="0"/>
        <w:keepLines w:val="0"/>
        <w:widowControl w:val="0"/>
        <w:shd w:val="clear" w:color="auto" w:fill="auto"/>
        <w:bidi w:val="0"/>
        <w:spacing w:before="0" w:after="120" w:line="471" w:lineRule="exact"/>
        <w:ind w:left="0" w:right="0" w:firstLine="440"/>
        <w:jc w:val="both"/>
      </w:pPr>
      <w:r>
        <w:rPr>
          <w:color w:val="000000"/>
          <w:spacing w:val="0"/>
          <w:w w:val="100"/>
          <w:position w:val="0"/>
        </w:rPr>
        <w:t>以公允价值计量且其变动计入当期损益的金融资产包括交易性金融资产、衍生金融资产、其他非流动 金融资产等，按公允价值进行初始计量，相关交易费用计入当期损益。该金融资产按公允价值进行后续计 量，公允价值变动计入当期损益。</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终止确认时，其公允价值与初始入账金额之间的差额确认为投资收益，同时调整公允价值变动损益。</w:t>
      </w:r>
    </w:p>
    <w:p>
      <w:pPr>
        <w:pStyle w:val="Style39"/>
        <w:keepNext w:val="0"/>
        <w:keepLines w:val="0"/>
        <w:widowControl w:val="0"/>
        <w:shd w:val="clear" w:color="auto" w:fill="auto"/>
        <w:tabs>
          <w:tab w:pos="928" w:val="left"/>
        </w:tabs>
        <w:bidi w:val="0"/>
        <w:spacing w:before="0" w:after="0" w:line="472" w:lineRule="exact"/>
        <w:ind w:left="0" w:right="0" w:firstLine="44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以公允价值计量且其变动计入当期损益的金融负债包括交易性金融负债、衍生金融负债等，按公允价 值进行初始计量，相关交易费用计入当期损益。该金融负债按公允价值进行后续计量，公允价值变动计入 当期损益。</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终止确认时，其公允价值与初始入账金额之间的差额确认为投资收益，同时调整公允价值变动损益。</w:t>
      </w:r>
    </w:p>
    <w:p>
      <w:pPr>
        <w:pStyle w:val="Style39"/>
        <w:keepNext w:val="0"/>
        <w:keepLines w:val="0"/>
        <w:widowControl w:val="0"/>
        <w:shd w:val="clear" w:color="auto" w:fill="auto"/>
        <w:tabs>
          <w:tab w:pos="928" w:val="left"/>
        </w:tabs>
        <w:bidi w:val="0"/>
        <w:spacing w:before="0" w:after="0" w:line="472" w:lineRule="exact"/>
        <w:ind w:left="0" w:right="0" w:firstLine="44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以摊余成本计量的金融负债包括短期借款、应付票据、应付账款、其他应付款、长期借款、应付债券、 长期应付款，按公允价值进行初始计量，相关交易费用计入初始确认金额。</w:t>
      </w:r>
    </w:p>
    <w:p>
      <w:pPr>
        <w:pStyle w:val="Style39"/>
        <w:keepNext w:val="0"/>
        <w:keepLines w:val="0"/>
        <w:widowControl w:val="0"/>
        <w:shd w:val="clear" w:color="auto" w:fill="auto"/>
        <w:bidi w:val="0"/>
        <w:spacing w:before="0" w:after="240" w:line="472" w:lineRule="exact"/>
        <w:ind w:left="0" w:right="0" w:firstLine="440"/>
        <w:jc w:val="both"/>
      </w:pPr>
      <w:r>
        <w:rPr>
          <w:color w:val="000000"/>
          <w:spacing w:val="0"/>
          <w:w w:val="100"/>
          <w:position w:val="0"/>
        </w:rPr>
        <w:t>持有期间采用实际利率法计算的利息计入当期损益。</w:t>
      </w:r>
    </w:p>
    <w:p>
      <w:pPr>
        <w:pStyle w:val="Style39"/>
        <w:keepNext w:val="0"/>
        <w:keepLines w:val="0"/>
        <w:widowControl w:val="0"/>
        <w:shd w:val="clear" w:color="auto" w:fill="auto"/>
        <w:bidi w:val="0"/>
        <w:spacing w:before="0" w:after="0" w:line="492" w:lineRule="auto"/>
        <w:ind w:left="0" w:right="0" w:firstLine="440"/>
        <w:jc w:val="both"/>
      </w:pPr>
      <w:bookmarkStart w:id="842" w:name="bookmark842"/>
      <w:r>
        <w:rPr>
          <w:rFonts w:ascii="Times New Roman" w:eastAsia="Times New Roman" w:hAnsi="Times New Roman" w:cs="Times New Roman"/>
          <w:color w:val="000000"/>
          <w:spacing w:val="0"/>
          <w:w w:val="100"/>
          <w:position w:val="0"/>
        </w:rPr>
        <w:t>3</w:t>
      </w:r>
      <w:bookmarkEnd w:id="842"/>
      <w:r>
        <w:rPr>
          <w:color w:val="000000"/>
          <w:spacing w:val="0"/>
          <w:w w:val="100"/>
          <w:position w:val="0"/>
        </w:rPr>
        <w:t>、金融资产转移的确认依据和计量方法</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本公司发生金融资产转移时，如已将金融资产所有权上几乎所有的风险和报酬转移给转入方，则终止 确认该金融资产。</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本公司金融资产满足下列条件之一的，予以终止确认：</w:t>
      </w:r>
    </w:p>
    <w:p>
      <w:pPr>
        <w:pStyle w:val="Style39"/>
        <w:keepNext w:val="0"/>
        <w:keepLines w:val="0"/>
        <w:widowControl w:val="0"/>
        <w:shd w:val="clear" w:color="auto" w:fill="auto"/>
        <w:tabs>
          <w:tab w:pos="928" w:val="left"/>
        </w:tabs>
        <w:bidi w:val="0"/>
        <w:spacing w:before="0" w:after="0" w:line="472" w:lineRule="exact"/>
        <w:ind w:left="0" w:right="0" w:firstLine="44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rPr>
        <w:t>1</w:t>
      </w:r>
      <w:r>
        <w:rPr>
          <w:color w:val="000000"/>
          <w:spacing w:val="0"/>
          <w:w w:val="100"/>
          <w:position w:val="0"/>
        </w:rPr>
        <w:t>）</w:t>
        <w:tab/>
        <w:t>收取该金融资产现金流量的合同权利终止；</w:t>
      </w:r>
    </w:p>
    <w:p>
      <w:pPr>
        <w:pStyle w:val="Style39"/>
        <w:keepNext w:val="0"/>
        <w:keepLines w:val="0"/>
        <w:widowControl w:val="0"/>
        <w:shd w:val="clear" w:color="auto" w:fill="auto"/>
        <w:tabs>
          <w:tab w:pos="928" w:val="left"/>
        </w:tabs>
        <w:bidi w:val="0"/>
        <w:spacing w:before="0" w:after="0" w:line="472" w:lineRule="exact"/>
        <w:ind w:left="0" w:right="0" w:firstLine="44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rPr>
        <w:t>2</w:t>
      </w:r>
      <w:r>
        <w:rPr>
          <w:color w:val="000000"/>
          <w:spacing w:val="0"/>
          <w:w w:val="100"/>
          <w:position w:val="0"/>
        </w:rPr>
        <w:t>）</w:t>
        <w:tab/>
        <w:t>该金融资产已转移，且本公司转移了金融资产所有权上几乎所有的风险和报酬；</w:t>
      </w:r>
    </w:p>
    <w:p>
      <w:pPr>
        <w:pStyle w:val="Style39"/>
        <w:keepNext w:val="0"/>
        <w:keepLines w:val="0"/>
        <w:widowControl w:val="0"/>
        <w:shd w:val="clear" w:color="auto" w:fill="auto"/>
        <w:bidi w:val="0"/>
        <w:spacing w:before="0" w:after="0" w:line="472" w:lineRule="exact"/>
        <w:ind w:left="0" w:right="0" w:firstLine="44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rPr>
        <w:t>3</w:t>
      </w:r>
      <w:r>
        <w:rPr>
          <w:color w:val="000000"/>
          <w:spacing w:val="0"/>
          <w:w w:val="100"/>
          <w:position w:val="0"/>
        </w:rPr>
        <w:t>） 该金融资产已转移，虽然本公司既没有转移也没有保留金融资产所有权上几乎所有报酬的，但 未保留对该金融资产的控制。</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39"/>
        <w:keepNext w:val="0"/>
        <w:keepLines w:val="0"/>
        <w:widowControl w:val="0"/>
        <w:shd w:val="clear" w:color="auto" w:fill="auto"/>
        <w:tabs>
          <w:tab w:pos="928" w:val="left"/>
        </w:tabs>
        <w:bidi w:val="0"/>
        <w:spacing w:before="0" w:after="0" w:line="472" w:lineRule="exact"/>
        <w:ind w:left="0" w:right="0" w:firstLine="44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所转移金融资产在终止确认日的账面价值；</w:t>
      </w:r>
    </w:p>
    <w:p>
      <w:pPr>
        <w:pStyle w:val="Style39"/>
        <w:keepNext w:val="0"/>
        <w:keepLines w:val="0"/>
        <w:widowControl w:val="0"/>
        <w:shd w:val="clear" w:color="auto" w:fill="auto"/>
        <w:tabs>
          <w:tab w:pos="1021" w:val="left"/>
        </w:tabs>
        <w:bidi w:val="0"/>
        <w:spacing w:before="0" w:after="0" w:line="472" w:lineRule="exact"/>
        <w:ind w:left="0" w:right="0" w:firstLine="44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 为分类为以公允价值计量且其变动计入其他综合收益的金融资产）之和。</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9"/>
        <w:keepNext w:val="0"/>
        <w:keepLines w:val="0"/>
        <w:widowControl w:val="0"/>
        <w:shd w:val="clear" w:color="auto" w:fill="auto"/>
        <w:tabs>
          <w:tab w:pos="928" w:val="left"/>
        </w:tabs>
        <w:bidi w:val="0"/>
        <w:spacing w:before="0" w:after="0" w:line="472" w:lineRule="exact"/>
        <w:ind w:left="0" w:right="0" w:firstLine="44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终止确认部分在终止确认日的账面价值；</w:t>
      </w:r>
    </w:p>
    <w:p>
      <w:pPr>
        <w:pStyle w:val="Style39"/>
        <w:keepNext w:val="0"/>
        <w:keepLines w:val="0"/>
        <w:widowControl w:val="0"/>
        <w:shd w:val="clear" w:color="auto" w:fill="auto"/>
        <w:tabs>
          <w:tab w:pos="1021" w:val="left"/>
        </w:tabs>
        <w:bidi w:val="0"/>
        <w:spacing w:before="0" w:after="0" w:line="472" w:lineRule="exact"/>
        <w:ind w:left="0" w:right="0" w:firstLine="44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 金额（涉及转移的金融资产为分类为以公允价值计量且其变动计入其他综合收益的金融资产）之和。</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 xml:space="preserve">本公司指定为公允价值计量且其变动计入其他综合收益的非交易性权益工具投资。终止确认时，将之 </w:t>
      </w:r>
      <w:r>
        <w:rPr>
          <w:color w:val="000000"/>
          <w:spacing w:val="0"/>
          <w:w w:val="100"/>
          <w:position w:val="0"/>
        </w:rPr>
        <w:t>前计入其他综合收益的累计利得或损失从其他综合收益中转出，计入留存收益。</w:t>
      </w:r>
    </w:p>
    <w:p>
      <w:pPr>
        <w:pStyle w:val="Style39"/>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39"/>
        <w:keepNext w:val="0"/>
        <w:keepLines w:val="0"/>
        <w:widowControl w:val="0"/>
        <w:shd w:val="clear" w:color="auto" w:fill="auto"/>
        <w:tabs>
          <w:tab w:pos="807" w:val="left"/>
        </w:tabs>
        <w:bidi w:val="0"/>
        <w:spacing w:before="0" w:after="0"/>
        <w:ind w:left="0" w:right="0" w:firstLine="440"/>
        <w:jc w:val="both"/>
      </w:pPr>
      <w:bookmarkStart w:id="850" w:name="bookmark850"/>
      <w:r>
        <w:rPr>
          <w:rFonts w:ascii="Times New Roman" w:eastAsia="Times New Roman" w:hAnsi="Times New Roman" w:cs="Times New Roman"/>
          <w:color w:val="000000"/>
          <w:spacing w:val="0"/>
          <w:w w:val="100"/>
          <w:position w:val="0"/>
        </w:rPr>
        <w:t>4</w:t>
      </w:r>
      <w:bookmarkEnd w:id="850"/>
      <w:r>
        <w:rPr>
          <w:color w:val="000000"/>
          <w:spacing w:val="0"/>
          <w:w w:val="100"/>
          <w:position w:val="0"/>
        </w:rPr>
        <w:t>、</w:t>
        <w:tab/>
        <w:t>金融负债终止确认条件</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39"/>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9"/>
        <w:keepNext w:val="0"/>
        <w:keepLines w:val="0"/>
        <w:widowControl w:val="0"/>
        <w:shd w:val="clear" w:color="auto" w:fill="auto"/>
        <w:tabs>
          <w:tab w:pos="807" w:val="left"/>
        </w:tabs>
        <w:bidi w:val="0"/>
        <w:spacing w:before="0" w:after="0"/>
        <w:ind w:left="0" w:right="0" w:firstLine="440"/>
        <w:jc w:val="both"/>
      </w:pPr>
      <w:bookmarkStart w:id="851" w:name="bookmark851"/>
      <w:r>
        <w:rPr>
          <w:rFonts w:ascii="Times New Roman" w:eastAsia="Times New Roman" w:hAnsi="Times New Roman" w:cs="Times New Roman"/>
          <w:color w:val="000000"/>
          <w:spacing w:val="0"/>
          <w:w w:val="100"/>
          <w:position w:val="0"/>
        </w:rPr>
        <w:t>5</w:t>
      </w:r>
      <w:bookmarkEnd w:id="851"/>
      <w:r>
        <w:rPr>
          <w:color w:val="000000"/>
          <w:spacing w:val="0"/>
          <w:w w:val="100"/>
          <w:position w:val="0"/>
        </w:rPr>
        <w:t>、</w:t>
        <w:tab/>
        <w:t>金融资产和金融负债的公允价值确定方法</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公允价值是指市场参与者在计量日发生的有序交易中，出售一项资产所能收到或者转移一项负债所需 支付的价格。</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本公司以公允价值计量相关资产或负债，假定出售资产或者转移负债的有序交易在相关资产或负债的 主要市场进行；不存在主要市场的，本公司假定该交易在相关资产或负债的最有利市场进行。主要市场， 是指相关资产或负债交易量最大和交易活跃程度最高的市场。最有利市场，是指在考虑交易费用和运输费 用后，能够以最高金额出售相关资产或者以最低金额转移相关负债的市场。本公司采用市场参与者在对该 资产或负债定价时为实现其经济利益最大化所使用的假设。存在活跃市场的金融资产或金融负债，本公司 采用活跃市场中的报价确定其公允价值。金融工具不存在活跃市场的，本公司采用估值技术确定其公允价 值。</w:t>
      </w:r>
    </w:p>
    <w:p>
      <w:pPr>
        <w:pStyle w:val="Style39"/>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每个资产负债表日，本公司对在财务报表中确认的持续以公允价值计量的资产和负债进行重新评估， 以确定是否在公允价值计量层次之间发生转换。</w:t>
      </w:r>
    </w:p>
    <w:p>
      <w:pPr>
        <w:pStyle w:val="Style39"/>
        <w:keepNext w:val="0"/>
        <w:keepLines w:val="0"/>
        <w:widowControl w:val="0"/>
        <w:shd w:val="clear" w:color="auto" w:fill="auto"/>
        <w:tabs>
          <w:tab w:pos="807" w:val="left"/>
        </w:tabs>
        <w:bidi w:val="0"/>
        <w:spacing w:before="0" w:after="0"/>
        <w:ind w:left="0" w:right="0" w:firstLine="440"/>
        <w:jc w:val="both"/>
      </w:pPr>
      <w:bookmarkStart w:id="852" w:name="bookmark852"/>
      <w:r>
        <w:rPr>
          <w:rFonts w:ascii="Times New Roman" w:eastAsia="Times New Roman" w:hAnsi="Times New Roman" w:cs="Times New Roman"/>
          <w:color w:val="000000"/>
          <w:spacing w:val="0"/>
          <w:w w:val="100"/>
          <w:position w:val="0"/>
        </w:rPr>
        <w:t>6</w:t>
      </w:r>
      <w:bookmarkEnd w:id="852"/>
      <w:r>
        <w:rPr>
          <w:color w:val="000000"/>
          <w:spacing w:val="0"/>
          <w:w w:val="100"/>
          <w:position w:val="0"/>
        </w:rPr>
        <w:t>、</w:t>
        <w:tab/>
        <w:t>金融资产（不含应收款项）减值测试方法</w:t>
      </w:r>
    </w:p>
    <w:p>
      <w:pPr>
        <w:pStyle w:val="Style39"/>
        <w:keepNext w:val="0"/>
        <w:keepLines w:val="0"/>
        <w:widowControl w:val="0"/>
        <w:shd w:val="clear" w:color="auto" w:fill="auto"/>
        <w:bidi w:val="0"/>
        <w:spacing w:before="0" w:after="0" w:line="469" w:lineRule="exact"/>
        <w:ind w:left="0" w:right="0" w:firstLine="44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rPr>
        <w:t>1</w:t>
      </w:r>
      <w:r>
        <w:rPr>
          <w:color w:val="000000"/>
          <w:spacing w:val="0"/>
          <w:w w:val="100"/>
          <w:position w:val="0"/>
        </w:rPr>
        <w:t>）金融工具减值处理基础及其确定方法</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本公司以预期信用损失为基础，对以摊余成本计量的金融资产、分类为以公允价值计量且其变动计入 其他综合收益的债权投资进行减值会计处理并确认损失准备。</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预期信用损失，是指以发生违约的风险为权重的金融工具信用损失的加权平均值。信用损失，是指 </w:t>
      </w:r>
      <w:r>
        <w:rPr>
          <w:color w:val="000000"/>
          <w:spacing w:val="0"/>
          <w:w w:val="100"/>
          <w:position w:val="0"/>
        </w:rPr>
        <w:t>公司按照原实际利率折现的、根据合同应收的所有合同现金流量与预期收取的所有现金流量之间的差额, 即全部现金短缺的现值。其中，对于公司购买或源生的已发生信用减值的金融资产，按照该金融资产经 信用调整的实际利率折现。对于购买或源生的已发生信用减值的金融资产，公司在资产负债表日仅将自 初始确认后整个存续期内预期信用损失的累计变动确认为损失准备。对于不含重大融资成分或者公司不考 虑不超过一年的合同中的融资成分的应收账款，公司运用简化计量方法，按照相当于整个存续期内的预期 信用损失金额计量损失准备。</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除上述计量方法以外的金融资产，本公司在每个资产负债表日评估相关金融工具的信用风险自初始确 认后是否显著增加，将金融工具发生信用减值的过程分为三个阶段，对于不同阶段的金融工具减值进行不 同的会计处理：</w:t>
      </w:r>
    </w:p>
    <w:p>
      <w:pPr>
        <w:pStyle w:val="Style39"/>
        <w:keepNext w:val="0"/>
        <w:keepLines w:val="0"/>
        <w:widowControl w:val="0"/>
        <w:numPr>
          <w:ilvl w:val="0"/>
          <w:numId w:val="15"/>
        </w:numPr>
        <w:shd w:val="clear" w:color="auto" w:fill="auto"/>
        <w:tabs>
          <w:tab w:pos="761" w:val="left"/>
        </w:tabs>
        <w:bidi w:val="0"/>
        <w:spacing w:before="0" w:after="0" w:line="469" w:lineRule="exact"/>
        <w:ind w:left="0" w:right="0" w:firstLine="440"/>
        <w:jc w:val="both"/>
      </w:pPr>
      <w:bookmarkStart w:id="854" w:name="bookmark854"/>
      <w:bookmarkEnd w:id="854"/>
      <w:r>
        <w:rPr>
          <w:color w:val="000000"/>
          <w:spacing w:val="0"/>
          <w:w w:val="100"/>
          <w:position w:val="0"/>
        </w:rPr>
        <w:t>第一阶段，金融工具的信用风险自初始确认后未显著增加的，本公司按照该金融工具未来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个月的 预期信用损失计量损失准备，并按照其账面余额（即未扣除减值准备）和实际利率计算利息收入；于资产 负债表日，若公司判断金融工具只有较低信用风险，则公司直接做出该工具的信用风险自初始确认后未显 著增加的假定。</w:t>
      </w:r>
    </w:p>
    <w:p>
      <w:pPr>
        <w:pStyle w:val="Style39"/>
        <w:keepNext w:val="0"/>
        <w:keepLines w:val="0"/>
        <w:widowControl w:val="0"/>
        <w:numPr>
          <w:ilvl w:val="0"/>
          <w:numId w:val="15"/>
        </w:numPr>
        <w:shd w:val="clear" w:color="auto" w:fill="auto"/>
        <w:tabs>
          <w:tab w:pos="756" w:val="left"/>
        </w:tabs>
        <w:bidi w:val="0"/>
        <w:spacing w:before="0" w:after="0" w:line="469" w:lineRule="exact"/>
        <w:ind w:left="0" w:right="0" w:firstLine="440"/>
        <w:jc w:val="both"/>
      </w:pPr>
      <w:bookmarkStart w:id="855" w:name="bookmark855"/>
      <w:bookmarkEnd w:id="855"/>
      <w:r>
        <w:rPr>
          <w:color w:val="000000"/>
          <w:spacing w:val="0"/>
          <w:w w:val="100"/>
          <w:position w:val="0"/>
        </w:rPr>
        <w:t>第二阶段，金融工具的信用风险自初始确认后已显著增加但未发生信用减值的，本公司按照该金融 工具整个存续期的预期信用损失计量损失准备，并按照其账面余额和实际利率计算利息收入；</w:t>
      </w:r>
    </w:p>
    <w:p>
      <w:pPr>
        <w:pStyle w:val="Style39"/>
        <w:keepNext w:val="0"/>
        <w:keepLines w:val="0"/>
        <w:widowControl w:val="0"/>
        <w:numPr>
          <w:ilvl w:val="0"/>
          <w:numId w:val="15"/>
        </w:numPr>
        <w:shd w:val="clear" w:color="auto" w:fill="auto"/>
        <w:tabs>
          <w:tab w:pos="756" w:val="left"/>
        </w:tabs>
        <w:bidi w:val="0"/>
        <w:spacing w:before="0" w:after="0" w:line="469" w:lineRule="exact"/>
        <w:ind w:left="0" w:right="0" w:firstLine="440"/>
        <w:jc w:val="both"/>
      </w:pPr>
      <w:bookmarkStart w:id="856" w:name="bookmark856"/>
      <w:bookmarkEnd w:id="856"/>
      <w:r>
        <w:rPr>
          <w:color w:val="000000"/>
          <w:spacing w:val="0"/>
          <w:w w:val="100"/>
          <w:position w:val="0"/>
        </w:rPr>
        <w:t>第三阶段，初始确认后发生信用减值的，本公司按照该金融工具整个存续期的预期信用损失计量损 失准备，并按照其摊余成本（账面余额减己计提减值准备）和实际利率计算利息收入。</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公司以单项金融工具或金融工具组合为基础评估预期信用风险和计量预期信用损失。当以金融工具组 合为基础时，公司以共同风险特征为依据，将金融工具划分为不同组合。</w:t>
      </w:r>
    </w:p>
    <w:p>
      <w:pPr>
        <w:pStyle w:val="Style39"/>
        <w:keepNext w:val="0"/>
        <w:keepLines w:val="0"/>
        <w:widowControl w:val="0"/>
        <w:shd w:val="clear" w:color="auto" w:fill="auto"/>
        <w:bidi w:val="0"/>
        <w:spacing w:before="0" w:after="0" w:line="469" w:lineRule="exact"/>
        <w:ind w:left="0" w:right="0" w:firstLine="44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rPr>
        <w:t>2</w:t>
      </w:r>
      <w:r>
        <w:rPr>
          <w:color w:val="000000"/>
          <w:spacing w:val="0"/>
          <w:w w:val="100"/>
          <w:position w:val="0"/>
        </w:rPr>
        <w:t>）预期信用损失的会计处理</w:t>
      </w:r>
    </w:p>
    <w:p>
      <w:pPr>
        <w:pStyle w:val="Style39"/>
        <w:keepNext w:val="0"/>
        <w:keepLines w:val="0"/>
        <w:widowControl w:val="0"/>
        <w:shd w:val="clear" w:color="auto" w:fill="auto"/>
        <w:bidi w:val="0"/>
        <w:spacing w:before="0" w:after="700" w:line="466" w:lineRule="exact"/>
        <w:ind w:left="0" w:right="0" w:firstLine="440"/>
        <w:jc w:val="both"/>
      </w:pPr>
      <w:r>
        <w:rPr>
          <w:color w:val="000000"/>
          <w:spacing w:val="0"/>
          <w:w w:val="100"/>
          <w:position w:val="0"/>
        </w:rPr>
        <w:t>公司在每个资产负债表日重新计量预期信用损失，由此形成的损失准备的增加或转回金额，作为减 值损失或利得计入当期损益。对于以摊余成本计量的金融资产，损失准备抵减该金融资产在资产负债表 中列示的账面价值；对于以公允价值计量且其变动计入其他综合收益的债权投资，公司在其他综合收益 中确认其损失准备，不抵减该金融资产的账面价值。</w:t>
      </w:r>
    </w:p>
    <w:p>
      <w:pPr>
        <w:pStyle w:val="Style35"/>
        <w:keepNext/>
        <w:keepLines/>
        <w:widowControl w:val="0"/>
        <w:shd w:val="clear" w:color="auto" w:fill="auto"/>
        <w:bidi w:val="0"/>
        <w:spacing w:before="0" w:after="0" w:line="480" w:lineRule="auto"/>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58"/>
      <w:bookmarkEnd w:id="859"/>
      <w:bookmarkEnd w:id="861"/>
    </w:p>
    <w:p>
      <w:pPr>
        <w:pStyle w:val="Style3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公司应收票据按照承兑人风险组合主要分为两类：银行承兑汇票和商业承兑汇票。银行承</w:t>
      </w:r>
    </w:p>
    <w:p>
      <w:pPr>
        <w:pStyle w:val="Style39"/>
        <w:keepNext w:val="0"/>
        <w:keepLines w:val="0"/>
        <w:widowControl w:val="0"/>
        <w:shd w:val="clear" w:color="auto" w:fill="auto"/>
        <w:bidi w:val="0"/>
        <w:spacing w:before="0" w:after="680" w:line="468" w:lineRule="exact"/>
        <w:ind w:left="0" w:right="0" w:firstLine="0"/>
        <w:jc w:val="both"/>
      </w:pPr>
      <w:r>
        <w:rPr>
          <w:color w:val="000000"/>
          <w:spacing w:val="0"/>
          <w:w w:val="100"/>
          <w:position w:val="0"/>
        </w:rPr>
        <w:t xml:space="preserve">兑汇票承兑银行信用评级较高，且信用风险极低，考虑历史违约率为零的情况下，对应收银行承兑汇票的 预信用损失率确定为零；商业承兑汇票在到期日前按照整个存续期内预期信用损失率计提损失准备，预期 信用损失率参照内销应收账款账龄组合中一年期的预期信用损失率确定。若应收票据到期不能兑付，则将 </w:t>
      </w:r>
      <w:r>
        <w:rPr>
          <w:color w:val="000000"/>
          <w:spacing w:val="0"/>
          <w:w w:val="100"/>
          <w:position w:val="0"/>
        </w:rPr>
        <w:t>其转入应收账款并单项计提损失准备。</w:t>
      </w:r>
    </w:p>
    <w:p>
      <w:pPr>
        <w:pStyle w:val="Style35"/>
        <w:keepNext/>
        <w:keepLines/>
        <w:widowControl w:val="0"/>
        <w:shd w:val="clear" w:color="auto" w:fill="auto"/>
        <w:bidi w:val="0"/>
        <w:spacing w:before="0" w:after="0" w:line="48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62"/>
      <w:bookmarkEnd w:id="863"/>
      <w:bookmarkEnd w:id="865"/>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对于应收账款，无论是否包含重大融资成分，本公司始终按照相当于整个存续期内预期信用损失的金 额计量其损失准备，由此形成的损失准备的增加或转回金额，作为减值损失或利得计入当期损益。</w:t>
      </w:r>
    </w:p>
    <w:p>
      <w:pPr>
        <w:pStyle w:val="Style39"/>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本公司将该应收账款：对于单项重大为主要风险特征的应收账款，进行单项评估计量预期信用风险并 作为减值损失或利得计入当期损益；对于按照账龄这一风险特征进行组合预期信用风险计量的组合，按照 如下组合及账龄损失率进行计理：</w:t>
      </w:r>
    </w:p>
    <w:p>
      <w:pPr>
        <w:pStyle w:val="Style27"/>
        <w:keepNext w:val="0"/>
        <w:keepLines w:val="0"/>
        <w:widowControl w:val="0"/>
        <w:shd w:val="clear" w:color="auto" w:fill="auto"/>
        <w:bidi w:val="0"/>
        <w:spacing w:before="0" w:after="0" w:line="240" w:lineRule="auto"/>
        <w:ind w:left="427"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）组合方式:</w:t>
      </w:r>
    </w:p>
    <w:tbl>
      <w:tblPr>
        <w:tblOverlap w:val="never"/>
        <w:jc w:val="left"/>
        <w:tblLayout w:type="fixed"/>
      </w:tblPr>
      <w:tblGrid>
        <w:gridCol w:w="4282"/>
        <w:gridCol w:w="4354"/>
      </w:tblGrid>
      <w:tr>
        <w:trPr>
          <w:trHeight w:val="51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组合依据</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both"/>
              <w:rPr>
                <w:sz w:val="17"/>
                <w:szCs w:val="17"/>
              </w:rPr>
            </w:pPr>
            <w:r>
              <w:rPr>
                <w:color w:val="000000"/>
                <w:spacing w:val="0"/>
                <w:w w:val="100"/>
                <w:position w:val="0"/>
                <w:sz w:val="17"/>
                <w:szCs w:val="17"/>
              </w:rPr>
              <w:t>对非本公司合并报表范围内应收账款以账龄作为信用</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风险特征</w:t>
            </w:r>
          </w:p>
        </w:tc>
      </w:tr>
      <w:tr>
        <w:trPr>
          <w:trHeight w:val="989"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对纳入本公司合并报表范围内的公司之间的应收账款</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持续合并为信用风险特征</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）组合方式按照账龄预期损失率情况:</w:t>
      </w:r>
    </w:p>
    <w:p>
      <w:pPr>
        <w:widowControl w:val="0"/>
        <w:spacing w:after="79" w:line="1" w:lineRule="exact"/>
      </w:pPr>
    </w:p>
    <w:p>
      <w:pPr>
        <w:widowControl w:val="0"/>
        <w:spacing w:line="1" w:lineRule="exact"/>
      </w:pPr>
    </w:p>
    <w:tbl>
      <w:tblPr>
        <w:tblOverlap w:val="never"/>
        <w:jc w:val="left"/>
        <w:tblLayout w:type="fixed"/>
      </w:tblPr>
      <w:tblGrid>
        <w:gridCol w:w="4282"/>
        <w:gridCol w:w="4354"/>
      </w:tblGrid>
      <w:tr>
        <w:trPr>
          <w:trHeight w:val="51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应收账款预期信用损失率</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7"/>
                <w:szCs w:val="17"/>
              </w:rPr>
            </w:pPr>
            <w:r>
              <w:rPr>
                <w:color w:val="000000"/>
                <w:spacing w:val="0"/>
                <w:w w:val="100"/>
                <w:position w:val="0"/>
                <w:sz w:val="17"/>
                <w:szCs w:val="17"/>
              </w:rPr>
              <w:t>一至二年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r>
      <w:tr>
        <w:trPr>
          <w:trHeight w:val="4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7"/>
                <w:szCs w:val="17"/>
              </w:rPr>
            </w:pPr>
            <w:r>
              <w:rPr>
                <w:color w:val="000000"/>
                <w:spacing w:val="0"/>
                <w:w w:val="100"/>
                <w:position w:val="0"/>
                <w:sz w:val="17"/>
                <w:szCs w:val="17"/>
              </w:rPr>
              <w:t>二至三年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7"/>
                <w:szCs w:val="17"/>
              </w:rPr>
            </w:pPr>
            <w:r>
              <w:rPr>
                <w:color w:val="000000"/>
                <w:spacing w:val="0"/>
                <w:w w:val="100"/>
                <w:position w:val="0"/>
                <w:sz w:val="17"/>
                <w:szCs w:val="17"/>
              </w:rPr>
              <w:t>三至四年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7"/>
                <w:szCs w:val="17"/>
              </w:rPr>
            </w:pPr>
            <w:r>
              <w:rPr>
                <w:color w:val="000000"/>
                <w:spacing w:val="0"/>
                <w:w w:val="100"/>
                <w:position w:val="0"/>
                <w:sz w:val="17"/>
                <w:szCs w:val="17"/>
              </w:rPr>
              <w:t>四至五年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5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7"/>
                <w:szCs w:val="17"/>
              </w:rPr>
            </w:pPr>
            <w:r>
              <w:rPr>
                <w:color w:val="000000"/>
                <w:spacing w:val="0"/>
                <w:w w:val="100"/>
                <w:position w:val="0"/>
                <w:sz w:val="17"/>
                <w:szCs w:val="17"/>
              </w:rPr>
              <w:t>五年以上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7"/>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对于应收账款组合方式</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纳入合并财务报表范围内的公司，本公司不计提预期损失。</w:t>
      </w:r>
    </w:p>
    <w:p>
      <w:pPr>
        <w:widowControl w:val="0"/>
        <w:spacing w:after="679" w:line="1" w:lineRule="exact"/>
      </w:pPr>
    </w:p>
    <w:p>
      <w:pPr>
        <w:pStyle w:val="Style35"/>
        <w:keepNext/>
        <w:keepLines/>
        <w:widowControl w:val="0"/>
        <w:shd w:val="clear" w:color="auto" w:fill="auto"/>
        <w:bidi w:val="0"/>
        <w:spacing w:before="0" w:after="58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866"/>
      <w:bookmarkEnd w:id="867"/>
      <w:bookmarkEnd w:id="869"/>
    </w:p>
    <w:tbl>
      <w:tblPr>
        <w:tblOverlap w:val="never"/>
        <w:jc w:val="left"/>
        <w:tblLayout w:type="fixed"/>
      </w:tblPr>
      <w:tblGrid>
        <w:gridCol w:w="4282"/>
        <w:gridCol w:w="4354"/>
      </w:tblGrid>
      <w:tr>
        <w:trPr>
          <w:trHeight w:val="5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组合依据</w:t>
            </w:r>
          </w:p>
        </w:tc>
      </w:tr>
      <w:tr>
        <w:trPr>
          <w:trHeight w:val="52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承兑人为信用风险较小的银行</w:t>
            </w:r>
          </w:p>
        </w:tc>
      </w:tr>
    </w:tbl>
    <w:p>
      <w:pPr>
        <w:spacing w:lineRule="exact" w:line="1"/>
        <w:rPr>
          <w:sz w:val="2"/>
          <w:szCs w:val="2"/>
        </w:rPr>
      </w:pPr>
      <w:r>
        <w:br w:type="page"/>
      </w:r>
    </w:p>
    <w:p>
      <w:pPr>
        <w:pStyle w:val="Style29"/>
        <w:keepNext w:val="0"/>
        <w:keepLines w:val="0"/>
        <w:widowControl w:val="0"/>
        <w:shd w:val="clear" w:color="auto" w:fill="auto"/>
        <w:bidi w:val="0"/>
        <w:spacing w:before="0" w:after="300" w:line="240" w:lineRule="auto"/>
        <w:ind w:left="3600" w:right="0" w:firstLine="0"/>
        <w:jc w:val="left"/>
      </w:pPr>
      <w:r>
        <mc:AlternateContent>
          <mc:Choice Requires="wps">
            <w:drawing>
              <wp:anchor distT="0" distB="0" distL="114300" distR="114300" simplePos="0" relativeHeight="125829396" behindDoc="0" locked="0" layoutInCell="1" allowOverlap="1">
                <wp:simplePos x="0" y="0"/>
                <wp:positionH relativeFrom="page">
                  <wp:posOffset>703580</wp:posOffset>
                </wp:positionH>
                <wp:positionV relativeFrom="paragraph">
                  <wp:posOffset>12700</wp:posOffset>
                </wp:positionV>
                <wp:extent cx="713105" cy="143510"/>
                <wp:wrapSquare wrapText="right"/>
                <wp:docPr id="31" name="Shape 31"/>
                <a:graphic xmlns:a="http://schemas.openxmlformats.org/drawingml/2006/main">
                  <a:graphicData uri="http://schemas.microsoft.com/office/word/2010/wordprocessingShape">
                    <wps:wsp>
                      <wps:cNvSpPr txBox="1"/>
                      <wps:spPr>
                        <a:xfrm>
                          <a:ext cx="713105"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xbxContent>
                      </wps:txbx>
                      <wps:bodyPr wrap="none" lIns="0" tIns="0" rIns="0" bIns="0">
                        <a:noAutoFit/>
                      </wps:bodyPr>
                    </wps:wsp>
                  </a:graphicData>
                </a:graphic>
              </wp:anchor>
            </w:drawing>
          </mc:Choice>
          <mc:Fallback>
            <w:pict>
              <v:shape id="_x0000_s1057" type="#_x0000_t202" style="position:absolute;margin-left:55.399999999999999pt;margin-top:1.pt;width:56.149999999999999pt;height:11.300000000000001pt;z-index:-125829357;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xbxContent>
                </v:textbox>
                <w10:wrap type="square" side="right" anchorx="page"/>
              </v:shape>
            </w:pict>
          </mc:Fallback>
        </mc:AlternateContent>
      </w:r>
      <w:r>
        <w:rPr>
          <w:color w:val="000000"/>
          <w:spacing w:val="0"/>
          <w:w w:val="100"/>
          <w:position w:val="0"/>
        </w:rPr>
        <w:t>以商业承兑汇票的账龄为信用风险特征</w:t>
      </w:r>
    </w:p>
    <w:p>
      <w:pPr>
        <w:pStyle w:val="Style39"/>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对于信用风险较小的银行承兑汇票，本公司通常不计提损失准备。</w:t>
      </w:r>
    </w:p>
    <w:p>
      <w:pPr>
        <w:pStyle w:val="Style35"/>
        <w:keepNext/>
        <w:keepLines/>
        <w:widowControl w:val="0"/>
        <w:shd w:val="clear" w:color="auto" w:fill="auto"/>
        <w:bidi w:val="0"/>
        <w:spacing w:before="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1</w:t>
      </w:r>
      <w:bookmarkEnd w:id="872"/>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870"/>
      <w:bookmarkEnd w:id="871"/>
      <w:bookmarkEnd w:id="873"/>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其他应收款的预期信用损失的确定方法及会计处理方法</w:t>
      </w:r>
    </w:p>
    <w:p>
      <w:pPr>
        <w:pStyle w:val="Style39"/>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本公司其他应收款：当单项金融资产无法以合理成本评估预期信用损失的信息时，本公司依据信用风</w:t>
      </w:r>
    </w:p>
    <w:p>
      <w:pPr>
        <w:pStyle w:val="Style39"/>
        <w:keepNext w:val="0"/>
        <w:keepLines w:val="0"/>
        <w:widowControl w:val="0"/>
        <w:shd w:val="clear" w:color="auto" w:fill="auto"/>
        <w:bidi w:val="0"/>
        <w:spacing w:before="0" w:after="240" w:line="240" w:lineRule="auto"/>
        <w:ind w:left="0" w:right="0" w:firstLine="0"/>
        <w:jc w:val="left"/>
      </w:pPr>
      <w:r>
        <w:rPr>
          <w:color w:val="000000"/>
          <w:spacing w:val="0"/>
          <w:w w:val="100"/>
          <w:position w:val="0"/>
        </w:rPr>
        <w:t>险特征对上述应收款项划分组合，在组合基础上计算预期信用损失，确定组合的依据以及账龄预期损失率</w:t>
      </w:r>
    </w:p>
    <w:tbl>
      <w:tblPr>
        <w:tblOverlap w:val="never"/>
        <w:jc w:val="left"/>
        <w:tblLayout w:type="fixed"/>
      </w:tblPr>
      <w:tblGrid>
        <w:gridCol w:w="4282"/>
        <w:gridCol w:w="4354"/>
      </w:tblGrid>
      <w:tr>
        <w:trPr>
          <w:trHeight w:val="835" w:hRule="exact"/>
        </w:trPr>
        <w:tc>
          <w:tcPr>
            <w:gridSpan w:val="2"/>
            <w:tcBorders/>
            <w:shd w:val="clear" w:color="auto" w:fill="FFFFFF"/>
            <w:vAlign w:val="top"/>
          </w:tcPr>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rPr>
              <w:t>如下：</w:t>
            </w:r>
          </w:p>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）组合方式：</w:t>
            </w:r>
          </w:p>
        </w:tc>
      </w:tr>
      <w:tr>
        <w:trPr>
          <w:trHeight w:val="50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组合依据</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应收利息</w:t>
            </w:r>
          </w:p>
        </w:tc>
      </w:tr>
      <w:tr>
        <w:trPr>
          <w:trHeight w:val="50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r>
      <w:tr>
        <w:trPr>
          <w:trHeight w:val="97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对非本公司合并报表范围内其他应收款以账龄作为信</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用风险特征</w:t>
            </w:r>
          </w:p>
        </w:tc>
      </w:tr>
      <w:tr>
        <w:trPr>
          <w:trHeight w:val="994"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center"/>
              <w:rPr>
                <w:sz w:val="17"/>
                <w:szCs w:val="17"/>
              </w:rPr>
            </w:pPr>
            <w:r>
              <w:rPr>
                <w:color w:val="000000"/>
                <w:spacing w:val="0"/>
                <w:w w:val="100"/>
                <w:position w:val="0"/>
                <w:sz w:val="17"/>
                <w:szCs w:val="17"/>
              </w:rPr>
              <w:t>对纳入本公司合并报表范围内的公司之间的其他应收</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款持续合并为信用风险特征</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）组合方式按照账龄预期损失率情况:</w:t>
      </w:r>
    </w:p>
    <w:p>
      <w:pPr>
        <w:widowControl w:val="0"/>
        <w:spacing w:after="79" w:line="1" w:lineRule="exact"/>
      </w:pPr>
    </w:p>
    <w:p>
      <w:pPr>
        <w:widowControl w:val="0"/>
        <w:spacing w:line="1" w:lineRule="exact"/>
      </w:pPr>
    </w:p>
    <w:tbl>
      <w:tblPr>
        <w:tblOverlap w:val="never"/>
        <w:jc w:val="left"/>
        <w:tblLayout w:type="fixed"/>
      </w:tblPr>
      <w:tblGrid>
        <w:gridCol w:w="4282"/>
        <w:gridCol w:w="4354"/>
      </w:tblGrid>
      <w:tr>
        <w:trPr>
          <w:trHeight w:val="50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其他应收款预期信用损失率</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7"/>
                <w:szCs w:val="17"/>
              </w:rPr>
            </w:pPr>
            <w:r>
              <w:rPr>
                <w:color w:val="000000"/>
                <w:spacing w:val="0"/>
                <w:w w:val="100"/>
                <w:position w:val="0"/>
                <w:sz w:val="17"/>
                <w:szCs w:val="17"/>
              </w:rPr>
              <w:t>一至二年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7"/>
                <w:szCs w:val="17"/>
              </w:rPr>
            </w:pPr>
            <w:r>
              <w:rPr>
                <w:color w:val="000000"/>
                <w:spacing w:val="0"/>
                <w:w w:val="100"/>
                <w:position w:val="0"/>
                <w:sz w:val="17"/>
                <w:szCs w:val="17"/>
              </w:rPr>
              <w:t>二至三年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7"/>
                <w:szCs w:val="17"/>
              </w:rPr>
            </w:pPr>
            <w:r>
              <w:rPr>
                <w:color w:val="000000"/>
                <w:spacing w:val="0"/>
                <w:w w:val="100"/>
                <w:position w:val="0"/>
                <w:sz w:val="17"/>
                <w:szCs w:val="17"/>
              </w:rPr>
              <w:t>三至四年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7"/>
                <w:szCs w:val="17"/>
              </w:rPr>
            </w:pPr>
            <w:r>
              <w:rPr>
                <w:color w:val="000000"/>
                <w:spacing w:val="0"/>
                <w:w w:val="100"/>
                <w:position w:val="0"/>
                <w:sz w:val="17"/>
                <w:szCs w:val="17"/>
              </w:rPr>
              <w:t>四至五年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5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7"/>
                <w:szCs w:val="17"/>
              </w:rPr>
            </w:pPr>
            <w:r>
              <w:rPr>
                <w:color w:val="000000"/>
                <w:spacing w:val="0"/>
                <w:w w:val="100"/>
                <w:position w:val="0"/>
                <w:sz w:val="17"/>
                <w:szCs w:val="17"/>
              </w:rPr>
              <w:t>五年以上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9"/>
        <w:keepNext w:val="0"/>
        <w:keepLines w:val="0"/>
        <w:widowControl w:val="0"/>
        <w:shd w:val="clear" w:color="auto" w:fill="auto"/>
        <w:bidi w:val="0"/>
        <w:spacing w:before="0" w:after="0" w:line="461" w:lineRule="exact"/>
        <w:ind w:left="0" w:right="0" w:firstLine="440"/>
        <w:jc w:val="left"/>
      </w:pPr>
      <w:r>
        <w:rPr>
          <w:color w:val="000000"/>
          <w:spacing w:val="0"/>
          <w:w w:val="100"/>
          <w:position w:val="0"/>
        </w:rPr>
        <w:t>对于其他应收款组合方式</w:t>
      </w:r>
      <w:r>
        <w:rPr>
          <w:rFonts w:ascii="Times New Roman" w:eastAsia="Times New Roman" w:hAnsi="Times New Roman" w:cs="Times New Roman"/>
          <w:color w:val="000000"/>
          <w:spacing w:val="0"/>
          <w:w w:val="100"/>
          <w:position w:val="0"/>
        </w:rPr>
        <w:t>4</w:t>
      </w:r>
      <w:r>
        <w:rPr>
          <w:color w:val="000000"/>
          <w:spacing w:val="0"/>
          <w:w w:val="100"/>
          <w:position w:val="0"/>
        </w:rPr>
        <w:t>纳入合并财务报表范围内的公司，本公司不计提预期损失。</w:t>
      </w:r>
    </w:p>
    <w:p>
      <w:pPr>
        <w:pStyle w:val="Style39"/>
        <w:keepNext w:val="0"/>
        <w:keepLines w:val="0"/>
        <w:widowControl w:val="0"/>
        <w:shd w:val="clear" w:color="auto" w:fill="auto"/>
        <w:bidi w:val="0"/>
        <w:spacing w:before="0" w:after="0" w:line="461" w:lineRule="exact"/>
        <w:ind w:left="0" w:right="0" w:firstLine="440"/>
        <w:jc w:val="left"/>
      </w:pPr>
      <w:r>
        <w:rPr>
          <w:color w:val="000000"/>
          <w:spacing w:val="0"/>
          <w:w w:val="100"/>
          <w:position w:val="0"/>
        </w:rPr>
        <w:t>其余应收款项</w:t>
      </w:r>
    </w:p>
    <w:p>
      <w:pPr>
        <w:pStyle w:val="Style39"/>
        <w:keepNext w:val="0"/>
        <w:keepLines w:val="0"/>
        <w:widowControl w:val="0"/>
        <w:shd w:val="clear" w:color="auto" w:fill="auto"/>
        <w:bidi w:val="0"/>
        <w:spacing w:before="0" w:after="240" w:line="461" w:lineRule="exact"/>
        <w:ind w:left="0" w:right="0" w:firstLine="440"/>
        <w:jc w:val="both"/>
      </w:pPr>
      <w:r>
        <w:rPr>
          <w:color w:val="000000"/>
          <w:spacing w:val="0"/>
          <w:w w:val="100"/>
          <w:position w:val="0"/>
        </w:rPr>
        <w:t>对于除应收票据和应收账款、应收融资款项、其他应收款以外其余应收款项的减值损失计量比照本附 注</w:t>
      </w:r>
      <w:r>
        <w:rPr>
          <w:rFonts w:ascii="Times New Roman" w:eastAsia="Times New Roman" w:hAnsi="Times New Roman" w:cs="Times New Roman"/>
          <w:color w:val="000000"/>
          <w:spacing w:val="0"/>
          <w:w w:val="100"/>
          <w:position w:val="0"/>
        </w:rPr>
        <w:t>“</w:t>
      </w:r>
      <w:r>
        <w:rPr>
          <w:color w:val="000000"/>
          <w:spacing w:val="0"/>
          <w:w w:val="100"/>
          <w:position w:val="0"/>
        </w:rPr>
        <w:t>（十）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金融资产的减值的测试方法及会计处理方法</w:t>
      </w:r>
      <w:r>
        <w:rPr>
          <w:color w:val="000000"/>
          <w:spacing w:val="0"/>
          <w:w w:val="100"/>
          <w:position w:val="0"/>
        </w:rPr>
        <w:t>''</w:t>
      </w:r>
      <w:r>
        <w:rPr>
          <w:color w:val="000000"/>
          <w:spacing w:val="0"/>
          <w:w w:val="100"/>
          <w:position w:val="0"/>
        </w:rPr>
        <w:t>处理。</w:t>
      </w:r>
    </w:p>
    <w:p>
      <w:pPr>
        <w:pStyle w:val="Style35"/>
        <w:keepNext/>
        <w:keepLines/>
        <w:widowControl w:val="0"/>
        <w:shd w:val="clear" w:color="auto" w:fill="auto"/>
        <w:tabs>
          <w:tab w:pos="474" w:val="left"/>
        </w:tabs>
        <w:bidi w:val="0"/>
        <w:spacing w:before="0" w:after="0" w:line="470" w:lineRule="exact"/>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74"/>
      <w:bookmarkEnd w:id="875"/>
      <w:bookmarkEnd w:id="877"/>
    </w:p>
    <w:p>
      <w:pPr>
        <w:pStyle w:val="Style39"/>
        <w:keepNext w:val="0"/>
        <w:keepLines w:val="0"/>
        <w:widowControl w:val="0"/>
        <w:shd w:val="clear" w:color="auto" w:fill="auto"/>
        <w:tabs>
          <w:tab w:pos="774" w:val="left"/>
        </w:tabs>
        <w:bidi w:val="0"/>
        <w:spacing w:before="0" w:after="0" w:line="470" w:lineRule="exact"/>
        <w:ind w:left="0" w:right="0" w:firstLine="420"/>
        <w:jc w:val="both"/>
      </w:pPr>
      <w:bookmarkStart w:id="878" w:name="bookmark878"/>
      <w:r>
        <w:rPr>
          <w:rFonts w:ascii="Times New Roman" w:eastAsia="Times New Roman" w:hAnsi="Times New Roman" w:cs="Times New Roman"/>
          <w:color w:val="000000"/>
          <w:spacing w:val="0"/>
          <w:w w:val="100"/>
          <w:position w:val="0"/>
        </w:rPr>
        <w:t>1</w:t>
      </w:r>
      <w:bookmarkEnd w:id="878"/>
      <w:r>
        <w:rPr>
          <w:color w:val="000000"/>
          <w:spacing w:val="0"/>
          <w:w w:val="100"/>
          <w:position w:val="0"/>
        </w:rPr>
        <w:t>、</w:t>
        <w:tab/>
        <w:t>存货分类：</w:t>
      </w:r>
    </w:p>
    <w:p>
      <w:pPr>
        <w:pStyle w:val="Style39"/>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本公司存货分类为：库存商品、原材料、包装物、在产品、自制半成品、消耗性生物资产等。</w:t>
      </w:r>
    </w:p>
    <w:p>
      <w:pPr>
        <w:pStyle w:val="Style39"/>
        <w:keepNext w:val="0"/>
        <w:keepLines w:val="0"/>
        <w:widowControl w:val="0"/>
        <w:shd w:val="clear" w:color="auto" w:fill="auto"/>
        <w:tabs>
          <w:tab w:pos="793" w:val="left"/>
        </w:tabs>
        <w:bidi w:val="0"/>
        <w:spacing w:before="0" w:after="0" w:line="470" w:lineRule="exact"/>
        <w:ind w:left="0" w:right="0" w:firstLine="420"/>
        <w:jc w:val="both"/>
      </w:pPr>
      <w:bookmarkStart w:id="879" w:name="bookmark879"/>
      <w:r>
        <w:rPr>
          <w:rFonts w:ascii="Times New Roman" w:eastAsia="Times New Roman" w:hAnsi="Times New Roman" w:cs="Times New Roman"/>
          <w:color w:val="000000"/>
          <w:spacing w:val="0"/>
          <w:w w:val="100"/>
          <w:position w:val="0"/>
        </w:rPr>
        <w:t>2</w:t>
      </w:r>
      <w:bookmarkEnd w:id="879"/>
      <w:r>
        <w:rPr>
          <w:color w:val="000000"/>
          <w:spacing w:val="0"/>
          <w:w w:val="100"/>
          <w:position w:val="0"/>
        </w:rPr>
        <w:t>、</w:t>
        <w:tab/>
        <w:t>存货发出的计价方法：</w:t>
      </w:r>
    </w:p>
    <w:p>
      <w:pPr>
        <w:pStyle w:val="Style39"/>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本公司存货发出时按照加权平均法计价。</w:t>
      </w:r>
    </w:p>
    <w:p>
      <w:pPr>
        <w:pStyle w:val="Style39"/>
        <w:keepNext w:val="0"/>
        <w:keepLines w:val="0"/>
        <w:widowControl w:val="0"/>
        <w:shd w:val="clear" w:color="auto" w:fill="auto"/>
        <w:tabs>
          <w:tab w:pos="793" w:val="left"/>
        </w:tabs>
        <w:bidi w:val="0"/>
        <w:spacing w:before="0" w:after="0" w:line="470" w:lineRule="exact"/>
        <w:ind w:left="0" w:right="0" w:firstLine="420"/>
        <w:jc w:val="both"/>
      </w:pPr>
      <w:bookmarkStart w:id="880" w:name="bookmark880"/>
      <w:r>
        <w:rPr>
          <w:rFonts w:ascii="Times New Roman" w:eastAsia="Times New Roman" w:hAnsi="Times New Roman" w:cs="Times New Roman"/>
          <w:color w:val="000000"/>
          <w:spacing w:val="0"/>
          <w:w w:val="100"/>
          <w:position w:val="0"/>
        </w:rPr>
        <w:t>3</w:t>
      </w:r>
      <w:bookmarkEnd w:id="880"/>
      <w:r>
        <w:rPr>
          <w:color w:val="000000"/>
          <w:spacing w:val="0"/>
          <w:w w:val="100"/>
          <w:position w:val="0"/>
        </w:rPr>
        <w:t>、</w:t>
        <w:tab/>
        <w:t>不同类别存货可变现净值的确定依据</w:t>
      </w:r>
    </w:p>
    <w:p>
      <w:pPr>
        <w:pStyle w:val="Style39"/>
        <w:keepNext w:val="0"/>
        <w:keepLines w:val="0"/>
        <w:widowControl w:val="0"/>
        <w:shd w:val="clear" w:color="auto" w:fill="auto"/>
        <w:bidi w:val="0"/>
        <w:spacing w:before="0" w:after="0" w:line="470" w:lineRule="exact"/>
        <w:ind w:left="0" w:right="0" w:firstLine="42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39"/>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9"/>
        <w:keepNext w:val="0"/>
        <w:keepLines w:val="0"/>
        <w:widowControl w:val="0"/>
        <w:shd w:val="clear" w:color="auto" w:fill="auto"/>
        <w:bidi w:val="0"/>
        <w:spacing w:before="0" w:after="0" w:line="470" w:lineRule="exact"/>
        <w:ind w:left="0" w:right="0" w:firstLine="420"/>
        <w:jc w:val="both"/>
      </w:pPr>
      <w:r>
        <w:rPr>
          <w:color w:val="000000"/>
          <w:spacing w:val="0"/>
          <w:w w:val="100"/>
          <w:position w:val="0"/>
        </w:rPr>
        <w:t>除有明确证据表明资产负债表日市场价格异常外，存货项目的可变现净值以资产负债表日市场价格为 基础确定。</w:t>
      </w:r>
    </w:p>
    <w:p>
      <w:pPr>
        <w:pStyle w:val="Style39"/>
        <w:keepNext w:val="0"/>
        <w:keepLines w:val="0"/>
        <w:widowControl w:val="0"/>
        <w:shd w:val="clear" w:color="auto" w:fill="auto"/>
        <w:bidi w:val="0"/>
        <w:spacing w:before="0" w:after="0" w:line="470" w:lineRule="exact"/>
        <w:ind w:left="0" w:right="0" w:firstLine="420"/>
        <w:jc w:val="left"/>
      </w:pPr>
      <w:r>
        <w:rPr>
          <w:color w:val="000000"/>
          <w:spacing w:val="0"/>
          <w:w w:val="100"/>
          <w:position w:val="0"/>
        </w:rPr>
        <w:t>本期期末存货项目的可变现净值以资产负债表日市场价格为基础确定。</w:t>
      </w:r>
    </w:p>
    <w:p>
      <w:pPr>
        <w:pStyle w:val="Style39"/>
        <w:keepNext w:val="0"/>
        <w:keepLines w:val="0"/>
        <w:widowControl w:val="0"/>
        <w:shd w:val="clear" w:color="auto" w:fill="auto"/>
        <w:tabs>
          <w:tab w:pos="793" w:val="left"/>
        </w:tabs>
        <w:bidi w:val="0"/>
        <w:spacing w:before="0" w:after="0" w:line="470" w:lineRule="exact"/>
        <w:ind w:left="0" w:right="0" w:firstLine="420"/>
        <w:jc w:val="left"/>
      </w:pPr>
      <w:bookmarkStart w:id="881" w:name="bookmark881"/>
      <w:r>
        <w:rPr>
          <w:rFonts w:ascii="Times New Roman" w:eastAsia="Times New Roman" w:hAnsi="Times New Roman" w:cs="Times New Roman"/>
          <w:color w:val="000000"/>
          <w:spacing w:val="0"/>
          <w:w w:val="100"/>
          <w:position w:val="0"/>
        </w:rPr>
        <w:t>4</w:t>
      </w:r>
      <w:bookmarkEnd w:id="881"/>
      <w:r>
        <w:rPr>
          <w:color w:val="000000"/>
          <w:spacing w:val="0"/>
          <w:w w:val="100"/>
          <w:position w:val="0"/>
        </w:rPr>
        <w:t>、</w:t>
        <w:tab/>
        <w:t>存货的盘存制度</w:t>
      </w:r>
    </w:p>
    <w:p>
      <w:pPr>
        <w:pStyle w:val="Style39"/>
        <w:keepNext w:val="0"/>
        <w:keepLines w:val="0"/>
        <w:widowControl w:val="0"/>
        <w:shd w:val="clear" w:color="auto" w:fill="auto"/>
        <w:bidi w:val="0"/>
        <w:spacing w:before="0" w:after="0" w:line="470" w:lineRule="exact"/>
        <w:ind w:left="0" w:right="0" w:firstLine="420"/>
        <w:jc w:val="left"/>
      </w:pPr>
      <w:r>
        <w:rPr>
          <w:color w:val="000000"/>
          <w:spacing w:val="0"/>
          <w:w w:val="100"/>
          <w:position w:val="0"/>
        </w:rPr>
        <w:t>本公司存货采取永续盘存制。</w:t>
      </w:r>
    </w:p>
    <w:p>
      <w:pPr>
        <w:pStyle w:val="Style39"/>
        <w:keepNext w:val="0"/>
        <w:keepLines w:val="0"/>
        <w:widowControl w:val="0"/>
        <w:shd w:val="clear" w:color="auto" w:fill="auto"/>
        <w:tabs>
          <w:tab w:pos="788" w:val="left"/>
        </w:tabs>
        <w:bidi w:val="0"/>
        <w:spacing w:before="0" w:after="0" w:line="470" w:lineRule="exact"/>
        <w:ind w:left="0" w:right="0" w:firstLine="420"/>
        <w:jc w:val="left"/>
      </w:pPr>
      <w:bookmarkStart w:id="882" w:name="bookmark882"/>
      <w:r>
        <w:rPr>
          <w:rFonts w:ascii="Times New Roman" w:eastAsia="Times New Roman" w:hAnsi="Times New Roman" w:cs="Times New Roman"/>
          <w:color w:val="000000"/>
          <w:spacing w:val="0"/>
          <w:w w:val="100"/>
          <w:position w:val="0"/>
        </w:rPr>
        <w:t>5</w:t>
      </w:r>
      <w:bookmarkEnd w:id="882"/>
      <w:r>
        <w:rPr>
          <w:color w:val="000000"/>
          <w:spacing w:val="0"/>
          <w:w w:val="100"/>
          <w:position w:val="0"/>
        </w:rPr>
        <w:t>、</w:t>
        <w:tab/>
        <w:t>低值易耗品和包装物的转销方法</w:t>
      </w:r>
    </w:p>
    <w:p>
      <w:pPr>
        <w:pStyle w:val="Style39"/>
        <w:keepNext w:val="0"/>
        <w:keepLines w:val="0"/>
        <w:widowControl w:val="0"/>
        <w:shd w:val="clear" w:color="auto" w:fill="auto"/>
        <w:tabs>
          <w:tab w:pos="908" w:val="left"/>
        </w:tabs>
        <w:bidi w:val="0"/>
        <w:spacing w:before="0" w:after="0" w:line="470" w:lineRule="exact"/>
        <w:ind w:left="0" w:right="0" w:firstLine="420"/>
        <w:jc w:val="left"/>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39"/>
        <w:keepNext w:val="0"/>
        <w:keepLines w:val="0"/>
        <w:widowControl w:val="0"/>
        <w:shd w:val="clear" w:color="auto" w:fill="auto"/>
        <w:tabs>
          <w:tab w:pos="908" w:val="left"/>
        </w:tabs>
        <w:bidi w:val="0"/>
        <w:spacing w:before="0" w:after="480" w:line="470" w:lineRule="exact"/>
        <w:ind w:left="0" w:right="0" w:firstLine="420"/>
        <w:jc w:val="left"/>
      </w:pPr>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35"/>
        <w:keepNext/>
        <w:keepLines/>
        <w:widowControl w:val="0"/>
        <w:shd w:val="clear" w:color="auto" w:fill="auto"/>
        <w:tabs>
          <w:tab w:pos="474" w:val="left"/>
        </w:tabs>
        <w:bidi w:val="0"/>
        <w:spacing w:before="0" w:after="0" w:line="466" w:lineRule="exact"/>
        <w:ind w:left="0" w:right="0" w:firstLine="0"/>
        <w:jc w:val="both"/>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1</w:t>
      </w:r>
      <w:bookmarkEnd w:id="887"/>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85"/>
      <w:bookmarkEnd w:id="886"/>
      <w:bookmarkEnd w:id="888"/>
    </w:p>
    <w:p>
      <w:pPr>
        <w:pStyle w:val="Style39"/>
        <w:keepNext w:val="0"/>
        <w:keepLines w:val="0"/>
        <w:widowControl w:val="0"/>
        <w:shd w:val="clear" w:color="auto" w:fill="auto"/>
        <w:bidi w:val="0"/>
        <w:spacing w:before="0" w:after="0" w:line="466" w:lineRule="exact"/>
        <w:ind w:left="0" w:right="0" w:firstLine="420"/>
        <w:jc w:val="left"/>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w:t>
      </w:r>
    </w:p>
    <w:p>
      <w:pPr>
        <w:pStyle w:val="Style39"/>
        <w:keepNext w:val="0"/>
        <w:keepLines w:val="0"/>
        <w:widowControl w:val="0"/>
        <w:shd w:val="clear" w:color="auto" w:fill="auto"/>
        <w:bidi w:val="0"/>
        <w:spacing w:before="0" w:after="0" w:line="466" w:lineRule="exact"/>
        <w:ind w:left="0" w:right="0" w:firstLine="420"/>
        <w:jc w:val="left"/>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rPr>
        <w:t>1</w:t>
      </w:r>
      <w:r>
        <w:rPr>
          <w:color w:val="000000"/>
          <w:spacing w:val="0"/>
          <w:w w:val="100"/>
          <w:position w:val="0"/>
        </w:rPr>
        <w:t>）合同资产</w:t>
      </w:r>
    </w:p>
    <w:p>
      <w:pPr>
        <w:pStyle w:val="Style39"/>
        <w:keepNext w:val="0"/>
        <w:keepLines w:val="0"/>
        <w:widowControl w:val="0"/>
        <w:shd w:val="clear" w:color="auto" w:fill="auto"/>
        <w:bidi w:val="0"/>
        <w:spacing w:before="0" w:after="0" w:line="466" w:lineRule="exact"/>
        <w:ind w:left="0" w:right="0" w:firstLine="420"/>
        <w:jc w:val="both"/>
      </w:pPr>
      <w:r>
        <w:rPr>
          <w:color w:val="000000"/>
          <w:spacing w:val="0"/>
          <w:w w:val="100"/>
          <w:position w:val="0"/>
        </w:rPr>
        <w:t xml:space="preserve">本公司将客户尚未支付合同对价，但本公司已经依据合同履行了履约义务，且不属于无条件（即仅取 决于时间流逝）向客户收款的权利，在资产负债表中列示为合同资产。同一合同下的合同资产和合同负债 </w:t>
      </w:r>
      <w:r>
        <w:rPr>
          <w:color w:val="000000"/>
          <w:spacing w:val="0"/>
          <w:w w:val="100"/>
          <w:position w:val="0"/>
        </w:rPr>
        <w:t>以净额列示，不同合同下的合同资产和合同负债不予抵销。</w:t>
      </w:r>
    </w:p>
    <w:p>
      <w:pPr>
        <w:pStyle w:val="Style39"/>
        <w:keepNext w:val="0"/>
        <w:keepLines w:val="0"/>
        <w:widowControl w:val="0"/>
        <w:shd w:val="clear" w:color="auto" w:fill="auto"/>
        <w:bidi w:val="0"/>
        <w:spacing w:before="0" w:after="700" w:line="470" w:lineRule="exact"/>
        <w:ind w:left="0" w:right="0" w:firstLine="420"/>
        <w:jc w:val="both"/>
      </w:pPr>
      <w:r>
        <w:rPr>
          <w:color w:val="000000"/>
          <w:spacing w:val="0"/>
          <w:w w:val="100"/>
          <w:position w:val="0"/>
        </w:rPr>
        <w:t>合同资产预期信用损失的确定方法和会计处理方法参见附注</w:t>
      </w:r>
      <w:r>
        <w:rPr>
          <w:rFonts w:ascii="Times New Roman" w:eastAsia="Times New Roman" w:hAnsi="Times New Roman" w:cs="Times New Roman"/>
          <w:color w:val="000000"/>
          <w:spacing w:val="0"/>
          <w:w w:val="100"/>
          <w:position w:val="0"/>
        </w:rPr>
        <w:t>“</w:t>
      </w:r>
      <w:r>
        <w:rPr>
          <w:color w:val="000000"/>
          <w:spacing w:val="0"/>
          <w:w w:val="100"/>
          <w:position w:val="0"/>
        </w:rPr>
        <w:t>（十）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金融资产的减 值</w:t>
      </w:r>
    </w:p>
    <w:p>
      <w:pPr>
        <w:pStyle w:val="Style35"/>
        <w:keepNext/>
        <w:keepLines/>
        <w:widowControl w:val="0"/>
        <w:shd w:val="clear" w:color="auto" w:fill="auto"/>
        <w:tabs>
          <w:tab w:pos="474" w:val="left"/>
        </w:tabs>
        <w:bidi w:val="0"/>
        <w:spacing w:before="0" w:after="0" w:line="492"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7</w:t>
      </w:r>
      <w:r>
        <w:rPr>
          <w:color w:val="000000"/>
          <w:spacing w:val="0"/>
          <w:w w:val="100"/>
          <w:position w:val="0"/>
        </w:rPr>
        <w:t>、</w:t>
        <w:tab/>
        <w:t>持有待售资产</w:t>
      </w:r>
      <w:bookmarkEnd w:id="890"/>
      <w:bookmarkEnd w:id="891"/>
      <w:bookmarkEnd w:id="893"/>
    </w:p>
    <w:p>
      <w:pPr>
        <w:pStyle w:val="Style39"/>
        <w:keepNext w:val="0"/>
        <w:keepLines w:val="0"/>
        <w:widowControl w:val="0"/>
        <w:shd w:val="clear" w:color="auto" w:fill="auto"/>
        <w:bidi w:val="0"/>
        <w:spacing w:before="0" w:after="0" w:line="470" w:lineRule="exact"/>
        <w:ind w:left="0" w:right="0" w:firstLine="420"/>
        <w:jc w:val="left"/>
      </w:pPr>
      <w:r>
        <w:rPr>
          <w:color w:val="000000"/>
          <w:spacing w:val="0"/>
          <w:w w:val="100"/>
          <w:position w:val="0"/>
        </w:rPr>
        <w:t>本公司将同时满足下列条件的非流动资产或处置组确认为持有待售类别：</w:t>
      </w:r>
    </w:p>
    <w:p>
      <w:pPr>
        <w:pStyle w:val="Style39"/>
        <w:keepNext w:val="0"/>
        <w:keepLines w:val="0"/>
        <w:widowControl w:val="0"/>
        <w:shd w:val="clear" w:color="auto" w:fill="auto"/>
        <w:tabs>
          <w:tab w:pos="908" w:val="left"/>
        </w:tabs>
        <w:bidi w:val="0"/>
        <w:spacing w:before="0" w:after="0" w:line="470" w:lineRule="exact"/>
        <w:ind w:left="0" w:right="0" w:firstLine="420"/>
        <w:jc w:val="left"/>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39"/>
        <w:keepNext w:val="0"/>
        <w:keepLines w:val="0"/>
        <w:widowControl w:val="0"/>
        <w:shd w:val="clear" w:color="auto" w:fill="auto"/>
        <w:tabs>
          <w:tab w:pos="1016" w:val="left"/>
        </w:tabs>
        <w:bidi w:val="0"/>
        <w:spacing w:before="0" w:after="0" w:line="470" w:lineRule="exact"/>
        <w:ind w:left="0" w:right="0" w:firstLine="42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出售极可能发生，即本公司已经就一项出售计划作出决议且获得确定的购买承诺，预计出售将 在一年内完成。有关规定要求本公司相关权力机构或者监管部门批准后方可出售的，已经获得批准。</w:t>
      </w:r>
    </w:p>
    <w:p>
      <w:pPr>
        <w:pStyle w:val="Style39"/>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初始计量或在资产负债表日重新计量持有待售的非流动资产或处置组时，其账面价值高于公允价值减 去出售费用后的净额的，应当将账面价值减记至公允价值减去出售费用后的净额，减记的金额确认为资产 减值损失，计入当期损益，同时计提持有待售资产减值准备。</w:t>
      </w:r>
    </w:p>
    <w:p>
      <w:pPr>
        <w:pStyle w:val="Style39"/>
        <w:keepNext w:val="0"/>
        <w:keepLines w:val="0"/>
        <w:widowControl w:val="0"/>
        <w:shd w:val="clear" w:color="auto" w:fill="auto"/>
        <w:bidi w:val="0"/>
        <w:spacing w:before="0" w:after="700" w:line="470" w:lineRule="exact"/>
        <w:ind w:left="0" w:right="0" w:firstLine="420"/>
        <w:jc w:val="both"/>
      </w:pPr>
      <w:r>
        <w:rPr>
          <w:color w:val="000000"/>
          <w:spacing w:val="0"/>
          <w:w w:val="100"/>
          <w:position w:val="0"/>
        </w:rPr>
        <w:t>终止经营，是指满足下列条件之一的、能够单独区分的组成部分，且该组成部分已经处置或划分为持 有待售类别：</w:t>
      </w:r>
      <w:r>
        <w:rPr>
          <w:rFonts w:ascii="Times New Roman" w:eastAsia="Times New Roman" w:hAnsi="Times New Roman" w:cs="Times New Roman"/>
          <w:color w:val="000000"/>
          <w:spacing w:val="0"/>
          <w:w w:val="100"/>
          <w:position w:val="0"/>
        </w:rPr>
        <w:t>1</w:t>
      </w:r>
      <w:r>
        <w:rPr>
          <w:color w:val="000000"/>
          <w:spacing w:val="0"/>
          <w:w w:val="100"/>
          <w:position w:val="0"/>
        </w:rPr>
        <w:t>、该组成部分代表一项独立的主要业务或一个单独的主要经营地区；</w:t>
      </w:r>
      <w:r>
        <w:rPr>
          <w:rFonts w:ascii="Times New Roman" w:eastAsia="Times New Roman" w:hAnsi="Times New Roman" w:cs="Times New Roman"/>
          <w:color w:val="000000"/>
          <w:spacing w:val="0"/>
          <w:w w:val="100"/>
          <w:position w:val="0"/>
        </w:rPr>
        <w:t>2</w:t>
      </w:r>
      <w:r>
        <w:rPr>
          <w:color w:val="000000"/>
          <w:spacing w:val="0"/>
          <w:w w:val="100"/>
          <w:position w:val="0"/>
        </w:rPr>
        <w:t>、该组成部分是拟对 一项独立的主要业务或一个单独的主要经营地区进行处置的一项相关联计划的一部分；</w:t>
      </w:r>
      <w:r>
        <w:rPr>
          <w:rFonts w:ascii="Times New Roman" w:eastAsia="Times New Roman" w:hAnsi="Times New Roman" w:cs="Times New Roman"/>
          <w:color w:val="000000"/>
          <w:spacing w:val="0"/>
          <w:w w:val="100"/>
          <w:position w:val="0"/>
        </w:rPr>
        <w:t>3</w:t>
      </w:r>
      <w:r>
        <w:rPr>
          <w:color w:val="000000"/>
          <w:spacing w:val="0"/>
          <w:w w:val="100"/>
          <w:position w:val="0"/>
        </w:rPr>
        <w:t>、该组成部分是 专为转售而取得的子公司。</w:t>
      </w:r>
    </w:p>
    <w:p>
      <w:pPr>
        <w:pStyle w:val="Style35"/>
        <w:keepNext/>
        <w:keepLines/>
        <w:widowControl w:val="0"/>
        <w:shd w:val="clear" w:color="auto" w:fill="auto"/>
        <w:tabs>
          <w:tab w:pos="474" w:val="left"/>
        </w:tabs>
        <w:bidi w:val="0"/>
        <w:spacing w:before="0" w:after="0" w:line="48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1</w:t>
      </w:r>
      <w:bookmarkEnd w:id="898"/>
      <w:r>
        <w:rPr>
          <w:rFonts w:ascii="Times New Roman" w:eastAsia="Times New Roman" w:hAnsi="Times New Roman" w:cs="Times New Roman"/>
          <w:color w:val="000000"/>
          <w:spacing w:val="0"/>
          <w:w w:val="100"/>
          <w:position w:val="0"/>
        </w:rPr>
        <w:t>8</w:t>
      </w:r>
      <w:r>
        <w:rPr>
          <w:color w:val="000000"/>
          <w:spacing w:val="0"/>
          <w:w w:val="100"/>
          <w:position w:val="0"/>
        </w:rPr>
        <w:t>、</w:t>
        <w:tab/>
        <w:t>长期股权投资</w:t>
      </w:r>
      <w:bookmarkEnd w:id="896"/>
      <w:bookmarkEnd w:id="897"/>
      <w:bookmarkEnd w:id="899"/>
    </w:p>
    <w:p>
      <w:pPr>
        <w:pStyle w:val="Style39"/>
        <w:keepNext w:val="0"/>
        <w:keepLines w:val="0"/>
        <w:widowControl w:val="0"/>
        <w:shd w:val="clear" w:color="auto" w:fill="auto"/>
        <w:tabs>
          <w:tab w:pos="813" w:val="left"/>
        </w:tabs>
        <w:bidi w:val="0"/>
        <w:spacing w:before="0" w:after="0"/>
        <w:ind w:left="0" w:right="0" w:firstLine="420"/>
        <w:jc w:val="both"/>
      </w:pPr>
      <w:bookmarkStart w:id="900" w:name="bookmark900"/>
      <w:r>
        <w:rPr>
          <w:rFonts w:ascii="Times New Roman" w:eastAsia="Times New Roman" w:hAnsi="Times New Roman" w:cs="Times New Roman"/>
          <w:color w:val="000000"/>
          <w:spacing w:val="0"/>
          <w:w w:val="100"/>
          <w:position w:val="0"/>
        </w:rPr>
        <w:t>1</w:t>
      </w:r>
      <w:bookmarkEnd w:id="900"/>
      <w:r>
        <w:rPr>
          <w:color w:val="000000"/>
          <w:spacing w:val="0"/>
          <w:w w:val="100"/>
          <w:position w:val="0"/>
        </w:rPr>
        <w:t>、</w:t>
        <w:tab/>
        <w:t>共同控制、重大影响的判断标准</w:t>
      </w:r>
    </w:p>
    <w:p>
      <w:pPr>
        <w:pStyle w:val="Style39"/>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39"/>
        <w:keepNext w:val="0"/>
        <w:keepLines w:val="0"/>
        <w:widowControl w:val="0"/>
        <w:shd w:val="clear" w:color="auto" w:fill="auto"/>
        <w:bidi w:val="0"/>
        <w:spacing w:before="0" w:after="240" w:line="467" w:lineRule="exact"/>
        <w:ind w:left="0" w:right="0" w:firstLine="420"/>
        <w:jc w:val="both"/>
      </w:pPr>
      <w:r>
        <w:rPr>
          <w:color w:val="000000"/>
          <w:spacing w:val="0"/>
          <w:w w:val="100"/>
          <w:position w:val="0"/>
        </w:rPr>
        <w:t>重大影响，是指对一个企业的财务和经营决策有参与决策的权力，但并不能够控制或者与其他方一起 共同控制这些政策的制定。本公司能够对被投资单位施加重大影响的，被投资单位为本公司联营企业。</w:t>
      </w:r>
    </w:p>
    <w:p>
      <w:pPr>
        <w:pStyle w:val="Style39"/>
        <w:keepNext w:val="0"/>
        <w:keepLines w:val="0"/>
        <w:widowControl w:val="0"/>
        <w:shd w:val="clear" w:color="auto" w:fill="auto"/>
        <w:tabs>
          <w:tab w:pos="813" w:val="left"/>
        </w:tabs>
        <w:bidi w:val="0"/>
        <w:spacing w:before="0" w:after="0"/>
        <w:ind w:left="0" w:right="0" w:firstLine="420"/>
        <w:jc w:val="left"/>
      </w:pPr>
      <w:bookmarkStart w:id="901" w:name="bookmark901"/>
      <w:r>
        <w:rPr>
          <w:rFonts w:ascii="Times New Roman" w:eastAsia="Times New Roman" w:hAnsi="Times New Roman" w:cs="Times New Roman"/>
          <w:color w:val="000000"/>
          <w:spacing w:val="0"/>
          <w:w w:val="100"/>
          <w:position w:val="0"/>
        </w:rPr>
        <w:t>2</w:t>
      </w:r>
      <w:bookmarkEnd w:id="901"/>
      <w:r>
        <w:rPr>
          <w:color w:val="000000"/>
          <w:spacing w:val="0"/>
          <w:w w:val="100"/>
          <w:position w:val="0"/>
        </w:rPr>
        <w:t>、</w:t>
        <w:tab/>
        <w:t>初始投资成本的确定</w:t>
      </w:r>
    </w:p>
    <w:p>
      <w:pPr>
        <w:pStyle w:val="Style39"/>
        <w:keepNext w:val="0"/>
        <w:keepLines w:val="0"/>
        <w:widowControl w:val="0"/>
        <w:shd w:val="clear" w:color="auto" w:fill="auto"/>
        <w:bidi w:val="0"/>
        <w:spacing w:before="0" w:after="0" w:line="467" w:lineRule="exact"/>
        <w:ind w:left="0" w:right="0" w:firstLine="420"/>
        <w:jc w:val="left"/>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1</w:t>
      </w:r>
      <w:r>
        <w:rPr>
          <w:color w:val="000000"/>
          <w:spacing w:val="0"/>
          <w:w w:val="100"/>
          <w:position w:val="0"/>
        </w:rPr>
        <w:t>）企业合并形成的长期股权投资</w:t>
      </w:r>
    </w:p>
    <w:p>
      <w:pPr>
        <w:pStyle w:val="Style39"/>
        <w:keepNext w:val="0"/>
        <w:keepLines w:val="0"/>
        <w:widowControl w:val="0"/>
        <w:shd w:val="clear" w:color="auto" w:fill="auto"/>
        <w:bidi w:val="0"/>
        <w:spacing w:before="0" w:after="0" w:line="467" w:lineRule="exact"/>
        <w:ind w:left="0" w:right="0" w:firstLine="420"/>
        <w:jc w:val="both"/>
      </w:pPr>
      <w:r>
        <w:rPr>
          <w:color w:val="000000"/>
          <w:spacing w:val="0"/>
          <w:w w:val="100"/>
          <w:position w:val="0"/>
        </w:rPr>
        <w:t xml:space="preserve">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w:t>
      </w:r>
      <w:r>
        <w:rPr>
          <w:color w:val="000000"/>
          <w:spacing w:val="0"/>
          <w:w w:val="100"/>
          <w:position w:val="0"/>
        </w:rPr>
        <w:t xml:space="preserve">的初始投资成本。合并日长期股权投资的初始投资成本，与达到合并前的长期股权投资账面价值加上合并 日进一步取得股份新支付对价的账面价值之和的差额，调整股本溢价，股本溢价不足冲减的，冲减留存收 </w:t>
      </w:r>
      <w:r>
        <w:rPr>
          <w:color w:val="000000"/>
          <w:spacing w:val="0"/>
          <w:w w:val="100"/>
          <w:position w:val="0"/>
          <w:u w:val="single"/>
        </w:rPr>
        <w:t>、</w:t>
      </w:r>
      <w:r>
        <w:rPr>
          <w:i/>
          <w:iCs/>
          <w:color w:val="000000"/>
          <w:spacing w:val="0"/>
          <w:w w:val="100"/>
          <w:position w:val="0"/>
          <w:u w:val="single"/>
        </w:rPr>
        <w:t>八</w:t>
      </w:r>
    </w:p>
    <w:p>
      <w:pPr>
        <w:pStyle w:val="Style39"/>
        <w:keepNext w:val="0"/>
        <w:keepLines w:val="0"/>
        <w:widowControl w:val="0"/>
        <w:shd w:val="clear" w:color="auto" w:fill="auto"/>
        <w:bidi w:val="0"/>
        <w:spacing w:before="0" w:after="0" w:line="469" w:lineRule="exact"/>
        <w:ind w:left="0" w:right="0" w:firstLine="0"/>
        <w:jc w:val="both"/>
      </w:pPr>
      <w:r>
        <w:rPr>
          <w:color w:val="000000"/>
          <w:spacing w:val="0"/>
          <w:w w:val="100"/>
          <w:position w:val="0"/>
        </w:rPr>
        <w:t>益。</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39"/>
        <w:keepNext w:val="0"/>
        <w:keepLines w:val="0"/>
        <w:widowControl w:val="0"/>
        <w:shd w:val="clear" w:color="auto" w:fill="auto"/>
        <w:bidi w:val="0"/>
        <w:spacing w:before="0" w:after="0" w:line="469" w:lineRule="exact"/>
        <w:ind w:left="0" w:right="0" w:firstLine="440"/>
        <w:jc w:val="both"/>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rPr>
        <w:t>2</w:t>
      </w:r>
      <w:r>
        <w:rPr>
          <w:color w:val="000000"/>
          <w:spacing w:val="0"/>
          <w:w w:val="100"/>
          <w:position w:val="0"/>
        </w:rPr>
        <w:t>）其他方式取得的长期股权投资</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性资产交换换入的长期股权投资以换出资产的公允价值和应支付的相关税费确定其初始投资成本，除非有 确凿证据表明换入资产的公允价值更加可靠；不满足上述前提的非货币性资产交换，以换出资产的账面价 值和应支付的相关税费作为换入长期股权投资的初始投资成本。</w:t>
      </w:r>
    </w:p>
    <w:p>
      <w:pPr>
        <w:pStyle w:val="Style39"/>
        <w:keepNext w:val="0"/>
        <w:keepLines w:val="0"/>
        <w:widowControl w:val="0"/>
        <w:shd w:val="clear" w:color="auto" w:fill="auto"/>
        <w:bidi w:val="0"/>
        <w:spacing w:before="0" w:after="240" w:line="469" w:lineRule="exact"/>
        <w:ind w:left="0" w:right="0" w:firstLine="440"/>
        <w:jc w:val="left"/>
      </w:pPr>
      <w:r>
        <w:rPr>
          <w:color w:val="000000"/>
          <w:spacing w:val="0"/>
          <w:w w:val="100"/>
          <w:position w:val="0"/>
        </w:rPr>
        <w:t>通过债务重组取得的长期股权投资，其初始投资成本按照公允价值为基础确定。</w:t>
      </w:r>
    </w:p>
    <w:p>
      <w:pPr>
        <w:pStyle w:val="Style39"/>
        <w:keepNext w:val="0"/>
        <w:keepLines w:val="0"/>
        <w:widowControl w:val="0"/>
        <w:shd w:val="clear" w:color="auto" w:fill="auto"/>
        <w:bidi w:val="0"/>
        <w:spacing w:before="0" w:after="0"/>
        <w:ind w:left="0" w:right="0" w:firstLine="440"/>
        <w:jc w:val="both"/>
      </w:pPr>
      <w:bookmarkStart w:id="904" w:name="bookmark904"/>
      <w:r>
        <w:rPr>
          <w:rFonts w:ascii="Times New Roman" w:eastAsia="Times New Roman" w:hAnsi="Times New Roman" w:cs="Times New Roman"/>
          <w:color w:val="000000"/>
          <w:spacing w:val="0"/>
          <w:w w:val="100"/>
          <w:position w:val="0"/>
        </w:rPr>
        <w:t>3</w:t>
      </w:r>
      <w:bookmarkEnd w:id="904"/>
      <w:r>
        <w:rPr>
          <w:color w:val="000000"/>
          <w:spacing w:val="0"/>
          <w:w w:val="100"/>
          <w:position w:val="0"/>
        </w:rPr>
        <w:t>、后续计量及损益确认方法</w:t>
      </w:r>
    </w:p>
    <w:p>
      <w:pPr>
        <w:pStyle w:val="Style39"/>
        <w:keepNext w:val="0"/>
        <w:keepLines w:val="0"/>
        <w:widowControl w:val="0"/>
        <w:shd w:val="clear" w:color="auto" w:fill="auto"/>
        <w:tabs>
          <w:tab w:pos="912" w:val="left"/>
        </w:tabs>
        <w:bidi w:val="0"/>
        <w:spacing w:before="0" w:after="0" w:line="469" w:lineRule="exact"/>
        <w:ind w:left="0" w:right="0" w:firstLine="440"/>
        <w:jc w:val="both"/>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本公司对子公司的长期股权投资，采用成本法核算。除取得投资时实际支付的价款或对价中包含的已 宣告但尚未发放的现金股利或利润外，公司按照享有被投资单位宣告发放的现金股利或利润确认当期投资 收益。</w:t>
      </w:r>
    </w:p>
    <w:p>
      <w:pPr>
        <w:pStyle w:val="Style39"/>
        <w:keepNext w:val="0"/>
        <w:keepLines w:val="0"/>
        <w:widowControl w:val="0"/>
        <w:shd w:val="clear" w:color="auto" w:fill="auto"/>
        <w:tabs>
          <w:tab w:pos="912" w:val="left"/>
        </w:tabs>
        <w:bidi w:val="0"/>
        <w:spacing w:before="0" w:after="0" w:line="469" w:lineRule="exact"/>
        <w:ind w:left="0" w:right="0" w:firstLine="44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本公司按照应享有或应分担的被投资单位实现的净损益和其他综合收益的份额，分别确认投资收益和 其他综合收益，同时调整长期股权投资的账面价值；按照被投资单位宣告分派的利润或现金股利计算应享 有的部分，相应减少长期股权投资的账面价值；对于被投资单位除净损益、其他综合收益和利润分配以外 所有者权益的其他变动，调整长期股权投资的账面价值并计入所有者权益。</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在确认应享有被投资单位净损益的份额时，以取得投资时被投资单位可辨认净资产的公允价值为基 础，并按照公司的会计政策及会计期间，对被投资单位的净利润进行调整后确认。在持有投资期间，被投 资单位编制合并财务报表的，以合并财务报表中的净利润、其他综合收益和其他所有者权益变动中归属于 </w:t>
      </w:r>
      <w:r>
        <w:rPr>
          <w:color w:val="000000"/>
          <w:spacing w:val="0"/>
          <w:w w:val="100"/>
          <w:position w:val="0"/>
        </w:rPr>
        <w:t>被投资单位的金额为基础进行核算。</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本公司与联营企业、合营企业之间发生的未实现内部交易损益按照应享有的比例计算归属于公司的部 分，予以抵销，在此基础上确认投资收益。与被投资单位发生的未实现内部交易损失，属于资产减值损失 的，全额确认。公司与联营企业、合营企业之间发生投出或出售资产的交易，该资产构成业务的，按照本 附注</w:t>
      </w:r>
      <w:r>
        <w:rPr>
          <w:rFonts w:ascii="Times New Roman" w:eastAsia="Times New Roman" w:hAnsi="Times New Roman" w:cs="Times New Roman"/>
          <w:color w:val="000000"/>
          <w:spacing w:val="0"/>
          <w:w w:val="100"/>
          <w:position w:val="0"/>
        </w:rPr>
        <w:t>“</w:t>
      </w:r>
      <w:r>
        <w:rPr>
          <w:color w:val="000000"/>
          <w:spacing w:val="0"/>
          <w:w w:val="100"/>
          <w:position w:val="0"/>
        </w:rPr>
        <w:t>三、（五）同一控制下和非同一控制下企业合并的会计处理方法''和</w:t>
      </w:r>
      <w:r>
        <w:rPr>
          <w:rFonts w:ascii="Times New Roman" w:eastAsia="Times New Roman" w:hAnsi="Times New Roman" w:cs="Times New Roman"/>
          <w:color w:val="000000"/>
          <w:spacing w:val="0"/>
          <w:w w:val="100"/>
          <w:position w:val="0"/>
        </w:rPr>
        <w:t>“</w:t>
      </w:r>
      <w:r>
        <w:rPr>
          <w:color w:val="000000"/>
          <w:spacing w:val="0"/>
          <w:w w:val="100"/>
          <w:position w:val="0"/>
        </w:rPr>
        <w:t>三、（六）合并财务报表的编制 方法</w:t>
      </w:r>
      <w:r>
        <w:rPr>
          <w:rFonts w:ascii="Times New Roman" w:eastAsia="Times New Roman" w:hAnsi="Times New Roman" w:cs="Times New Roman"/>
          <w:color w:val="000000"/>
          <w:spacing w:val="0"/>
          <w:w w:val="100"/>
          <w:position w:val="0"/>
        </w:rPr>
        <w:t>''</w:t>
      </w:r>
      <w:r>
        <w:rPr>
          <w:color w:val="000000"/>
          <w:spacing w:val="0"/>
          <w:w w:val="100"/>
          <w:position w:val="0"/>
        </w:rPr>
        <w:t>中披露的相关政策进行会计处理。</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9"/>
        <w:keepNext w:val="0"/>
        <w:keepLines w:val="0"/>
        <w:widowControl w:val="0"/>
        <w:shd w:val="clear" w:color="auto" w:fill="auto"/>
        <w:bidi w:val="0"/>
        <w:spacing w:before="0" w:after="0" w:line="468" w:lineRule="exact"/>
        <w:ind w:left="0" w:right="0" w:firstLine="440"/>
        <w:jc w:val="left"/>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rPr>
        <w:t>3</w:t>
      </w:r>
      <w:r>
        <w:rPr>
          <w:color w:val="000000"/>
          <w:spacing w:val="0"/>
          <w:w w:val="100"/>
          <w:position w:val="0"/>
        </w:rPr>
        <w:t>）长期股权投资的处置</w:t>
      </w:r>
    </w:p>
    <w:p>
      <w:pPr>
        <w:pStyle w:val="Style3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处置长期股权投资，其账面价值与实际取得价款的差额，计入当期损益。</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采用权益法核算的长期股权投资，在处置该项投资时，采用与被投资单位直接处置相关资产或负债相 同的基础，按相应比例对原计入其他综合收益的部分进行会计处理。因被投资单位除净损益、其他综合收 益和利润分配以外的其他所有者权益变动而确认的所有者权益，按比例结转入当期损益，由于被投资方重 新计量设定受益计划净负债或净资产变动而产生的其他综合收益除外。</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因处置部分股权投资等原因丧失了对被投资单位控制权的，在编制个别财务报表时，处置后的剩余股 权能够对被投资单位实施共同控制或重大影响的，改按权益法核算，并对该剩余股权视同自取得时即采用 权益法核算进行调整；处置后的剩余股权不能对被投资单位实施共同控制或施加重大影响的，改按金融工 具确认和计量准则的有关规定进行会计处理，其在丧失控制之日的公允价值与账面价值间的差额计入当期 损益。</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35"/>
        <w:keepNext/>
        <w:keepLines/>
        <w:widowControl w:val="0"/>
        <w:shd w:val="clear" w:color="auto" w:fill="auto"/>
        <w:tabs>
          <w:tab w:pos="466" w:val="left"/>
        </w:tabs>
        <w:bidi w:val="0"/>
        <w:spacing w:before="0" w:after="0" w:line="469" w:lineRule="exact"/>
        <w:ind w:left="0" w:right="0" w:firstLine="0"/>
        <w:jc w:val="both"/>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1</w:t>
      </w:r>
      <w:bookmarkEnd w:id="910"/>
      <w:r>
        <w:rPr>
          <w:rFonts w:ascii="Times New Roman" w:eastAsia="Times New Roman" w:hAnsi="Times New Roman" w:cs="Times New Roman"/>
          <w:color w:val="000000"/>
          <w:spacing w:val="0"/>
          <w:w w:val="100"/>
          <w:position w:val="0"/>
        </w:rPr>
        <w:t>9</w:t>
      </w:r>
      <w:r>
        <w:rPr>
          <w:color w:val="000000"/>
          <w:spacing w:val="0"/>
          <w:w w:val="100"/>
          <w:position w:val="0"/>
        </w:rPr>
        <w:t>、</w:t>
        <w:tab/>
        <w:t>投资性房地产</w:t>
      </w:r>
      <w:bookmarkEnd w:id="908"/>
      <w:bookmarkEnd w:id="909"/>
      <w:bookmarkEnd w:id="911"/>
    </w:p>
    <w:p>
      <w:pPr>
        <w:pStyle w:val="Style29"/>
        <w:keepNext w:val="0"/>
        <w:keepLines w:val="0"/>
        <w:widowControl w:val="0"/>
        <w:shd w:val="clear" w:color="auto" w:fill="auto"/>
        <w:bidi w:val="0"/>
        <w:spacing w:before="0" w:after="0" w:line="469" w:lineRule="exact"/>
        <w:ind w:left="0" w:right="0" w:firstLine="0"/>
        <w:jc w:val="both"/>
      </w:pPr>
      <w:r>
        <w:rPr>
          <w:color w:val="000000"/>
          <w:spacing w:val="0"/>
          <w:w w:val="100"/>
          <w:position w:val="0"/>
        </w:rPr>
        <w:t>投资性房地产计量模式</w:t>
      </w:r>
    </w:p>
    <w:p>
      <w:pPr>
        <w:pStyle w:val="Style29"/>
        <w:keepNext w:val="0"/>
        <w:keepLines w:val="0"/>
        <w:widowControl w:val="0"/>
        <w:shd w:val="clear" w:color="auto" w:fill="auto"/>
        <w:bidi w:val="0"/>
        <w:spacing w:before="0" w:after="0" w:line="469" w:lineRule="exact"/>
        <w:ind w:left="0" w:right="0" w:firstLine="0"/>
        <w:jc w:val="both"/>
      </w:pPr>
      <w:r>
        <w:rPr>
          <w:color w:val="000000"/>
          <w:spacing w:val="0"/>
          <w:w w:val="100"/>
          <w:position w:val="0"/>
        </w:rPr>
        <w:t>成本法计量</w:t>
      </w:r>
    </w:p>
    <w:p>
      <w:pPr>
        <w:pStyle w:val="Style29"/>
        <w:keepNext w:val="0"/>
        <w:keepLines w:val="0"/>
        <w:widowControl w:val="0"/>
        <w:shd w:val="clear" w:color="auto" w:fill="auto"/>
        <w:bidi w:val="0"/>
        <w:spacing w:before="0" w:after="0" w:line="469" w:lineRule="exact"/>
        <w:ind w:left="0" w:right="0" w:firstLine="0"/>
        <w:jc w:val="both"/>
      </w:pPr>
      <w:r>
        <w:rPr>
          <w:color w:val="000000"/>
          <w:spacing w:val="0"/>
          <w:w w:val="100"/>
          <w:position w:val="0"/>
        </w:rPr>
        <w:t>折旧或摊销方法</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本公司投资性房地产按照成本进行初始计量。外购投资性房地产的成本，包括购买价款、相关税费和 可直接归属于该资产的其他支出。自行建造投资性房地产的成本，由建造该项资产达到预定可使用状态前 所发生的必要支出构成。</w:t>
      </w:r>
    </w:p>
    <w:p>
      <w:pPr>
        <w:pStyle w:val="Style39"/>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本公司在资产负债表日采用成本模式对投资性房地产进行后续计量，按照固定资产和无形资产的规 定，对投资性房地产进行计量、计提折旧或摊销。存在减值迹象的，估计其可收回金额。投资性房地产的 可收回金额低于其账面价值的，将投资性房地产的账面价值减记至可收回金额，减记的金额确认为资产减 值损失，计入当期损益，同时计提相应的投资性房地产减值准备。投资性房地产减值损失确认后，减值投 资性房地产的折旧或者摊销费用在未来期间作相应调整，以使该投资性房地产在剩余使用寿命内，系统地 分摊调整后的投资性房地产账面价值（扣除预计净残值）。</w:t>
      </w:r>
    </w:p>
    <w:p>
      <w:pPr>
        <w:pStyle w:val="Style35"/>
        <w:keepNext/>
        <w:keepLines/>
        <w:widowControl w:val="0"/>
        <w:shd w:val="clear" w:color="auto" w:fill="auto"/>
        <w:tabs>
          <w:tab w:pos="476" w:val="left"/>
        </w:tabs>
        <w:bidi w:val="0"/>
        <w:spacing w:before="0" w:after="0" w:line="469" w:lineRule="exact"/>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0</w:t>
      </w:r>
      <w:r>
        <w:rPr>
          <w:color w:val="000000"/>
          <w:spacing w:val="0"/>
          <w:w w:val="100"/>
          <w:position w:val="0"/>
        </w:rPr>
        <w:t>、</w:t>
        <w:tab/>
        <w:t>固定资产</w:t>
      </w:r>
      <w:bookmarkEnd w:id="912"/>
      <w:bookmarkEnd w:id="913"/>
      <w:bookmarkEnd w:id="915"/>
    </w:p>
    <w:p>
      <w:pPr>
        <w:pStyle w:val="Style48"/>
        <w:keepNext/>
        <w:keepLines/>
        <w:widowControl w:val="0"/>
        <w:shd w:val="clear" w:color="auto" w:fill="auto"/>
        <w:bidi w:val="0"/>
        <w:spacing w:before="0" w:after="0" w:line="469" w:lineRule="exact"/>
        <w:ind w:left="0" w:right="0" w:firstLine="0"/>
        <w:jc w:val="left"/>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16"/>
      <w:bookmarkEnd w:id="917"/>
      <w:bookmarkEnd w:id="919"/>
    </w:p>
    <w:p>
      <w:pPr>
        <w:pStyle w:val="Style29"/>
        <w:keepNext w:val="0"/>
        <w:keepLines w:val="0"/>
        <w:widowControl w:val="0"/>
        <w:shd w:val="clear" w:color="auto" w:fill="auto"/>
        <w:bidi w:val="0"/>
        <w:spacing w:before="0" w:after="0" w:line="461" w:lineRule="exact"/>
        <w:ind w:left="0" w:right="0" w:firstLine="0"/>
        <w:jc w:val="left"/>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48"/>
        <w:keepNext/>
        <w:keepLines/>
        <w:widowControl w:val="0"/>
        <w:shd w:val="clear" w:color="auto" w:fill="auto"/>
        <w:bidi w:val="0"/>
        <w:spacing w:before="0" w:after="120" w:line="461" w:lineRule="exact"/>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20"/>
      <w:bookmarkEnd w:id="921"/>
      <w:bookmarkEnd w:id="923"/>
    </w:p>
    <w:tbl>
      <w:tblPr>
        <w:tblOverlap w:val="never"/>
        <w:jc w:val="center"/>
        <w:tblLayout w:type="fixed"/>
      </w:tblPr>
      <w:tblGrid>
        <w:gridCol w:w="1925"/>
        <w:gridCol w:w="1910"/>
        <w:gridCol w:w="1915"/>
        <w:gridCol w:w="1915"/>
        <w:gridCol w:w="1925"/>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27"/>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固定资产折旧采用年限平均法分类计提，根据固定资产类别、预计使用年限和预计净残值率确定固定</w:t>
      </w:r>
    </w:p>
    <w:p>
      <w:pPr>
        <w:pStyle w:val="Style39"/>
        <w:keepNext w:val="0"/>
        <w:keepLines w:val="0"/>
        <w:widowControl w:val="0"/>
        <w:shd w:val="clear" w:color="auto" w:fill="auto"/>
        <w:bidi w:val="0"/>
        <w:spacing w:before="0" w:after="0" w:line="470" w:lineRule="exact"/>
        <w:ind w:left="0" w:right="0" w:firstLine="0"/>
        <w:jc w:val="both"/>
      </w:pPr>
      <w:r>
        <w:rPr>
          <w:color w:val="000000"/>
          <w:spacing w:val="0"/>
          <w:w w:val="100"/>
          <w:position w:val="0"/>
        </w:rPr>
        <w:t>资产折旧率，如固定资产各组成部分的使用寿命不同或者以不同方式为企业提供经济利益，则选择不同折 旧率或折旧方法，分别计提折旧。</w:t>
      </w:r>
    </w:p>
    <w:p>
      <w:pPr>
        <w:pStyle w:val="Style39"/>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p>
      <w:pPr>
        <w:pStyle w:val="Style48"/>
        <w:keepNext/>
        <w:keepLines/>
        <w:widowControl w:val="0"/>
        <w:shd w:val="clear" w:color="auto" w:fill="auto"/>
        <w:bidi w:val="0"/>
        <w:spacing w:before="0" w:after="0" w:line="468" w:lineRule="exact"/>
        <w:ind w:left="0" w:right="0" w:firstLine="0"/>
        <w:jc w:val="left"/>
      </w:pPr>
      <w:bookmarkStart w:id="924" w:name="bookmark924"/>
      <w:bookmarkStart w:id="925" w:name="bookmark925"/>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24"/>
      <w:bookmarkEnd w:id="925"/>
      <w:bookmarkEnd w:id="927"/>
    </w:p>
    <w:p>
      <w:pPr>
        <w:pStyle w:val="Style29"/>
        <w:keepNext w:val="0"/>
        <w:keepLines w:val="0"/>
        <w:widowControl w:val="0"/>
        <w:shd w:val="clear" w:color="auto" w:fill="auto"/>
        <w:bidi w:val="0"/>
        <w:spacing w:before="0" w:line="468" w:lineRule="exact"/>
        <w:ind w:left="0" w:right="0" w:firstLine="0"/>
        <w:jc w:val="left"/>
      </w:pPr>
      <w:r>
        <w:rPr>
          <w:color w:val="000000"/>
          <w:spacing w:val="0"/>
          <w:w w:val="100"/>
          <w:position w:val="0"/>
        </w:rPr>
        <w:t>本公司与租赁方所签订的租赁协议条款中规定了下列条件之一的，确认为融资租入资产：（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）租赁期满后租赁资产的所有权 归属于本公司；（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）租赁期占所租赁资 产使用寿命的大部分；（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）租赁开始日的最低租赁付款额现值，与该资产的公允价值不存在较大的差异。公司在承租开始日， 将租赁资产公允价值与最低租赁付款额现值两者中较低者作为租入资产的入账价值，将最低租赁付款额作为长期应付款的入 账价值，其差额作为未确认的融资费。</w:t>
      </w:r>
    </w:p>
    <w:p>
      <w:pPr>
        <w:pStyle w:val="Style35"/>
        <w:keepNext/>
        <w:keepLines/>
        <w:widowControl w:val="0"/>
        <w:shd w:val="clear" w:color="auto" w:fill="auto"/>
        <w:tabs>
          <w:tab w:pos="483" w:val="left"/>
        </w:tabs>
        <w:bidi w:val="0"/>
        <w:spacing w:before="0" w:after="0" w:line="48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1</w:t>
      </w:r>
      <w:r>
        <w:rPr>
          <w:color w:val="000000"/>
          <w:spacing w:val="0"/>
          <w:w w:val="100"/>
          <w:position w:val="0"/>
        </w:rPr>
        <w:t>、</w:t>
        <w:tab/>
        <w:t>在建工程</w:t>
      </w:r>
      <w:bookmarkEnd w:id="928"/>
      <w:bookmarkEnd w:id="929"/>
      <w:bookmarkEnd w:id="931"/>
    </w:p>
    <w:p>
      <w:pPr>
        <w:pStyle w:val="Style39"/>
        <w:keepNext w:val="0"/>
        <w:keepLines w:val="0"/>
        <w:widowControl w:val="0"/>
        <w:shd w:val="clear" w:color="auto" w:fill="auto"/>
        <w:tabs>
          <w:tab w:pos="794" w:val="left"/>
        </w:tabs>
        <w:bidi w:val="0"/>
        <w:spacing w:before="0" w:after="0"/>
        <w:ind w:left="0" w:right="0" w:firstLine="440"/>
        <w:jc w:val="left"/>
      </w:pPr>
      <w:bookmarkStart w:id="932" w:name="bookmark932"/>
      <w:r>
        <w:rPr>
          <w:rFonts w:ascii="Times New Roman" w:eastAsia="Times New Roman" w:hAnsi="Times New Roman" w:cs="Times New Roman"/>
          <w:color w:val="000000"/>
          <w:spacing w:val="0"/>
          <w:w w:val="100"/>
          <w:position w:val="0"/>
        </w:rPr>
        <w:t>1</w:t>
      </w:r>
      <w:bookmarkEnd w:id="932"/>
      <w:r>
        <w:rPr>
          <w:color w:val="000000"/>
          <w:spacing w:val="0"/>
          <w:w w:val="100"/>
          <w:position w:val="0"/>
        </w:rPr>
        <w:t>、</w:t>
        <w:tab/>
        <w:t>在建工程的类别</w:t>
      </w:r>
    </w:p>
    <w:p>
      <w:pPr>
        <w:pStyle w:val="Style39"/>
        <w:keepNext w:val="0"/>
        <w:keepLines w:val="0"/>
        <w:widowControl w:val="0"/>
        <w:shd w:val="clear" w:color="auto" w:fill="auto"/>
        <w:bidi w:val="0"/>
        <w:spacing w:before="0" w:after="240" w:line="468" w:lineRule="exact"/>
        <w:ind w:left="0" w:right="0" w:firstLine="440"/>
        <w:jc w:val="left"/>
      </w:pPr>
      <w:r>
        <w:rPr>
          <w:color w:val="000000"/>
          <w:spacing w:val="0"/>
          <w:w w:val="100"/>
          <w:position w:val="0"/>
        </w:rPr>
        <w:t>本公司在建工程以立项项目分类核算。</w:t>
      </w:r>
    </w:p>
    <w:p>
      <w:pPr>
        <w:pStyle w:val="Style39"/>
        <w:keepNext w:val="0"/>
        <w:keepLines w:val="0"/>
        <w:widowControl w:val="0"/>
        <w:shd w:val="clear" w:color="auto" w:fill="auto"/>
        <w:tabs>
          <w:tab w:pos="813" w:val="left"/>
        </w:tabs>
        <w:bidi w:val="0"/>
        <w:spacing w:before="0" w:after="0"/>
        <w:ind w:left="0" w:right="0" w:firstLine="440"/>
        <w:jc w:val="left"/>
      </w:pPr>
      <w:bookmarkStart w:id="933" w:name="bookmark933"/>
      <w:r>
        <w:rPr>
          <w:rFonts w:ascii="Times New Roman" w:eastAsia="Times New Roman" w:hAnsi="Times New Roman" w:cs="Times New Roman"/>
          <w:color w:val="000000"/>
          <w:spacing w:val="0"/>
          <w:w w:val="100"/>
          <w:position w:val="0"/>
        </w:rPr>
        <w:t>2</w:t>
      </w:r>
      <w:bookmarkEnd w:id="933"/>
      <w:r>
        <w:rPr>
          <w:color w:val="000000"/>
          <w:spacing w:val="0"/>
          <w:w w:val="100"/>
          <w:position w:val="0"/>
        </w:rPr>
        <w:t>、</w:t>
        <w:tab/>
        <w:t>在建工程结转为固定资产的标准和时点</w:t>
      </w:r>
    </w:p>
    <w:p>
      <w:pPr>
        <w:pStyle w:val="Style39"/>
        <w:keepNext w:val="0"/>
        <w:keepLines w:val="0"/>
        <w:widowControl w:val="0"/>
        <w:shd w:val="clear" w:color="auto" w:fill="auto"/>
        <w:bidi w:val="0"/>
        <w:spacing w:before="0" w:after="700" w:line="468" w:lineRule="exact"/>
        <w:ind w:left="0" w:right="0" w:firstLine="440"/>
        <w:jc w:val="left"/>
      </w:pPr>
      <w:r>
        <w:rPr>
          <w:color w:val="000000"/>
          <w:spacing w:val="0"/>
          <w:w w:val="100"/>
          <w:position w:val="0"/>
        </w:rPr>
        <w:t>在建工程项目按建造该项资产达到预定可使用状态前所发生的必要支出，作为固定资产的入账价值。 所建造的固定资产在工程已达到预定可使用状态，但尚未办理竣工决算的，自达到预定可使用状态之日起,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提固定资产的折旧，待办理竣工决算后，再按实际成本调整原来的暂估价值，但不调整原己计提的折旧额。</w:t>
      </w:r>
    </w:p>
    <w:p>
      <w:pPr>
        <w:pStyle w:val="Style35"/>
        <w:keepNext/>
        <w:keepLines/>
        <w:widowControl w:val="0"/>
        <w:shd w:val="clear" w:color="auto" w:fill="auto"/>
        <w:tabs>
          <w:tab w:pos="483" w:val="left"/>
        </w:tabs>
        <w:bidi w:val="0"/>
        <w:spacing w:before="0" w:after="0" w:line="48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bookmarkEnd w:id="936"/>
      <w:r>
        <w:rPr>
          <w:rFonts w:ascii="Times New Roman" w:eastAsia="Times New Roman" w:hAnsi="Times New Roman" w:cs="Times New Roman"/>
          <w:color w:val="000000"/>
          <w:spacing w:val="0"/>
          <w:w w:val="100"/>
          <w:position w:val="0"/>
        </w:rPr>
        <w:t>2</w:t>
      </w:r>
      <w:r>
        <w:rPr>
          <w:color w:val="000000"/>
          <w:spacing w:val="0"/>
          <w:w w:val="100"/>
          <w:position w:val="0"/>
        </w:rPr>
        <w:t>、</w:t>
        <w:tab/>
        <w:t>借款费用</w:t>
      </w:r>
      <w:bookmarkEnd w:id="934"/>
      <w:bookmarkEnd w:id="935"/>
      <w:bookmarkEnd w:id="937"/>
    </w:p>
    <w:p>
      <w:pPr>
        <w:pStyle w:val="Style3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借款费用，包括借款利息、折价或者溢价的摊销、辅助费用以及因外币借款而发生的汇兑差额等。</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借款费用同时满足下列条件时开始资本化：</w:t>
      </w:r>
    </w:p>
    <w:p>
      <w:pPr>
        <w:pStyle w:val="Style39"/>
        <w:keepNext w:val="0"/>
        <w:keepLines w:val="0"/>
        <w:widowControl w:val="0"/>
        <w:shd w:val="clear" w:color="auto" w:fill="auto"/>
        <w:bidi w:val="0"/>
        <w:spacing w:before="0" w:after="0" w:line="466" w:lineRule="exact"/>
        <w:ind w:left="0" w:right="0" w:firstLine="44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1</w:t>
      </w:r>
      <w:r>
        <w:rPr>
          <w:color w:val="000000"/>
          <w:spacing w:val="0"/>
          <w:w w:val="100"/>
          <w:position w:val="0"/>
        </w:rPr>
        <w:t xml:space="preserve">）资产支出已经发生，资产支出包括为购建或者生产符合资本化条件的资产而以支付现金、转移 </w:t>
      </w:r>
      <w:r>
        <w:rPr>
          <w:color w:val="000000"/>
          <w:spacing w:val="0"/>
          <w:w w:val="100"/>
          <w:position w:val="0"/>
        </w:rPr>
        <w:t>非现金资产或者承担带息债务形式发生的支出；</w:t>
      </w:r>
    </w:p>
    <w:p>
      <w:pPr>
        <w:pStyle w:val="Style39"/>
        <w:keepNext w:val="0"/>
        <w:keepLines w:val="0"/>
        <w:widowControl w:val="0"/>
        <w:shd w:val="clear" w:color="auto" w:fill="auto"/>
        <w:tabs>
          <w:tab w:pos="928" w:val="left"/>
        </w:tabs>
        <w:bidi w:val="0"/>
        <w:spacing w:before="0" w:after="0" w:line="470" w:lineRule="exact"/>
        <w:ind w:left="0" w:right="0" w:firstLine="44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39"/>
        <w:keepNext w:val="0"/>
        <w:keepLines w:val="0"/>
        <w:widowControl w:val="0"/>
        <w:shd w:val="clear" w:color="auto" w:fill="auto"/>
        <w:tabs>
          <w:tab w:pos="928" w:val="left"/>
        </w:tabs>
        <w:bidi w:val="0"/>
        <w:spacing w:before="0" w:after="240" w:line="470" w:lineRule="exact"/>
        <w:ind w:left="0" w:right="0" w:firstLine="44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9"/>
        <w:keepNext w:val="0"/>
        <w:keepLines w:val="0"/>
        <w:widowControl w:val="0"/>
        <w:shd w:val="clear" w:color="auto" w:fill="auto"/>
        <w:tabs>
          <w:tab w:pos="813" w:val="left"/>
        </w:tabs>
        <w:bidi w:val="0"/>
        <w:spacing w:before="0" w:after="0" w:line="492" w:lineRule="auto"/>
        <w:ind w:left="0" w:right="0" w:firstLine="440"/>
        <w:jc w:val="both"/>
      </w:pPr>
      <w:bookmarkStart w:id="941" w:name="bookmark941"/>
      <w:r>
        <w:rPr>
          <w:rFonts w:ascii="Times New Roman" w:eastAsia="Times New Roman" w:hAnsi="Times New Roman" w:cs="Times New Roman"/>
          <w:color w:val="000000"/>
          <w:spacing w:val="0"/>
          <w:w w:val="100"/>
          <w:position w:val="0"/>
        </w:rPr>
        <w:t>2</w:t>
      </w:r>
      <w:bookmarkEnd w:id="941"/>
      <w:r>
        <w:rPr>
          <w:color w:val="000000"/>
          <w:spacing w:val="0"/>
          <w:w w:val="100"/>
          <w:position w:val="0"/>
        </w:rPr>
        <w:t>、</w:t>
        <w:tab/>
        <w:t>借款费用资本化期间</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39"/>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9"/>
        <w:keepNext w:val="0"/>
        <w:keepLines w:val="0"/>
        <w:widowControl w:val="0"/>
        <w:shd w:val="clear" w:color="auto" w:fill="auto"/>
        <w:tabs>
          <w:tab w:pos="813" w:val="left"/>
        </w:tabs>
        <w:bidi w:val="0"/>
        <w:spacing w:before="0" w:after="0" w:line="492" w:lineRule="auto"/>
        <w:ind w:left="0" w:right="0" w:firstLine="440"/>
        <w:jc w:val="both"/>
      </w:pPr>
      <w:bookmarkStart w:id="942" w:name="bookmark942"/>
      <w:r>
        <w:rPr>
          <w:rFonts w:ascii="Times New Roman" w:eastAsia="Times New Roman" w:hAnsi="Times New Roman" w:cs="Times New Roman"/>
          <w:color w:val="000000"/>
          <w:spacing w:val="0"/>
          <w:w w:val="100"/>
          <w:position w:val="0"/>
        </w:rPr>
        <w:t>3</w:t>
      </w:r>
      <w:bookmarkEnd w:id="942"/>
      <w:r>
        <w:rPr>
          <w:color w:val="000000"/>
          <w:spacing w:val="0"/>
          <w:w w:val="100"/>
          <w:position w:val="0"/>
        </w:rPr>
        <w:t>、</w:t>
        <w:tab/>
        <w:t>暂停资本化期间</w:t>
      </w:r>
    </w:p>
    <w:p>
      <w:pPr>
        <w:pStyle w:val="Style39"/>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9"/>
        <w:keepNext w:val="0"/>
        <w:keepLines w:val="0"/>
        <w:widowControl w:val="0"/>
        <w:shd w:val="clear" w:color="auto" w:fill="auto"/>
        <w:tabs>
          <w:tab w:pos="813" w:val="left"/>
        </w:tabs>
        <w:bidi w:val="0"/>
        <w:spacing w:before="0" w:after="0" w:line="492" w:lineRule="auto"/>
        <w:ind w:left="0" w:right="0" w:firstLine="440"/>
        <w:jc w:val="both"/>
      </w:pPr>
      <w:bookmarkStart w:id="943" w:name="bookmark943"/>
      <w:r>
        <w:rPr>
          <w:rFonts w:ascii="Times New Roman" w:eastAsia="Times New Roman" w:hAnsi="Times New Roman" w:cs="Times New Roman"/>
          <w:color w:val="000000"/>
          <w:spacing w:val="0"/>
          <w:w w:val="100"/>
          <w:position w:val="0"/>
        </w:rPr>
        <w:t>4</w:t>
      </w:r>
      <w:bookmarkEnd w:id="943"/>
      <w:r>
        <w:rPr>
          <w:color w:val="000000"/>
          <w:spacing w:val="0"/>
          <w:w w:val="100"/>
          <w:position w:val="0"/>
        </w:rPr>
        <w:t>、</w:t>
        <w:tab/>
        <w:t>借款费用资本化率、资本化金额的计算方法</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39"/>
        <w:keepNext w:val="0"/>
        <w:keepLines w:val="0"/>
        <w:widowControl w:val="0"/>
        <w:shd w:val="clear" w:color="auto" w:fill="auto"/>
        <w:bidi w:val="0"/>
        <w:spacing w:before="0" w:after="700" w:line="470"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资本化率根据一般借款加权平均利率计算确定。</w:t>
      </w:r>
    </w:p>
    <w:p>
      <w:pPr>
        <w:pStyle w:val="Style35"/>
        <w:keepNext/>
        <w:keepLines/>
        <w:widowControl w:val="0"/>
        <w:shd w:val="clear" w:color="auto" w:fill="auto"/>
        <w:bidi w:val="0"/>
        <w:spacing w:before="0" w:after="0" w:line="492" w:lineRule="auto"/>
        <w:ind w:left="0" w:right="0" w:firstLine="0"/>
        <w:jc w:val="both"/>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3</w:t>
      </w:r>
      <w:r>
        <w:rPr>
          <w:color w:val="000000"/>
          <w:spacing w:val="0"/>
          <w:w w:val="100"/>
          <w:position w:val="0"/>
        </w:rPr>
        <w:t>、生物资产</w:t>
      </w:r>
      <w:bookmarkEnd w:id="944"/>
      <w:bookmarkEnd w:id="945"/>
      <w:bookmarkEnd w:id="947"/>
    </w:p>
    <w:p>
      <w:pPr>
        <w:pStyle w:val="Style39"/>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、成本计量方法</w:t>
      </w:r>
    </w:p>
    <w:p>
      <w:pPr>
        <w:pStyle w:val="Style39"/>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 xml:space="preserve">生物资产按照成本进行初始计量。外购生物资产的成本，包括购买价款、相关税费、运输费、保险费 以及可直接归属于购买该资产的其他支出；自行繁殖或养殖的消耗性生物资产（育肥畜）的成本包括出售 前发生的饲料费、人工费和应分摊的间接费用等必要支出；自行繁殖的生产性生物资产（产畜）的成本， 包括达到预定生产经营目的（成龄）前发生的饲料费、人工费和应分摊的间接费用等必要支出（达到预定 </w:t>
      </w:r>
      <w:r>
        <w:rPr>
          <w:color w:val="000000"/>
          <w:spacing w:val="0"/>
          <w:w w:val="100"/>
          <w:position w:val="0"/>
        </w:rPr>
        <w:t>生产经营目的，是指生产性生物资产进入正常生产期，可以多年连续稳定产出产品、提供劳务或出租）； 计入生物资产成本的借款费用，按照借款费用的相关规定处理；投资者投入生物资产的成本，按照投资合 同或协议约定的价值确定，但合同或协议约定价值不公允的除外；生物资产在达到预定生产经营目的后发 生的管护、饲养费用等后续支出，计入当期损益。</w:t>
      </w:r>
    </w:p>
    <w:p>
      <w:pPr>
        <w:pStyle w:val="Style39"/>
        <w:keepNext w:val="0"/>
        <w:keepLines w:val="0"/>
        <w:widowControl w:val="0"/>
        <w:shd w:val="clear" w:color="auto" w:fill="auto"/>
        <w:tabs>
          <w:tab w:pos="800" w:val="left"/>
        </w:tabs>
        <w:bidi w:val="0"/>
        <w:spacing w:before="0" w:after="0"/>
        <w:ind w:left="0" w:right="0" w:firstLine="440"/>
        <w:jc w:val="both"/>
      </w:pPr>
      <w:bookmarkStart w:id="948" w:name="bookmark948"/>
      <w:r>
        <w:rPr>
          <w:rFonts w:ascii="Times New Roman" w:eastAsia="Times New Roman" w:hAnsi="Times New Roman" w:cs="Times New Roman"/>
          <w:color w:val="000000"/>
          <w:spacing w:val="0"/>
          <w:w w:val="100"/>
          <w:position w:val="0"/>
        </w:rPr>
        <w:t>2</w:t>
      </w:r>
      <w:bookmarkEnd w:id="948"/>
      <w:r>
        <w:rPr>
          <w:color w:val="000000"/>
          <w:spacing w:val="0"/>
          <w:w w:val="100"/>
          <w:position w:val="0"/>
        </w:rPr>
        <w:t>、</w:t>
        <w:tab/>
        <w:t>折旧确认方法</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对达到预定生产经营目的的生产性生物资产，按期计提折旧，并根据用途分别计入相关资产的成本或 当期损益。本集团生产性生物资产为五味子，采用年限平均法计提折旧，预计净残值为零，预计使用寿命 为</w:t>
      </w:r>
      <w:r>
        <w:rPr>
          <w:rFonts w:ascii="Times New Roman" w:eastAsia="Times New Roman" w:hAnsi="Times New Roman" w:cs="Times New Roman"/>
          <w:color w:val="000000"/>
          <w:spacing w:val="0"/>
          <w:w w:val="100"/>
          <w:position w:val="0"/>
        </w:rPr>
        <w:t>10</w:t>
      </w:r>
      <w:r>
        <w:rPr>
          <w:color w:val="000000"/>
          <w:spacing w:val="0"/>
          <w:w w:val="100"/>
          <w:position w:val="0"/>
        </w:rPr>
        <w:t>年。</w:t>
      </w:r>
    </w:p>
    <w:p>
      <w:pPr>
        <w:pStyle w:val="Style39"/>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在年度终了对产畜的使用寿命、预计净残值和折旧方法进行复核，如发生改变，则作为会计估计变更 处理。</w:t>
      </w:r>
    </w:p>
    <w:p>
      <w:pPr>
        <w:pStyle w:val="Style39"/>
        <w:keepNext w:val="0"/>
        <w:keepLines w:val="0"/>
        <w:widowControl w:val="0"/>
        <w:shd w:val="clear" w:color="auto" w:fill="auto"/>
        <w:tabs>
          <w:tab w:pos="800" w:val="left"/>
        </w:tabs>
        <w:bidi w:val="0"/>
        <w:spacing w:before="0" w:after="0"/>
        <w:ind w:left="0" w:right="0" w:firstLine="440"/>
        <w:jc w:val="both"/>
      </w:pPr>
      <w:bookmarkStart w:id="949" w:name="bookmark949"/>
      <w:r>
        <w:rPr>
          <w:rFonts w:ascii="Times New Roman" w:eastAsia="Times New Roman" w:hAnsi="Times New Roman" w:cs="Times New Roman"/>
          <w:color w:val="000000"/>
          <w:spacing w:val="0"/>
          <w:w w:val="100"/>
          <w:position w:val="0"/>
        </w:rPr>
        <w:t>3</w:t>
      </w:r>
      <w:bookmarkEnd w:id="949"/>
      <w:r>
        <w:rPr>
          <w:color w:val="000000"/>
          <w:spacing w:val="0"/>
          <w:w w:val="100"/>
          <w:position w:val="0"/>
        </w:rPr>
        <w:t>、</w:t>
        <w:tab/>
        <w:t>减值处理</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每年年度终了对消耗性生物资产和生产性生物资产进行检查，有确凿证据表明由于遭受自然灾害、病 虫害、动物疫病侵袭或市场需求变化等原因，使消耗性生物资产的可变现净值或生产性生物资产的可收回 金额低于其账面价值的，按照可变现净值或可收回金额低于账面价值的差额，计提生物资产跌价准备或减 值准备，并计入当期损益。当消耗性生物资产减值的影响因素已经消失的，减记金额予以恢复，并在原己 计提的跌价准备金额内转回，转回的金额计入当期损益。生产性生物资产减值准备一经计提，不再转回。</w:t>
      </w:r>
    </w:p>
    <w:p>
      <w:pPr>
        <w:pStyle w:val="Style39"/>
        <w:keepNext w:val="0"/>
        <w:keepLines w:val="0"/>
        <w:widowControl w:val="0"/>
        <w:shd w:val="clear" w:color="auto" w:fill="auto"/>
        <w:bidi w:val="0"/>
        <w:spacing w:before="0" w:after="700" w:line="467" w:lineRule="exact"/>
        <w:ind w:left="0" w:right="0" w:firstLine="440"/>
        <w:jc w:val="both"/>
      </w:pPr>
      <w:r>
        <w:rPr>
          <w:color w:val="000000"/>
          <w:spacing w:val="0"/>
          <w:w w:val="100"/>
          <w:position w:val="0"/>
        </w:rPr>
        <w:t>对于消耗性生物资产，在出售时，按照其账面价值结转成本，结转成本的方法为加权平均法；生物资 产改变用途后的成本，按照改变用途时的账面价值确定；生物资产出售、盘亏或死亡、毁损时，将处置收 入扣除其账面价值和相关税费后的余额计入当期损益。</w:t>
      </w:r>
    </w:p>
    <w:p>
      <w:pPr>
        <w:pStyle w:val="Style35"/>
        <w:keepNext/>
        <w:keepLines/>
        <w:widowControl w:val="0"/>
        <w:shd w:val="clear" w:color="auto" w:fill="auto"/>
        <w:bidi w:val="0"/>
        <w:spacing w:before="0" w:after="0" w:line="48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w:t>
      </w:r>
      <w:bookmarkEnd w:id="952"/>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950"/>
      <w:bookmarkEnd w:id="951"/>
      <w:bookmarkEnd w:id="953"/>
    </w:p>
    <w:p>
      <w:pPr>
        <w:pStyle w:val="Style48"/>
        <w:keepNext/>
        <w:keepLines/>
        <w:widowControl w:val="0"/>
        <w:shd w:val="clear" w:color="auto" w:fill="auto"/>
        <w:bidi w:val="0"/>
        <w:spacing w:before="0" w:line="469" w:lineRule="exact"/>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54"/>
      <w:bookmarkEnd w:id="955"/>
      <w:bookmarkEnd w:id="957"/>
    </w:p>
    <w:p>
      <w:pPr>
        <w:pStyle w:val="Style3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p>
    <w:p>
      <w:pPr>
        <w:pStyle w:val="Style39"/>
        <w:keepNext w:val="0"/>
        <w:keepLines w:val="0"/>
        <w:widowControl w:val="0"/>
        <w:shd w:val="clear" w:color="auto" w:fill="auto"/>
        <w:bidi w:val="0"/>
        <w:spacing w:before="0" w:after="0" w:line="469" w:lineRule="exact"/>
        <w:ind w:left="0" w:right="0" w:firstLine="440"/>
        <w:jc w:val="both"/>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rPr>
        <w:t>1</w:t>
      </w:r>
      <w:r>
        <w:rPr>
          <w:color w:val="000000"/>
          <w:spacing w:val="0"/>
          <w:w w:val="100"/>
          <w:position w:val="0"/>
        </w:rPr>
        <w:t>）公司取得无形资产时按成本进行初始计量；</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在非货币性资产交换具备商业实质且换入资产或换出资产的公允价值能够可靠计量的前提下，非货币 </w:t>
      </w:r>
      <w:r>
        <w:rPr>
          <w:color w:val="000000"/>
          <w:spacing w:val="0"/>
          <w:w w:val="100"/>
          <w:position w:val="0"/>
        </w:rPr>
        <w:t>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9"/>
        <w:keepNext w:val="0"/>
        <w:keepLines w:val="0"/>
        <w:widowControl w:val="0"/>
        <w:shd w:val="clear" w:color="auto" w:fill="auto"/>
        <w:bidi w:val="0"/>
        <w:spacing w:before="0" w:after="0" w:line="468" w:lineRule="exact"/>
        <w:ind w:left="0" w:right="0" w:firstLine="44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rPr>
        <w:t>2</w:t>
      </w:r>
      <w:r>
        <w:rPr>
          <w:color w:val="000000"/>
          <w:spacing w:val="0"/>
          <w:w w:val="100"/>
          <w:position w:val="0"/>
        </w:rPr>
        <w:t>）后续计量</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在取得无形资产时分析判断其使用寿命。</w:t>
      </w:r>
    </w:p>
    <w:p>
      <w:pPr>
        <w:pStyle w:val="Style39"/>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 xml:space="preserve">对于使用寿命有限的无形资产，在为企业带来经济利益的期限内按直线法摊销；无法预见无形资产为 </w:t>
      </w:r>
      <w:r>
        <w:rPr>
          <w:color w:val="000000"/>
          <w:spacing w:val="0"/>
          <w:w w:val="100"/>
          <w:position w:val="0"/>
        </w:rPr>
        <w:t>企业带来经济利益期限的，视为使用寿命不确定的无形资产，不予摊销。</w:t>
      </w:r>
    </w:p>
    <w:p>
      <w:pPr>
        <w:pStyle w:val="Style39"/>
        <w:keepNext w:val="0"/>
        <w:keepLines w:val="0"/>
        <w:widowControl w:val="0"/>
        <w:shd w:val="clear" w:color="auto" w:fill="auto"/>
        <w:bidi w:val="0"/>
        <w:spacing w:before="0" w:after="100" w:line="240"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p>
    <w:tbl>
      <w:tblPr>
        <w:tblOverlap w:val="never"/>
        <w:jc w:val="left"/>
        <w:tblLayout w:type="fixed"/>
      </w:tblPr>
      <w:tblGrid>
        <w:gridCol w:w="3226"/>
        <w:gridCol w:w="1536"/>
        <w:gridCol w:w="4027"/>
      </w:tblGrid>
      <w:tr>
        <w:trPr>
          <w:trHeight w:val="5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预计使用寿命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45-50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按土地使用权证约定日期</w:t>
            </w:r>
          </w:p>
        </w:tc>
      </w:tr>
      <w:tr>
        <w:trPr>
          <w:trHeight w:val="50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按林地使用权证约定日期</w:t>
            </w:r>
          </w:p>
        </w:tc>
      </w:tr>
      <w:tr>
        <w:trPr>
          <w:trHeight w:val="50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非专利技术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按非专利技术证书使用年限约定日期</w:t>
            </w:r>
          </w:p>
        </w:tc>
      </w:tr>
      <w:tr>
        <w:trPr>
          <w:trHeight w:val="52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按照预计使用年限</w:t>
            </w:r>
          </w:p>
        </w:tc>
      </w:tr>
    </w:tbl>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每年终了，对使用寿命有限的无形资产的使用寿命及摊销方法进行复核。</w:t>
      </w:r>
    </w:p>
    <w:p>
      <w:pPr>
        <w:pStyle w:val="Style39"/>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经复核，本年期末无形资产的使用寿命及摊销方法与以前估计未有不同。</w:t>
      </w:r>
    </w:p>
    <w:p>
      <w:pPr>
        <w:pStyle w:val="Style39"/>
        <w:keepNext w:val="0"/>
        <w:keepLines w:val="0"/>
        <w:widowControl w:val="0"/>
        <w:shd w:val="clear" w:color="auto" w:fill="auto"/>
        <w:tabs>
          <w:tab w:pos="813" w:val="left"/>
        </w:tabs>
        <w:bidi w:val="0"/>
        <w:spacing w:before="0" w:after="0"/>
        <w:ind w:left="0" w:right="0" w:firstLine="440"/>
        <w:jc w:val="both"/>
      </w:pPr>
      <w:bookmarkStart w:id="960" w:name="bookmark960"/>
      <w:r>
        <w:rPr>
          <w:rFonts w:ascii="Times New Roman" w:eastAsia="Times New Roman" w:hAnsi="Times New Roman" w:cs="Times New Roman"/>
          <w:color w:val="000000"/>
          <w:spacing w:val="0"/>
          <w:w w:val="100"/>
          <w:position w:val="0"/>
        </w:rPr>
        <w:t>3</w:t>
      </w:r>
      <w:bookmarkEnd w:id="960"/>
      <w:r>
        <w:rPr>
          <w:color w:val="000000"/>
          <w:spacing w:val="0"/>
          <w:w w:val="100"/>
          <w:position w:val="0"/>
        </w:rPr>
        <w:t>、</w:t>
        <w:tab/>
        <w:t>使用寿命不确定的无形资产的判断依据：</w:t>
      </w:r>
    </w:p>
    <w:p>
      <w:pPr>
        <w:pStyle w:val="Style39"/>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截至资产负债表日</w:t>
      </w:r>
      <w:r>
        <w:rPr>
          <w:color w:val="000000"/>
          <w:spacing w:val="0"/>
          <w:w w:val="100"/>
          <w:position w:val="0"/>
        </w:rPr>
        <w:t>，</w:t>
      </w:r>
      <w:r>
        <w:rPr>
          <w:color w:val="000000"/>
          <w:spacing w:val="0"/>
          <w:w w:val="100"/>
          <w:position w:val="0"/>
        </w:rPr>
        <w:t>本公司没有使用寿命不确定的无形资产</w:t>
      </w:r>
    </w:p>
    <w:p>
      <w:pPr>
        <w:pStyle w:val="Style39"/>
        <w:keepNext w:val="0"/>
        <w:keepLines w:val="0"/>
        <w:widowControl w:val="0"/>
        <w:shd w:val="clear" w:color="auto" w:fill="auto"/>
        <w:tabs>
          <w:tab w:pos="813" w:val="left"/>
        </w:tabs>
        <w:bidi w:val="0"/>
        <w:spacing w:before="0" w:after="0"/>
        <w:ind w:left="0" w:right="0" w:firstLine="440"/>
        <w:jc w:val="both"/>
      </w:pPr>
      <w:bookmarkStart w:id="961" w:name="bookmark961"/>
      <w:r>
        <w:rPr>
          <w:rFonts w:ascii="Times New Roman" w:eastAsia="Times New Roman" w:hAnsi="Times New Roman" w:cs="Times New Roman"/>
          <w:color w:val="000000"/>
          <w:spacing w:val="0"/>
          <w:w w:val="100"/>
          <w:position w:val="0"/>
        </w:rPr>
        <w:t>4</w:t>
      </w:r>
      <w:bookmarkEnd w:id="961"/>
      <w:r>
        <w:rPr>
          <w:color w:val="000000"/>
          <w:spacing w:val="0"/>
          <w:w w:val="100"/>
          <w:position w:val="0"/>
        </w:rPr>
        <w:t>、</w:t>
        <w:tab/>
        <w:t>划分为本公司研究开发项目研究阶段和开发阶段的具体标准</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公司内部研究开发项目的支出分为研究阶段支出和开发阶段支出。</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39"/>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本公司内部研究开发项目开发阶段系指公司多肽药品技术获取国家药品监督管理局核发临床批件后 开始进行临床实验、获取生产批件前的阶段。</w:t>
      </w:r>
    </w:p>
    <w:p>
      <w:pPr>
        <w:pStyle w:val="Style48"/>
        <w:keepNext/>
        <w:keepLines/>
        <w:widowControl w:val="0"/>
        <w:shd w:val="clear" w:color="auto" w:fill="auto"/>
        <w:bidi w:val="0"/>
        <w:spacing w:before="0" w:after="0" w:line="468" w:lineRule="exact"/>
        <w:ind w:left="0" w:right="0" w:firstLine="0"/>
        <w:jc w:val="both"/>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62"/>
      <w:bookmarkEnd w:id="963"/>
      <w:bookmarkEnd w:id="965"/>
    </w:p>
    <w:p>
      <w:pPr>
        <w:pStyle w:val="Style39"/>
        <w:keepNext w:val="0"/>
        <w:keepLines w:val="0"/>
        <w:widowControl w:val="0"/>
        <w:shd w:val="clear" w:color="auto" w:fill="auto"/>
        <w:bidi w:val="0"/>
        <w:spacing w:before="0" w:after="0" w:line="468" w:lineRule="exact"/>
        <w:ind w:left="0" w:right="0" w:firstLine="44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rPr>
        <w:t>1</w:t>
      </w:r>
      <w:r>
        <w:rPr>
          <w:color w:val="000000"/>
          <w:spacing w:val="0"/>
          <w:w w:val="100"/>
          <w:position w:val="0"/>
        </w:rPr>
        <w:t>）内部研究开发项目开发阶段的支出，同时满足下列条件时确认为无形资产：</w:t>
      </w:r>
    </w:p>
    <w:p>
      <w:pPr>
        <w:pStyle w:val="Style39"/>
        <w:keepNext w:val="0"/>
        <w:keepLines w:val="0"/>
        <w:widowControl w:val="0"/>
        <w:numPr>
          <w:ilvl w:val="0"/>
          <w:numId w:val="17"/>
        </w:numPr>
        <w:shd w:val="clear" w:color="auto" w:fill="auto"/>
        <w:tabs>
          <w:tab w:pos="832" w:val="left"/>
        </w:tabs>
        <w:bidi w:val="0"/>
        <w:spacing w:before="0" w:after="0" w:line="468" w:lineRule="exact"/>
        <w:ind w:left="0" w:right="0" w:firstLine="440"/>
        <w:jc w:val="both"/>
      </w:pPr>
      <w:bookmarkStart w:id="967" w:name="bookmark967"/>
      <w:bookmarkEnd w:id="967"/>
      <w:r>
        <w:rPr>
          <w:color w:val="000000"/>
          <w:spacing w:val="0"/>
          <w:w w:val="100"/>
          <w:position w:val="0"/>
        </w:rPr>
        <w:t>、完成该无形资产以使其能够使用或出售在技术上具有可行性；</w:t>
      </w:r>
    </w:p>
    <w:p>
      <w:pPr>
        <w:pStyle w:val="Style39"/>
        <w:keepNext w:val="0"/>
        <w:keepLines w:val="0"/>
        <w:widowControl w:val="0"/>
        <w:numPr>
          <w:ilvl w:val="0"/>
          <w:numId w:val="17"/>
        </w:numPr>
        <w:shd w:val="clear" w:color="auto" w:fill="auto"/>
        <w:tabs>
          <w:tab w:pos="837" w:val="left"/>
        </w:tabs>
        <w:bidi w:val="0"/>
        <w:spacing w:before="0" w:after="220" w:line="468" w:lineRule="exact"/>
        <w:ind w:left="0" w:right="0" w:firstLine="440"/>
        <w:jc w:val="both"/>
      </w:pPr>
      <w:bookmarkStart w:id="968" w:name="bookmark968"/>
      <w:bookmarkEnd w:id="968"/>
      <w:r>
        <w:rPr>
          <w:color w:val="000000"/>
          <w:spacing w:val="0"/>
          <w:w w:val="100"/>
          <w:position w:val="0"/>
        </w:rPr>
        <w:t>、具有完成该无形资产并使用或出售的意图；</w:t>
      </w:r>
    </w:p>
    <w:p>
      <w:pPr>
        <w:pStyle w:val="Style39"/>
        <w:keepNext w:val="0"/>
        <w:keepLines w:val="0"/>
        <w:widowControl w:val="0"/>
        <w:numPr>
          <w:ilvl w:val="0"/>
          <w:numId w:val="17"/>
        </w:numPr>
        <w:shd w:val="clear" w:color="auto" w:fill="auto"/>
        <w:tabs>
          <w:tab w:pos="778" w:val="left"/>
        </w:tabs>
        <w:bidi w:val="0"/>
        <w:spacing w:before="0" w:after="0" w:line="461" w:lineRule="exact"/>
        <w:ind w:left="0" w:right="0" w:firstLine="440"/>
        <w:jc w:val="both"/>
      </w:pPr>
      <w:bookmarkStart w:id="969" w:name="bookmark969"/>
      <w:bookmarkEnd w:id="969"/>
      <w:r>
        <w:rPr>
          <w:color w:val="000000"/>
          <w:spacing w:val="0"/>
          <w:w w:val="100"/>
          <w:position w:val="0"/>
        </w:rPr>
        <w:t>、无形资产产生经济利益的方式，包括能够证明运用该无形资产生产的产品存在市场或无形资产自 身存在市场，无形资产将在内部使用的，能够证明其有用性；</w:t>
      </w:r>
    </w:p>
    <w:p>
      <w:pPr>
        <w:pStyle w:val="Style39"/>
        <w:keepNext w:val="0"/>
        <w:keepLines w:val="0"/>
        <w:widowControl w:val="0"/>
        <w:numPr>
          <w:ilvl w:val="0"/>
          <w:numId w:val="17"/>
        </w:numPr>
        <w:shd w:val="clear" w:color="auto" w:fill="auto"/>
        <w:tabs>
          <w:tab w:pos="783" w:val="left"/>
        </w:tabs>
        <w:bidi w:val="0"/>
        <w:spacing w:before="0" w:after="0" w:line="461" w:lineRule="exact"/>
        <w:ind w:left="0" w:right="0" w:firstLine="440"/>
        <w:jc w:val="both"/>
      </w:pPr>
      <w:bookmarkStart w:id="970" w:name="bookmark970"/>
      <w:bookmarkEnd w:id="970"/>
      <w:r>
        <w:rPr>
          <w:color w:val="000000"/>
          <w:spacing w:val="0"/>
          <w:w w:val="100"/>
          <w:position w:val="0"/>
        </w:rPr>
        <w:t>、有足够的技术、财务资源和其他资源支持，以完成该无形资产的开发，并有能力使用或出售该无 形资产；</w:t>
      </w:r>
    </w:p>
    <w:p>
      <w:pPr>
        <w:pStyle w:val="Style39"/>
        <w:keepNext w:val="0"/>
        <w:keepLines w:val="0"/>
        <w:widowControl w:val="0"/>
        <w:numPr>
          <w:ilvl w:val="0"/>
          <w:numId w:val="17"/>
        </w:numPr>
        <w:shd w:val="clear" w:color="auto" w:fill="auto"/>
        <w:tabs>
          <w:tab w:pos="810" w:val="left"/>
        </w:tabs>
        <w:bidi w:val="0"/>
        <w:spacing w:before="0" w:after="0" w:line="468" w:lineRule="exact"/>
        <w:ind w:left="0" w:right="0" w:firstLine="440"/>
        <w:jc w:val="both"/>
      </w:pPr>
      <w:bookmarkStart w:id="971" w:name="bookmark971"/>
      <w:bookmarkEnd w:id="971"/>
      <w:r>
        <w:rPr>
          <w:color w:val="000000"/>
          <w:spacing w:val="0"/>
          <w:w w:val="100"/>
          <w:position w:val="0"/>
        </w:rPr>
        <w:t>、归属于该无形资产开发阶段的支出能够可靠地计量。</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开发阶段的支出，若不满足上列条件的，于发生时计入当期损益。研究阶段的支出，在发生时计入当 期损益。</w:t>
      </w:r>
    </w:p>
    <w:p>
      <w:pPr>
        <w:pStyle w:val="Style39"/>
        <w:keepNext w:val="0"/>
        <w:keepLines w:val="0"/>
        <w:widowControl w:val="0"/>
        <w:shd w:val="clear" w:color="auto" w:fill="auto"/>
        <w:bidi w:val="0"/>
        <w:spacing w:before="0" w:after="0" w:line="468" w:lineRule="exact"/>
        <w:ind w:left="0" w:right="0" w:firstLine="44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2</w:t>
      </w:r>
      <w:r>
        <w:rPr>
          <w:color w:val="000000"/>
          <w:spacing w:val="0"/>
          <w:w w:val="100"/>
          <w:position w:val="0"/>
        </w:rPr>
        <w:t>）外购或委托外部研究开发项目开发阶段的支出，满足下列条件时确认为无形资产：</w:t>
      </w:r>
    </w:p>
    <w:p>
      <w:pPr>
        <w:pStyle w:val="Style39"/>
        <w:keepNext w:val="0"/>
        <w:keepLines w:val="0"/>
        <w:widowControl w:val="0"/>
        <w:numPr>
          <w:ilvl w:val="0"/>
          <w:numId w:val="19"/>
        </w:numPr>
        <w:shd w:val="clear" w:color="auto" w:fill="auto"/>
        <w:tabs>
          <w:tab w:pos="788" w:val="left"/>
        </w:tabs>
        <w:bidi w:val="0"/>
        <w:spacing w:before="0" w:after="0" w:line="468" w:lineRule="exact"/>
        <w:ind w:left="0" w:right="0" w:firstLine="440"/>
        <w:jc w:val="both"/>
      </w:pPr>
      <w:bookmarkStart w:id="973" w:name="bookmark973"/>
      <w:bookmarkEnd w:id="973"/>
      <w:r>
        <w:rPr>
          <w:color w:val="000000"/>
          <w:spacing w:val="0"/>
          <w:w w:val="100"/>
          <w:position w:val="0"/>
        </w:rPr>
        <w:t>、外购的已获得临床批件的生产技术或配方，其购买价款及后续临床试验费用确认为开发支出，取 得生产批件后结转为无形资产。</w:t>
      </w:r>
    </w:p>
    <w:p>
      <w:pPr>
        <w:pStyle w:val="Style39"/>
        <w:keepNext w:val="0"/>
        <w:keepLines w:val="0"/>
        <w:widowControl w:val="0"/>
        <w:numPr>
          <w:ilvl w:val="0"/>
          <w:numId w:val="19"/>
        </w:numPr>
        <w:shd w:val="clear" w:color="auto" w:fill="auto"/>
        <w:tabs>
          <w:tab w:pos="783" w:val="left"/>
        </w:tabs>
        <w:bidi w:val="0"/>
        <w:spacing w:before="0" w:after="0" w:line="468" w:lineRule="exact"/>
        <w:ind w:left="0" w:right="0" w:firstLine="440"/>
        <w:jc w:val="both"/>
      </w:pPr>
      <w:bookmarkStart w:id="974" w:name="bookmark974"/>
      <w:bookmarkEnd w:id="974"/>
      <w:r>
        <w:rPr>
          <w:color w:val="000000"/>
          <w:spacing w:val="0"/>
          <w:w w:val="100"/>
          <w:position w:val="0"/>
        </w:rPr>
        <w:t>、委托外部机构研发的多肽类生产技术或配方，自研发开始至取得临床批件期间发生的支出计入当 期损益；获得临床批件后发生的临床试验费用确认为开发支出，取得生产批件后结转为无形资产。</w:t>
      </w:r>
    </w:p>
    <w:p>
      <w:pPr>
        <w:pStyle w:val="Style39"/>
        <w:keepNext w:val="0"/>
        <w:keepLines w:val="0"/>
        <w:widowControl w:val="0"/>
        <w:numPr>
          <w:ilvl w:val="0"/>
          <w:numId w:val="19"/>
        </w:numPr>
        <w:shd w:val="clear" w:color="auto" w:fill="auto"/>
        <w:tabs>
          <w:tab w:pos="788" w:val="left"/>
        </w:tabs>
        <w:bidi w:val="0"/>
        <w:spacing w:before="0" w:after="700" w:line="468" w:lineRule="exact"/>
        <w:ind w:left="0" w:right="0" w:firstLine="440"/>
        <w:jc w:val="both"/>
      </w:pPr>
      <w:bookmarkStart w:id="975" w:name="bookmark975"/>
      <w:bookmarkEnd w:id="975"/>
      <w:r>
        <w:rPr>
          <w:color w:val="000000"/>
          <w:spacing w:val="0"/>
          <w:w w:val="100"/>
          <w:position w:val="0"/>
        </w:rPr>
        <w:t>、委托外部机构研发的非多肽类生产技术或配方，自研发开始至获取生产批件期间发生的支出全部 计入当期损益。</w:t>
      </w:r>
    </w:p>
    <w:p>
      <w:pPr>
        <w:pStyle w:val="Style35"/>
        <w:keepNext/>
        <w:keepLines/>
        <w:widowControl w:val="0"/>
        <w:shd w:val="clear" w:color="auto" w:fill="auto"/>
        <w:bidi w:val="0"/>
        <w:spacing w:before="0" w:after="0" w:line="480" w:lineRule="auto"/>
        <w:ind w:left="0" w:right="0" w:firstLine="0"/>
        <w:jc w:val="both"/>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2</w:t>
      </w:r>
      <w:bookmarkEnd w:id="978"/>
      <w:r>
        <w:rPr>
          <w:rFonts w:ascii="Times New Roman" w:eastAsia="Times New Roman" w:hAnsi="Times New Roman" w:cs="Times New Roman"/>
          <w:color w:val="000000"/>
          <w:spacing w:val="0"/>
          <w:w w:val="100"/>
          <w:position w:val="0"/>
        </w:rPr>
        <w:t>5</w:t>
      </w:r>
      <w:r>
        <w:rPr>
          <w:color w:val="000000"/>
          <w:spacing w:val="0"/>
          <w:w w:val="100"/>
          <w:position w:val="0"/>
        </w:rPr>
        <w:t>、长期资产减值</w:t>
      </w:r>
      <w:bookmarkEnd w:id="976"/>
      <w:bookmarkEnd w:id="977"/>
      <w:bookmarkEnd w:id="979"/>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长期股权投资、采用成本模式计量的投资性房地产、固定资产、在建工程、无形资产等长期资产，于 资产负债表日存在减值迹象的，进行减值测试。减值测试结果表明资产的可收回金额低于其账面价值的， 按其差额计提减值准备并计入减值损失。可收回金额为资产的公允价值减去处置费用后的净额与资产预计 未来现金流量的现值两者之间的较高者。资产减值准备按单项资产为基础计算并确认，如果难以对单项资 产的可收回金额进行估计的，以该资产所属的资产组确定资产组的可收回金额。资产组是能够独立产生现 金流入的最小资产组合。</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商誉至少在每年年度终了进行减值测试。</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至相关的资产组；难以分摊至相关的资产组的，将其分摊至相关的资产组组合。在将商誉的账面价值分摊 至相关的资产组或者资产组组合时，按照各资产组或者资产组组合的公允价值占相关资产组或者资产组组 合公允价值总额的比例进行分摊。公允价值难以可靠计量的，按照各资产组或者资产组组合的账面价值占 相关资产组或者资产组组合账面价值总额的比例进行分摊。</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w:t>
      </w:r>
    </w:p>
    <w:p>
      <w:pPr>
        <w:pStyle w:val="Style39"/>
        <w:keepNext w:val="0"/>
        <w:keepLines w:val="0"/>
        <w:widowControl w:val="0"/>
        <w:shd w:val="clear" w:color="auto" w:fill="auto"/>
        <w:tabs>
          <w:tab w:pos="7291" w:val="left"/>
        </w:tabs>
        <w:bidi w:val="0"/>
        <w:spacing w:before="0" w:after="0" w:line="470" w:lineRule="exact"/>
        <w:ind w:left="0" w:right="0" w:firstLine="0"/>
        <w:jc w:val="both"/>
      </w:pPr>
      <w:r>
        <w:rPr>
          <w:color w:val="000000"/>
          <w:spacing w:val="0"/>
          <w:w w:val="100"/>
          <w:position w:val="0"/>
        </w:rPr>
        <w:t>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w:t>
        <w:tab/>
        <w:t>上述资产减值损失一经确</w:t>
      </w:r>
    </w:p>
    <w:p>
      <w:pPr>
        <w:pStyle w:val="Style39"/>
        <w:keepNext w:val="0"/>
        <w:keepLines w:val="0"/>
        <w:widowControl w:val="0"/>
        <w:shd w:val="clear" w:color="auto" w:fill="auto"/>
        <w:bidi w:val="0"/>
        <w:spacing w:before="0" w:after="240" w:line="470" w:lineRule="exact"/>
        <w:ind w:left="0" w:right="0" w:firstLine="0"/>
        <w:jc w:val="both"/>
      </w:pPr>
      <w:r>
        <w:rPr>
          <w:color w:val="000000"/>
          <w:spacing w:val="0"/>
          <w:w w:val="100"/>
          <w:position w:val="0"/>
        </w:rPr>
        <w:t>认，在以后会计期间不予转回。</w:t>
      </w:r>
    </w:p>
    <w:p>
      <w:pPr>
        <w:pStyle w:val="Style35"/>
        <w:keepNext/>
        <w:keepLines/>
        <w:widowControl w:val="0"/>
        <w:shd w:val="clear" w:color="auto" w:fill="auto"/>
        <w:tabs>
          <w:tab w:pos="483" w:val="left"/>
        </w:tabs>
        <w:bidi w:val="0"/>
        <w:spacing w:before="0" w:after="0" w:line="492" w:lineRule="auto"/>
        <w:ind w:left="0" w:right="0" w:firstLine="0"/>
        <w:jc w:val="both"/>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2</w:t>
      </w:r>
      <w:bookmarkEnd w:id="982"/>
      <w:r>
        <w:rPr>
          <w:rFonts w:ascii="Times New Roman" w:eastAsia="Times New Roman" w:hAnsi="Times New Roman" w:cs="Times New Roman"/>
          <w:color w:val="000000"/>
          <w:spacing w:val="0"/>
          <w:w w:val="100"/>
          <w:position w:val="0"/>
        </w:rPr>
        <w:t>6</w:t>
      </w:r>
      <w:r>
        <w:rPr>
          <w:color w:val="000000"/>
          <w:spacing w:val="0"/>
          <w:w w:val="100"/>
          <w:position w:val="0"/>
        </w:rPr>
        <w:t>、</w:t>
        <w:tab/>
        <w:t>长期待摊费用</w:t>
      </w:r>
      <w:bookmarkEnd w:id="980"/>
      <w:bookmarkEnd w:id="981"/>
      <w:bookmarkEnd w:id="983"/>
    </w:p>
    <w:p>
      <w:pPr>
        <w:pStyle w:val="Style39"/>
        <w:keepNext w:val="0"/>
        <w:keepLines w:val="0"/>
        <w:widowControl w:val="0"/>
        <w:shd w:val="clear" w:color="auto" w:fill="auto"/>
        <w:bidi w:val="0"/>
        <w:spacing w:before="0" w:after="240" w:line="470" w:lineRule="exact"/>
        <w:ind w:left="0" w:right="0" w:firstLine="420"/>
        <w:jc w:val="both"/>
      </w:pPr>
      <w:r>
        <w:rPr>
          <w:color w:val="000000"/>
          <w:spacing w:val="0"/>
          <w:w w:val="100"/>
          <w:position w:val="0"/>
        </w:rPr>
        <w:t>长期待摊费用是指本公司已经发生但应由本期和以后各期负担的期限在一年以上的各项费用。</w:t>
      </w:r>
    </w:p>
    <w:p>
      <w:pPr>
        <w:pStyle w:val="Style39"/>
        <w:keepNext w:val="0"/>
        <w:keepLines w:val="0"/>
        <w:widowControl w:val="0"/>
        <w:shd w:val="clear" w:color="auto" w:fill="auto"/>
        <w:tabs>
          <w:tab w:pos="774" w:val="left"/>
        </w:tabs>
        <w:bidi w:val="0"/>
        <w:spacing w:before="0" w:after="0" w:line="492" w:lineRule="auto"/>
        <w:ind w:left="0" w:right="0" w:firstLine="420"/>
        <w:jc w:val="both"/>
      </w:pPr>
      <w:bookmarkStart w:id="984" w:name="bookmark984"/>
      <w:r>
        <w:rPr>
          <w:rFonts w:ascii="Times New Roman" w:eastAsia="Times New Roman" w:hAnsi="Times New Roman" w:cs="Times New Roman"/>
          <w:color w:val="000000"/>
          <w:spacing w:val="0"/>
          <w:w w:val="100"/>
          <w:position w:val="0"/>
        </w:rPr>
        <w:t>1</w:t>
      </w:r>
      <w:bookmarkEnd w:id="984"/>
      <w:r>
        <w:rPr>
          <w:color w:val="000000"/>
          <w:spacing w:val="0"/>
          <w:w w:val="100"/>
          <w:position w:val="0"/>
        </w:rPr>
        <w:t>、</w:t>
        <w:tab/>
        <w:t>摊销方法</w:t>
      </w:r>
    </w:p>
    <w:p>
      <w:pPr>
        <w:pStyle w:val="Style39"/>
        <w:keepNext w:val="0"/>
        <w:keepLines w:val="0"/>
        <w:widowControl w:val="0"/>
        <w:shd w:val="clear" w:color="auto" w:fill="auto"/>
        <w:bidi w:val="0"/>
        <w:spacing w:before="0" w:after="240" w:line="470" w:lineRule="exact"/>
        <w:ind w:left="0" w:right="0" w:firstLine="420"/>
        <w:jc w:val="both"/>
      </w:pPr>
      <w:r>
        <w:rPr>
          <w:color w:val="000000"/>
          <w:spacing w:val="0"/>
          <w:w w:val="100"/>
          <w:position w:val="0"/>
        </w:rPr>
        <w:t>长期待摊费用在受益期内平均摊销。</w:t>
      </w:r>
    </w:p>
    <w:p>
      <w:pPr>
        <w:pStyle w:val="Style39"/>
        <w:keepNext w:val="0"/>
        <w:keepLines w:val="0"/>
        <w:widowControl w:val="0"/>
        <w:shd w:val="clear" w:color="auto" w:fill="auto"/>
        <w:tabs>
          <w:tab w:pos="793" w:val="left"/>
        </w:tabs>
        <w:bidi w:val="0"/>
        <w:spacing w:before="0" w:after="0" w:line="492" w:lineRule="auto"/>
        <w:ind w:left="0" w:right="0" w:firstLine="420"/>
        <w:jc w:val="both"/>
      </w:pPr>
      <w:bookmarkStart w:id="985" w:name="bookmark985"/>
      <w:r>
        <w:rPr>
          <w:rFonts w:ascii="Times New Roman" w:eastAsia="Times New Roman" w:hAnsi="Times New Roman" w:cs="Times New Roman"/>
          <w:color w:val="000000"/>
          <w:spacing w:val="0"/>
          <w:w w:val="100"/>
          <w:position w:val="0"/>
        </w:rPr>
        <w:t>2</w:t>
      </w:r>
      <w:bookmarkEnd w:id="985"/>
      <w:r>
        <w:rPr>
          <w:color w:val="000000"/>
          <w:spacing w:val="0"/>
          <w:w w:val="100"/>
          <w:position w:val="0"/>
        </w:rPr>
        <w:t>、</w:t>
        <w:tab/>
        <w:t>摊销年限</w:t>
      </w:r>
    </w:p>
    <w:p>
      <w:pPr>
        <w:pStyle w:val="Style39"/>
        <w:keepNext w:val="0"/>
        <w:keepLines w:val="0"/>
        <w:widowControl w:val="0"/>
        <w:shd w:val="clear" w:color="auto" w:fill="auto"/>
        <w:bidi w:val="0"/>
        <w:spacing w:before="0" w:after="0" w:line="470" w:lineRule="exact"/>
        <w:ind w:left="0" w:right="0" w:firstLine="420"/>
        <w:jc w:val="both"/>
      </w:pPr>
      <w:r>
        <w:rPr>
          <w:color w:val="000000"/>
          <w:spacing w:val="0"/>
          <w:w w:val="100"/>
          <w:position w:val="0"/>
        </w:rPr>
        <w:t>预付经营租入固定资产的租金，按租赁合同规定的期限平均摊销。</w:t>
      </w:r>
    </w:p>
    <w:p>
      <w:pPr>
        <w:pStyle w:val="Style39"/>
        <w:keepNext w:val="0"/>
        <w:keepLines w:val="0"/>
        <w:widowControl w:val="0"/>
        <w:shd w:val="clear" w:color="auto" w:fill="auto"/>
        <w:bidi w:val="0"/>
        <w:spacing w:before="0" w:after="0" w:line="470" w:lineRule="exact"/>
        <w:ind w:left="0" w:right="0" w:firstLine="420"/>
        <w:jc w:val="both"/>
      </w:pPr>
      <w:r>
        <w:rPr>
          <w:color w:val="000000"/>
          <w:spacing w:val="0"/>
          <w:w w:val="100"/>
          <w:position w:val="0"/>
        </w:rPr>
        <w:t>经营租赁方式租入的固定资产改良支出，按剩余租赁期与租赁资产尚可使用年限两者中较短的期限平 均摊销。</w:t>
      </w:r>
    </w:p>
    <w:p>
      <w:pPr>
        <w:pStyle w:val="Style39"/>
        <w:keepNext w:val="0"/>
        <w:keepLines w:val="0"/>
        <w:widowControl w:val="0"/>
        <w:shd w:val="clear" w:color="auto" w:fill="auto"/>
        <w:bidi w:val="0"/>
        <w:spacing w:before="0" w:after="700" w:line="470" w:lineRule="exact"/>
        <w:ind w:left="0" w:right="0" w:firstLine="420"/>
        <w:jc w:val="both"/>
      </w:pPr>
      <w:r>
        <w:rPr>
          <w:color w:val="000000"/>
          <w:spacing w:val="0"/>
          <w:w w:val="100"/>
          <w:position w:val="0"/>
        </w:rPr>
        <w:t>融资租赁方式租入的固定资产，其符合资本化条件的装修费用，在两次装修间隔期间、剩余租赁期和 固定资产尚可使用年限三者中较短的期限平均摊销。</w:t>
      </w:r>
    </w:p>
    <w:p>
      <w:pPr>
        <w:pStyle w:val="Style35"/>
        <w:keepNext/>
        <w:keepLines/>
        <w:widowControl w:val="0"/>
        <w:shd w:val="clear" w:color="auto" w:fill="auto"/>
        <w:tabs>
          <w:tab w:pos="483" w:val="left"/>
        </w:tabs>
        <w:bidi w:val="0"/>
        <w:spacing w:before="0" w:after="0" w:line="492" w:lineRule="auto"/>
        <w:ind w:left="0" w:right="0" w:firstLine="0"/>
        <w:jc w:val="both"/>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w:t>
      </w:r>
      <w:bookmarkEnd w:id="988"/>
      <w:r>
        <w:rPr>
          <w:rFonts w:ascii="Times New Roman" w:eastAsia="Times New Roman" w:hAnsi="Times New Roman" w:cs="Times New Roman"/>
          <w:color w:val="000000"/>
          <w:spacing w:val="0"/>
          <w:w w:val="100"/>
          <w:position w:val="0"/>
        </w:rPr>
        <w:t>7</w:t>
      </w:r>
      <w:r>
        <w:rPr>
          <w:color w:val="000000"/>
          <w:spacing w:val="0"/>
          <w:w w:val="100"/>
          <w:position w:val="0"/>
        </w:rPr>
        <w:t>、</w:t>
        <w:tab/>
        <w:t>合同负债</w:t>
      </w:r>
      <w:bookmarkEnd w:id="986"/>
      <w:bookmarkEnd w:id="987"/>
      <w:bookmarkEnd w:id="989"/>
    </w:p>
    <w:p>
      <w:pPr>
        <w:pStyle w:val="Style39"/>
        <w:keepNext w:val="0"/>
        <w:keepLines w:val="0"/>
        <w:widowControl w:val="0"/>
        <w:shd w:val="clear" w:color="auto" w:fill="auto"/>
        <w:bidi w:val="0"/>
        <w:spacing w:before="0" w:after="700" w:line="470" w:lineRule="exact"/>
        <w:ind w:left="0" w:right="0" w:firstLine="420"/>
        <w:jc w:val="both"/>
      </w:pPr>
      <w:r>
        <w:rPr>
          <w:color w:val="000000"/>
          <w:spacing w:val="0"/>
          <w:w w:val="100"/>
          <w:position w:val="0"/>
        </w:rPr>
        <w:t>合同负债，是指本公司已收或应收客户对价而应向客户转让商品的义务。如果在本公司向客户转让商 品之前，客户已经支付了合同对价或本公司已经取得了无条件收款权，本公司在客户实际支付款项和到期 应支付款项孰早时点，将该已收或应收款项列示为合同负债。同一合同下的合同资产和合同负债以净额列 示，不同合同下的合同资产和合同负债不予抵销。</w:t>
      </w:r>
    </w:p>
    <w:p>
      <w:pPr>
        <w:pStyle w:val="Style35"/>
        <w:keepNext/>
        <w:keepLines/>
        <w:widowControl w:val="0"/>
        <w:shd w:val="clear" w:color="auto" w:fill="auto"/>
        <w:tabs>
          <w:tab w:pos="483" w:val="left"/>
        </w:tabs>
        <w:bidi w:val="0"/>
        <w:spacing w:before="0" w:after="0" w:line="497"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rFonts w:ascii="Times New Roman" w:eastAsia="Times New Roman" w:hAnsi="Times New Roman" w:cs="Times New Roman"/>
          <w:color w:val="000000"/>
          <w:spacing w:val="0"/>
          <w:w w:val="100"/>
          <w:position w:val="0"/>
        </w:rPr>
        <w:t>8</w:t>
      </w:r>
      <w:r>
        <w:rPr>
          <w:color w:val="000000"/>
          <w:spacing w:val="0"/>
          <w:w w:val="100"/>
          <w:position w:val="0"/>
        </w:rPr>
        <w:t>、</w:t>
        <w:tab/>
        <w:t>职工薪酬</w:t>
      </w:r>
      <w:bookmarkEnd w:id="990"/>
      <w:bookmarkEnd w:id="991"/>
      <w:bookmarkEnd w:id="993"/>
    </w:p>
    <w:p>
      <w:pPr>
        <w:pStyle w:val="Style48"/>
        <w:keepNext/>
        <w:keepLines/>
        <w:widowControl w:val="0"/>
        <w:shd w:val="clear" w:color="auto" w:fill="auto"/>
        <w:bidi w:val="0"/>
        <w:spacing w:before="0" w:after="0" w:line="475" w:lineRule="exact"/>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94"/>
      <w:bookmarkEnd w:id="995"/>
      <w:bookmarkEnd w:id="997"/>
    </w:p>
    <w:p>
      <w:pPr>
        <w:pStyle w:val="Style39"/>
        <w:keepNext w:val="0"/>
        <w:keepLines w:val="0"/>
        <w:widowControl w:val="0"/>
        <w:shd w:val="clear" w:color="auto" w:fill="auto"/>
        <w:bidi w:val="0"/>
        <w:spacing w:before="0" w:after="0" w:line="475" w:lineRule="exact"/>
        <w:ind w:left="0" w:right="0" w:firstLine="420"/>
        <w:jc w:val="both"/>
      </w:pPr>
      <w:r>
        <w:rPr>
          <w:color w:val="000000"/>
          <w:spacing w:val="0"/>
          <w:w w:val="100"/>
          <w:position w:val="0"/>
        </w:rPr>
        <w:t>本公司在职工为本公司提供服务的会计期间，将实际发生的短期薪酬确认为负债，并计入当期损益或 相关资产成本。</w:t>
      </w:r>
    </w:p>
    <w:p>
      <w:pPr>
        <w:pStyle w:val="Style39"/>
        <w:keepNext w:val="0"/>
        <w:keepLines w:val="0"/>
        <w:widowControl w:val="0"/>
        <w:shd w:val="clear" w:color="auto" w:fill="auto"/>
        <w:bidi w:val="0"/>
        <w:spacing w:before="0" w:after="0" w:line="475" w:lineRule="exact"/>
        <w:ind w:left="0" w:right="0" w:firstLine="42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39"/>
        <w:keepNext w:val="0"/>
        <w:keepLines w:val="0"/>
        <w:widowControl w:val="0"/>
        <w:shd w:val="clear" w:color="auto" w:fill="auto"/>
        <w:bidi w:val="0"/>
        <w:spacing w:before="0" w:after="460" w:line="475" w:lineRule="exact"/>
        <w:ind w:left="0" w:right="0" w:firstLine="420"/>
        <w:jc w:val="both"/>
      </w:pPr>
      <w:r>
        <w:rPr>
          <w:color w:val="000000"/>
          <w:spacing w:val="0"/>
          <w:w w:val="100"/>
          <w:position w:val="0"/>
        </w:rPr>
        <w:t>职工福利费为非货币性福利的，如能够可靠计量的，按照公允价值计量。</w:t>
      </w:r>
    </w:p>
    <w:p>
      <w:pPr>
        <w:pStyle w:val="Style48"/>
        <w:keepNext/>
        <w:keepLines/>
        <w:widowControl w:val="0"/>
        <w:shd w:val="clear" w:color="auto" w:fill="auto"/>
        <w:tabs>
          <w:tab w:pos="493" w:val="left"/>
        </w:tabs>
        <w:bidi w:val="0"/>
        <w:spacing w:before="0" w:after="0" w:line="470" w:lineRule="exact"/>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w:t>
      </w:r>
      <w:bookmarkEnd w:id="100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01"/>
      <w:bookmarkEnd w:id="998"/>
      <w:bookmarkEnd w:id="999"/>
    </w:p>
    <w:p>
      <w:pPr>
        <w:pStyle w:val="Style39"/>
        <w:keepNext w:val="0"/>
        <w:keepLines w:val="0"/>
        <w:widowControl w:val="0"/>
        <w:shd w:val="clear" w:color="auto" w:fill="auto"/>
        <w:bidi w:val="0"/>
        <w:spacing w:before="0" w:after="460" w:line="470" w:lineRule="exact"/>
        <w:ind w:left="0" w:right="0" w:firstLine="42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48"/>
        <w:keepNext/>
        <w:keepLines/>
        <w:widowControl w:val="0"/>
        <w:shd w:val="clear" w:color="auto" w:fill="auto"/>
        <w:tabs>
          <w:tab w:pos="493" w:val="left"/>
        </w:tabs>
        <w:bidi w:val="0"/>
        <w:spacing w:before="0" w:after="0" w:line="470" w:lineRule="exact"/>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02"/>
      <w:bookmarkEnd w:id="1003"/>
      <w:bookmarkEnd w:id="1005"/>
    </w:p>
    <w:p>
      <w:pPr>
        <w:pStyle w:val="Style39"/>
        <w:keepNext w:val="0"/>
        <w:keepLines w:val="0"/>
        <w:widowControl w:val="0"/>
        <w:shd w:val="clear" w:color="auto" w:fill="auto"/>
        <w:bidi w:val="0"/>
        <w:spacing w:before="0" w:after="460" w:line="470" w:lineRule="exact"/>
        <w:ind w:left="0" w:right="0" w:firstLine="420"/>
        <w:jc w:val="both"/>
      </w:pPr>
      <w:r>
        <w:rPr>
          <w:color w:val="000000"/>
          <w:spacing w:val="0"/>
          <w:w w:val="100"/>
          <w:position w:val="0"/>
        </w:rPr>
        <w:t>本公司在不能单方面撤回因解除劳动关系计划或裁减建议所提供的辞退福利时，或确认与涉及支付辞 退福利的重组相关的成本或费用时（两者孰早），确认辞退福利产生的职工薪酬负债，并计入当期损益。</w:t>
      </w:r>
    </w:p>
    <w:p>
      <w:pPr>
        <w:pStyle w:val="Style48"/>
        <w:keepNext/>
        <w:keepLines/>
        <w:widowControl w:val="0"/>
        <w:shd w:val="clear" w:color="auto" w:fill="auto"/>
        <w:tabs>
          <w:tab w:pos="493" w:val="left"/>
        </w:tabs>
        <w:bidi w:val="0"/>
        <w:spacing w:before="0" w:after="0" w:line="472" w:lineRule="exact"/>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06"/>
      <w:bookmarkEnd w:id="1007"/>
      <w:bookmarkEnd w:id="1009"/>
    </w:p>
    <w:p>
      <w:pPr>
        <w:pStyle w:val="Style39"/>
        <w:keepNext w:val="0"/>
        <w:keepLines w:val="0"/>
        <w:widowControl w:val="0"/>
        <w:shd w:val="clear" w:color="auto" w:fill="auto"/>
        <w:bidi w:val="0"/>
        <w:spacing w:before="0" w:after="460" w:line="472" w:lineRule="exact"/>
        <w:ind w:left="0" w:right="0" w:firstLine="420"/>
        <w:jc w:val="both"/>
      </w:pPr>
      <w:r>
        <w:rPr>
          <w:color w:val="000000"/>
          <w:spacing w:val="0"/>
          <w:w w:val="100"/>
          <w:position w:val="0"/>
        </w:rPr>
        <w:t>暂无</w:t>
      </w:r>
    </w:p>
    <w:p>
      <w:pPr>
        <w:pStyle w:val="Style35"/>
        <w:keepNext/>
        <w:keepLines/>
        <w:widowControl w:val="0"/>
        <w:shd w:val="clear" w:color="auto" w:fill="auto"/>
        <w:bidi w:val="0"/>
        <w:spacing w:before="0" w:after="0" w:line="472" w:lineRule="exact"/>
        <w:ind w:left="0" w:right="0" w:firstLine="0"/>
        <w:jc w:val="both"/>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bookmarkEnd w:id="1012"/>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010"/>
      <w:bookmarkEnd w:id="1011"/>
      <w:bookmarkEnd w:id="1013"/>
    </w:p>
    <w:p>
      <w:pPr>
        <w:pStyle w:val="Style39"/>
        <w:keepNext w:val="0"/>
        <w:keepLines w:val="0"/>
        <w:widowControl w:val="0"/>
        <w:shd w:val="clear" w:color="auto" w:fill="auto"/>
        <w:bidi w:val="0"/>
        <w:spacing w:before="0" w:after="0" w:line="472" w:lineRule="exact"/>
        <w:ind w:left="0" w:right="0" w:firstLine="420"/>
        <w:jc w:val="both"/>
      </w:pPr>
      <w:r>
        <w:rPr>
          <w:color w:val="000000"/>
          <w:spacing w:val="0"/>
          <w:w w:val="100"/>
          <w:position w:val="0"/>
        </w:rPr>
        <w:t>本公司涉及诉讼、债务担保、亏损合同、重组事项时，如该等事项很可能需要未来以交付资产或提供 劳务、其金额能够可靠计量的，确认为预计负债。</w:t>
      </w:r>
    </w:p>
    <w:p>
      <w:pPr>
        <w:pStyle w:val="Style39"/>
        <w:keepNext w:val="0"/>
        <w:keepLines w:val="0"/>
        <w:widowControl w:val="0"/>
        <w:shd w:val="clear" w:color="auto" w:fill="auto"/>
        <w:tabs>
          <w:tab w:pos="793" w:val="left"/>
        </w:tabs>
        <w:bidi w:val="0"/>
        <w:spacing w:before="0" w:after="0" w:line="472" w:lineRule="exact"/>
        <w:ind w:left="0" w:right="0" w:firstLine="420"/>
        <w:jc w:val="both"/>
      </w:pPr>
      <w:bookmarkStart w:id="1014" w:name="bookmark1014"/>
      <w:r>
        <w:rPr>
          <w:rFonts w:ascii="Times New Roman" w:eastAsia="Times New Roman" w:hAnsi="Times New Roman" w:cs="Times New Roman"/>
          <w:color w:val="000000"/>
          <w:spacing w:val="0"/>
          <w:w w:val="100"/>
          <w:position w:val="0"/>
        </w:rPr>
        <w:t>1</w:t>
      </w:r>
      <w:bookmarkEnd w:id="1014"/>
      <w:r>
        <w:rPr>
          <w:color w:val="000000"/>
          <w:spacing w:val="0"/>
          <w:w w:val="100"/>
          <w:position w:val="0"/>
        </w:rPr>
        <w:t>、</w:t>
        <w:tab/>
        <w:t>预计负债的确认标准</w:t>
      </w:r>
    </w:p>
    <w:p>
      <w:pPr>
        <w:pStyle w:val="Style39"/>
        <w:keepNext w:val="0"/>
        <w:keepLines w:val="0"/>
        <w:widowControl w:val="0"/>
        <w:shd w:val="clear" w:color="auto" w:fill="auto"/>
        <w:bidi w:val="0"/>
        <w:spacing w:before="0" w:after="0" w:line="472" w:lineRule="exact"/>
        <w:ind w:left="0" w:right="0" w:firstLine="420"/>
        <w:jc w:val="both"/>
      </w:pPr>
      <w:r>
        <w:rPr>
          <w:color w:val="000000"/>
          <w:spacing w:val="0"/>
          <w:w w:val="100"/>
          <w:position w:val="0"/>
        </w:rPr>
        <w:t>与诉讼、债务担保、亏损合同、重组事项等或有事项相关的义务同时满足下列条件时，本公司确认为 预计负债：</w:t>
      </w:r>
    </w:p>
    <w:p>
      <w:pPr>
        <w:pStyle w:val="Style39"/>
        <w:keepNext w:val="0"/>
        <w:keepLines w:val="0"/>
        <w:widowControl w:val="0"/>
        <w:shd w:val="clear" w:color="auto" w:fill="auto"/>
        <w:tabs>
          <w:tab w:pos="908" w:val="left"/>
        </w:tabs>
        <w:bidi w:val="0"/>
        <w:spacing w:before="0" w:after="0" w:line="472" w:lineRule="exact"/>
        <w:ind w:left="0" w:right="0" w:firstLine="420"/>
        <w:jc w:val="both"/>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39"/>
        <w:keepNext w:val="0"/>
        <w:keepLines w:val="0"/>
        <w:widowControl w:val="0"/>
        <w:shd w:val="clear" w:color="auto" w:fill="auto"/>
        <w:tabs>
          <w:tab w:pos="908" w:val="left"/>
        </w:tabs>
        <w:bidi w:val="0"/>
        <w:spacing w:before="0" w:after="0" w:line="472" w:lineRule="exact"/>
        <w:ind w:left="0" w:right="0" w:firstLine="420"/>
        <w:jc w:val="both"/>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39"/>
        <w:keepNext w:val="0"/>
        <w:keepLines w:val="0"/>
        <w:widowControl w:val="0"/>
        <w:shd w:val="clear" w:color="auto" w:fill="auto"/>
        <w:tabs>
          <w:tab w:pos="908" w:val="left"/>
        </w:tabs>
        <w:bidi w:val="0"/>
        <w:spacing w:before="0" w:after="0" w:line="472" w:lineRule="exact"/>
        <w:ind w:left="0" w:right="0" w:firstLine="420"/>
        <w:jc w:val="both"/>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39"/>
        <w:keepNext w:val="0"/>
        <w:keepLines w:val="0"/>
        <w:widowControl w:val="0"/>
        <w:shd w:val="clear" w:color="auto" w:fill="auto"/>
        <w:tabs>
          <w:tab w:pos="793" w:val="left"/>
        </w:tabs>
        <w:bidi w:val="0"/>
        <w:spacing w:before="0" w:after="0" w:line="472" w:lineRule="exact"/>
        <w:ind w:left="0" w:right="0" w:firstLine="420"/>
        <w:jc w:val="both"/>
      </w:pPr>
      <w:bookmarkStart w:id="1018" w:name="bookmark1018"/>
      <w:r>
        <w:rPr>
          <w:rFonts w:ascii="Times New Roman" w:eastAsia="Times New Roman" w:hAnsi="Times New Roman" w:cs="Times New Roman"/>
          <w:color w:val="000000"/>
          <w:spacing w:val="0"/>
          <w:w w:val="100"/>
          <w:position w:val="0"/>
        </w:rPr>
        <w:t>2</w:t>
      </w:r>
      <w:bookmarkEnd w:id="1018"/>
      <w:r>
        <w:rPr>
          <w:color w:val="000000"/>
          <w:spacing w:val="0"/>
          <w:w w:val="100"/>
          <w:position w:val="0"/>
        </w:rPr>
        <w:t>、</w:t>
        <w:tab/>
        <w:t>预计负债的计量方法</w:t>
      </w:r>
    </w:p>
    <w:p>
      <w:pPr>
        <w:pStyle w:val="Style39"/>
        <w:keepNext w:val="0"/>
        <w:keepLines w:val="0"/>
        <w:widowControl w:val="0"/>
        <w:shd w:val="clear" w:color="auto" w:fill="auto"/>
        <w:bidi w:val="0"/>
        <w:spacing w:before="0" w:after="0" w:line="472" w:lineRule="exact"/>
        <w:ind w:left="0" w:right="0" w:firstLine="420"/>
        <w:jc w:val="left"/>
      </w:pPr>
      <w:r>
        <w:rPr>
          <w:color w:val="000000"/>
          <w:spacing w:val="0"/>
          <w:w w:val="100"/>
          <w:position w:val="0"/>
        </w:rPr>
        <w:t>本公司预计负债按履行相关现时义务所需的支出的最佳估计数进行初始计量。</w:t>
      </w:r>
    </w:p>
    <w:p>
      <w:pPr>
        <w:pStyle w:val="Style39"/>
        <w:keepNext w:val="0"/>
        <w:keepLines w:val="0"/>
        <w:widowControl w:val="0"/>
        <w:shd w:val="clear" w:color="auto" w:fill="auto"/>
        <w:bidi w:val="0"/>
        <w:spacing w:before="0" w:after="0" w:line="472" w:lineRule="exact"/>
        <w:ind w:left="0" w:right="0" w:firstLine="42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9"/>
        <w:keepNext w:val="0"/>
        <w:keepLines w:val="0"/>
        <w:widowControl w:val="0"/>
        <w:shd w:val="clear" w:color="auto" w:fill="auto"/>
        <w:bidi w:val="0"/>
        <w:spacing w:before="0" w:after="0" w:line="472" w:lineRule="exact"/>
        <w:ind w:left="0" w:right="0" w:firstLine="420"/>
        <w:jc w:val="both"/>
      </w:pPr>
      <w:r>
        <w:rPr>
          <w:color w:val="000000"/>
          <w:spacing w:val="0"/>
          <w:w w:val="100"/>
          <w:position w:val="0"/>
        </w:rPr>
        <w:t>最佳估计数分别以下情况处理：</w:t>
      </w:r>
    </w:p>
    <w:p>
      <w:pPr>
        <w:pStyle w:val="Style39"/>
        <w:keepNext w:val="0"/>
        <w:keepLines w:val="0"/>
        <w:widowControl w:val="0"/>
        <w:shd w:val="clear" w:color="auto" w:fill="auto"/>
        <w:bidi w:val="0"/>
        <w:spacing w:before="0" w:after="0" w:line="472" w:lineRule="exact"/>
        <w:ind w:left="0" w:right="0" w:firstLine="42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9"/>
        <w:keepNext w:val="0"/>
        <w:keepLines w:val="0"/>
        <w:widowControl w:val="0"/>
        <w:shd w:val="clear" w:color="auto" w:fill="auto"/>
        <w:bidi w:val="0"/>
        <w:spacing w:before="0" w:after="220" w:line="472" w:lineRule="exact"/>
        <w:ind w:left="0" w:right="0" w:firstLine="420"/>
        <w:jc w:val="both"/>
      </w:pPr>
      <w:r>
        <w:rPr>
          <w:color w:val="000000"/>
          <w:spacing w:val="0"/>
          <w:w w:val="100"/>
          <w:position w:val="0"/>
        </w:rPr>
        <w:t xml:space="preserve">所需支出不存在一个连续范围（或区间），或虽然存在一个连续范围但该范围内各种结果发生的可能 </w:t>
      </w:r>
      <w:r>
        <w:rPr>
          <w:color w:val="000000"/>
          <w:spacing w:val="0"/>
          <w:w w:val="100"/>
          <w:position w:val="0"/>
        </w:rPr>
        <w:t>性不相同的，如或有事项涉及单个项目的，则最佳估计数按照最可能发生金额确定；如或有事项涉及多个 项目的，则最佳估计数按各种可能结果及相关概率计算确定。</w:t>
      </w:r>
    </w:p>
    <w:p>
      <w:pPr>
        <w:pStyle w:val="Style39"/>
        <w:keepNext w:val="0"/>
        <w:keepLines w:val="0"/>
        <w:widowControl w:val="0"/>
        <w:shd w:val="clear" w:color="auto" w:fill="auto"/>
        <w:bidi w:val="0"/>
        <w:spacing w:before="0" w:after="700" w:line="466"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5"/>
        <w:keepNext/>
        <w:keepLines/>
        <w:widowControl w:val="0"/>
        <w:shd w:val="clear" w:color="auto" w:fill="auto"/>
        <w:bidi w:val="0"/>
        <w:spacing w:before="0" w:after="0" w:line="492" w:lineRule="auto"/>
        <w:ind w:left="0" w:right="0" w:firstLine="0"/>
        <w:jc w:val="left"/>
      </w:pPr>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30</w:t>
      </w:r>
      <w:r>
        <w:rPr>
          <w:color w:val="000000"/>
          <w:spacing w:val="0"/>
          <w:w w:val="100"/>
          <w:position w:val="0"/>
        </w:rPr>
        <w:t>、收入</w:t>
      </w:r>
      <w:bookmarkEnd w:id="1019"/>
      <w:bookmarkEnd w:id="1020"/>
      <w:bookmarkEnd w:id="1021"/>
    </w:p>
    <w:p>
      <w:pPr>
        <w:pStyle w:val="Style29"/>
        <w:keepNext w:val="0"/>
        <w:keepLines w:val="0"/>
        <w:widowControl w:val="0"/>
        <w:shd w:val="clear" w:color="auto" w:fill="auto"/>
        <w:bidi w:val="0"/>
        <w:spacing w:before="0" w:line="472" w:lineRule="exact"/>
        <w:ind w:left="0" w:right="0" w:firstLine="0"/>
        <w:jc w:val="left"/>
      </w:pPr>
      <w:r>
        <w:rPr>
          <w:color w:val="000000"/>
          <w:spacing w:val="0"/>
          <w:w w:val="100"/>
          <w:position w:val="0"/>
        </w:rPr>
        <w:t>收入确认和计量所采用的会计政策</w:t>
      </w:r>
    </w:p>
    <w:p>
      <w:pPr>
        <w:pStyle w:val="Style39"/>
        <w:keepNext w:val="0"/>
        <w:keepLines w:val="0"/>
        <w:widowControl w:val="0"/>
        <w:shd w:val="clear" w:color="auto" w:fill="auto"/>
        <w:bidi w:val="0"/>
        <w:spacing w:before="0" w:after="0" w:line="492" w:lineRule="auto"/>
        <w:ind w:left="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日之后执行的会计准则</w:t>
      </w:r>
    </w:p>
    <w:p>
      <w:pPr>
        <w:pStyle w:val="Style39"/>
        <w:keepNext w:val="0"/>
        <w:keepLines w:val="0"/>
        <w:widowControl w:val="0"/>
        <w:shd w:val="clear" w:color="auto" w:fill="auto"/>
        <w:bidi w:val="0"/>
        <w:spacing w:before="0" w:after="0" w:line="492"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、收入确认和计量所采用的会计政策：</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本公司在履行了合同中的履约义务，即在客户取得相关商品或服务控制权时确认收入。取得相关商品 或服务控制权，是指能够主导该商品或服务的使用并从中获得几乎全部的经济利益。</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单独售价的相对比例，将交易价格分摊至各单项履约义务。本公司按照分摊至各单项履约义务的交易价格 计量收入。</w:t>
      </w:r>
    </w:p>
    <w:p>
      <w:pPr>
        <w:pStyle w:val="Style39"/>
        <w:keepNext w:val="0"/>
        <w:keepLines w:val="0"/>
        <w:widowControl w:val="0"/>
        <w:shd w:val="clear" w:color="auto" w:fill="auto"/>
        <w:bidi w:val="0"/>
        <w:spacing w:before="0" w:after="0" w:line="472" w:lineRule="exact"/>
        <w:ind w:left="0" w:right="0" w:firstLine="420"/>
        <w:jc w:val="left"/>
      </w:pPr>
      <w:r>
        <w:rPr>
          <w:color w:val="000000"/>
          <w:spacing w:val="0"/>
          <w:w w:val="100"/>
          <w:position w:val="0"/>
        </w:rPr>
        <w:t>满足下列条件之一的，属于在某一时段内履行履约义务，否则，属于在某一时点履行履约义务：</w:t>
      </w:r>
    </w:p>
    <w:p>
      <w:pPr>
        <w:pStyle w:val="Style39"/>
        <w:keepNext w:val="0"/>
        <w:keepLines w:val="0"/>
        <w:widowControl w:val="0"/>
        <w:shd w:val="clear" w:color="auto" w:fill="auto"/>
        <w:tabs>
          <w:tab w:pos="908" w:val="left"/>
        </w:tabs>
        <w:bidi w:val="0"/>
        <w:spacing w:before="0" w:after="0" w:line="472" w:lineRule="exact"/>
        <w:ind w:left="0" w:right="0" w:firstLine="420"/>
        <w:jc w:val="left"/>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rPr>
        <w:t>1</w:t>
      </w:r>
      <w:r>
        <w:rPr>
          <w:color w:val="000000"/>
          <w:spacing w:val="0"/>
          <w:w w:val="100"/>
          <w:position w:val="0"/>
        </w:rPr>
        <w:t>）</w:t>
        <w:tab/>
        <w:t>客户在本公司履约的同时即取得并消耗本公司履约所带来的经济利益。</w:t>
      </w:r>
    </w:p>
    <w:p>
      <w:pPr>
        <w:pStyle w:val="Style39"/>
        <w:keepNext w:val="0"/>
        <w:keepLines w:val="0"/>
        <w:widowControl w:val="0"/>
        <w:shd w:val="clear" w:color="auto" w:fill="auto"/>
        <w:tabs>
          <w:tab w:pos="908" w:val="left"/>
        </w:tabs>
        <w:bidi w:val="0"/>
        <w:spacing w:before="0" w:after="0" w:line="472" w:lineRule="exact"/>
        <w:ind w:left="0" w:right="0" w:firstLine="420"/>
        <w:jc w:val="left"/>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2</w:t>
      </w:r>
      <w:r>
        <w:rPr>
          <w:color w:val="000000"/>
          <w:spacing w:val="0"/>
          <w:w w:val="100"/>
          <w:position w:val="0"/>
        </w:rPr>
        <w:t>）</w:t>
        <w:tab/>
        <w:t>客户能够控制本公司履约过程中在建的商品。</w:t>
      </w:r>
    </w:p>
    <w:p>
      <w:pPr>
        <w:pStyle w:val="Style39"/>
        <w:keepNext w:val="0"/>
        <w:keepLines w:val="0"/>
        <w:widowControl w:val="0"/>
        <w:shd w:val="clear" w:color="auto" w:fill="auto"/>
        <w:tabs>
          <w:tab w:pos="997" w:val="left"/>
        </w:tabs>
        <w:bidi w:val="0"/>
        <w:spacing w:before="0" w:after="0" w:line="472" w:lineRule="exact"/>
        <w:ind w:left="0" w:right="0" w:firstLine="440"/>
        <w:jc w:val="both"/>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rPr>
        <w:t>3</w:t>
      </w:r>
      <w:r>
        <w:rPr>
          <w:color w:val="000000"/>
          <w:spacing w:val="0"/>
          <w:w w:val="100"/>
          <w:position w:val="0"/>
        </w:rPr>
        <w:t>）</w:t>
        <w:tab/>
        <w:t>本公司履约过程中所产出的商品具有不可替代用途，且本公司在整个合同期内有权就累计至今 已完成的履约部分收取款项。</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对于在某一时段内履行的履约义务，本公司在该段时间内按照履约进度确认收入，但是，履约进度不 能合理确定的除外。本公司考虑商品或服务的性质，采用产出法或投入法确定履约进度。当履约进度不能 合理确定时，已经发生的成本预计能够得到补偿的，本公司按照已经发生的成本金额确认收入，直到履约 进度能够合理确定为止。</w:t>
      </w:r>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对于在某一时点履行的履约义务，本公司在客户取得相关商品或服务控制权时点确认收入。在判断客 户是否已取得商品或服务控制权时，本公司考虑下列迹象：</w:t>
      </w:r>
    </w:p>
    <w:p>
      <w:pPr>
        <w:pStyle w:val="Style39"/>
        <w:keepNext w:val="0"/>
        <w:keepLines w:val="0"/>
        <w:widowControl w:val="0"/>
        <w:shd w:val="clear" w:color="auto" w:fill="auto"/>
        <w:tabs>
          <w:tab w:pos="908" w:val="left"/>
        </w:tabs>
        <w:bidi w:val="0"/>
        <w:spacing w:before="0" w:after="0" w:line="472" w:lineRule="exact"/>
        <w:ind w:left="0" w:right="0" w:firstLine="420"/>
        <w:jc w:val="left"/>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rPr>
        <w:t>1</w:t>
      </w:r>
      <w:r>
        <w:rPr>
          <w:color w:val="000000"/>
          <w:spacing w:val="0"/>
          <w:w w:val="100"/>
          <w:position w:val="0"/>
        </w:rPr>
        <w:t>）</w:t>
        <w:tab/>
        <w:t>本公司就该商品或服务享有现时收款权利，即客户就该商品或服务负有现时付款义务。</w:t>
      </w:r>
    </w:p>
    <w:p>
      <w:pPr>
        <w:pStyle w:val="Style39"/>
        <w:keepNext w:val="0"/>
        <w:keepLines w:val="0"/>
        <w:widowControl w:val="0"/>
        <w:shd w:val="clear" w:color="auto" w:fill="auto"/>
        <w:tabs>
          <w:tab w:pos="908" w:val="left"/>
        </w:tabs>
        <w:bidi w:val="0"/>
        <w:spacing w:before="0" w:after="0" w:line="472" w:lineRule="exact"/>
        <w:ind w:left="0" w:right="0" w:firstLine="420"/>
        <w:jc w:val="left"/>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rPr>
        <w:t>2</w:t>
      </w:r>
      <w:r>
        <w:rPr>
          <w:color w:val="000000"/>
          <w:spacing w:val="0"/>
          <w:w w:val="100"/>
          <w:position w:val="0"/>
        </w:rPr>
        <w:t>）</w:t>
        <w:tab/>
        <w:t>本公司已将该商品的法定所有权转移给客户，即客户已拥有该商品的法定所有权。</w:t>
      </w:r>
    </w:p>
    <w:p>
      <w:pPr>
        <w:pStyle w:val="Style39"/>
        <w:keepNext w:val="0"/>
        <w:keepLines w:val="0"/>
        <w:widowControl w:val="0"/>
        <w:shd w:val="clear" w:color="auto" w:fill="auto"/>
        <w:bidi w:val="0"/>
        <w:spacing w:before="0" w:after="0" w:line="472" w:lineRule="exact"/>
        <w:ind w:left="0" w:right="0" w:firstLine="420"/>
        <w:jc w:val="left"/>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rPr>
        <w:t>3</w:t>
      </w:r>
      <w:r>
        <w:rPr>
          <w:color w:val="000000"/>
          <w:spacing w:val="0"/>
          <w:w w:val="100"/>
          <w:position w:val="0"/>
        </w:rPr>
        <w:t>） 本公司已将该商品实物转移给客户，即客户已实物占有该商品。</w:t>
      </w:r>
    </w:p>
    <w:p>
      <w:pPr>
        <w:pStyle w:val="Style39"/>
        <w:keepNext w:val="0"/>
        <w:keepLines w:val="0"/>
        <w:widowControl w:val="0"/>
        <w:shd w:val="clear" w:color="auto" w:fill="auto"/>
        <w:bidi w:val="0"/>
        <w:spacing w:before="0" w:after="0" w:line="472" w:lineRule="exact"/>
        <w:ind w:left="0" w:right="0" w:firstLine="44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4</w:t>
      </w:r>
      <w:r>
        <w:rPr>
          <w:color w:val="000000"/>
          <w:spacing w:val="0"/>
          <w:w w:val="100"/>
          <w:position w:val="0"/>
        </w:rPr>
        <w:t>） 本公司已将该商品所有权上的主要风险和报酬转移给客户，即客户已取得该商品所有权上的主 要风险和报酬。</w:t>
      </w:r>
    </w:p>
    <w:p>
      <w:pPr>
        <w:pStyle w:val="Style39"/>
        <w:keepNext w:val="0"/>
        <w:keepLines w:val="0"/>
        <w:widowControl w:val="0"/>
        <w:shd w:val="clear" w:color="auto" w:fill="auto"/>
        <w:tabs>
          <w:tab w:pos="928" w:val="left"/>
        </w:tabs>
        <w:bidi w:val="0"/>
        <w:spacing w:before="0" w:after="0" w:line="472" w:lineRule="exact"/>
        <w:ind w:left="0" w:right="0" w:firstLine="44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rPr>
        <w:t>5</w:t>
      </w:r>
      <w:r>
        <w:rPr>
          <w:color w:val="000000"/>
          <w:spacing w:val="0"/>
          <w:w w:val="100"/>
          <w:position w:val="0"/>
        </w:rPr>
        <w:t>）</w:t>
        <w:tab/>
        <w:t>客户已接受该商品或服务等。</w:t>
      </w:r>
    </w:p>
    <w:p>
      <w:pPr>
        <w:pStyle w:val="Style39"/>
        <w:keepNext w:val="0"/>
        <w:keepLines w:val="0"/>
        <w:widowControl w:val="0"/>
        <w:shd w:val="clear" w:color="auto" w:fill="auto"/>
        <w:bidi w:val="0"/>
        <w:spacing w:before="0" w:after="120" w:line="472" w:lineRule="exact"/>
        <w:ind w:left="0" w:right="0" w:firstLine="420"/>
        <w:jc w:val="both"/>
      </w:pPr>
      <w:r>
        <w:rPr>
          <w:color w:val="000000"/>
          <w:spacing w:val="0"/>
          <w:w w:val="100"/>
          <w:position w:val="0"/>
        </w:rPr>
        <w:t>本公司的服务业务主要为核能源照射服务收费。合同约定的的服务主要是在接到客户产品后，采用特</w:t>
      </w:r>
    </w:p>
    <w:p>
      <w:pPr>
        <w:pStyle w:val="Style39"/>
        <w:keepNext w:val="0"/>
        <w:keepLines w:val="0"/>
        <w:widowControl w:val="0"/>
        <w:shd w:val="clear" w:color="auto" w:fill="auto"/>
        <w:bidi w:val="0"/>
        <w:spacing w:before="0" w:after="240" w:line="469" w:lineRule="exact"/>
        <w:ind w:left="0" w:right="0" w:firstLine="0"/>
        <w:jc w:val="left"/>
      </w:pPr>
      <w:r>
        <w:rPr>
          <w:color w:val="000000"/>
          <w:spacing w:val="0"/>
          <w:w w:val="100"/>
          <w:position w:val="0"/>
        </w:rPr>
        <w:t>殊手段对产品进行辐照。完成辐照即为履约义务完成。本公司于服务项目完成后确认收入。</w:t>
      </w:r>
    </w:p>
    <w:p>
      <w:pPr>
        <w:pStyle w:val="Style39"/>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日之前实行的会计准则</w:t>
      </w:r>
    </w:p>
    <w:p>
      <w:pPr>
        <w:pStyle w:val="Style39"/>
        <w:keepNext w:val="0"/>
        <w:keepLines w:val="0"/>
        <w:widowControl w:val="0"/>
        <w:shd w:val="clear" w:color="auto" w:fill="auto"/>
        <w:tabs>
          <w:tab w:pos="794" w:val="left"/>
        </w:tabs>
        <w:bidi w:val="0"/>
        <w:spacing w:before="0" w:after="0"/>
        <w:ind w:left="0" w:right="0" w:firstLine="440"/>
        <w:jc w:val="both"/>
      </w:pPr>
      <w:bookmarkStart w:id="1030" w:name="bookmark1030"/>
      <w:r>
        <w:rPr>
          <w:rFonts w:ascii="Times New Roman" w:eastAsia="Times New Roman" w:hAnsi="Times New Roman" w:cs="Times New Roman"/>
          <w:color w:val="000000"/>
          <w:spacing w:val="0"/>
          <w:w w:val="100"/>
          <w:position w:val="0"/>
        </w:rPr>
        <w:t>1</w:t>
      </w:r>
      <w:bookmarkEnd w:id="1030"/>
      <w:r>
        <w:rPr>
          <w:color w:val="000000"/>
          <w:spacing w:val="0"/>
          <w:w w:val="100"/>
          <w:position w:val="0"/>
        </w:rPr>
        <w:t>、</w:t>
        <w:tab/>
        <w:t>销售商品收入确认和计量原则</w:t>
      </w:r>
    </w:p>
    <w:p>
      <w:pPr>
        <w:pStyle w:val="Style39"/>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39"/>
        <w:keepNext w:val="0"/>
        <w:keepLines w:val="0"/>
        <w:widowControl w:val="0"/>
        <w:shd w:val="clear" w:color="auto" w:fill="auto"/>
        <w:tabs>
          <w:tab w:pos="813" w:val="left"/>
        </w:tabs>
        <w:bidi w:val="0"/>
        <w:spacing w:before="0" w:after="0"/>
        <w:ind w:left="0" w:right="0" w:firstLine="440"/>
        <w:jc w:val="both"/>
      </w:pPr>
      <w:bookmarkStart w:id="1031" w:name="bookmark1031"/>
      <w:r>
        <w:rPr>
          <w:rFonts w:ascii="Times New Roman" w:eastAsia="Times New Roman" w:hAnsi="Times New Roman" w:cs="Times New Roman"/>
          <w:color w:val="000000"/>
          <w:spacing w:val="0"/>
          <w:w w:val="100"/>
          <w:position w:val="0"/>
        </w:rPr>
        <w:t>2</w:t>
      </w:r>
      <w:bookmarkEnd w:id="1031"/>
      <w:r>
        <w:rPr>
          <w:color w:val="000000"/>
          <w:spacing w:val="0"/>
          <w:w w:val="100"/>
          <w:position w:val="0"/>
        </w:rPr>
        <w:t>、</w:t>
        <w:tab/>
        <w:t>让渡资产使用权收入的确认和计量原则</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）让渡资产使用权收入确认和计量的总体原则</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与交易相关的经济利益很可能流入企业，收入的金额能够可靠地计量时。分别下列情况确定让渡资产 使用权收入金额：</w:t>
      </w:r>
    </w:p>
    <w:p>
      <w:pPr>
        <w:pStyle w:val="Style39"/>
        <w:keepNext w:val="0"/>
        <w:keepLines w:val="0"/>
        <w:widowControl w:val="0"/>
        <w:numPr>
          <w:ilvl w:val="0"/>
          <w:numId w:val="21"/>
        </w:numPr>
        <w:shd w:val="clear" w:color="auto" w:fill="auto"/>
        <w:tabs>
          <w:tab w:pos="832" w:val="left"/>
        </w:tabs>
        <w:bidi w:val="0"/>
        <w:spacing w:before="0" w:after="0" w:line="469" w:lineRule="exact"/>
        <w:ind w:left="0" w:right="0" w:firstLine="440"/>
        <w:jc w:val="left"/>
      </w:pPr>
      <w:bookmarkStart w:id="1032" w:name="bookmark1032"/>
      <w:bookmarkEnd w:id="1032"/>
      <w:r>
        <w:rPr>
          <w:color w:val="000000"/>
          <w:spacing w:val="0"/>
          <w:w w:val="100"/>
          <w:position w:val="0"/>
        </w:rPr>
        <w:t>利息收入金额，按照他人使用本企业货币资金的时间和实际利率计算确定。</w:t>
      </w:r>
    </w:p>
    <w:p>
      <w:pPr>
        <w:pStyle w:val="Style39"/>
        <w:keepNext w:val="0"/>
        <w:keepLines w:val="0"/>
        <w:widowControl w:val="0"/>
        <w:numPr>
          <w:ilvl w:val="0"/>
          <w:numId w:val="21"/>
        </w:numPr>
        <w:shd w:val="clear" w:color="auto" w:fill="auto"/>
        <w:tabs>
          <w:tab w:pos="837" w:val="left"/>
        </w:tabs>
        <w:bidi w:val="0"/>
        <w:spacing w:before="0" w:after="440" w:line="469" w:lineRule="exact"/>
        <w:ind w:left="0" w:right="0" w:firstLine="440"/>
        <w:jc w:val="left"/>
      </w:pPr>
      <w:bookmarkStart w:id="1033" w:name="bookmark1033"/>
      <w:bookmarkEnd w:id="1033"/>
      <w:r>
        <w:rPr>
          <w:color w:val="000000"/>
          <w:spacing w:val="0"/>
          <w:w w:val="100"/>
          <w:position w:val="0"/>
        </w:rPr>
        <w:t>使用费收入金额，按照有关合同或协议约定的收费时间和方法计算确定。</w:t>
      </w:r>
    </w:p>
    <w:p>
      <w:pPr>
        <w:pStyle w:val="Style29"/>
        <w:keepNext w:val="0"/>
        <w:keepLines w:val="0"/>
        <w:widowControl w:val="0"/>
        <w:shd w:val="clear" w:color="auto" w:fill="auto"/>
        <w:bidi w:val="0"/>
        <w:spacing w:before="0" w:line="466" w:lineRule="exact"/>
        <w:ind w:left="0" w:right="0" w:firstLine="0"/>
        <w:jc w:val="both"/>
      </w:pPr>
      <w:r>
        <w:rPr>
          <w:color w:val="000000"/>
          <w:spacing w:val="0"/>
          <w:w w:val="100"/>
          <w:position w:val="0"/>
        </w:rPr>
        <w:t>同类业务采用不同经营模式导致收入确认会计政策存在差异的情况</w:t>
      </w:r>
    </w:p>
    <w:p>
      <w:pPr>
        <w:pStyle w:val="Style35"/>
        <w:keepNext/>
        <w:keepLines/>
        <w:widowControl w:val="0"/>
        <w:shd w:val="clear" w:color="auto" w:fill="auto"/>
        <w:bidi w:val="0"/>
        <w:spacing w:before="0" w:after="0" w:line="480" w:lineRule="auto"/>
        <w:ind w:left="0" w:right="0" w:firstLine="0"/>
        <w:jc w:val="both"/>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w:t>
      </w:r>
      <w:bookmarkEnd w:id="1036"/>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1034"/>
      <w:bookmarkEnd w:id="1035"/>
      <w:bookmarkEnd w:id="1037"/>
    </w:p>
    <w:p>
      <w:pPr>
        <w:pStyle w:val="Style39"/>
        <w:keepNext w:val="0"/>
        <w:keepLines w:val="0"/>
        <w:widowControl w:val="0"/>
        <w:shd w:val="clear" w:color="auto" w:fill="auto"/>
        <w:tabs>
          <w:tab w:pos="794" w:val="left"/>
        </w:tabs>
        <w:bidi w:val="0"/>
        <w:spacing w:before="0" w:after="0"/>
        <w:ind w:left="0" w:right="0" w:firstLine="440"/>
        <w:jc w:val="both"/>
      </w:pPr>
      <w:bookmarkStart w:id="1038" w:name="bookmark1038"/>
      <w:r>
        <w:rPr>
          <w:rFonts w:ascii="Times New Roman" w:eastAsia="Times New Roman" w:hAnsi="Times New Roman" w:cs="Times New Roman"/>
          <w:color w:val="000000"/>
          <w:spacing w:val="0"/>
          <w:w w:val="100"/>
          <w:position w:val="0"/>
        </w:rPr>
        <w:t>1</w:t>
      </w:r>
      <w:bookmarkEnd w:id="1038"/>
      <w:r>
        <w:rPr>
          <w:color w:val="000000"/>
          <w:spacing w:val="0"/>
          <w:w w:val="100"/>
          <w:position w:val="0"/>
        </w:rPr>
        <w:t>、</w:t>
        <w:tab/>
        <w:t>类型</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政府补助，是本公司从政府无偿取得的货币性资产与非货币性资产。分为与资产相关的政府补助和与 收益相关的政府补助。</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本公司将政府补助划分为与资产相关的具体标准为：申请政府补助的项目最终形成一项或多项长期资 产，且该长期资产可以为本公司带来预期的经济利益。</w:t>
      </w:r>
    </w:p>
    <w:p>
      <w:pPr>
        <w:pStyle w:val="Style39"/>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本公司将政府补助划分为与收益相关的具体标准为：申请政府补助的项目与本公司主营业务紧密相 关，本公司的相关投入最终将计入相应会计期间的费用。</w:t>
      </w:r>
    </w:p>
    <w:p>
      <w:pPr>
        <w:pStyle w:val="Style39"/>
        <w:keepNext w:val="0"/>
        <w:keepLines w:val="0"/>
        <w:widowControl w:val="0"/>
        <w:shd w:val="clear" w:color="auto" w:fill="auto"/>
        <w:tabs>
          <w:tab w:pos="813" w:val="left"/>
        </w:tabs>
        <w:bidi w:val="0"/>
        <w:spacing w:before="0" w:after="0"/>
        <w:ind w:left="0" w:right="0" w:firstLine="440"/>
        <w:jc w:val="both"/>
      </w:pPr>
      <w:bookmarkStart w:id="1039" w:name="bookmark1039"/>
      <w:r>
        <w:rPr>
          <w:rFonts w:ascii="Times New Roman" w:eastAsia="Times New Roman" w:hAnsi="Times New Roman" w:cs="Times New Roman"/>
          <w:color w:val="000000"/>
          <w:spacing w:val="0"/>
          <w:w w:val="100"/>
          <w:position w:val="0"/>
        </w:rPr>
        <w:t>2</w:t>
      </w:r>
      <w:bookmarkEnd w:id="1039"/>
      <w:r>
        <w:rPr>
          <w:color w:val="000000"/>
          <w:spacing w:val="0"/>
          <w:w w:val="100"/>
          <w:position w:val="0"/>
        </w:rPr>
        <w:t>、</w:t>
        <w:tab/>
        <w:t>会计处理</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与收益相关的政府补助，用于补偿本公司以后期间的相关成本费用或损失的，确认为递延收益，并在 确认相关成本费用或损失的期间，计入当期损益（与本公司日常活动相关的，计入其他收益；与本公司日 </w:t>
      </w:r>
      <w:r>
        <w:rPr>
          <w:color w:val="000000"/>
          <w:spacing w:val="0"/>
          <w:w w:val="100"/>
          <w:position w:val="0"/>
        </w:rPr>
        <w:t>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本公司取得的政策性优惠贷款贴息，区分以下两种情况，分别进行会计处理：</w:t>
      </w:r>
    </w:p>
    <w:p>
      <w:pPr>
        <w:pStyle w:val="Style39"/>
        <w:keepNext w:val="0"/>
        <w:keepLines w:val="0"/>
        <w:widowControl w:val="0"/>
        <w:shd w:val="clear" w:color="auto" w:fill="auto"/>
        <w:tabs>
          <w:tab w:pos="997" w:val="left"/>
        </w:tabs>
        <w:bidi w:val="0"/>
        <w:spacing w:before="0" w:after="0" w:line="466" w:lineRule="exact"/>
        <w:ind w:left="0" w:right="0" w:firstLine="440"/>
        <w:jc w:val="both"/>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rPr>
        <w:t>1</w:t>
      </w:r>
      <w:r>
        <w:rPr>
          <w:color w:val="000000"/>
          <w:spacing w:val="0"/>
          <w:w w:val="100"/>
          <w:position w:val="0"/>
        </w:rPr>
        <w:t>）</w:t>
        <w:tab/>
        <w:t>财政将贴息资金拨付给贷款银行，由贷款银行以政策性优惠利率向本公司提供贷款的，本公司 以实际收到的借款金额作为借款的入账价值，按照借款本金和该政策性优惠利率计算相关借款费用。</w:t>
      </w:r>
    </w:p>
    <w:p>
      <w:pPr>
        <w:pStyle w:val="Style39"/>
        <w:keepNext w:val="0"/>
        <w:keepLines w:val="0"/>
        <w:widowControl w:val="0"/>
        <w:shd w:val="clear" w:color="auto" w:fill="auto"/>
        <w:bidi w:val="0"/>
        <w:spacing w:before="0" w:after="700" w:line="466" w:lineRule="exact"/>
        <w:ind w:left="0" w:right="0" w:firstLine="440"/>
        <w:jc w:val="both"/>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rPr>
        <w:t>2</w:t>
      </w:r>
      <w:r>
        <w:rPr>
          <w:color w:val="000000"/>
          <w:spacing w:val="0"/>
          <w:w w:val="100"/>
          <w:position w:val="0"/>
        </w:rPr>
        <w:t>） 财政将贴息资金直接拨付给本公司的，本公司将对应的贴息冲减相关借款费用。</w:t>
      </w:r>
    </w:p>
    <w:p>
      <w:pPr>
        <w:pStyle w:val="Style35"/>
        <w:keepNext/>
        <w:keepLines/>
        <w:widowControl w:val="0"/>
        <w:shd w:val="clear" w:color="auto" w:fill="auto"/>
        <w:tabs>
          <w:tab w:pos="483" w:val="left"/>
        </w:tabs>
        <w:bidi w:val="0"/>
        <w:spacing w:before="0" w:after="0" w:line="480" w:lineRule="auto"/>
        <w:ind w:left="0" w:right="0" w:firstLine="0"/>
        <w:jc w:val="both"/>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3</w:t>
      </w:r>
      <w:bookmarkEnd w:id="1044"/>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42"/>
      <w:bookmarkEnd w:id="1043"/>
      <w:bookmarkEnd w:id="1045"/>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对于应纳税暂时性差异，除特殊情况外，确认递延所得税负债。</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39"/>
        <w:keepNext w:val="0"/>
        <w:keepLines w:val="0"/>
        <w:widowControl w:val="0"/>
        <w:shd w:val="clear" w:color="auto" w:fill="auto"/>
        <w:bidi w:val="0"/>
        <w:spacing w:before="0" w:after="700" w:line="470"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35"/>
        <w:keepNext/>
        <w:keepLines/>
        <w:widowControl w:val="0"/>
        <w:shd w:val="clear" w:color="auto" w:fill="auto"/>
        <w:tabs>
          <w:tab w:pos="483" w:val="left"/>
        </w:tabs>
        <w:bidi w:val="0"/>
        <w:spacing w:before="0" w:after="0" w:line="494" w:lineRule="auto"/>
        <w:ind w:left="0" w:right="0" w:firstLine="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rFonts w:ascii="Times New Roman" w:eastAsia="Times New Roman" w:hAnsi="Times New Roman" w:cs="Times New Roman"/>
          <w:color w:val="000000"/>
          <w:spacing w:val="0"/>
          <w:w w:val="100"/>
          <w:position w:val="0"/>
        </w:rPr>
        <w:t>3</w:t>
      </w:r>
      <w:r>
        <w:rPr>
          <w:color w:val="000000"/>
          <w:spacing w:val="0"/>
          <w:w w:val="100"/>
          <w:position w:val="0"/>
        </w:rPr>
        <w:t>、</w:t>
        <w:tab/>
        <w:t>租赁</w:t>
      </w:r>
      <w:bookmarkEnd w:id="1046"/>
      <w:bookmarkEnd w:id="1047"/>
      <w:bookmarkEnd w:id="1049"/>
    </w:p>
    <w:p>
      <w:pPr>
        <w:pStyle w:val="Style48"/>
        <w:keepNext/>
        <w:keepLines/>
        <w:widowControl w:val="0"/>
        <w:shd w:val="clear" w:color="auto" w:fill="auto"/>
        <w:bidi w:val="0"/>
        <w:spacing w:before="0" w:after="0" w:line="474" w:lineRule="exact"/>
        <w:ind w:left="0" w:right="0" w:firstLine="0"/>
        <w:jc w:val="both"/>
      </w:pPr>
      <w:bookmarkStart w:id="1050" w:name="bookmark1050"/>
      <w:bookmarkStart w:id="1051" w:name="bookmark1051"/>
      <w:bookmarkStart w:id="1052" w:name="bookmark10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50"/>
      <w:bookmarkEnd w:id="1051"/>
      <w:bookmarkEnd w:id="1052"/>
    </w:p>
    <w:p>
      <w:pPr>
        <w:pStyle w:val="Style39"/>
        <w:keepNext w:val="0"/>
        <w:keepLines w:val="0"/>
        <w:widowControl w:val="0"/>
        <w:shd w:val="clear" w:color="auto" w:fill="auto"/>
        <w:tabs>
          <w:tab w:pos="800" w:val="left"/>
        </w:tabs>
        <w:bidi w:val="0"/>
        <w:spacing w:before="0" w:after="0" w:line="474" w:lineRule="exact"/>
        <w:ind w:left="0" w:right="0" w:firstLine="440"/>
        <w:jc w:val="both"/>
      </w:pPr>
      <w:bookmarkStart w:id="1053" w:name="bookmark1053"/>
      <w:r>
        <w:rPr>
          <w:rFonts w:ascii="Times New Roman" w:eastAsia="Times New Roman" w:hAnsi="Times New Roman" w:cs="Times New Roman"/>
          <w:color w:val="000000"/>
          <w:spacing w:val="0"/>
          <w:w w:val="100"/>
          <w:position w:val="0"/>
        </w:rPr>
        <w:t>1</w:t>
      </w:r>
      <w:bookmarkEnd w:id="1053"/>
      <w:r>
        <w:rPr>
          <w:color w:val="000000"/>
          <w:spacing w:val="0"/>
          <w:w w:val="100"/>
          <w:position w:val="0"/>
        </w:rPr>
        <w:t>、</w:t>
        <w:tab/>
        <w:t>本公司租入资产所支付的租赁费，在不扣除免租期的整个租赁期内，按直线法进行分摊，计入当 期费用。本公司支付的与租赁交易相关的初始直接费用，计入当期费用。</w:t>
      </w:r>
    </w:p>
    <w:p>
      <w:pPr>
        <w:pStyle w:val="Style39"/>
        <w:keepNext w:val="0"/>
        <w:keepLines w:val="0"/>
        <w:widowControl w:val="0"/>
        <w:shd w:val="clear" w:color="auto" w:fill="auto"/>
        <w:bidi w:val="0"/>
        <w:spacing w:before="0" w:after="0" w:line="474" w:lineRule="exact"/>
        <w:ind w:left="0" w:right="0" w:firstLine="440"/>
        <w:jc w:val="both"/>
      </w:pPr>
      <w:r>
        <w:rPr>
          <w:color w:val="000000"/>
          <w:spacing w:val="0"/>
          <w:w w:val="100"/>
          <w:position w:val="0"/>
        </w:rPr>
        <w:t>资产出租方承担了应由本公司承担的与租赁相关的费用时，本公司将该部分费用从租金总额中扣除， 按扣除后的租金费用在租赁期内分摊，计入当期费用。</w:t>
      </w:r>
    </w:p>
    <w:p>
      <w:pPr>
        <w:pStyle w:val="Style39"/>
        <w:keepNext w:val="0"/>
        <w:keepLines w:val="0"/>
        <w:widowControl w:val="0"/>
        <w:shd w:val="clear" w:color="auto" w:fill="auto"/>
        <w:tabs>
          <w:tab w:pos="800" w:val="left"/>
        </w:tabs>
        <w:bidi w:val="0"/>
        <w:spacing w:before="0" w:after="0" w:line="474" w:lineRule="exact"/>
        <w:ind w:left="0" w:right="0" w:firstLine="440"/>
        <w:jc w:val="both"/>
      </w:pPr>
      <w:bookmarkStart w:id="1054" w:name="bookmark1054"/>
      <w:r>
        <w:rPr>
          <w:rFonts w:ascii="Times New Roman" w:eastAsia="Times New Roman" w:hAnsi="Times New Roman" w:cs="Times New Roman"/>
          <w:color w:val="000000"/>
          <w:spacing w:val="0"/>
          <w:w w:val="100"/>
          <w:position w:val="0"/>
        </w:rPr>
        <w:t>2</w:t>
      </w:r>
      <w:bookmarkEnd w:id="1054"/>
      <w:r>
        <w:rPr>
          <w:color w:val="000000"/>
          <w:spacing w:val="0"/>
          <w:w w:val="100"/>
          <w:position w:val="0"/>
        </w:rPr>
        <w:t>、</w:t>
        <w:tab/>
        <w:t xml:space="preserve">本公司出租资产所收取的租赁费，在不扣除免租期的整个租赁期内，按直线法进行分摊，确认为 租赁相关收入。本公司支付的与租赁交易相关的初始直接费用，计入当期费用；如金额较大的，则予以资 </w:t>
      </w:r>
      <w:r>
        <w:rPr>
          <w:color w:val="000000"/>
          <w:spacing w:val="0"/>
          <w:w w:val="100"/>
          <w:position w:val="0"/>
        </w:rPr>
        <w:t>本化，在整个租赁期间内按照与租赁相关收入确认相同的基础分期计入当期收益。</w:t>
      </w:r>
    </w:p>
    <w:p>
      <w:pPr>
        <w:pStyle w:val="Style39"/>
        <w:keepNext w:val="0"/>
        <w:keepLines w:val="0"/>
        <w:widowControl w:val="0"/>
        <w:shd w:val="clear" w:color="auto" w:fill="auto"/>
        <w:bidi w:val="0"/>
        <w:spacing w:before="0" w:after="460" w:line="475" w:lineRule="exact"/>
        <w:ind w:left="0" w:right="0" w:firstLine="440"/>
        <w:jc w:val="left"/>
      </w:pPr>
      <w:r>
        <w:rPr>
          <w:color w:val="000000"/>
          <w:spacing w:val="0"/>
          <w:w w:val="100"/>
          <w:position w:val="0"/>
        </w:rPr>
        <w:t>本公司承担了应由承租方承担的与租赁相关的费用时，本公司将该部分费用从租金收入总额中扣除, 按扣除后的租金费用在租赁期内分配。</w:t>
      </w:r>
    </w:p>
    <w:p>
      <w:pPr>
        <w:pStyle w:val="Style48"/>
        <w:keepNext/>
        <w:keepLines/>
        <w:widowControl w:val="0"/>
        <w:shd w:val="clear" w:color="auto" w:fill="auto"/>
        <w:bidi w:val="0"/>
        <w:spacing w:before="0" w:after="0" w:line="469" w:lineRule="exact"/>
        <w:ind w:left="0" w:right="0" w:firstLine="0"/>
        <w:jc w:val="left"/>
      </w:pPr>
      <w:bookmarkStart w:id="1055" w:name="bookmark1055"/>
      <w:bookmarkStart w:id="1056" w:name="bookmark1056"/>
      <w:bookmarkStart w:id="1057" w:name="bookmark10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55"/>
      <w:bookmarkEnd w:id="1056"/>
      <w:bookmarkEnd w:id="1057"/>
    </w:p>
    <w:p>
      <w:pPr>
        <w:pStyle w:val="Style35"/>
        <w:keepNext/>
        <w:keepLines/>
        <w:widowControl w:val="0"/>
        <w:shd w:val="clear" w:color="auto" w:fill="auto"/>
        <w:bidi w:val="0"/>
        <w:spacing w:before="0" w:after="0" w:line="469" w:lineRule="exact"/>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3</w:t>
      </w:r>
      <w:bookmarkEnd w:id="1060"/>
      <w:r>
        <w:rPr>
          <w:rFonts w:ascii="Times New Roman" w:eastAsia="Times New Roman" w:hAnsi="Times New Roman" w:cs="Times New Roman"/>
          <w:color w:val="000000"/>
          <w:spacing w:val="0"/>
          <w:w w:val="100"/>
          <w:position w:val="0"/>
        </w:rPr>
        <w:t>4</w:t>
      </w:r>
      <w:r>
        <w:rPr>
          <w:color w:val="000000"/>
          <w:spacing w:val="0"/>
          <w:w w:val="100"/>
          <w:position w:val="0"/>
        </w:rPr>
        <w:t>、其他重要的会计政策和会计估计</w:t>
      </w:r>
      <w:bookmarkEnd w:id="1058"/>
      <w:bookmarkEnd w:id="1059"/>
      <w:bookmarkEnd w:id="1061"/>
    </w:p>
    <w:p>
      <w:pPr>
        <w:pStyle w:val="Style35"/>
        <w:keepNext/>
        <w:keepLines/>
        <w:widowControl w:val="0"/>
        <w:shd w:val="clear" w:color="auto" w:fill="auto"/>
        <w:bidi w:val="0"/>
        <w:spacing w:before="0" w:after="0" w:line="469" w:lineRule="exact"/>
        <w:ind w:left="0" w:right="0" w:firstLine="440"/>
        <w:jc w:val="both"/>
      </w:pPr>
      <w:bookmarkStart w:id="1058" w:name="bookmark1058"/>
      <w:bookmarkStart w:id="1059" w:name="bookmark1059"/>
      <w:r>
        <w:rPr>
          <w:color w:val="000000"/>
          <w:spacing w:val="0"/>
          <w:w w:val="100"/>
          <w:position w:val="0"/>
        </w:rPr>
        <w:t>终止经营</w:t>
      </w:r>
      <w:bookmarkEnd w:id="1058"/>
      <w:bookmarkEnd w:id="1059"/>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终止经营是满足下列条件之一的、能够单独区分的组成部分，且该组成部分已被本公司处置或被本公 司划归为持有待售类别：</w:t>
      </w:r>
    </w:p>
    <w:p>
      <w:pPr>
        <w:pStyle w:val="Style39"/>
        <w:keepNext w:val="0"/>
        <w:keepLines w:val="0"/>
        <w:widowControl w:val="0"/>
        <w:shd w:val="clear" w:color="auto" w:fill="auto"/>
        <w:tabs>
          <w:tab w:pos="928" w:val="left"/>
        </w:tabs>
        <w:bidi w:val="0"/>
        <w:spacing w:before="0" w:after="0" w:line="469" w:lineRule="exact"/>
        <w:ind w:left="0" w:right="0" w:firstLine="440"/>
        <w:jc w:val="left"/>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rPr>
        <w:t>1</w:t>
      </w:r>
      <w:r>
        <w:rPr>
          <w:color w:val="000000"/>
          <w:spacing w:val="0"/>
          <w:w w:val="100"/>
          <w:position w:val="0"/>
        </w:rPr>
        <w:t>）</w:t>
        <w:tab/>
        <w:t>该组成部分代表一项独立的主要业务或一个单独的主要经营地区；</w:t>
      </w:r>
    </w:p>
    <w:p>
      <w:pPr>
        <w:pStyle w:val="Style39"/>
        <w:keepNext w:val="0"/>
        <w:keepLines w:val="0"/>
        <w:widowControl w:val="0"/>
        <w:shd w:val="clear" w:color="auto" w:fill="auto"/>
        <w:tabs>
          <w:tab w:pos="1006" w:val="left"/>
        </w:tabs>
        <w:bidi w:val="0"/>
        <w:spacing w:before="0" w:after="0" w:line="469" w:lineRule="exact"/>
        <w:ind w:left="0" w:right="0" w:firstLine="440"/>
        <w:jc w:val="both"/>
      </w:pPr>
      <w:bookmarkStart w:id="1063" w:name="bookmark1063"/>
      <w:r>
        <w:rPr>
          <w:color w:val="000000"/>
          <w:spacing w:val="0"/>
          <w:w w:val="100"/>
          <w:position w:val="0"/>
        </w:rPr>
        <w:t>（</w:t>
      </w:r>
      <w:bookmarkEnd w:id="1063"/>
      <w:r>
        <w:rPr>
          <w:rFonts w:ascii="Times New Roman" w:eastAsia="Times New Roman" w:hAnsi="Times New Roman" w:cs="Times New Roman"/>
          <w:color w:val="000000"/>
          <w:spacing w:val="0"/>
          <w:w w:val="100"/>
          <w:position w:val="0"/>
        </w:rPr>
        <w:t>2</w:t>
      </w:r>
      <w:r>
        <w:rPr>
          <w:color w:val="000000"/>
          <w:spacing w:val="0"/>
          <w:w w:val="100"/>
          <w:position w:val="0"/>
        </w:rPr>
        <w:t>）</w:t>
        <w:tab/>
        <w:t>该组成部分是拟对一项独立的主要业务或一个单独的主要经营地区进行处置的一项相关联计划 的一部分；</w:t>
      </w:r>
    </w:p>
    <w:p>
      <w:pPr>
        <w:pStyle w:val="Style39"/>
        <w:keepNext w:val="0"/>
        <w:keepLines w:val="0"/>
        <w:widowControl w:val="0"/>
        <w:shd w:val="clear" w:color="auto" w:fill="auto"/>
        <w:bidi w:val="0"/>
        <w:spacing w:before="0" w:after="0" w:line="469" w:lineRule="exact"/>
        <w:ind w:left="0" w:right="0" w:firstLine="440"/>
        <w:jc w:val="left"/>
      </w:pPr>
      <w:r>
        <w:rPr>
          <w:b/>
          <w:bCs/>
          <w:color w:val="000000"/>
          <w:spacing w:val="0"/>
          <w:w w:val="100"/>
          <w:position w:val="0"/>
        </w:rPr>
        <w:t>关联方</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一方控制、共同控制另一方或对另一方施加重大影响，以及两方或两方以上同受一方控制、共同控制 的，构成关联方。关联方可为个人或企业。仅仅同受国家控制而不存在其他关联方关系的企业，不构成本 公司的关联方。</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本公司的关联方包括但不限于：</w:t>
      </w:r>
    </w:p>
    <w:p>
      <w:pPr>
        <w:pStyle w:val="Style39"/>
        <w:keepNext w:val="0"/>
        <w:keepLines w:val="0"/>
        <w:widowControl w:val="0"/>
        <w:shd w:val="clear" w:color="auto" w:fill="auto"/>
        <w:tabs>
          <w:tab w:pos="928" w:val="left"/>
        </w:tabs>
        <w:bidi w:val="0"/>
        <w:spacing w:before="0" w:after="0" w:line="469" w:lineRule="exact"/>
        <w:ind w:left="0" w:right="0" w:firstLine="440"/>
        <w:jc w:val="both"/>
      </w:pPr>
      <w:bookmarkStart w:id="1064" w:name="bookmark1064"/>
      <w:r>
        <w:rPr>
          <w:color w:val="000000"/>
          <w:spacing w:val="0"/>
          <w:w w:val="100"/>
          <w:position w:val="0"/>
        </w:rPr>
        <w:t>（</w:t>
      </w:r>
      <w:bookmarkEnd w:id="1064"/>
      <w:r>
        <w:rPr>
          <w:rFonts w:ascii="Times New Roman" w:eastAsia="Times New Roman" w:hAnsi="Times New Roman" w:cs="Times New Roman"/>
          <w:color w:val="000000"/>
          <w:spacing w:val="0"/>
          <w:w w:val="100"/>
          <w:position w:val="0"/>
        </w:rPr>
        <w:t>1</w:t>
      </w:r>
      <w:r>
        <w:rPr>
          <w:color w:val="000000"/>
          <w:spacing w:val="0"/>
          <w:w w:val="100"/>
          <w:position w:val="0"/>
        </w:rPr>
        <w:t>）</w:t>
        <w:tab/>
        <w:t>本公司的母公司；</w:t>
      </w:r>
    </w:p>
    <w:p>
      <w:pPr>
        <w:pStyle w:val="Style39"/>
        <w:keepNext w:val="0"/>
        <w:keepLines w:val="0"/>
        <w:widowControl w:val="0"/>
        <w:shd w:val="clear" w:color="auto" w:fill="auto"/>
        <w:tabs>
          <w:tab w:pos="928" w:val="left"/>
        </w:tabs>
        <w:bidi w:val="0"/>
        <w:spacing w:before="0" w:after="0" w:line="469" w:lineRule="exact"/>
        <w:ind w:left="0" w:right="0" w:firstLine="440"/>
        <w:jc w:val="both"/>
      </w:pPr>
      <w:bookmarkStart w:id="1065" w:name="bookmark1065"/>
      <w:r>
        <w:rPr>
          <w:color w:val="000000"/>
          <w:spacing w:val="0"/>
          <w:w w:val="100"/>
          <w:position w:val="0"/>
        </w:rPr>
        <w:t>（</w:t>
      </w:r>
      <w:bookmarkEnd w:id="1065"/>
      <w:r>
        <w:rPr>
          <w:rFonts w:ascii="Times New Roman" w:eastAsia="Times New Roman" w:hAnsi="Times New Roman" w:cs="Times New Roman"/>
          <w:color w:val="000000"/>
          <w:spacing w:val="0"/>
          <w:w w:val="100"/>
          <w:position w:val="0"/>
        </w:rPr>
        <w:t>2</w:t>
      </w:r>
      <w:r>
        <w:rPr>
          <w:color w:val="000000"/>
          <w:spacing w:val="0"/>
          <w:w w:val="100"/>
          <w:position w:val="0"/>
        </w:rPr>
        <w:t>）</w:t>
        <w:tab/>
        <w:t>本公司的子公司；</w:t>
      </w:r>
    </w:p>
    <w:p>
      <w:pPr>
        <w:pStyle w:val="Style39"/>
        <w:keepNext w:val="0"/>
        <w:keepLines w:val="0"/>
        <w:widowControl w:val="0"/>
        <w:shd w:val="clear" w:color="auto" w:fill="auto"/>
        <w:tabs>
          <w:tab w:pos="928" w:val="left"/>
        </w:tabs>
        <w:bidi w:val="0"/>
        <w:spacing w:before="0" w:after="0" w:line="469" w:lineRule="exact"/>
        <w:ind w:left="0" w:right="0" w:firstLine="440"/>
        <w:jc w:val="both"/>
      </w:pPr>
      <w:bookmarkStart w:id="1066" w:name="bookmark1066"/>
      <w:r>
        <w:rPr>
          <w:color w:val="000000"/>
          <w:spacing w:val="0"/>
          <w:w w:val="100"/>
          <w:position w:val="0"/>
        </w:rPr>
        <w:t>（</w:t>
      </w:r>
      <w:bookmarkEnd w:id="1066"/>
      <w:r>
        <w:rPr>
          <w:rFonts w:ascii="Times New Roman" w:eastAsia="Times New Roman" w:hAnsi="Times New Roman" w:cs="Times New Roman"/>
          <w:color w:val="000000"/>
          <w:spacing w:val="0"/>
          <w:w w:val="100"/>
          <w:position w:val="0"/>
        </w:rPr>
        <w:t>3</w:t>
      </w:r>
      <w:r>
        <w:rPr>
          <w:color w:val="000000"/>
          <w:spacing w:val="0"/>
          <w:w w:val="100"/>
          <w:position w:val="0"/>
        </w:rPr>
        <w:t>）</w:t>
        <w:tab/>
        <w:t>与本公司受同一母公司控制的其他企业；</w:t>
      </w:r>
    </w:p>
    <w:p>
      <w:pPr>
        <w:pStyle w:val="Style39"/>
        <w:keepNext w:val="0"/>
        <w:keepLines w:val="0"/>
        <w:widowControl w:val="0"/>
        <w:shd w:val="clear" w:color="auto" w:fill="auto"/>
        <w:tabs>
          <w:tab w:pos="928" w:val="left"/>
        </w:tabs>
        <w:bidi w:val="0"/>
        <w:spacing w:before="0" w:after="0" w:line="469" w:lineRule="exact"/>
        <w:ind w:left="0" w:right="0" w:firstLine="440"/>
        <w:jc w:val="both"/>
      </w:pPr>
      <w:bookmarkStart w:id="1067" w:name="bookmark1067"/>
      <w:r>
        <w:rPr>
          <w:color w:val="000000"/>
          <w:spacing w:val="0"/>
          <w:w w:val="100"/>
          <w:position w:val="0"/>
        </w:rPr>
        <w:t>（</w:t>
      </w:r>
      <w:bookmarkEnd w:id="1067"/>
      <w:r>
        <w:rPr>
          <w:rFonts w:ascii="Times New Roman" w:eastAsia="Times New Roman" w:hAnsi="Times New Roman" w:cs="Times New Roman"/>
          <w:color w:val="000000"/>
          <w:spacing w:val="0"/>
          <w:w w:val="100"/>
          <w:position w:val="0"/>
        </w:rPr>
        <w:t>4</w:t>
      </w:r>
      <w:r>
        <w:rPr>
          <w:color w:val="000000"/>
          <w:spacing w:val="0"/>
          <w:w w:val="100"/>
          <w:position w:val="0"/>
        </w:rPr>
        <w:t>）</w:t>
        <w:tab/>
        <w:t>对本公司实施共同控制的投资方；</w:t>
      </w:r>
    </w:p>
    <w:p>
      <w:pPr>
        <w:pStyle w:val="Style39"/>
        <w:keepNext w:val="0"/>
        <w:keepLines w:val="0"/>
        <w:widowControl w:val="0"/>
        <w:shd w:val="clear" w:color="auto" w:fill="auto"/>
        <w:tabs>
          <w:tab w:pos="928" w:val="left"/>
        </w:tabs>
        <w:bidi w:val="0"/>
        <w:spacing w:before="0" w:after="0" w:line="469" w:lineRule="exact"/>
        <w:ind w:left="0" w:right="0" w:firstLine="440"/>
        <w:jc w:val="both"/>
      </w:pPr>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rPr>
        <w:t>5</w:t>
      </w:r>
      <w:r>
        <w:rPr>
          <w:color w:val="000000"/>
          <w:spacing w:val="0"/>
          <w:w w:val="100"/>
          <w:position w:val="0"/>
        </w:rPr>
        <w:t>）</w:t>
        <w:tab/>
        <w:t>对本公司施加重大影响的投资方；</w:t>
      </w:r>
    </w:p>
    <w:p>
      <w:pPr>
        <w:pStyle w:val="Style39"/>
        <w:keepNext w:val="0"/>
        <w:keepLines w:val="0"/>
        <w:widowControl w:val="0"/>
        <w:shd w:val="clear" w:color="auto" w:fill="auto"/>
        <w:bidi w:val="0"/>
        <w:spacing w:before="0" w:after="0" w:line="469" w:lineRule="exact"/>
        <w:ind w:left="0" w:right="0" w:firstLine="440"/>
        <w:jc w:val="both"/>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rPr>
        <w:t>6</w:t>
      </w:r>
      <w:r>
        <w:rPr>
          <w:color w:val="000000"/>
          <w:spacing w:val="0"/>
          <w:w w:val="100"/>
          <w:position w:val="0"/>
        </w:rPr>
        <w:t>） 本公司的合营企业，包括合营企业的子公司；</w:t>
      </w:r>
    </w:p>
    <w:p>
      <w:pPr>
        <w:pStyle w:val="Style39"/>
        <w:keepNext w:val="0"/>
        <w:keepLines w:val="0"/>
        <w:widowControl w:val="0"/>
        <w:shd w:val="clear" w:color="auto" w:fill="auto"/>
        <w:bidi w:val="0"/>
        <w:spacing w:before="0" w:after="0" w:line="469" w:lineRule="exact"/>
        <w:ind w:left="0" w:right="0" w:firstLine="440"/>
        <w:jc w:val="both"/>
      </w:pPr>
      <w:bookmarkStart w:id="1070" w:name="bookmark1070"/>
      <w:r>
        <w:rPr>
          <w:color w:val="000000"/>
          <w:spacing w:val="0"/>
          <w:w w:val="100"/>
          <w:position w:val="0"/>
        </w:rPr>
        <w:t>（</w:t>
      </w:r>
      <w:bookmarkEnd w:id="1070"/>
      <w:r>
        <w:rPr>
          <w:rFonts w:ascii="Times New Roman" w:eastAsia="Times New Roman" w:hAnsi="Times New Roman" w:cs="Times New Roman"/>
          <w:color w:val="000000"/>
          <w:spacing w:val="0"/>
          <w:w w:val="100"/>
          <w:position w:val="0"/>
        </w:rPr>
        <w:t>7</w:t>
      </w:r>
      <w:r>
        <w:rPr>
          <w:color w:val="000000"/>
          <w:spacing w:val="0"/>
          <w:w w:val="100"/>
          <w:position w:val="0"/>
        </w:rPr>
        <w:t>） 本公司的联营企业，包括联营企业的子公司；</w:t>
      </w:r>
    </w:p>
    <w:p>
      <w:pPr>
        <w:pStyle w:val="Style39"/>
        <w:keepNext w:val="0"/>
        <w:keepLines w:val="0"/>
        <w:widowControl w:val="0"/>
        <w:shd w:val="clear" w:color="auto" w:fill="auto"/>
        <w:bidi w:val="0"/>
        <w:spacing w:before="0" w:after="0" w:line="469" w:lineRule="exact"/>
        <w:ind w:left="0" w:right="0" w:firstLine="440"/>
        <w:jc w:val="both"/>
      </w:pPr>
      <w:bookmarkStart w:id="1071" w:name="bookmark1071"/>
      <w:r>
        <w:rPr>
          <w:color w:val="000000"/>
          <w:spacing w:val="0"/>
          <w:w w:val="100"/>
          <w:position w:val="0"/>
        </w:rPr>
        <w:t>（</w:t>
      </w:r>
      <w:bookmarkEnd w:id="1071"/>
      <w:r>
        <w:rPr>
          <w:rFonts w:ascii="Times New Roman" w:eastAsia="Times New Roman" w:hAnsi="Times New Roman" w:cs="Times New Roman"/>
          <w:color w:val="000000"/>
          <w:spacing w:val="0"/>
          <w:w w:val="100"/>
          <w:position w:val="0"/>
        </w:rPr>
        <w:t>8</w:t>
      </w:r>
      <w:r>
        <w:rPr>
          <w:color w:val="000000"/>
          <w:spacing w:val="0"/>
          <w:w w:val="100"/>
          <w:position w:val="0"/>
        </w:rPr>
        <w:t>） 本公司的主要投资者个人及与其关系密切的家庭成员；</w:t>
      </w:r>
    </w:p>
    <w:p>
      <w:pPr>
        <w:pStyle w:val="Style39"/>
        <w:keepNext w:val="0"/>
        <w:keepLines w:val="0"/>
        <w:widowControl w:val="0"/>
        <w:shd w:val="clear" w:color="auto" w:fill="auto"/>
        <w:tabs>
          <w:tab w:pos="928" w:val="left"/>
        </w:tabs>
        <w:bidi w:val="0"/>
        <w:spacing w:before="0" w:after="0" w:line="469" w:lineRule="exact"/>
        <w:ind w:left="0" w:right="0" w:firstLine="440"/>
        <w:jc w:val="left"/>
      </w:pPr>
      <w:bookmarkStart w:id="1072" w:name="bookmark1072"/>
      <w:r>
        <w:rPr>
          <w:color w:val="000000"/>
          <w:spacing w:val="0"/>
          <w:w w:val="100"/>
          <w:position w:val="0"/>
        </w:rPr>
        <w:t>（</w:t>
      </w:r>
      <w:bookmarkEnd w:id="1072"/>
      <w:r>
        <w:rPr>
          <w:rFonts w:ascii="Times New Roman" w:eastAsia="Times New Roman" w:hAnsi="Times New Roman" w:cs="Times New Roman"/>
          <w:color w:val="000000"/>
          <w:spacing w:val="0"/>
          <w:w w:val="100"/>
          <w:position w:val="0"/>
        </w:rPr>
        <w:t>9</w:t>
      </w:r>
      <w:r>
        <w:rPr>
          <w:color w:val="000000"/>
          <w:spacing w:val="0"/>
          <w:w w:val="100"/>
          <w:position w:val="0"/>
        </w:rPr>
        <w:t>）</w:t>
        <w:tab/>
        <w:t>本公司或其母公司的关键管理人员及与其关系密切的家庭成员；</w:t>
      </w:r>
    </w:p>
    <w:p>
      <w:pPr>
        <w:pStyle w:val="Style39"/>
        <w:keepNext w:val="0"/>
        <w:keepLines w:val="0"/>
        <w:widowControl w:val="0"/>
        <w:shd w:val="clear" w:color="auto" w:fill="auto"/>
        <w:tabs>
          <w:tab w:pos="1122" w:val="left"/>
        </w:tabs>
        <w:bidi w:val="0"/>
        <w:spacing w:before="0" w:after="0" w:line="469" w:lineRule="exact"/>
        <w:ind w:left="0" w:right="0" w:firstLine="440"/>
        <w:jc w:val="both"/>
      </w:pPr>
      <w:bookmarkStart w:id="1073" w:name="bookmark1073"/>
      <w:r>
        <w:rPr>
          <w:color w:val="000000"/>
          <w:spacing w:val="0"/>
          <w:w w:val="100"/>
          <w:position w:val="0"/>
        </w:rPr>
        <w:t>（</w:t>
      </w:r>
      <w:bookmarkEnd w:id="1073"/>
      <w:r>
        <w:rPr>
          <w:rFonts w:ascii="Times New Roman" w:eastAsia="Times New Roman" w:hAnsi="Times New Roman" w:cs="Times New Roman"/>
          <w:color w:val="000000"/>
          <w:spacing w:val="0"/>
          <w:w w:val="100"/>
          <w:position w:val="0"/>
        </w:rPr>
        <w:t>10</w:t>
      </w:r>
      <w:r>
        <w:rPr>
          <w:color w:val="000000"/>
          <w:spacing w:val="0"/>
          <w:w w:val="100"/>
          <w:position w:val="0"/>
        </w:rPr>
        <w:t>）</w:t>
        <w:tab/>
        <w:t>本公司的主要投资者个人、关键管理人员或与其关系密切的家庭成员控制、共同控制的其他企 业。</w:t>
      </w:r>
      <w:r>
        <w:br w:type="page"/>
      </w:r>
    </w:p>
    <w:p>
      <w:pPr>
        <w:pStyle w:val="Style35"/>
        <w:keepNext/>
        <w:keepLines/>
        <w:widowControl w:val="0"/>
        <w:shd w:val="clear" w:color="auto" w:fill="auto"/>
        <w:bidi w:val="0"/>
        <w:spacing w:before="0" w:after="22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3</w:t>
      </w:r>
      <w:bookmarkEnd w:id="1076"/>
      <w:r>
        <w:rPr>
          <w:rFonts w:ascii="Times New Roman" w:eastAsia="Times New Roman" w:hAnsi="Times New Roman" w:cs="Times New Roman"/>
          <w:color w:val="000000"/>
          <w:spacing w:val="0"/>
          <w:w w:val="100"/>
          <w:position w:val="0"/>
        </w:rPr>
        <w:t>5</w:t>
      </w:r>
      <w:r>
        <w:rPr>
          <w:color w:val="000000"/>
          <w:spacing w:val="0"/>
          <w:w w:val="100"/>
          <w:position w:val="0"/>
        </w:rPr>
        <w:t>、重要会计政策和会计估计变更</w:t>
      </w:r>
      <w:bookmarkEnd w:id="1074"/>
      <w:bookmarkEnd w:id="1075"/>
      <w:bookmarkEnd w:id="1077"/>
    </w:p>
    <w:p>
      <w:pPr>
        <w:pStyle w:val="Style48"/>
        <w:keepNext/>
        <w:keepLines/>
        <w:widowControl w:val="0"/>
        <w:shd w:val="clear" w:color="auto" w:fill="auto"/>
        <w:bidi w:val="0"/>
        <w:spacing w:before="0" w:after="220" w:line="240" w:lineRule="auto"/>
        <w:ind w:left="0" w:right="0" w:firstLine="0"/>
        <w:jc w:val="left"/>
      </w:pPr>
      <w:bookmarkStart w:id="1078" w:name="bookmark1078"/>
      <w:bookmarkStart w:id="1079" w:name="bookmark1079"/>
      <w:bookmarkStart w:id="1080" w:name="bookmark10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78"/>
      <w:bookmarkEnd w:id="1079"/>
      <w:bookmarkEnd w:id="1080"/>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610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47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日，财政部修订发布</w:t>
            </w:r>
          </w:p>
          <w:p>
            <w:pPr>
              <w:pStyle w:val="Style6"/>
              <w:keepNext w:val="0"/>
              <w:keepLines w:val="0"/>
              <w:widowControl w:val="0"/>
              <w:shd w:val="clear" w:color="auto" w:fill="auto"/>
              <w:bidi w:val="0"/>
              <w:spacing w:before="0" w:after="0" w:line="470" w:lineRule="exact"/>
              <w:ind w:left="0" w:right="0" w:firstLine="0"/>
              <w:jc w:val="left"/>
              <w:rPr>
                <w:sz w:val="17"/>
                <w:szCs w:val="17"/>
              </w:rPr>
            </w:pPr>
            <w:r>
              <w:rPr>
                <w:color w:val="000000"/>
                <w:spacing w:val="0"/>
                <w:w w:val="100"/>
                <w:position w:val="0"/>
                <w:sz w:val="17"/>
                <w:szCs w:val="17"/>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收入》（财会 </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sz w:val="17"/>
                <w:szCs w:val="17"/>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根据财政部要求，在境内外同时上市的 企业以及在境外上市并采用国际财务报 告准则或企业会计准则编制财务报表的 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日起施行； 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日起施行公司根据上述修订后的会计 准则要求对会计政策进行相应变更，本 次会计政策变更属于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根据法律、行政 法规或者国家统一的会计制度的要求变 更会计政策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的情形。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47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日经公司第七届董事会第 十四次会议、第七届监事会第四次会议 决议审议通过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详见下述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其他说明</w:t>
            </w: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根据财政部发布的《关于修订印发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[2017]22</w:t>
      </w:r>
      <w:r>
        <w:rPr>
          <w:color w:val="000000"/>
          <w:spacing w:val="0"/>
          <w:w w:val="100"/>
          <w:position w:val="0"/>
        </w:rPr>
        <w:t>号，以下 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，要求在境内的上市企业自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执行新收入准则。</w:t>
      </w:r>
    </w:p>
    <w:p>
      <w:pPr>
        <w:pStyle w:val="Style39"/>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日采用《企业会计准则第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号）相关规定，根据 累积影响数，调整年初留存收益及财务报表其他相关项目金额，对可比期间信息不予调整。会计政策变更 导致影响如下：</w:t>
      </w:r>
    </w:p>
    <w:p>
      <w:pPr>
        <w:pStyle w:val="Style39"/>
        <w:keepNext w:val="0"/>
        <w:keepLines w:val="0"/>
        <w:widowControl w:val="0"/>
        <w:shd w:val="clear" w:color="auto" w:fill="auto"/>
        <w:tabs>
          <w:tab w:pos="7030" w:val="left"/>
        </w:tabs>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日资产负债表的影响</w:t>
        <w:tab/>
        <w:t>单位：元</w:t>
      </w:r>
    </w:p>
    <w:tbl>
      <w:tblPr>
        <w:tblOverlap w:val="never"/>
        <w:jc w:val="center"/>
        <w:tblLayout w:type="fixed"/>
      </w:tblPr>
      <w:tblGrid>
        <w:gridCol w:w="1858"/>
        <w:gridCol w:w="1915"/>
        <w:gridCol w:w="1910"/>
        <w:gridCol w:w="1915"/>
        <w:gridCol w:w="1944"/>
      </w:tblGrid>
      <w:tr>
        <w:trPr>
          <w:trHeight w:val="514"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380"/>
              <w:jc w:val="left"/>
              <w:rPr>
                <w:sz w:val="17"/>
                <w:szCs w:val="17"/>
              </w:rPr>
            </w:pPr>
            <w:r>
              <w:rPr>
                <w:color w:val="000000"/>
                <w:spacing w:val="0"/>
                <w:w w:val="100"/>
                <w:position w:val="0"/>
                <w:sz w:val="17"/>
                <w:szCs w:val="17"/>
              </w:rPr>
              <w:t>受影响的项目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合并资产负债表</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母公司资产负债表</w:t>
            </w:r>
          </w:p>
        </w:tc>
      </w:tr>
      <w:tr>
        <w:trPr>
          <w:trHeight w:val="50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15"/>
                <w:szCs w:val="15"/>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p>
        </w:tc>
      </w:tr>
      <w:tr>
        <w:trPr>
          <w:trHeight w:val="4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33,792,215.53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28,251,224.46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5,540,991.07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39"/>
        <w:keepNext w:val="0"/>
        <w:keepLines w:val="0"/>
        <w:widowControl w:val="0"/>
        <w:shd w:val="clear" w:color="auto" w:fill="auto"/>
        <w:tabs>
          <w:tab w:pos="6992" w:val="left"/>
        </w:tabs>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对</w:t>
      </w:r>
      <w:r>
        <w:rPr>
          <w:rFonts w:ascii="Times New Roman" w:eastAsia="Times New Roman" w:hAnsi="Times New Roman" w:cs="Times New Roman"/>
          <w:color w:val="000000"/>
          <w:spacing w:val="0"/>
          <w:w w:val="100"/>
          <w:position w:val="0"/>
        </w:rPr>
        <w:t>2020</w:t>
      </w:r>
      <w:r>
        <w:rPr>
          <w:color w:val="000000"/>
          <w:spacing w:val="0"/>
          <w:w w:val="100"/>
          <w:position w:val="0"/>
        </w:rPr>
        <w:t>年末资产负债表的影响：</w:t>
        <w:tab/>
        <w:t>单位：元</w:t>
      </w:r>
    </w:p>
    <w:tbl>
      <w:tblPr>
        <w:tblOverlap w:val="never"/>
        <w:jc w:val="center"/>
        <w:tblLayout w:type="fixed"/>
      </w:tblPr>
      <w:tblGrid>
        <w:gridCol w:w="1858"/>
        <w:gridCol w:w="1915"/>
        <w:gridCol w:w="1910"/>
        <w:gridCol w:w="1915"/>
        <w:gridCol w:w="1920"/>
      </w:tblGrid>
      <w:tr>
        <w:trPr>
          <w:trHeight w:val="514"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380"/>
              <w:jc w:val="left"/>
              <w:rPr>
                <w:sz w:val="17"/>
                <w:szCs w:val="17"/>
              </w:rPr>
            </w:pPr>
            <w:r>
              <w:rPr>
                <w:color w:val="000000"/>
                <w:spacing w:val="0"/>
                <w:w w:val="100"/>
                <w:position w:val="0"/>
                <w:sz w:val="17"/>
                <w:szCs w:val="17"/>
              </w:rPr>
              <w:t>受影响的项目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年度新收入准则下金额</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年度旧收入准则下金额</w:t>
            </w:r>
          </w:p>
        </w:tc>
      </w:tr>
      <w:tr>
        <w:trPr>
          <w:trHeight w:val="50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合并报表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母公司报表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合并报表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母公司报表</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32,264,833.96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422,380.54</w:t>
            </w:r>
          </w:p>
        </w:tc>
      </w:tr>
      <w:tr>
        <w:trPr>
          <w:trHeight w:val="4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26,045,862.84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373,788.09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6,218,971.12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9"/>
        <w:keepNext w:val="0"/>
        <w:keepLines w:val="0"/>
        <w:widowControl w:val="0"/>
        <w:shd w:val="clear" w:color="auto" w:fill="auto"/>
        <w:bidi w:val="0"/>
        <w:spacing w:before="0" w:after="100" w:line="240" w:lineRule="auto"/>
        <w:ind w:left="0" w:right="0" w:firstLine="560"/>
        <w:jc w:val="left"/>
      </w:pPr>
      <w:r>
        <w:rPr>
          <w:rFonts w:ascii="Times New Roman" w:eastAsia="Times New Roman" w:hAnsi="Times New Roman" w:cs="Times New Roman"/>
          <w:color w:val="000000"/>
          <w:spacing w:val="0"/>
          <w:w w:val="100"/>
          <w:position w:val="0"/>
        </w:rPr>
        <w:t>(3</w:t>
      </w:r>
      <w:r>
        <w:rPr>
          <w:color w:val="000000"/>
          <w:spacing w:val="0"/>
          <w:w w:val="100"/>
          <w:position w:val="0"/>
        </w:rPr>
        <w:t>)对</w:t>
      </w:r>
      <w:r>
        <w:rPr>
          <w:rFonts w:ascii="Times New Roman" w:eastAsia="Times New Roman" w:hAnsi="Times New Roman" w:cs="Times New Roman"/>
          <w:color w:val="000000"/>
          <w:spacing w:val="0"/>
          <w:w w:val="100"/>
          <w:position w:val="0"/>
        </w:rPr>
        <w:t>2020</w:t>
      </w:r>
      <w:r>
        <w:rPr>
          <w:color w:val="000000"/>
          <w:spacing w:val="0"/>
          <w:w w:val="100"/>
          <w:position w:val="0"/>
        </w:rPr>
        <w:t>年度利润表的影响</w:t>
      </w:r>
    </w:p>
    <w:tbl>
      <w:tblPr>
        <w:tblOverlap w:val="never"/>
        <w:jc w:val="center"/>
        <w:tblLayout w:type="fixed"/>
      </w:tblPr>
      <w:tblGrid>
        <w:gridCol w:w="1858"/>
        <w:gridCol w:w="1915"/>
        <w:gridCol w:w="1910"/>
        <w:gridCol w:w="1915"/>
        <w:gridCol w:w="1944"/>
      </w:tblGrid>
      <w:tr>
        <w:trPr>
          <w:trHeight w:val="514"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380"/>
              <w:jc w:val="left"/>
              <w:rPr>
                <w:sz w:val="17"/>
                <w:szCs w:val="17"/>
              </w:rPr>
            </w:pPr>
            <w:r>
              <w:rPr>
                <w:color w:val="000000"/>
                <w:spacing w:val="0"/>
                <w:w w:val="100"/>
                <w:position w:val="0"/>
                <w:sz w:val="17"/>
                <w:szCs w:val="17"/>
              </w:rPr>
              <w:t>受影响的项目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年度新收入准则下金额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年度旧收入准则下金额</w:t>
            </w:r>
          </w:p>
        </w:tc>
      </w:tr>
      <w:tr>
        <w:trPr>
          <w:trHeight w:val="4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合并报表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母公司报表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合并报表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母公司报表</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2,622,478.57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1,357,989.82</w:t>
            </w:r>
          </w:p>
        </w:tc>
      </w:tr>
      <w:tr>
        <w:trPr>
          <w:trHeight w:val="5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2,622,478.57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1,357,989.82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039" w:line="1" w:lineRule="exact"/>
      </w:pPr>
    </w:p>
    <w:p>
      <w:pPr>
        <w:pStyle w:val="Style48"/>
        <w:keepNext/>
        <w:keepLines/>
        <w:widowControl w:val="0"/>
        <w:numPr>
          <w:ilvl w:val="0"/>
          <w:numId w:val="23"/>
        </w:numPr>
        <w:shd w:val="clear" w:color="auto" w:fill="auto"/>
        <w:tabs>
          <w:tab w:pos="493" w:val="left"/>
        </w:tabs>
        <w:bidi w:val="0"/>
        <w:spacing w:before="0" w:line="240" w:lineRule="auto"/>
        <w:ind w:left="0" w:right="0" w:firstLine="0"/>
        <w:jc w:val="both"/>
      </w:pPr>
      <w:bookmarkStart w:id="1081" w:name="bookmark1081"/>
      <w:bookmarkStart w:id="1082" w:name="bookmark1082"/>
      <w:bookmarkStart w:id="1083" w:name="bookmark1083"/>
      <w:bookmarkStart w:id="1084" w:name="bookmark1084"/>
      <w:bookmarkEnd w:id="1083"/>
      <w:r>
        <w:rPr>
          <w:color w:val="000000"/>
          <w:spacing w:val="0"/>
          <w:w w:val="100"/>
          <w:position w:val="0"/>
        </w:rPr>
        <w:t>重要会计估计变更</w:t>
      </w:r>
      <w:bookmarkEnd w:id="1081"/>
      <w:bookmarkEnd w:id="1082"/>
      <w:bookmarkEnd w:id="1084"/>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numPr>
          <w:ilvl w:val="0"/>
          <w:numId w:val="23"/>
        </w:numPr>
        <w:shd w:val="clear" w:color="auto" w:fill="auto"/>
        <w:tabs>
          <w:tab w:pos="493" w:val="left"/>
        </w:tabs>
        <w:bidi w:val="0"/>
        <w:spacing w:before="0" w:line="240" w:lineRule="auto"/>
        <w:ind w:left="0" w:right="0" w:firstLine="0"/>
        <w:jc w:val="both"/>
      </w:pPr>
      <w:bookmarkStart w:id="1085" w:name="bookmark1085"/>
      <w:bookmarkStart w:id="1086" w:name="bookmark1086"/>
      <w:bookmarkStart w:id="1087" w:name="bookmark1087"/>
      <w:bookmarkStart w:id="1088" w:name="bookmark1088"/>
      <w:bookmarkEnd w:id="1087"/>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85"/>
      <w:bookmarkEnd w:id="1086"/>
      <w:bookmarkEnd w:id="1088"/>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适用</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是否需要调整年初资产负债表科目</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合并资产负债表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18,035,011.31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18,035,011.31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1,151,930,904.25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1,151,930,904.25</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1,832,877.98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1,832,877.98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134,311,918.93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134,311,918.93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50,893,586.03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50,893,586.03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6,756,006,670.53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6,756,006,670.53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left"/>
              <w:rPr>
                <w:sz w:val="17"/>
                <w:szCs w:val="17"/>
              </w:rPr>
            </w:pPr>
            <w:r>
              <w:rPr>
                <w:color w:val="000000"/>
                <w:spacing w:val="0"/>
                <w:w w:val="100"/>
                <w:position w:val="0"/>
                <w:sz w:val="17"/>
                <w:szCs w:val="17"/>
              </w:rPr>
              <w:t>一年内到期的非流动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35,788,512.96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35,788,512.96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8,148,799,481.99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8,148,799,481.99</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24,651,428.57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24,651,428.57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1,440,620,668.86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1,440,620,668.86</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334,959,802.48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334,959,802.48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3,849,443.81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3,849,443.81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404,526,801.00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404,526,801.00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4,622,039.46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4,622,039.46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6,697,812.62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6,697,812.62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63,891,300.84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63,891,300.84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18,731,841.97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18,731,841.97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207,288,810.33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207,288,810.33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2,509,839,949.94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2,509,839,949.94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10,658,639,431.93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10,658,639,431.93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3,583,818,342.17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3,583,818,342.17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331,594,325.38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331,594,325.38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33,792,215.53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33,792,215.53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-33,792,215.50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33,792,215.53</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17,890,651.10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17,890,651.10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18,437,349.28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18,437,349.28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198,673,981.34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198,673,981.34</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83,367,713.27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83,367,713.27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left"/>
              <w:rPr>
                <w:sz w:val="17"/>
                <w:szCs w:val="17"/>
              </w:rPr>
            </w:pPr>
            <w:r>
              <w:rPr>
                <w:color w:val="000000"/>
                <w:spacing w:val="0"/>
                <w:w w:val="100"/>
                <w:position w:val="0"/>
                <w:sz w:val="17"/>
                <w:szCs w:val="17"/>
              </w:rPr>
              <w:t>一年内到期的非流动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392,925,777.98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392,925,777.98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4,577,132,642.78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4,577,132,642.70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1,373,453,391.21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1,373,453,391.21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450,201.10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260,130,559.84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260,130,559.84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421,667.33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421,667.33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1,634,655,819.48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1,634,655,819.48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6,211,788,462.26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6,211,788,462.26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1,280,759,826.00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1,280,759,826.00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资本公积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1,533,835,753.68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1,533,835,753.68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7,859,421.46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7,859,421.46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93,279,947.67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93,279,947.67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1,528,290,130.99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1,528,290,130.99</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归属于母公司所有者权益</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4,444,025,079.80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4,444,025,079.80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2,825,889.87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2,825,889.87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4,446,850,969.67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4,446,850,969.67</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10,658,639,431.93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10,658,639,431.93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调整情况说明</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母公司资产负债表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4,543,982.42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4,543,982.42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468,502,087.05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468,502,087.05</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1,434,992.55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1,434,992.55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82,161,849.80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82,161,849.80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4,420,119,050.02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4,420,119,050.02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733,955,973.65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733,955,973.65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left"/>
              <w:rPr>
                <w:sz w:val="17"/>
                <w:szCs w:val="17"/>
              </w:rPr>
            </w:pPr>
            <w:r>
              <w:rPr>
                <w:color w:val="000000"/>
                <w:spacing w:val="0"/>
                <w:w w:val="100"/>
                <w:position w:val="0"/>
                <w:sz w:val="17"/>
                <w:szCs w:val="17"/>
              </w:rPr>
              <w:t>一年内到期的非流动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5,710,717,935.49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5,710,717,935.49</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1,490,239,519.14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1,490,239,519.14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24,651,428.57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24,651,428.57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530,007,774.71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530,007,774.71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134,360,684.91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134,360,684.91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97,625,183.82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97,625,183.82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843,689.32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843,689.32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51,804,494.00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51,804,494.00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5,654,603.55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5,654,603.55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136,753,341.68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136,753,341.68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2,471,940,719.70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2,471,940,719.70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8,182,658,655.19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8,182,658,655.19</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2,940,818,387.34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2,940,818,387.34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156,563,782.92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156,563,782.92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9,342,218.83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9,342,218.83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7,531,756.48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7,531,756.48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1,004,016,864.36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1,004,016,864.36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left"/>
              <w:rPr>
                <w:sz w:val="17"/>
                <w:szCs w:val="17"/>
              </w:rPr>
            </w:pPr>
            <w:r>
              <w:rPr>
                <w:color w:val="000000"/>
                <w:spacing w:val="0"/>
                <w:w w:val="100"/>
                <w:position w:val="0"/>
                <w:sz w:val="17"/>
                <w:szCs w:val="17"/>
              </w:rPr>
              <w:t>一年内到期的非流动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4,185,273,009.93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4,185,273,009.93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397,750,191.21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397,750,191.21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450,201.10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450,201.10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84,651,491.87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84,651,491.87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483,051,884.18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483,051,884.18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4,668,324,894.11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4,668,324,894.11</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1,280,759,826.00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1,280,759,826.00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1,535,327,451.39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1,535,327,451.39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92,118,196.96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92,118,196.96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606,128,286.73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606,128,286.73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3,514,333,761.08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3,514,333,761.08</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8,182,658,655.19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8,182,658,655.19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调整情况说明</w:t>
      </w:r>
    </w:p>
    <w:p>
      <w:pPr>
        <w:pStyle w:val="Style48"/>
        <w:keepNext/>
        <w:keepLines/>
        <w:widowControl w:val="0"/>
        <w:shd w:val="clear" w:color="auto" w:fill="auto"/>
        <w:tabs>
          <w:tab w:pos="493" w:val="left"/>
        </w:tabs>
        <w:bidi w:val="0"/>
        <w:spacing w:before="0" w:after="22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shd w:val="clear" w:color="auto" w:fill="FFFFFF"/>
        </w:rPr>
        <w:t>（</w:t>
      </w:r>
      <w:bookmarkEnd w:id="1091"/>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89"/>
      <w:bookmarkEnd w:id="1090"/>
      <w:bookmarkEnd w:id="1092"/>
    </w:p>
    <w:p>
      <w:pPr>
        <w:pStyle w:val="Style2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220" w:line="240" w:lineRule="auto"/>
        <w:ind w:left="0" w:right="0" w:firstLine="0"/>
        <w:jc w:val="left"/>
      </w:pPr>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36</w:t>
      </w:r>
      <w:r>
        <w:rPr>
          <w:color w:val="000000"/>
          <w:spacing w:val="0"/>
          <w:w w:val="100"/>
          <w:position w:val="0"/>
        </w:rPr>
        <w:t>、其他</w:t>
      </w:r>
      <w:bookmarkEnd w:id="1093"/>
      <w:bookmarkEnd w:id="1094"/>
      <w:bookmarkEnd w:id="1095"/>
    </w:p>
    <w:p>
      <w:pPr>
        <w:pStyle w:val="Style25"/>
        <w:keepNext/>
        <w:keepLines/>
        <w:widowControl w:val="0"/>
        <w:shd w:val="clear" w:color="auto" w:fill="auto"/>
        <w:bidi w:val="0"/>
        <w:spacing w:before="0" w:after="22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sz w:val="24"/>
          <w:szCs w:val="24"/>
        </w:rPr>
        <w:t>六</w:t>
      </w:r>
      <w:bookmarkEnd w:id="1098"/>
      <w:r>
        <w:rPr>
          <w:color w:val="000000"/>
          <w:spacing w:val="0"/>
          <w:w w:val="100"/>
          <w:position w:val="0"/>
          <w:sz w:val="24"/>
          <w:szCs w:val="24"/>
        </w:rPr>
        <w:t>、税项</w:t>
      </w:r>
      <w:bookmarkEnd w:id="1096"/>
      <w:bookmarkEnd w:id="1097"/>
      <w:bookmarkEnd w:id="1099"/>
    </w:p>
    <w:p>
      <w:pPr>
        <w:pStyle w:val="Style35"/>
        <w:keepNext/>
        <w:keepLines/>
        <w:widowControl w:val="0"/>
        <w:shd w:val="clear" w:color="auto" w:fill="auto"/>
        <w:bidi w:val="0"/>
        <w:spacing w:before="0" w:after="100" w:line="240" w:lineRule="auto"/>
        <w:ind w:left="0" w:right="0" w:firstLine="0"/>
        <w:jc w:val="left"/>
      </w:pPr>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00"/>
      <w:bookmarkEnd w:id="1101"/>
      <w:bookmarkEnd w:id="1102"/>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188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69" w:lineRule="exact"/>
              <w:ind w:left="0" w:right="0" w:firstLine="0"/>
              <w:jc w:val="both"/>
              <w:rPr>
                <w:sz w:val="17"/>
                <w:szCs w:val="17"/>
              </w:rPr>
            </w:pPr>
            <w:r>
              <w:rPr>
                <w:color w:val="000000"/>
                <w:spacing w:val="0"/>
                <w:w w:val="100"/>
                <w:position w:val="0"/>
                <w:sz w:val="17"/>
                <w:szCs w:val="17"/>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按实际缴纳的增值税及消费税计征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按应纳税所得额计征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按实际缴纳的增值税及消费税计征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按实际缴纳的增值税及消费税计征</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99" w:line="1" w:lineRule="exact"/>
      </w:pPr>
    </w:p>
    <w:p>
      <w:pPr>
        <w:widowControl w:val="0"/>
        <w:spacing w:line="1" w:lineRule="exact"/>
      </w:pPr>
    </w:p>
    <w:tbl>
      <w:tblPr>
        <w:tblOverlap w:val="never"/>
        <w:jc w:val="center"/>
        <w:tblLayout w:type="fixed"/>
      </w:tblPr>
      <w:tblGrid>
        <w:gridCol w:w="4790"/>
        <w:gridCol w:w="4795"/>
      </w:tblGrid>
      <w:tr>
        <w:trPr>
          <w:trHeight w:val="4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bl>
    <w:p>
      <w:pPr>
        <w:sectPr>
          <w:footnotePr>
            <w:pos w:val="pageBottom"/>
            <w:numFmt w:val="decimal"/>
            <w:numRestart w:val="continuous"/>
          </w:footnotePr>
          <w:pgSz w:w="11900" w:h="16840"/>
          <w:pgMar w:top="1312" w:right="1065" w:bottom="1440" w:left="1043" w:header="0" w:footer="3" w:gutter="0"/>
          <w:cols w:space="720"/>
          <w:noEndnote/>
          <w:rtlGutter w:val="0"/>
          <w:docGrid w:linePitch="360"/>
        </w:sectPr>
      </w:pPr>
    </w:p>
    <w:p>
      <w:pPr>
        <w:pStyle w:val="Style35"/>
        <w:keepNext/>
        <w:keepLines/>
        <w:widowControl w:val="0"/>
        <w:shd w:val="clear" w:color="auto" w:fill="auto"/>
        <w:bidi w:val="0"/>
        <w:spacing w:before="0" w:after="0" w:line="468" w:lineRule="exact"/>
        <w:ind w:left="0" w:right="0" w:firstLine="0"/>
        <w:jc w:val="left"/>
      </w:pPr>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03"/>
      <w:bookmarkEnd w:id="1104"/>
      <w:bookmarkEnd w:id="1105"/>
    </w:p>
    <w:p>
      <w:pPr>
        <w:pStyle w:val="Style35"/>
        <w:keepNext/>
        <w:keepLines/>
        <w:widowControl w:val="0"/>
        <w:shd w:val="clear" w:color="auto" w:fill="auto"/>
        <w:tabs>
          <w:tab w:pos="768" w:val="left"/>
        </w:tabs>
        <w:bidi w:val="0"/>
        <w:spacing w:before="0" w:after="0" w:line="468" w:lineRule="exact"/>
        <w:ind w:left="0" w:right="0" w:firstLine="440"/>
        <w:jc w:val="both"/>
      </w:pPr>
      <w:bookmarkStart w:id="1103" w:name="bookmark1103"/>
      <w:bookmarkStart w:id="1104" w:name="bookmark1104"/>
      <w:bookmarkStart w:id="1106" w:name="bookmark1106"/>
      <w:r>
        <w:rPr>
          <w:rFonts w:ascii="Times New Roman" w:eastAsia="Times New Roman" w:hAnsi="Times New Roman" w:cs="Times New Roman"/>
          <w:color w:val="000000"/>
          <w:spacing w:val="0"/>
          <w:w w:val="100"/>
          <w:position w:val="0"/>
        </w:rPr>
        <w:t>1</w:t>
      </w:r>
      <w:bookmarkEnd w:id="1106"/>
      <w:r>
        <w:rPr>
          <w:color w:val="000000"/>
          <w:spacing w:val="0"/>
          <w:w w:val="100"/>
          <w:position w:val="0"/>
        </w:rPr>
        <w:t>、</w:t>
        <w:tab/>
        <w:t>增值税</w:t>
      </w:r>
      <w:bookmarkEnd w:id="1103"/>
      <w:bookmarkEnd w:id="1104"/>
    </w:p>
    <w:p>
      <w:pPr>
        <w:pStyle w:val="Style3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本公司及子公司吉林草还丹药业有限公司、吉林紫鑫初元药业有限公司、吉林紫鑫般若药业有限公司、 吉林紫鑫禺拙药业有限公司、吉林紫鑫人参销售有限公司、吉林紫鑫金桂药业有限公司、吉林紫鑫高科技 功能食品有限公司、吉林中科紫鑫科技有限公司、吉林紫鑫参工堂生物科技有限公司、吉林紫鑫汪清药业 有限公司均为增值税一般纳税人，增值税应纳税额为当期销项税额抵减可以抵扣的进项税额后的余额，增 值税的销项税率为</w:t>
      </w:r>
      <w:r>
        <w:rPr>
          <w:rFonts w:ascii="Times New Roman" w:eastAsia="Times New Roman" w:hAnsi="Times New Roman" w:cs="Times New Roman"/>
          <w:color w:val="000000"/>
          <w:spacing w:val="0"/>
          <w:w w:val="100"/>
          <w:position w:val="0"/>
        </w:rPr>
        <w:t>13%</w:t>
      </w:r>
      <w:r>
        <w:rPr>
          <w:color w:val="000000"/>
          <w:spacing w:val="0"/>
          <w:w w:val="100"/>
          <w:position w:val="0"/>
        </w:rPr>
        <w:t>。销售人参产品按照人参初加工和深加工分类，增值税的销项税率为</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w:t>
      </w:r>
      <w:r>
        <w:rPr>
          <w:color w:val="000000"/>
          <w:spacing w:val="0"/>
          <w:w w:val="100"/>
          <w:position w:val="0"/>
        </w:rPr>
        <w:t>增值 税的进项税率为</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、。子公司吉林紫鑫红石种养殖有限公司享受增值税免税政策。</w:t>
      </w:r>
    </w:p>
    <w:p>
      <w:pPr>
        <w:pStyle w:val="Style39"/>
        <w:keepNext w:val="0"/>
        <w:keepLines w:val="0"/>
        <w:widowControl w:val="0"/>
        <w:shd w:val="clear" w:color="auto" w:fill="auto"/>
        <w:tabs>
          <w:tab w:pos="777" w:val="left"/>
        </w:tabs>
        <w:bidi w:val="0"/>
        <w:spacing w:before="0" w:after="0" w:line="468" w:lineRule="exact"/>
        <w:ind w:left="0" w:right="0" w:firstLine="440"/>
        <w:jc w:val="both"/>
      </w:pPr>
      <w:bookmarkStart w:id="1107" w:name="bookmark1107"/>
      <w:r>
        <w:rPr>
          <w:rFonts w:ascii="Times New Roman" w:eastAsia="Times New Roman" w:hAnsi="Times New Roman" w:cs="Times New Roman"/>
          <w:b/>
          <w:bCs/>
          <w:color w:val="000000"/>
          <w:spacing w:val="0"/>
          <w:w w:val="100"/>
          <w:position w:val="0"/>
        </w:rPr>
        <w:t>2</w:t>
      </w:r>
      <w:bookmarkEnd w:id="1107"/>
      <w:r>
        <w:rPr>
          <w:b/>
          <w:bCs/>
          <w:color w:val="000000"/>
          <w:spacing w:val="0"/>
          <w:w w:val="100"/>
          <w:position w:val="0"/>
        </w:rPr>
        <w:t>、</w:t>
        <w:tab/>
        <w:t>企业所得税</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本公司为吉林省高新技术企业执行的所得税税率为</w:t>
      </w:r>
      <w:r>
        <w:rPr>
          <w:rFonts w:ascii="Times New Roman" w:eastAsia="Times New Roman" w:hAnsi="Times New Roman" w:cs="Times New Roman"/>
          <w:color w:val="000000"/>
          <w:spacing w:val="0"/>
          <w:w w:val="100"/>
          <w:position w:val="0"/>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日批复，有效期</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重新批复，有效期</w:t>
      </w:r>
      <w:r>
        <w:rPr>
          <w:rFonts w:ascii="Times New Roman" w:eastAsia="Times New Roman" w:hAnsi="Times New Roman" w:cs="Times New Roman"/>
          <w:color w:val="000000"/>
          <w:spacing w:val="0"/>
          <w:w w:val="100"/>
          <w:position w:val="0"/>
        </w:rPr>
        <w:t>3</w:t>
      </w:r>
      <w:r>
        <w:rPr>
          <w:color w:val="000000"/>
          <w:spacing w:val="0"/>
          <w:w w:val="100"/>
          <w:position w:val="0"/>
        </w:rPr>
        <w:t>年。子公司吉林草还丹药业有限公司、吉林紫鑫初元药业有限公司坐落在吉林省 延边朝鲜族自治州，根据国家有关规定享受国家西部大开发政策，执行的所得税税率为</w:t>
      </w:r>
      <w:r>
        <w:rPr>
          <w:rFonts w:ascii="Times New Roman" w:eastAsia="Times New Roman" w:hAnsi="Times New Roman" w:cs="Times New Roman"/>
          <w:color w:val="000000"/>
          <w:spacing w:val="0"/>
          <w:w w:val="100"/>
          <w:position w:val="0"/>
        </w:rPr>
        <w:t>15%</w:t>
      </w:r>
      <w:r>
        <w:rPr>
          <w:color w:val="000000"/>
          <w:spacing w:val="0"/>
          <w:w w:val="100"/>
          <w:position w:val="0"/>
        </w:rPr>
        <w:t>。子公司吉林 紫鑫般若药业有限公司、吉林紫鑫禺拙药业有限公司、吉林紫鑫人参销售有限公司、吉林紫鑫人参研发有 限公司、吉林紫鑫药物研究有限公司、吉林中科紫鑫科技有限公司、北方环境能源交易所有限公司、吉林 紫鑫汪清药业有限公司、吉林紫鑫高科技功能食品有限公司、吉林紫鑫参工堂生物科技有限公司、吉林紫 鑫金桂药业有限公司、吉林紫鑫桂鹤医药有限公司执行的所得税税率</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（二）税收优惠及批文</w:t>
      </w:r>
    </w:p>
    <w:p>
      <w:pPr>
        <w:pStyle w:val="Style3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本公司为吉林省高新技术企业执行的所得税税率为</w:t>
      </w:r>
      <w:r>
        <w:rPr>
          <w:rFonts w:ascii="Times New Roman" w:eastAsia="Times New Roman" w:hAnsi="Times New Roman" w:cs="Times New Roman"/>
          <w:color w:val="000000"/>
          <w:spacing w:val="0"/>
          <w:w w:val="100"/>
          <w:position w:val="0"/>
        </w:rPr>
        <w:t>15%</w:t>
      </w:r>
      <w:r>
        <w:rPr>
          <w:color w:val="000000"/>
          <w:spacing w:val="0"/>
          <w:w w:val="100"/>
          <w:position w:val="0"/>
        </w:rPr>
        <w:t>。子公司吉林草还丹药业有限公司、吉林紫鑫 初元药业有限公司坐落在吉林省延边朝鲜族自治州，根据国家有关规定享受国家西部大开发政策，执行的 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9"/>
        <w:keepNext w:val="0"/>
        <w:keepLines w:val="0"/>
        <w:widowControl w:val="0"/>
        <w:shd w:val="clear" w:color="auto" w:fill="auto"/>
        <w:bidi w:val="0"/>
        <w:spacing w:before="0" w:after="1160" w:line="468" w:lineRule="exact"/>
        <w:ind w:left="0" w:right="0" w:firstLine="440"/>
        <w:jc w:val="both"/>
      </w:pPr>
      <w:r>
        <w:rPr>
          <w:color w:val="000000"/>
          <w:spacing w:val="0"/>
          <w:w w:val="100"/>
          <w:position w:val="0"/>
        </w:rPr>
        <w:t>根据国税函【</w:t>
      </w:r>
      <w:r>
        <w:rPr>
          <w:rFonts w:ascii="Times New Roman" w:eastAsia="Times New Roman" w:hAnsi="Times New Roman" w:cs="Times New Roman"/>
          <w:color w:val="000000"/>
          <w:spacing w:val="0"/>
          <w:w w:val="100"/>
          <w:position w:val="0"/>
        </w:rPr>
        <w:t>2008</w:t>
      </w:r>
      <w:r>
        <w:rPr>
          <w:color w:val="000000"/>
          <w:spacing w:val="0"/>
          <w:w w:val="100"/>
          <w:position w:val="0"/>
        </w:rPr>
        <w:t>】第</w:t>
      </w:r>
      <w:r>
        <w:rPr>
          <w:rFonts w:ascii="Times New Roman" w:eastAsia="Times New Roman" w:hAnsi="Times New Roman" w:cs="Times New Roman"/>
          <w:color w:val="000000"/>
          <w:spacing w:val="0"/>
          <w:w w:val="100"/>
          <w:position w:val="0"/>
        </w:rPr>
        <w:t>850</w:t>
      </w:r>
      <w:r>
        <w:rPr>
          <w:color w:val="000000"/>
          <w:spacing w:val="0"/>
          <w:w w:val="100"/>
          <w:position w:val="0"/>
        </w:rPr>
        <w:t>号《国家税务总局关于贯彻落实从事农、林、牧、渔业项目企业所得税优 惠政策有关事项的通知》及《中华人民共和国企业所得税法实施条例》第八十六条的规定，子公司吉林紫 鑫红石种养殖有限公司享受所得税免征政策。子公司吉林草还丹药业有限公司、子公司吉林紫鑫般若药业 有限公司人参初加工产品享受所得税免征政策。</w:t>
      </w:r>
    </w:p>
    <w:p>
      <w:pPr>
        <w:pStyle w:val="Style35"/>
        <w:keepNext/>
        <w:keepLines/>
        <w:widowControl w:val="0"/>
        <w:shd w:val="clear" w:color="auto" w:fill="auto"/>
        <w:bidi w:val="0"/>
        <w:spacing w:before="0" w:after="20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3</w:t>
      </w:r>
      <w:bookmarkEnd w:id="1110"/>
      <w:r>
        <w:rPr>
          <w:color w:val="000000"/>
          <w:spacing w:val="0"/>
          <w:w w:val="100"/>
          <w:position w:val="0"/>
        </w:rPr>
        <w:t>、其他</w:t>
      </w:r>
      <w:bookmarkEnd w:id="1108"/>
      <w:bookmarkEnd w:id="1109"/>
      <w:bookmarkEnd w:id="1111"/>
    </w:p>
    <w:p>
      <w:pPr>
        <w:pStyle w:val="Style25"/>
        <w:keepNext/>
        <w:keepLines/>
        <w:widowControl w:val="0"/>
        <w:shd w:val="clear" w:color="auto" w:fill="auto"/>
        <w:bidi w:val="0"/>
        <w:spacing w:before="0" w:after="200" w:line="240" w:lineRule="auto"/>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sz w:val="24"/>
          <w:szCs w:val="24"/>
        </w:rPr>
        <w:t>七</w:t>
      </w:r>
      <w:bookmarkEnd w:id="1114"/>
      <w:r>
        <w:rPr>
          <w:color w:val="000000"/>
          <w:spacing w:val="0"/>
          <w:w w:val="100"/>
          <w:position w:val="0"/>
          <w:sz w:val="24"/>
          <w:szCs w:val="24"/>
        </w:rPr>
        <w:t>、合并财务报表项目注释</w:t>
      </w:r>
      <w:bookmarkEnd w:id="1112"/>
      <w:bookmarkEnd w:id="1113"/>
      <w:bookmarkEnd w:id="1115"/>
    </w:p>
    <w:p>
      <w:pPr>
        <w:pStyle w:val="Style35"/>
        <w:keepNext/>
        <w:keepLines/>
        <w:widowControl w:val="0"/>
        <w:shd w:val="clear" w:color="auto" w:fill="auto"/>
        <w:bidi w:val="0"/>
        <w:spacing w:before="0" w:after="100" w:line="240" w:lineRule="auto"/>
        <w:ind w:left="0" w:right="0" w:firstLine="0"/>
        <w:jc w:val="left"/>
        <w:sectPr>
          <w:headerReference w:type="default" r:id="rId13"/>
          <w:footerReference w:type="default" r:id="rId14"/>
          <w:footnotePr>
            <w:pos w:val="pageBottom"/>
            <w:numFmt w:val="decimal"/>
            <w:numRestart w:val="continuous"/>
          </w:footnotePr>
          <w:type w:val="continuous"/>
          <w:pgSz w:w="11900" w:h="16840"/>
          <w:pgMar w:top="1312" w:right="1065" w:bottom="1440" w:left="1043" w:header="0" w:footer="3" w:gutter="0"/>
          <w:cols w:space="720"/>
          <w:noEndnote/>
          <w:rtlGutter w:val="0"/>
          <w:docGrid w:linePitch="360"/>
        </w:sectPr>
      </w:pPr>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16"/>
      <w:bookmarkEnd w:id="1117"/>
      <w:bookmarkEnd w:id="1118"/>
    </w:p>
    <w:p>
      <w:pPr>
        <w:widowControl w:val="0"/>
        <w:spacing w:after="459" w:line="1" w:lineRule="exact"/>
      </w:pP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601,126.04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235,099.65</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11,912,439.04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17,799,911.66</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12,513,565.08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18,035,011.31</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本公司期末银行存款冻结情况如下:</w:t>
      </w:r>
    </w:p>
    <w:tbl>
      <w:tblPr>
        <w:tblOverlap w:val="never"/>
        <w:jc w:val="left"/>
        <w:tblLayout w:type="fixed"/>
      </w:tblPr>
      <w:tblGrid>
        <w:gridCol w:w="3139"/>
        <w:gridCol w:w="2698"/>
        <w:gridCol w:w="2981"/>
      </w:tblGrid>
      <w:tr>
        <w:trPr>
          <w:trHeight w:val="514" w:hRule="exact"/>
        </w:trPr>
        <w:tc>
          <w:tcPr>
            <w:tcBorders>
              <w:top w:val="single" w:sz="4"/>
              <w:left w:val="single" w:sz="4"/>
            </w:tcBorders>
            <w:shd w:val="clear" w:color="auto" w:fill="FFFFFF"/>
            <w:vAlign w:val="center"/>
          </w:tcPr>
          <w:p>
            <w:pPr>
              <w:pStyle w:val="Style6"/>
              <w:keepNext w:val="0"/>
              <w:keepLines w:val="0"/>
              <w:widowControl w:val="0"/>
              <w:shd w:val="clear" w:color="auto" w:fill="auto"/>
              <w:tabs>
                <w:tab w:pos="494"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银行账户冻结金额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2,386,991.05</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2,386,991.05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39"/>
        <w:keepNext w:val="0"/>
        <w:keepLines w:val="0"/>
        <w:widowControl w:val="0"/>
        <w:shd w:val="clear" w:color="auto" w:fill="auto"/>
        <w:bidi w:val="0"/>
        <w:spacing w:before="0" w:after="680" w:line="240" w:lineRule="auto"/>
        <w:ind w:left="0" w:right="0" w:firstLine="0"/>
        <w:jc w:val="both"/>
      </w:pPr>
      <w:r>
        <w:rPr>
          <w:color w:val="000000"/>
          <w:spacing w:val="0"/>
          <w:w w:val="100"/>
          <w:position w:val="0"/>
        </w:rPr>
        <w:t>本公司期末银行存款除冻结外不存在其他受到限制、抵押或有潜在回收风险的资金情况</w:t>
      </w:r>
    </w:p>
    <w:p>
      <w:pPr>
        <w:pStyle w:val="Style35"/>
        <w:keepNext/>
        <w:keepLines/>
        <w:widowControl w:val="0"/>
        <w:shd w:val="clear" w:color="auto" w:fill="auto"/>
        <w:bidi w:val="0"/>
        <w:spacing w:before="0" w:line="240" w:lineRule="auto"/>
        <w:ind w:left="0" w:right="0" w:firstLine="0"/>
        <w:jc w:val="both"/>
      </w:pPr>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1119"/>
      <w:bookmarkEnd w:id="1120"/>
      <w:bookmarkEnd w:id="1121"/>
    </w:p>
    <w:p>
      <w:pPr>
        <w:pStyle w:val="Style48"/>
        <w:keepNext/>
        <w:keepLines/>
        <w:widowControl w:val="0"/>
        <w:shd w:val="clear" w:color="auto" w:fill="auto"/>
        <w:bidi w:val="0"/>
        <w:spacing w:before="0" w:line="240" w:lineRule="auto"/>
        <w:ind w:left="0" w:right="0" w:firstLine="0"/>
        <w:jc w:val="both"/>
      </w:pPr>
      <w:bookmarkStart w:id="1122" w:name="bookmark1122"/>
      <w:bookmarkStart w:id="1123" w:name="bookmark1123"/>
      <w:bookmarkStart w:id="1124" w:name="bookmark11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22"/>
      <w:bookmarkEnd w:id="1123"/>
      <w:bookmarkEnd w:id="1124"/>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9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计提比</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9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114,610,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971,527,5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1,255,872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103,941,3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1,151,930,9</w:t>
            </w:r>
          </w:p>
        </w:tc>
      </w:tr>
      <w:tr>
        <w:trPr>
          <w:trHeight w:val="355"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备的应收账款</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8,262.27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700.87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,291.25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04.25</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0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非内部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971,527,5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1,151,930,9</w:t>
            </w:r>
          </w:p>
        </w:tc>
      </w:tr>
      <w:tr>
        <w:trPr>
          <w:trHeight w:val="451"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合并范围内信用风</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8,262.27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700.87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10.55%</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,291.25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04.25</w:t>
            </w:r>
          </w:p>
        </w:tc>
      </w:tr>
      <w:tr>
        <w:trPr>
          <w:trHeight w:val="360"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险组合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971,527,5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1,151,930,9</w:t>
            </w:r>
          </w:p>
        </w:tc>
      </w:tr>
      <w:tr>
        <w:trPr>
          <w:trHeight w:val="586" w:hRule="exact"/>
        </w:trPr>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8,262.27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700.87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10.55%</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,291.25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87.00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8.28%</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br w:type="page"/>
      </w:r>
    </w:p>
    <w:p>
      <w:pPr>
        <w:widowControl w:val="0"/>
        <w:jc w:val="center"/>
        <w:rPr>
          <w:sz w:val="2"/>
          <w:szCs w:val="2"/>
        </w:rPr>
      </w:pPr>
      <w:r>
        <w:drawing>
          <wp:inline>
            <wp:extent cx="6089650" cy="2023745"/>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5"/>
                    <a:stretch/>
                  </pic:blipFill>
                  <pic:spPr>
                    <a:xfrm>
                      <a:ext cx="6089650" cy="2023745"/>
                    </a:xfrm>
                    <a:prstGeom prst="rect"/>
                  </pic:spPr>
                </pic:pic>
              </a:graphicData>
            </a:graphic>
          </wp:inline>
        </w:drawing>
      </w:r>
    </w:p>
    <w:p>
      <w:pPr>
        <w:widowControl w:val="0"/>
        <w:spacing w:after="25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222,679,571.77</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382,498,598.51</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326,232,538.75</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154,727,553.24</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129,227,244.18</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19,027,104.40</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6,473,204.66</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1,086,138,262.27</w:t>
            </w:r>
          </w:p>
        </w:tc>
      </w:tr>
    </w:tbl>
    <w:p>
      <w:pPr>
        <w:widowControl w:val="0"/>
        <w:spacing w:after="119" w:line="1" w:lineRule="exact"/>
      </w:pPr>
    </w:p>
    <w:p>
      <w:pPr>
        <w:pStyle w:val="Style48"/>
        <w:keepNext/>
        <w:keepLines/>
        <w:widowControl w:val="0"/>
        <w:shd w:val="clear" w:color="auto" w:fill="auto"/>
        <w:bidi w:val="0"/>
        <w:spacing w:before="0" w:after="260" w:line="240" w:lineRule="auto"/>
        <w:ind w:left="0" w:right="0" w:firstLine="0"/>
        <w:jc w:val="left"/>
      </w:pPr>
      <w:bookmarkStart w:id="1125" w:name="bookmark1125"/>
      <w:bookmarkStart w:id="1126" w:name="bookmark1126"/>
      <w:bookmarkStart w:id="1127" w:name="bookmark11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25"/>
      <w:bookmarkEnd w:id="1126"/>
      <w:bookmarkEnd w:id="1127"/>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8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9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119" w:line="1" w:lineRule="exact"/>
      </w:pPr>
    </w:p>
    <w:p>
      <w:pPr>
        <w:pStyle w:val="Style39"/>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本期累计计提坏账准备金额为</w:t>
      </w:r>
      <w:r>
        <w:rPr>
          <w:rFonts w:ascii="Times New Roman" w:eastAsia="Times New Roman" w:hAnsi="Times New Roman" w:cs="Times New Roman"/>
          <w:color w:val="000000"/>
          <w:spacing w:val="0"/>
          <w:w w:val="100"/>
          <w:position w:val="0"/>
        </w:rPr>
        <w:t>10,669,313.87</w:t>
      </w:r>
      <w:r>
        <w:rPr>
          <w:color w:val="000000"/>
          <w:spacing w:val="0"/>
          <w:w w:val="100"/>
          <w:position w:val="0"/>
        </w:rPr>
        <w:t>元，无收回或转回金额以及转销或核销金额。</w:t>
      </w:r>
      <w:r>
        <w:br w:type="page"/>
      </w:r>
    </w:p>
    <w:p>
      <w:pPr>
        <w:pStyle w:val="Style48"/>
        <w:keepNext/>
        <w:keepLines/>
        <w:widowControl w:val="0"/>
        <w:shd w:val="clear" w:color="auto" w:fill="auto"/>
        <w:bidi w:val="0"/>
        <w:spacing w:before="0" w:after="22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28"/>
      <w:bookmarkEnd w:id="1129"/>
      <w:bookmarkEnd w:id="11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80"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946" w:hRule="exact"/>
        </w:trPr>
        <w:tc>
          <w:tcPr>
            <w:gridSpan w:val="6"/>
            <w:tcBorders>
              <w:top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其中重要的应收账款核销情况：</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96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款项是否由关联交</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易产生</w:t>
            </w:r>
          </w:p>
        </w:tc>
      </w:tr>
    </w:tbl>
    <w:p>
      <w:pPr>
        <w:widowControl w:val="0"/>
        <w:spacing w:after="119" w:line="1" w:lineRule="exact"/>
      </w:pP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应收账款核销说明：</w:t>
      </w:r>
    </w:p>
    <w:p>
      <w:pPr>
        <w:pStyle w:val="Style48"/>
        <w:keepNext/>
        <w:keepLines/>
        <w:widowControl w:val="0"/>
        <w:shd w:val="clear" w:color="auto" w:fill="auto"/>
        <w:bidi w:val="0"/>
        <w:spacing w:before="0" w:after="22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32"/>
      <w:bookmarkEnd w:id="1133"/>
      <w:bookmarkEnd w:id="1135"/>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96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占应收账款期末余额合计数的</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坏账准备期末余额</w:t>
            </w:r>
          </w:p>
        </w:tc>
      </w:tr>
    </w:tbl>
    <w:p>
      <w:pPr>
        <w:widowControl w:val="0"/>
        <w:spacing w:after="119" w:line="1" w:lineRule="exact"/>
      </w:pPr>
    </w:p>
    <w:p>
      <w:pPr>
        <w:pStyle w:val="Style48"/>
        <w:keepNext/>
        <w:keepLines/>
        <w:widowControl w:val="0"/>
        <w:shd w:val="clear" w:color="auto" w:fill="auto"/>
        <w:tabs>
          <w:tab w:pos="493" w:val="left"/>
        </w:tabs>
        <w:bidi w:val="0"/>
        <w:spacing w:before="0" w:after="22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36"/>
      <w:bookmarkEnd w:id="1137"/>
      <w:bookmarkEnd w:id="1139"/>
    </w:p>
    <w:p>
      <w:pPr>
        <w:pStyle w:val="Style48"/>
        <w:keepNext/>
        <w:keepLines/>
        <w:widowControl w:val="0"/>
        <w:shd w:val="clear" w:color="auto" w:fill="auto"/>
        <w:tabs>
          <w:tab w:pos="493" w:val="left"/>
        </w:tabs>
        <w:bidi w:val="0"/>
        <w:spacing w:before="0" w:after="22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40"/>
      <w:bookmarkEnd w:id="1141"/>
      <w:bookmarkEnd w:id="1143"/>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220" w:line="240" w:lineRule="auto"/>
        <w:ind w:left="0" w:right="0" w:firstLine="440"/>
        <w:jc w:val="left"/>
      </w:pPr>
      <w:bookmarkStart w:id="1144" w:name="bookmark1144"/>
      <w:r>
        <w:rPr>
          <w:color w:val="000000"/>
          <w:spacing w:val="0"/>
          <w:w w:val="100"/>
          <w:position w:val="0"/>
        </w:rPr>
        <w:t>（</w:t>
      </w:r>
      <w:bookmarkEnd w:id="1144"/>
      <w:r>
        <w:rPr>
          <w:rFonts w:ascii="Times New Roman" w:eastAsia="Times New Roman" w:hAnsi="Times New Roman" w:cs="Times New Roman"/>
          <w:color w:val="000000"/>
          <w:spacing w:val="0"/>
          <w:w w:val="100"/>
          <w:position w:val="0"/>
        </w:rPr>
        <w:t>7</w:t>
      </w:r>
      <w:r>
        <w:rPr>
          <w:color w:val="000000"/>
          <w:spacing w:val="0"/>
          <w:w w:val="100"/>
          <w:position w:val="0"/>
        </w:rPr>
        <w:t>）应收账款期末余额中无持有本公司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以上表决权股份的股东单位的欠款，应收关联方欠</w:t>
      </w:r>
    </w:p>
    <w:p>
      <w:pPr>
        <w:pStyle w:val="Style3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款情况如下：</w:t>
      </w:r>
    </w:p>
    <w:tbl>
      <w:tblPr>
        <w:tblOverlap w:val="never"/>
        <w:jc w:val="center"/>
        <w:tblLayout w:type="fixed"/>
      </w:tblPr>
      <w:tblGrid>
        <w:gridCol w:w="3485"/>
        <w:gridCol w:w="2198"/>
        <w:gridCol w:w="1560"/>
        <w:gridCol w:w="2155"/>
      </w:tblGrid>
      <w:tr>
        <w:trPr>
          <w:trHeight w:val="514"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单位名称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占应收账款合计数</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17"/>
                <w:szCs w:val="17"/>
              </w:rPr>
            </w:pPr>
            <w:r>
              <w:rPr>
                <w:color w:val="000000"/>
                <w:spacing w:val="0"/>
                <w:w w:val="100"/>
                <w:position w:val="0"/>
                <w:sz w:val="17"/>
                <w:szCs w:val="17"/>
              </w:rPr>
              <w:t>坏账准备</w:t>
            </w:r>
          </w:p>
        </w:tc>
      </w:tr>
      <w:tr>
        <w:trPr>
          <w:trHeight w:val="48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吉林润泽元医药有限公司（原：吉林紫鑫敦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184,837,994.36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38,873,942.98</w:t>
            </w:r>
          </w:p>
        </w:tc>
      </w:tr>
      <w:tr>
        <w:trPr>
          <w:trHeight w:val="48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化医药药材有限公司）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184,837,994.36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38,873,942.98</w:t>
            </w:r>
          </w:p>
        </w:tc>
      </w:tr>
    </w:tbl>
    <w:p>
      <w:pPr>
        <w:widowControl w:val="0"/>
        <w:spacing w:after="119" w:line="1" w:lineRule="exact"/>
      </w:pPr>
    </w:p>
    <w:p>
      <w:pPr>
        <w:pStyle w:val="Style39"/>
        <w:keepNext w:val="0"/>
        <w:keepLines w:val="0"/>
        <w:widowControl w:val="0"/>
        <w:shd w:val="clear" w:color="auto" w:fill="auto"/>
        <w:bidi w:val="0"/>
        <w:spacing w:before="0" w:after="220" w:line="240" w:lineRule="auto"/>
        <w:ind w:left="0" w:right="0" w:firstLine="560"/>
        <w:jc w:val="left"/>
      </w:pPr>
      <w:bookmarkStart w:id="1145" w:name="bookmark1145"/>
      <w:r>
        <w:rPr>
          <w:color w:val="000000"/>
          <w:spacing w:val="0"/>
          <w:w w:val="100"/>
          <w:position w:val="0"/>
        </w:rPr>
        <w:t>（</w:t>
      </w:r>
      <w:bookmarkEnd w:id="1145"/>
      <w:r>
        <w:rPr>
          <w:rFonts w:ascii="Times New Roman" w:eastAsia="Times New Roman" w:hAnsi="Times New Roman" w:cs="Times New Roman"/>
          <w:color w:val="000000"/>
          <w:spacing w:val="0"/>
          <w:w w:val="100"/>
          <w:position w:val="0"/>
        </w:rPr>
        <w:t>8</w:t>
      </w:r>
      <w:r>
        <w:rPr>
          <w:color w:val="000000"/>
          <w:spacing w:val="0"/>
          <w:w w:val="100"/>
          <w:position w:val="0"/>
        </w:rPr>
        <w:t>）按欠款方归集的期末余额前五名的应收账款情况:</w:t>
      </w:r>
    </w:p>
    <w:p>
      <w:pPr>
        <w:pStyle w:val="Style39"/>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按欠款方归集的期末余额前五名应收账款汇总金额</w:t>
      </w:r>
      <w:r>
        <w:rPr>
          <w:rFonts w:ascii="Times New Roman" w:eastAsia="Times New Roman" w:hAnsi="Times New Roman" w:cs="Times New Roman"/>
          <w:color w:val="000000"/>
          <w:spacing w:val="0"/>
          <w:w w:val="100"/>
          <w:position w:val="0"/>
        </w:rPr>
        <w:t>391,886,626.06</w:t>
      </w:r>
      <w:r>
        <w:rPr>
          <w:color w:val="000000"/>
          <w:spacing w:val="0"/>
          <w:w w:val="100"/>
          <w:position w:val="0"/>
        </w:rPr>
        <w:t>元，占应收账款期末余额合计数的比</w:t>
      </w:r>
    </w:p>
    <w:p>
      <w:pPr>
        <w:pStyle w:val="Style39"/>
        <w:keepNext w:val="0"/>
        <w:keepLines w:val="0"/>
        <w:widowControl w:val="0"/>
        <w:shd w:val="clear" w:color="auto" w:fill="auto"/>
        <w:bidi w:val="0"/>
        <w:spacing w:before="0" w:after="220" w:line="240" w:lineRule="auto"/>
        <w:ind w:left="0" w:right="0" w:firstLine="0"/>
        <w:jc w:val="left"/>
      </w:pPr>
      <w:r>
        <w:rPr>
          <w:color w:val="000000"/>
          <w:spacing w:val="0"/>
          <w:w w:val="100"/>
          <w:position w:val="0"/>
        </w:rPr>
        <w:t>例</w:t>
      </w:r>
      <w:r>
        <w:rPr>
          <w:rFonts w:ascii="Times New Roman" w:eastAsia="Times New Roman" w:hAnsi="Times New Roman" w:cs="Times New Roman"/>
          <w:color w:val="000000"/>
          <w:spacing w:val="0"/>
          <w:w w:val="100"/>
          <w:position w:val="0"/>
        </w:rPr>
        <w:t>36.08%</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rPr>
        <w:t>57,762,005.48</w:t>
      </w:r>
      <w:r>
        <w:rPr>
          <w:color w:val="000000"/>
          <w:spacing w:val="0"/>
          <w:w w:val="100"/>
          <w:position w:val="0"/>
        </w:rPr>
        <w:t>元。</w:t>
      </w:r>
      <w:r>
        <w:br w:type="page"/>
      </w:r>
    </w:p>
    <w:p>
      <w:pPr>
        <w:pStyle w:val="Style35"/>
        <w:keepNext/>
        <w:keepLines/>
        <w:widowControl w:val="0"/>
        <w:shd w:val="clear" w:color="auto" w:fill="auto"/>
        <w:bidi w:val="0"/>
        <w:spacing w:before="0" w:line="240" w:lineRule="auto"/>
        <w:ind w:left="0" w:right="0" w:firstLine="0"/>
        <w:jc w:val="both"/>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3</w:t>
      </w:r>
      <w:bookmarkEnd w:id="1148"/>
      <w:r>
        <w:rPr>
          <w:color w:val="000000"/>
          <w:spacing w:val="0"/>
          <w:w w:val="100"/>
          <w:position w:val="0"/>
        </w:rPr>
        <w:t>、应收款项融资</w:t>
      </w:r>
      <w:bookmarkEnd w:id="1146"/>
      <w:bookmarkEnd w:id="1147"/>
      <w:bookmarkEnd w:id="1149"/>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1,096,538.28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1,832,877.98</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1,096,538.28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1,832,877.98</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12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)年末公司已背书且在资产负债表日尚未到期的应收款项融资</w:t>
      </w:r>
    </w:p>
    <w:tbl>
      <w:tblPr>
        <w:tblOverlap w:val="never"/>
        <w:jc w:val="center"/>
        <w:tblLayout w:type="fixed"/>
      </w:tblPr>
      <w:tblGrid>
        <w:gridCol w:w="3240"/>
        <w:gridCol w:w="2971"/>
        <w:gridCol w:w="3005"/>
      </w:tblGrid>
      <w:tr>
        <w:trPr>
          <w:trHeight w:val="509" w:hRule="exact"/>
        </w:trPr>
        <w:tc>
          <w:tcPr>
            <w:tcBorders>
              <w:top w:val="single" w:sz="4"/>
              <w:left w:val="single" w:sz="4"/>
            </w:tcBorders>
            <w:shd w:val="clear" w:color="auto" w:fill="FFFFFF"/>
            <w:vAlign w:val="center"/>
          </w:tcPr>
          <w:p>
            <w:pPr>
              <w:pStyle w:val="Style6"/>
              <w:keepNext w:val="0"/>
              <w:keepLines w:val="0"/>
              <w:widowControl w:val="0"/>
              <w:shd w:val="clear" w:color="auto" w:fill="auto"/>
              <w:tabs>
                <w:tab w:pos="1574" w:val="left"/>
              </w:tabs>
              <w:bidi w:val="0"/>
              <w:spacing w:before="0" w:after="0" w:line="240" w:lineRule="auto"/>
              <w:ind w:left="108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7,793,340.16</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7,793,340.16</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680" w:line="485"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)应收款项融资期末数中不存在抵押、质押应收票据的情况，也不存在因出票人未履约而转入应 收账款的票据。</w:t>
      </w:r>
    </w:p>
    <w:p>
      <w:pPr>
        <w:pStyle w:val="Style35"/>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4</w:t>
      </w:r>
      <w:bookmarkEnd w:id="1152"/>
      <w:r>
        <w:rPr>
          <w:color w:val="000000"/>
          <w:spacing w:val="0"/>
          <w:w w:val="100"/>
          <w:position w:val="0"/>
        </w:rPr>
        <w:t>、预付款项</w:t>
      </w:r>
      <w:bookmarkEnd w:id="1150"/>
      <w:bookmarkEnd w:id="1151"/>
      <w:bookmarkEnd w:id="1153"/>
    </w:p>
    <w:p>
      <w:pPr>
        <w:pStyle w:val="Style48"/>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54"/>
      <w:bookmarkEnd w:id="1155"/>
      <w:bookmarkEnd w:id="1156"/>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14,317,786.98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25,622,513.67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5,090,777.89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107,568,029.43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80.09%</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6,989,564.04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1,111,375.83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26,452,518.91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134,311,918.93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8"/>
        <w:keepNext/>
        <w:keepLines/>
        <w:widowControl w:val="0"/>
        <w:shd w:val="clear" w:color="auto" w:fill="auto"/>
        <w:bidi w:val="0"/>
        <w:spacing w:before="0" w:after="580" w:line="240" w:lineRule="auto"/>
        <w:ind w:left="0" w:right="0" w:firstLine="0"/>
        <w:jc w:val="left"/>
      </w:pPr>
      <w:bookmarkStart w:id="1157" w:name="bookmark1157"/>
      <w:bookmarkStart w:id="1158" w:name="bookmark1158"/>
      <w:bookmarkStart w:id="1159" w:name="bookmark11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57"/>
      <w:bookmarkEnd w:id="1158"/>
      <w:bookmarkEnd w:id="1159"/>
    </w:p>
    <w:tbl>
      <w:tblPr>
        <w:tblOverlap w:val="never"/>
        <w:jc w:val="center"/>
        <w:tblLayout w:type="fixed"/>
      </w:tblPr>
      <w:tblGrid>
        <w:gridCol w:w="3322"/>
        <w:gridCol w:w="1790"/>
        <w:gridCol w:w="1339"/>
        <w:gridCol w:w="1949"/>
        <w:gridCol w:w="1224"/>
      </w:tblGrid>
      <w:tr>
        <w:trPr>
          <w:trHeight w:val="98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占预付账款总额</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7"/>
                <w:szCs w:val="17"/>
              </w:rPr>
              <w:t>比例</w:t>
            </w:r>
            <w:r>
              <w:rPr>
                <w:color w:val="000000"/>
                <w:spacing w:val="0"/>
                <w:w w:val="100"/>
                <w:position w:val="0"/>
                <w:sz w:val="18"/>
                <w:szCs w:val="18"/>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17"/>
                <w:szCs w:val="17"/>
              </w:rPr>
            </w:pPr>
            <w:r>
              <w:rPr>
                <w:color w:val="000000"/>
                <w:spacing w:val="0"/>
                <w:w w:val="100"/>
                <w:position w:val="0"/>
                <w:sz w:val="17"/>
                <w:szCs w:val="17"/>
              </w:rPr>
              <w:t>年限</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款项性质</w:t>
            </w:r>
          </w:p>
        </w:tc>
      </w:tr>
      <w:tr>
        <w:trPr>
          <w:trHeight w:val="4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亳州亳药堂医药有限公司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7,735,148.95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材料供应类</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北京昊腾创视文化传媒股份有限公司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2,339,623.03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一至二年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广告费</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吉林紫金酒业有限公司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1,205,733.83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一年以内</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一至二年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材料款</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通化人参市场有限责任公司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352,592.00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二至三年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预付货款</w:t>
            </w:r>
          </w:p>
        </w:tc>
      </w:tr>
      <w:tr>
        <w:trPr>
          <w:trHeight w:val="4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集安市吉聚参业有限公司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302,876.00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一至二年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材料款</w:t>
            </w:r>
          </w:p>
        </w:tc>
      </w:tr>
      <w:tr>
        <w:trPr>
          <w:trHeight w:val="5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11,935,973.81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39"/>
        <w:keepNext w:val="0"/>
        <w:keepLines w:val="0"/>
        <w:widowControl w:val="0"/>
        <w:shd w:val="clear" w:color="auto" w:fill="auto"/>
        <w:bidi w:val="0"/>
        <w:spacing w:before="0" w:after="220" w:line="240" w:lineRule="auto"/>
        <w:ind w:left="0" w:right="0" w:firstLine="560"/>
        <w:jc w:val="left"/>
      </w:pPr>
      <w:bookmarkStart w:id="1160" w:name="bookmark1160"/>
      <w:r>
        <w:rPr>
          <w:rFonts w:ascii="Times New Roman" w:eastAsia="Times New Roman" w:hAnsi="Times New Roman" w:cs="Times New Roman"/>
          <w:color w:val="000000"/>
          <w:spacing w:val="0"/>
          <w:w w:val="100"/>
          <w:position w:val="0"/>
        </w:rPr>
        <w:t>（</w:t>
      </w:r>
      <w:bookmarkEnd w:id="1160"/>
      <w:r>
        <w:rPr>
          <w:rFonts w:ascii="Times New Roman" w:eastAsia="Times New Roman" w:hAnsi="Times New Roman" w:cs="Times New Roman"/>
          <w:color w:val="000000"/>
          <w:spacing w:val="0"/>
          <w:w w:val="100"/>
          <w:position w:val="0"/>
        </w:rPr>
        <w:t>3</w:t>
      </w:r>
      <w:r>
        <w:rPr>
          <w:color w:val="000000"/>
          <w:spacing w:val="0"/>
          <w:w w:val="100"/>
          <w:position w:val="0"/>
        </w:rPr>
        <w:t>）预付款项期末余额中无持有本公司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以上表决权股份的股东单位款项；无其他关联方款</w:t>
      </w:r>
    </w:p>
    <w:p>
      <w:pPr>
        <w:pStyle w:val="Style39"/>
        <w:keepNext w:val="0"/>
        <w:keepLines w:val="0"/>
        <w:widowControl w:val="0"/>
        <w:shd w:val="clear" w:color="auto" w:fill="auto"/>
        <w:bidi w:val="0"/>
        <w:spacing w:before="0" w:after="1660" w:line="240" w:lineRule="auto"/>
        <w:ind w:left="0" w:right="0" w:firstLine="0"/>
        <w:jc w:val="left"/>
      </w:pPr>
      <w:r>
        <w:rPr>
          <w:color w:val="000000"/>
          <w:spacing w:val="0"/>
          <w:w w:val="100"/>
          <w:position w:val="0"/>
        </w:rPr>
        <w:t>项。</w:t>
      </w: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220" w:line="240" w:lineRule="auto"/>
        <w:ind w:left="0" w:right="0" w:firstLine="0"/>
        <w:jc w:val="left"/>
      </w:pPr>
      <w:r>
        <w:rPr>
          <w:color w:val="000000"/>
          <w:spacing w:val="0"/>
          <w:w w:val="100"/>
          <w:position w:val="0"/>
        </w:rPr>
        <w:t>预付款项期末余额中无持有本公司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以上表决权股份的股东单位款项；无其他关联方款项。</w:t>
      </w:r>
    </w:p>
    <w:p>
      <w:pPr>
        <w:pStyle w:val="Style35"/>
        <w:keepNext/>
        <w:keepLines/>
        <w:widowControl w:val="0"/>
        <w:shd w:val="clear" w:color="auto" w:fill="auto"/>
        <w:bidi w:val="0"/>
        <w:spacing w:before="0" w:after="22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5</w:t>
      </w:r>
      <w:bookmarkEnd w:id="1163"/>
      <w:r>
        <w:rPr>
          <w:color w:val="000000"/>
          <w:spacing w:val="0"/>
          <w:w w:val="100"/>
          <w:position w:val="0"/>
        </w:rPr>
        <w:t>、其他应收款</w:t>
      </w:r>
      <w:bookmarkEnd w:id="1161"/>
      <w:bookmarkEnd w:id="1162"/>
      <w:bookmarkEnd w:id="1164"/>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183,141,150.65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50,893,586.03</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183,141,150.65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50,893,586.03</w:t>
            </w:r>
          </w:p>
        </w:tc>
      </w:tr>
    </w:tbl>
    <w:p>
      <w:pPr>
        <w:widowControl w:val="0"/>
        <w:spacing w:after="119" w:line="1" w:lineRule="exact"/>
      </w:pPr>
    </w:p>
    <w:p>
      <w:pPr>
        <w:pStyle w:val="Style48"/>
        <w:keepNext/>
        <w:keepLines/>
        <w:widowControl w:val="0"/>
        <w:shd w:val="clear" w:color="auto" w:fill="auto"/>
        <w:bidi w:val="0"/>
        <w:spacing w:before="0" w:after="220" w:line="240" w:lineRule="auto"/>
        <w:ind w:left="0" w:right="0" w:firstLine="0"/>
        <w:jc w:val="left"/>
      </w:pPr>
      <w:bookmarkStart w:id="1165" w:name="bookmark1165"/>
      <w:bookmarkStart w:id="1166" w:name="bookmark1166"/>
      <w:bookmarkStart w:id="1167" w:name="bookmark11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65"/>
      <w:bookmarkEnd w:id="1166"/>
      <w:bookmarkEnd w:id="1167"/>
    </w:p>
    <w:p>
      <w:pPr>
        <w:pStyle w:val="Style90"/>
        <w:keepNext/>
        <w:keepLines/>
        <w:widowControl w:val="0"/>
        <w:shd w:val="clear" w:color="auto" w:fill="auto"/>
        <w:bidi w:val="0"/>
        <w:spacing w:before="0" w:after="22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bookmarkEnd w:id="1170"/>
      <w:r>
        <w:rPr>
          <w:color w:val="000000"/>
          <w:spacing w:val="0"/>
          <w:w w:val="100"/>
          <w:position w:val="0"/>
        </w:rPr>
        <w:t>）其他应收款按款项性质分类情况</w:t>
      </w:r>
      <w:bookmarkEnd w:id="1168"/>
      <w:bookmarkEnd w:id="1169"/>
      <w:bookmarkEnd w:id="1171"/>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20,382,298.94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15,816,123.26</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单位往来款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47,221,577.14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9,726,657.85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32,115,236.41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27,218,117.85</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105,553,748.62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5,782,788.22</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减：信用损失准备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-22,131,710.46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-7,650,101.15</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183,141,150.65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50,893,586.03</w:t>
            </w:r>
          </w:p>
        </w:tc>
      </w:tr>
    </w:tbl>
    <w:p>
      <w:pPr>
        <w:widowControl w:val="0"/>
        <w:spacing w:after="119" w:line="1" w:lineRule="exact"/>
      </w:pPr>
    </w:p>
    <w:p>
      <w:pPr>
        <w:pStyle w:val="Style90"/>
        <w:keepNext/>
        <w:keepLines/>
        <w:widowControl w:val="0"/>
        <w:shd w:val="clear" w:color="auto" w:fill="auto"/>
        <w:bidi w:val="0"/>
        <w:spacing w:before="0" w:after="26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2</w:t>
      </w:r>
      <w:bookmarkEnd w:id="1174"/>
      <w:r>
        <w:rPr>
          <w:color w:val="000000"/>
          <w:spacing w:val="0"/>
          <w:w w:val="100"/>
          <w:position w:val="0"/>
        </w:rPr>
        <w:t>）坏账准备计提情况</w:t>
      </w:r>
      <w:bookmarkEnd w:id="1172"/>
      <w:bookmarkEnd w:id="1173"/>
      <w:bookmarkEnd w:id="1175"/>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9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2,138,929.85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2,446,046.23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3,065,125.07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7,650,101.15</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-1,692,422.14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1,692,422.14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1,034,696.19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13,676,173.82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14,710,870.01</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229,260.70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229,260.70</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1,481,203.90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17,814,642.19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2,835,864.37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22,131,710.46</w:t>
            </w: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24,686,731.50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44,220,035.61</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126,253,593.61</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10,112,500.39</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5,313,108.50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1,963,527.52</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2,835,864.37</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205,272,861.11</w:t>
            </w:r>
          </w:p>
        </w:tc>
      </w:tr>
    </w:tbl>
    <w:p>
      <w:pPr>
        <w:spacing w:lineRule="exact" w:line="1"/>
        <w:rPr>
          <w:sz w:val="2"/>
          <w:szCs w:val="2"/>
        </w:rPr>
      </w:pPr>
      <w:r>
        <w:br w:type="page"/>
      </w:r>
    </w:p>
    <w:p>
      <w:pPr>
        <w:pStyle w:val="Style90"/>
        <w:keepNext/>
        <w:keepLines/>
        <w:widowControl w:val="0"/>
        <w:shd w:val="clear" w:color="auto" w:fill="auto"/>
        <w:bidi w:val="0"/>
        <w:spacing w:before="0" w:after="24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3</w:t>
      </w:r>
      <w:bookmarkEnd w:id="1178"/>
      <w:r>
        <w:rPr>
          <w:color w:val="000000"/>
          <w:spacing w:val="0"/>
          <w:w w:val="100"/>
          <w:position w:val="0"/>
        </w:rPr>
        <w:t>）本期计提、收回或转回的坏账准备情况</w:t>
      </w:r>
      <w:bookmarkEnd w:id="1176"/>
      <w:bookmarkEnd w:id="1177"/>
      <w:bookmarkEnd w:id="1179"/>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8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119" w:line="1" w:lineRule="exact"/>
      </w:pPr>
    </w:p>
    <w:p>
      <w:pPr>
        <w:pStyle w:val="Style90"/>
        <w:keepNext/>
        <w:keepLines/>
        <w:widowControl w:val="0"/>
        <w:shd w:val="clear" w:color="auto" w:fill="auto"/>
        <w:bidi w:val="0"/>
        <w:spacing w:before="0" w:after="24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4</w:t>
      </w:r>
      <w:bookmarkEnd w:id="1182"/>
      <w:r>
        <w:rPr>
          <w:color w:val="000000"/>
          <w:spacing w:val="0"/>
          <w:w w:val="100"/>
          <w:position w:val="0"/>
        </w:rPr>
        <w:t>）本期实际核销的其他应收款情况</w:t>
      </w:r>
      <w:bookmarkEnd w:id="1180"/>
      <w:bookmarkEnd w:id="1181"/>
      <w:bookmarkEnd w:id="1183"/>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239" w:line="1" w:lineRule="exact"/>
      </w:pPr>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96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款项是否由关联交</w:t>
            </w:r>
          </w:p>
          <w:p>
            <w:pPr>
              <w:pStyle w:val="Style6"/>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易产生</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其他应收款核销说明：</w:t>
      </w:r>
    </w:p>
    <w:p>
      <w:pPr>
        <w:pStyle w:val="Style90"/>
        <w:keepNext/>
        <w:keepLines/>
        <w:widowControl w:val="0"/>
        <w:shd w:val="clear" w:color="auto" w:fill="auto"/>
        <w:bidi w:val="0"/>
        <w:spacing w:before="0" w:after="24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5</w:t>
      </w:r>
      <w:bookmarkEnd w:id="1186"/>
      <w:r>
        <w:rPr>
          <w:color w:val="000000"/>
          <w:spacing w:val="0"/>
          <w:w w:val="100"/>
          <w:position w:val="0"/>
        </w:rPr>
        <w:t>）按欠款方归集的期末余额前五名的其他应收款情况</w:t>
      </w:r>
      <w:bookmarkEnd w:id="1184"/>
      <w:bookmarkEnd w:id="1185"/>
      <w:bookmarkEnd w:id="1187"/>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9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占其他应收款期末</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坏账准备期末余额</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亳州亳药堂药业有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采购材料款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77,223,309.44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7,707,942.95</w:t>
            </w:r>
          </w:p>
        </w:tc>
      </w:tr>
      <w:tr>
        <w:trPr>
          <w:trHeight w:val="18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69" w:lineRule="exact"/>
              <w:ind w:left="0" w:right="0" w:firstLine="0"/>
              <w:jc w:val="left"/>
              <w:rPr>
                <w:sz w:val="17"/>
                <w:szCs w:val="17"/>
              </w:rPr>
            </w:pPr>
            <w:r>
              <w:rPr>
                <w:color w:val="000000"/>
                <w:spacing w:val="0"/>
                <w:w w:val="100"/>
                <w:position w:val="0"/>
                <w:sz w:val="17"/>
                <w:szCs w:val="17"/>
              </w:rPr>
              <w:t>吉林润泽元医药有 限公司（原：吉林紫 鑫敦化医药药材有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38,330,291.04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3,556,769.10</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敦化市兴参工贸有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采购材料款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2,418,000.00</w:t>
            </w:r>
          </w:p>
        </w:tc>
      </w:tr>
      <w:tr>
        <w:trPr>
          <w:trHeight w:val="4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磐石经济开发区管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18,200,000.00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1,516,000.00</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理委员会统管户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孙国良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290,730.00</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163,499,100.48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15,489,442.05</w:t>
            </w:r>
          </w:p>
        </w:tc>
      </w:tr>
    </w:tbl>
    <w:p>
      <w:pPr>
        <w:widowControl w:val="0"/>
        <w:spacing w:after="99" w:line="1" w:lineRule="exact"/>
      </w:pPr>
    </w:p>
    <w:p>
      <w:pPr>
        <w:pStyle w:val="Style90"/>
        <w:keepNext/>
        <w:keepLines/>
        <w:widowControl w:val="0"/>
        <w:shd w:val="clear" w:color="auto" w:fill="auto"/>
        <w:bidi w:val="0"/>
        <w:spacing w:before="0" w:after="22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6</w:t>
      </w:r>
      <w:bookmarkEnd w:id="1190"/>
      <w:r>
        <w:rPr>
          <w:color w:val="000000"/>
          <w:spacing w:val="0"/>
          <w:w w:val="100"/>
          <w:position w:val="0"/>
        </w:rPr>
        <w:t>）涉及政府补助的应收款项</w:t>
      </w:r>
      <w:bookmarkEnd w:id="1188"/>
      <w:bookmarkEnd w:id="1189"/>
      <w:bookmarkEnd w:id="1191"/>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96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预计收取的时间、金额</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及依据</w:t>
            </w:r>
          </w:p>
        </w:tc>
      </w:tr>
    </w:tbl>
    <w:p>
      <w:pPr>
        <w:pStyle w:val="Style90"/>
        <w:keepNext/>
        <w:keepLines/>
        <w:widowControl w:val="0"/>
        <w:shd w:val="clear" w:color="auto" w:fill="auto"/>
        <w:tabs>
          <w:tab w:pos="387" w:val="left"/>
        </w:tabs>
        <w:bidi w:val="0"/>
        <w:spacing w:before="0" w:after="0" w:line="480" w:lineRule="exact"/>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7</w:t>
      </w:r>
      <w:bookmarkEnd w:id="1194"/>
      <w:r>
        <w:rPr>
          <w:color w:val="000000"/>
          <w:spacing w:val="0"/>
          <w:w w:val="100"/>
          <w:position w:val="0"/>
        </w:rPr>
        <w:t>）</w:t>
        <w:tab/>
        <w:t>因金融资产转移而终止确认的其他应收款</w:t>
      </w:r>
      <w:bookmarkEnd w:id="1192"/>
      <w:bookmarkEnd w:id="1193"/>
      <w:bookmarkEnd w:id="1195"/>
    </w:p>
    <w:p>
      <w:pPr>
        <w:pStyle w:val="Style90"/>
        <w:keepNext/>
        <w:keepLines/>
        <w:widowControl w:val="0"/>
        <w:shd w:val="clear" w:color="auto" w:fill="auto"/>
        <w:tabs>
          <w:tab w:pos="392" w:val="left"/>
        </w:tabs>
        <w:bidi w:val="0"/>
        <w:spacing w:before="0" w:after="0" w:line="480" w:lineRule="exact"/>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8</w:t>
      </w:r>
      <w:bookmarkEnd w:id="1198"/>
      <w:r>
        <w:rPr>
          <w:color w:val="000000"/>
          <w:spacing w:val="0"/>
          <w:w w:val="100"/>
          <w:position w:val="0"/>
        </w:rPr>
        <w:t>）</w:t>
        <w:tab/>
        <w:t>转移其他应收款且继续涉入形成的资产、负债金额</w:t>
      </w:r>
      <w:bookmarkEnd w:id="1196"/>
      <w:bookmarkEnd w:id="1197"/>
      <w:bookmarkEnd w:id="1199"/>
    </w:p>
    <w:p>
      <w:pPr>
        <w:pStyle w:val="Style29"/>
        <w:keepNext w:val="0"/>
        <w:keepLines w:val="0"/>
        <w:widowControl w:val="0"/>
        <w:shd w:val="clear" w:color="auto" w:fill="auto"/>
        <w:bidi w:val="0"/>
        <w:spacing w:before="0" w:after="0" w:line="480" w:lineRule="exact"/>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220" w:line="480" w:lineRule="exact"/>
        <w:ind w:left="0" w:right="0" w:firstLine="440"/>
        <w:jc w:val="left"/>
      </w:pPr>
      <w:bookmarkStart w:id="1200" w:name="bookmark1200"/>
      <w:r>
        <w:rPr>
          <w:color w:val="000000"/>
          <w:spacing w:val="0"/>
          <w:w w:val="100"/>
          <w:position w:val="0"/>
        </w:rPr>
        <w:t>（</w:t>
      </w:r>
      <w:bookmarkEnd w:id="1200"/>
      <w:r>
        <w:rPr>
          <w:rFonts w:ascii="Times New Roman" w:eastAsia="Times New Roman" w:hAnsi="Times New Roman" w:cs="Times New Roman"/>
          <w:color w:val="000000"/>
          <w:spacing w:val="0"/>
          <w:w w:val="100"/>
          <w:position w:val="0"/>
        </w:rPr>
        <w:t>5</w:t>
      </w:r>
      <w:r>
        <w:rPr>
          <w:color w:val="000000"/>
          <w:spacing w:val="0"/>
          <w:w w:val="100"/>
          <w:position w:val="0"/>
        </w:rPr>
        <w:t>）本期其他应收款</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r>
        <w:rPr>
          <w:color w:val="000000"/>
          <w:spacing w:val="0"/>
          <w:w w:val="100"/>
          <w:position w:val="0"/>
        </w:rPr>
        <w:t>年账龄与去年比较发生变化，主要是本期本公司将子公司吉林紫鑫敦 化医药药材有限公司（现：吉林润泽元医药有限公司）对外出售，原内部抵消的往来借款未予抵消所致。</w:t>
      </w:r>
    </w:p>
    <w:p>
      <w:pPr>
        <w:pStyle w:val="Style39"/>
        <w:keepNext w:val="0"/>
        <w:keepLines w:val="0"/>
        <w:widowControl w:val="0"/>
        <w:shd w:val="clear" w:color="auto" w:fill="auto"/>
        <w:bidi w:val="0"/>
        <w:spacing w:before="0" w:after="220" w:line="240" w:lineRule="auto"/>
        <w:ind w:left="0" w:right="0" w:firstLine="440"/>
        <w:jc w:val="left"/>
      </w:pPr>
      <w:bookmarkStart w:id="1201" w:name="bookmark1201"/>
      <w:r>
        <w:rPr>
          <w:color w:val="000000"/>
          <w:spacing w:val="0"/>
          <w:w w:val="100"/>
          <w:position w:val="0"/>
        </w:rPr>
        <w:t>（</w:t>
      </w:r>
      <w:bookmarkEnd w:id="1201"/>
      <w:r>
        <w:rPr>
          <w:rFonts w:ascii="Times New Roman" w:eastAsia="Times New Roman" w:hAnsi="Times New Roman" w:cs="Times New Roman"/>
          <w:color w:val="000000"/>
          <w:spacing w:val="0"/>
          <w:w w:val="100"/>
          <w:position w:val="0"/>
        </w:rPr>
        <w:t>6</w:t>
      </w:r>
      <w:r>
        <w:rPr>
          <w:color w:val="000000"/>
          <w:spacing w:val="0"/>
          <w:w w:val="100"/>
          <w:position w:val="0"/>
        </w:rPr>
        <w:t>）期末其他应收款余额中无持本公司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以上表决权股份的股东单位的欠款；其他关联方欠</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款情况如下：</w:t>
      </w:r>
    </w:p>
    <w:tbl>
      <w:tblPr>
        <w:tblOverlap w:val="never"/>
        <w:jc w:val="center"/>
        <w:tblLayout w:type="fixed"/>
      </w:tblPr>
      <w:tblGrid>
        <w:gridCol w:w="3307"/>
        <w:gridCol w:w="989"/>
        <w:gridCol w:w="1704"/>
        <w:gridCol w:w="1138"/>
        <w:gridCol w:w="1440"/>
        <w:gridCol w:w="1589"/>
      </w:tblGrid>
      <w:tr>
        <w:trPr>
          <w:trHeight w:val="98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占其他应收款总</w:t>
            </w:r>
          </w:p>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额的比例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jc w:val="left"/>
              <w:rPr>
                <w:sz w:val="17"/>
                <w:szCs w:val="17"/>
              </w:rPr>
            </w:pPr>
            <w:r>
              <w:rPr>
                <w:color w:val="000000"/>
                <w:spacing w:val="0"/>
                <w:w w:val="100"/>
                <w:position w:val="0"/>
                <w:sz w:val="17"/>
                <w:szCs w:val="17"/>
              </w:rPr>
              <w:t>坏账准备</w:t>
            </w:r>
          </w:p>
        </w:tc>
      </w:tr>
      <w:tr>
        <w:trPr>
          <w:trHeight w:val="48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吉林润泽元医药有限公司（原：吉林紫鑫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38,330,291.04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一至二年、二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3,556,769.10</w:t>
            </w:r>
          </w:p>
        </w:tc>
      </w:tr>
      <w:tr>
        <w:trPr>
          <w:trHeight w:val="49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敦化医药药材有限公司）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至三年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38,330,291.04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3,556,769.10</w:t>
            </w:r>
          </w:p>
        </w:tc>
      </w:tr>
    </w:tbl>
    <w:p>
      <w:pPr>
        <w:pStyle w:val="Style39"/>
        <w:keepNext w:val="0"/>
        <w:keepLines w:val="0"/>
        <w:widowControl w:val="0"/>
        <w:shd w:val="clear" w:color="auto" w:fill="auto"/>
        <w:bidi w:val="0"/>
        <w:spacing w:before="0" w:after="700" w:line="480" w:lineRule="exact"/>
        <w:ind w:left="0" w:right="0" w:firstLine="440"/>
        <w:jc w:val="left"/>
      </w:pPr>
      <w:bookmarkStart w:id="1202" w:name="bookmark1202"/>
      <w:r>
        <w:rPr>
          <w:color w:val="000000"/>
          <w:spacing w:val="0"/>
          <w:w w:val="100"/>
          <w:position w:val="0"/>
        </w:rPr>
        <w:t>（</w:t>
      </w:r>
      <w:bookmarkEnd w:id="1202"/>
      <w:r>
        <w:rPr>
          <w:rFonts w:ascii="Times New Roman" w:eastAsia="Times New Roman" w:hAnsi="Times New Roman" w:cs="Times New Roman"/>
          <w:color w:val="000000"/>
          <w:spacing w:val="0"/>
          <w:w w:val="100"/>
          <w:position w:val="0"/>
        </w:rPr>
        <w:t>7</w:t>
      </w:r>
      <w:r>
        <w:rPr>
          <w:color w:val="000000"/>
          <w:spacing w:val="0"/>
          <w:w w:val="100"/>
          <w:position w:val="0"/>
        </w:rPr>
        <w:t>）无前期已全额计提坏账准备，或计提减值准备的比例较大，但在本期又全额收回或转回，或在 本期收回或转回比例较大的其他应收款情况。</w:t>
      </w:r>
    </w:p>
    <w:p>
      <w:pPr>
        <w:pStyle w:val="Style35"/>
        <w:keepNext/>
        <w:keepLines/>
        <w:widowControl w:val="0"/>
        <w:shd w:val="clear" w:color="auto" w:fill="auto"/>
        <w:bidi w:val="0"/>
        <w:spacing w:before="0" w:after="22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6</w:t>
      </w:r>
      <w:bookmarkEnd w:id="1205"/>
      <w:r>
        <w:rPr>
          <w:color w:val="000000"/>
          <w:spacing w:val="0"/>
          <w:w w:val="100"/>
          <w:position w:val="0"/>
        </w:rPr>
        <w:t>、存货</w:t>
      </w:r>
      <w:bookmarkEnd w:id="1203"/>
      <w:bookmarkEnd w:id="1204"/>
      <w:bookmarkEnd w:id="1206"/>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否</w:t>
      </w:r>
    </w:p>
    <w:p>
      <w:pPr>
        <w:pStyle w:val="Style48"/>
        <w:keepNext/>
        <w:keepLines/>
        <w:widowControl w:val="0"/>
        <w:shd w:val="clear" w:color="auto" w:fill="auto"/>
        <w:bidi w:val="0"/>
        <w:spacing w:before="0" w:after="220" w:line="240" w:lineRule="auto"/>
        <w:ind w:left="0" w:right="0" w:firstLine="0"/>
        <w:jc w:val="left"/>
      </w:pPr>
      <w:bookmarkStart w:id="1207" w:name="bookmark1207"/>
      <w:bookmarkStart w:id="1208" w:name="bookmark1208"/>
      <w:bookmarkStart w:id="1209" w:name="bookmark12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07"/>
      <w:bookmarkEnd w:id="1208"/>
      <w:bookmarkEnd w:id="1209"/>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存货跌价准备或</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存货跌价准备或</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9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合同履约成本减</w:t>
            </w:r>
          </w:p>
          <w:p>
            <w:pPr>
              <w:pStyle w:val="Style6"/>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合同履约成本减</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值准备</w:t>
            </w: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528,199,304.65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110,246,916.02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417,952,388.63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526,277,090.60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526,277,090.60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34,195,415.77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34,195,415.77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26,401,561.40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26,401,561.40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1,123,570,563.01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156,356,949.31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967,213,613.70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1,086,980,082.45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1,086,980,082.45</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消耗性生物资产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5,282,260,639.65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5,282,260,639.65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5,016,052,478.42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5,016,052,478.42</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包装物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10,519,895.11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10,493,075.11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17,285,524.13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17,285,524.13</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2,774,249.74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2,774,249.74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10,353,713.23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10,353,713.23</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自制半成品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137,256,474.37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137,256,474.37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72,656,220.30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72,656,220.30</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7,118,776,542.30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266,630,685.33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6,852,145,856.97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6,756,006,670.53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6,756,006,670.53</w:t>
            </w:r>
          </w:p>
        </w:tc>
      </w:tr>
    </w:tbl>
    <w:p>
      <w:pPr>
        <w:widowControl w:val="0"/>
        <w:spacing w:after="99" w:line="1" w:lineRule="exact"/>
      </w:pPr>
    </w:p>
    <w:p>
      <w:pPr>
        <w:pStyle w:val="Style48"/>
        <w:keepNext/>
        <w:keepLines/>
        <w:widowControl w:val="0"/>
        <w:shd w:val="clear" w:color="auto" w:fill="auto"/>
        <w:bidi w:val="0"/>
        <w:spacing w:before="0" w:after="220" w:line="240" w:lineRule="auto"/>
        <w:ind w:left="0" w:right="0" w:firstLine="140"/>
        <w:jc w:val="left"/>
      </w:pPr>
      <w:bookmarkStart w:id="1210" w:name="bookmark1210"/>
      <w:bookmarkStart w:id="1211" w:name="bookmark1211"/>
      <w:bookmarkStart w:id="1212" w:name="bookmark12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10"/>
      <w:bookmarkEnd w:id="1211"/>
      <w:bookmarkEnd w:id="1212"/>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8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8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110,246,916.02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110,246,916.02</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156,356,949.31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156,356,949.31</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包装物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26,820.00</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266,630,685.33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266,630,685.33</w:t>
            </w:r>
          </w:p>
        </w:tc>
      </w:tr>
    </w:tbl>
    <w:p>
      <w:pPr>
        <w:pStyle w:val="Style39"/>
        <w:keepNext w:val="0"/>
        <w:keepLines w:val="0"/>
        <w:widowControl w:val="0"/>
        <w:shd w:val="clear" w:color="auto" w:fill="auto"/>
        <w:bidi w:val="0"/>
        <w:spacing w:before="0" w:after="220" w:line="480" w:lineRule="exact"/>
        <w:ind w:left="0" w:right="0" w:firstLine="440"/>
        <w:jc w:val="left"/>
      </w:pPr>
      <w:r>
        <w:rPr>
          <w:color w:val="000000"/>
          <w:spacing w:val="0"/>
          <w:w w:val="100"/>
          <w:position w:val="0"/>
        </w:rPr>
        <w:t>本公司根据人参市场调研结果等对存货中人参产品按照未来可变现净值与存货成本加上预计税费等 价格后熟低计提了存货跌价准备。</w:t>
      </w:r>
    </w:p>
    <w:p>
      <w:pPr>
        <w:pStyle w:val="Style39"/>
        <w:keepNext w:val="0"/>
        <w:keepLines w:val="0"/>
        <w:widowControl w:val="0"/>
        <w:shd w:val="clear" w:color="auto" w:fill="auto"/>
        <w:bidi w:val="0"/>
        <w:spacing w:before="0" w:after="10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）存货中的消耗性生物资产</w:t>
      </w:r>
    </w:p>
    <w:tbl>
      <w:tblPr>
        <w:tblOverlap w:val="never"/>
        <w:jc w:val="left"/>
        <w:tblLayout w:type="fixed"/>
      </w:tblPr>
      <w:tblGrid>
        <w:gridCol w:w="4248"/>
        <w:gridCol w:w="2472"/>
        <w:gridCol w:w="2501"/>
      </w:tblGrid>
      <w:tr>
        <w:trPr>
          <w:trHeight w:val="50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一、种植业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5,282,260,639.65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5,016,052,478.42</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人参种苗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12,500,026.91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11,207,815.91</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林下参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5,236,966,135.81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5,004,643,361.01</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其他作物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32,794,476.93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201,301.50</w:t>
            </w:r>
          </w:p>
        </w:tc>
      </w:tr>
      <w:tr>
        <w:trPr>
          <w:trHeight w:val="5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5,282,260,639.65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5,016,052,478.42</w:t>
            </w:r>
          </w:p>
        </w:tc>
      </w:tr>
    </w:tbl>
    <w:p>
      <w:pPr>
        <w:widowControl w:val="0"/>
        <w:spacing w:after="99" w:line="1" w:lineRule="exact"/>
      </w:pPr>
    </w:p>
    <w:p>
      <w:pPr>
        <w:pStyle w:val="Style39"/>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本公司期末消耗性生物资产中林下参增加，主要因本期母公司购买林下参增加所致。</w:t>
      </w:r>
    </w:p>
    <w:p>
      <w:pPr>
        <w:pStyle w:val="Style39"/>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）存货期末余额中抵押和担保的情况：</w:t>
      </w:r>
      <w:r>
        <w:br w:type="page"/>
      </w:r>
    </w:p>
    <w:p>
      <w:pPr>
        <w:pStyle w:val="Style39"/>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日本公司与吉林银行股份有限公司长春瑞祥支行签订的质押合同，以本公司存货人</w:t>
      </w:r>
    </w:p>
    <w:p>
      <w:pPr>
        <w:pStyle w:val="Style39"/>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参（干品）中的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,346.58</w:t>
      </w:r>
      <w:r>
        <w:rPr>
          <w:color w:val="000000"/>
          <w:spacing w:val="0"/>
          <w:w w:val="100"/>
          <w:position w:val="0"/>
        </w:rPr>
        <w:t>吨，估价为</w:t>
      </w:r>
      <w:r>
        <w:rPr>
          <w:rFonts w:ascii="Times New Roman" w:eastAsia="Times New Roman" w:hAnsi="Times New Roman" w:cs="Times New Roman"/>
          <w:color w:val="000000"/>
          <w:spacing w:val="0"/>
          <w:w w:val="100"/>
          <w:position w:val="0"/>
        </w:rPr>
        <w:t>165,409.30</w:t>
      </w:r>
      <w:r>
        <w:rPr>
          <w:color w:val="000000"/>
          <w:spacing w:val="0"/>
          <w:w w:val="100"/>
          <w:position w:val="0"/>
        </w:rPr>
        <w:t>万元，作为质押物取得银行流动资金贷款</w:t>
      </w:r>
      <w:r>
        <w:rPr>
          <w:rFonts w:ascii="Times New Roman" w:eastAsia="Times New Roman" w:hAnsi="Times New Roman" w:cs="Times New Roman"/>
          <w:color w:val="000000"/>
          <w:spacing w:val="0"/>
          <w:w w:val="100"/>
          <w:position w:val="0"/>
        </w:rPr>
        <w:t>80,000</w:t>
      </w:r>
      <w:r>
        <w:rPr>
          <w:color w:val="000000"/>
          <w:spacing w:val="0"/>
          <w:w w:val="100"/>
          <w:position w:val="0"/>
        </w:rPr>
        <w:t>万元。</w:t>
      </w:r>
    </w:p>
    <w:p>
      <w:pPr>
        <w:pStyle w:val="Style35"/>
        <w:keepNext/>
        <w:keepLines/>
        <w:widowControl w:val="0"/>
        <w:shd w:val="clear" w:color="auto" w:fill="auto"/>
        <w:bidi w:val="0"/>
        <w:spacing w:before="0" w:after="22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7</w:t>
      </w:r>
      <w:bookmarkEnd w:id="1215"/>
      <w:r>
        <w:rPr>
          <w:color w:val="000000"/>
          <w:spacing w:val="0"/>
          <w:w w:val="100"/>
          <w:position w:val="0"/>
        </w:rPr>
        <w:t>、其他流动资产</w:t>
      </w:r>
      <w:bookmarkEnd w:id="1213"/>
      <w:bookmarkEnd w:id="1214"/>
      <w:bookmarkEnd w:id="1216"/>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6,519.90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1,394,041.05</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32,548,827.82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34,394,471.91</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32,555,347.72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35,788,512.96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35"/>
        <w:keepNext/>
        <w:keepLines/>
        <w:widowControl w:val="0"/>
        <w:shd w:val="clear" w:color="auto" w:fill="auto"/>
        <w:bidi w:val="0"/>
        <w:spacing w:before="0" w:after="22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8</w:t>
      </w:r>
      <w:bookmarkEnd w:id="1219"/>
      <w:r>
        <w:rPr>
          <w:color w:val="000000"/>
          <w:spacing w:val="0"/>
          <w:w w:val="100"/>
          <w:position w:val="0"/>
        </w:rPr>
        <w:t>、其他权益工具投资</w:t>
      </w:r>
      <w:bookmarkEnd w:id="1217"/>
      <w:bookmarkEnd w:id="1218"/>
      <w:bookmarkEnd w:id="1220"/>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长春农村商业银行股份有限公司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4,651,428.57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4,651,428.57</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华盖信诚医疗健康投资成都合伙企业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24,651,428.57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24,651,428.57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219" w:line="1" w:lineRule="exact"/>
      </w:pP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88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其他综合收益转</w:t>
            </w:r>
          </w:p>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入留存收益的金</w:t>
            </w:r>
          </w:p>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6" w:lineRule="exact"/>
              <w:ind w:left="0" w:right="0" w:firstLine="0"/>
              <w:jc w:val="both"/>
              <w:rPr>
                <w:sz w:val="17"/>
                <w:szCs w:val="17"/>
              </w:rPr>
            </w:pPr>
            <w:r>
              <w:rPr>
                <w:color w:val="000000"/>
                <w:spacing w:val="0"/>
                <w:w w:val="100"/>
                <w:position w:val="0"/>
                <w:sz w:val="17"/>
                <w:szCs w:val="17"/>
              </w:rPr>
              <w:t>指定为以公允价</w:t>
            </w:r>
          </w:p>
          <w:p>
            <w:pPr>
              <w:pStyle w:val="Style6"/>
              <w:keepNext w:val="0"/>
              <w:keepLines w:val="0"/>
              <w:widowControl w:val="0"/>
              <w:shd w:val="clear" w:color="auto" w:fill="auto"/>
              <w:bidi w:val="0"/>
              <w:spacing w:before="0" w:after="0" w:line="466" w:lineRule="exact"/>
              <w:ind w:left="0" w:right="0" w:firstLine="0"/>
              <w:jc w:val="both"/>
              <w:rPr>
                <w:sz w:val="17"/>
                <w:szCs w:val="17"/>
              </w:rPr>
            </w:pPr>
            <w:r>
              <w:rPr>
                <w:color w:val="000000"/>
                <w:spacing w:val="0"/>
                <w:w w:val="100"/>
                <w:position w:val="0"/>
                <w:sz w:val="17"/>
                <w:szCs w:val="17"/>
              </w:rPr>
              <w:t>值计量且其变动 计入其他综合收 益的原因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其他综合收益转</w:t>
            </w:r>
          </w:p>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入留存收益的原</w:t>
            </w:r>
          </w:p>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因</w:t>
            </w:r>
          </w:p>
        </w:tc>
      </w:tr>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长春农村商业银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8,207,100.00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84,577,100.00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持有该金融资产</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的目的不是交易</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性的</w:t>
            </w:r>
          </w:p>
        </w:tc>
        <w:tc>
          <w:tcPr>
            <w:tcBorders>
              <w:top w:val="single" w:sz="4"/>
              <w:left w:val="single" w:sz="4"/>
              <w:right w:val="single" w:sz="4"/>
            </w:tcBorders>
            <w:shd w:val="clear" w:color="auto" w:fill="FFFFFF"/>
            <w:vAlign w:val="top"/>
          </w:tcPr>
          <w:p>
            <w:pPr>
              <w:widowControl w:val="0"/>
              <w:rPr>
                <w:sz w:val="10"/>
                <w:szCs w:val="10"/>
              </w:rPr>
            </w:pPr>
          </w:p>
        </w:tc>
      </w:tr>
      <w:tr>
        <w:trPr>
          <w:trHeight w:val="142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华盖信诚医疗健</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康投资成都合伙</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企业（有限合伙）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4,142,396.28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4,142,396.28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持有该金融资产</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的目的不是交易</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性的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9</w:t>
      </w:r>
      <w:bookmarkEnd w:id="1223"/>
      <w:r>
        <w:rPr>
          <w:color w:val="000000"/>
          <w:spacing w:val="0"/>
          <w:w w:val="100"/>
          <w:position w:val="0"/>
        </w:rPr>
        <w:t>、固定资产</w:t>
      </w:r>
      <w:bookmarkEnd w:id="1221"/>
      <w:bookmarkEnd w:id="1222"/>
      <w:bookmarkEnd w:id="1224"/>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1,333,444,493.45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1,440,620,668.86</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1,333,444,493.45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1,440,620,668.86</w:t>
            </w:r>
          </w:p>
        </w:tc>
      </w:tr>
    </w:tbl>
    <w:p>
      <w:pPr>
        <w:widowControl w:val="0"/>
        <w:spacing w:after="119" w:line="1" w:lineRule="exact"/>
      </w:pPr>
    </w:p>
    <w:p>
      <w:pPr>
        <w:pStyle w:val="Style48"/>
        <w:keepNext/>
        <w:keepLines/>
        <w:widowControl w:val="0"/>
        <w:shd w:val="clear" w:color="auto" w:fill="auto"/>
        <w:bidi w:val="0"/>
        <w:spacing w:before="0" w:line="240" w:lineRule="auto"/>
        <w:ind w:left="0" w:right="0" w:firstLine="140"/>
        <w:jc w:val="left"/>
      </w:pPr>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25"/>
      <w:bookmarkEnd w:id="1226"/>
      <w:bookmarkEnd w:id="1227"/>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融资租赁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1,561,362,000.79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259,656,282.79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31,489,557.17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30,084,899.09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25,000,100.00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1,907,592,839.84</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3,198,442.67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3,495,938.24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769,264.14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7,938,385.05</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3,198,442.67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3,331,386.56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769,264.14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7,938,385.05</w:t>
            </w: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164,551.68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2,941,561.93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17,401,106.44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1,378,188.26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500,139.76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22,220,996.39</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2,941,561.93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17,401,106.44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1,378,188.26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500,139.76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22,220,996.39</w:t>
            </w:r>
          </w:p>
        </w:tc>
      </w:tr>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1,561,618,881.53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245,751,114.59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30,586,108.91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30,255,573.04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25,000,100.00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1,893,211,778.07</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325,722,047.46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88,589,584.25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25,740,601.11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20,369,107.40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6,550,830.76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466,972,170.98</w:t>
            </w: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77,859,326.55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26,406,222.25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1,694,467.07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3,375,371.26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2,166,275.62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111,501,662.75</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77,859,326.55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26,406,222.25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1,694,467.07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3,375,371.26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2,166,275.62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111,501,662.75</w:t>
            </w:r>
          </w:p>
        </w:tc>
      </w:tr>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2,056,585.61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16,560,456.62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1,194,625.00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443,269.13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20,254,936.36</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2,056,585.61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16,560,456.62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1,194,625.00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443,269.13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20,254,936.36</w:t>
            </w:r>
          </w:p>
        </w:tc>
      </w:tr>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401,524,788.40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98,435,349.88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26,240,443.18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23,202,759.10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8,717,106.38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558,120,446.94</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1,646,837.68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1,646,837.68</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1,646,837.68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1,646,837.68</w:t>
            </w:r>
          </w:p>
        </w:tc>
      </w:tr>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1,646,837.68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1,646,837.68</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1,160,094,093.13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145,668,927.03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4,345,665.73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7,052,813.93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16,282,993.62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1,333,444,493.45</w:t>
            </w: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1,235,639,953.33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171,066,698.54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5,748,956.06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9,715,791.68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18,449,269.24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1,440,620,668.86</w:t>
            </w:r>
          </w:p>
        </w:tc>
      </w:tr>
    </w:tbl>
    <w:p>
      <w:pPr>
        <w:widowControl w:val="0"/>
        <w:spacing w:after="119" w:line="1" w:lineRule="exact"/>
      </w:pPr>
    </w:p>
    <w:p>
      <w:pPr>
        <w:pStyle w:val="Style48"/>
        <w:keepNext/>
        <w:keepLines/>
        <w:widowControl w:val="0"/>
        <w:shd w:val="clear" w:color="auto" w:fill="auto"/>
        <w:bidi w:val="0"/>
        <w:spacing w:before="0" w:line="240" w:lineRule="auto"/>
        <w:ind w:left="0" w:right="0" w:firstLine="140"/>
        <w:jc w:val="left"/>
      </w:pPr>
      <w:bookmarkStart w:id="1228" w:name="bookmark1228"/>
      <w:bookmarkStart w:id="1229" w:name="bookmark1229"/>
      <w:bookmarkStart w:id="1230" w:name="bookmark12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28"/>
      <w:bookmarkEnd w:id="1229"/>
      <w:bookmarkEnd w:id="1230"/>
    </w:p>
    <w:p>
      <w:pPr>
        <w:pStyle w:val="Style29"/>
        <w:keepNext w:val="0"/>
        <w:keepLines w:val="0"/>
        <w:widowControl w:val="0"/>
        <w:shd w:val="clear" w:color="auto" w:fill="auto"/>
        <w:bidi w:val="0"/>
        <w:spacing w:before="0" w:after="120" w:line="240" w:lineRule="auto"/>
        <w:ind w:left="0" w:right="50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spacing w:lineRule="exact" w:line="1"/>
        <w:rPr>
          <w:sz w:val="2"/>
          <w:szCs w:val="2"/>
        </w:rPr>
      </w:pPr>
      <w:r>
        <w:br w:type="page"/>
      </w:r>
    </w:p>
    <w:p>
      <w:pPr>
        <w:pStyle w:val="Style48"/>
        <w:keepNext/>
        <w:keepLines/>
        <w:widowControl w:val="0"/>
        <w:shd w:val="clear" w:color="auto" w:fill="auto"/>
        <w:bidi w:val="0"/>
        <w:spacing w:before="0" w:after="220" w:line="240" w:lineRule="auto"/>
        <w:ind w:left="0" w:right="0" w:firstLine="14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w:t>
      </w:r>
      <w:bookmarkEnd w:id="1233"/>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231"/>
      <w:bookmarkEnd w:id="1232"/>
      <w:bookmarkEnd w:id="1234"/>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24,874,475.83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8,597,763.42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16,276,712.41</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125,624.17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119,342.96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6,281.21</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538" w:val="left"/>
              </w:tabs>
              <w:bidi w:val="0"/>
              <w:spacing w:before="0" w:after="0" w:line="240" w:lineRule="auto"/>
              <w:ind w:left="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25,000,100.00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8,717,106.38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16,282,993.62</w:t>
            </w:r>
          </w:p>
        </w:tc>
      </w:tr>
    </w:tbl>
    <w:p>
      <w:pPr>
        <w:widowControl w:val="0"/>
        <w:spacing w:after="119" w:line="1" w:lineRule="exact"/>
      </w:pPr>
    </w:p>
    <w:p>
      <w:pPr>
        <w:pStyle w:val="Style35"/>
        <w:keepNext/>
        <w:keepLines/>
        <w:widowControl w:val="0"/>
        <w:shd w:val="clear" w:color="auto" w:fill="auto"/>
        <w:bidi w:val="0"/>
        <w:spacing w:before="0" w:after="22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1</w:t>
      </w:r>
      <w:bookmarkEnd w:id="1237"/>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35"/>
      <w:bookmarkEnd w:id="1236"/>
      <w:bookmarkEnd w:id="1238"/>
    </w:p>
    <w:p>
      <w:pPr>
        <w:pStyle w:val="Style29"/>
        <w:keepNext w:val="0"/>
        <w:keepLines w:val="0"/>
        <w:widowControl w:val="0"/>
        <w:shd w:val="clear" w:color="auto" w:fill="auto"/>
        <w:bidi w:val="0"/>
        <w:spacing w:before="0" w:after="120" w:line="240" w:lineRule="auto"/>
        <w:ind w:left="0" w:right="48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353,231,111.43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334,959,802.48</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353,231,111.43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334,959,802.48</w:t>
            </w:r>
          </w:p>
        </w:tc>
      </w:tr>
    </w:tbl>
    <w:p>
      <w:pPr>
        <w:widowControl w:val="0"/>
        <w:spacing w:after="119" w:line="1" w:lineRule="exact"/>
      </w:pPr>
    </w:p>
    <w:p>
      <w:pPr>
        <w:pStyle w:val="Style48"/>
        <w:keepNext/>
        <w:keepLines/>
        <w:widowControl w:val="0"/>
        <w:shd w:val="clear" w:color="auto" w:fill="auto"/>
        <w:bidi w:val="0"/>
        <w:spacing w:before="0" w:after="220" w:line="240" w:lineRule="auto"/>
        <w:ind w:left="0" w:right="0" w:firstLine="140"/>
        <w:jc w:val="both"/>
      </w:pPr>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39"/>
      <w:bookmarkEnd w:id="1240"/>
      <w:bookmarkEnd w:id="1241"/>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柳河厂区建设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142,248,815.64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142,248,815.64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134,360,684.91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134,360,684.91</w:t>
            </w:r>
          </w:p>
        </w:tc>
      </w:tr>
      <w:tr>
        <w:trPr>
          <w:trHeight w:val="14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 xml:space="preserve">人参产品系列化 项目（磐石厂区）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改扩建工程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63,729,811.79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63,729,811.79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62,614,308.52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62,614,308.52</w:t>
            </w:r>
          </w:p>
        </w:tc>
      </w:tr>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人参产品系列化</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项目（延吉厂区）</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改扩建工程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4,747,527.85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4,747,527.85</w:t>
            </w:r>
          </w:p>
        </w:tc>
      </w:tr>
      <w:tr>
        <w:trPr>
          <w:trHeight w:val="14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高新医药产业园</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建设项目（通化</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厂区）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69,815,430.23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69,815,430.23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57,440,197.06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57,440,197.06</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中科新厂区建设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12,840,600.00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12,840,600.00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12,840,600.00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12,840,600.00</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参工堂新厂区建</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设项目（梅河口）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21,153,911.78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21,153,911.78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20,270,939.10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20,270,939.10</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草还丹厂区改扩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1,159,457.56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1,159,457.56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495,280.22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495,280.22</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紫鑫高科技食品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改扩建工程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42,283,084.43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42,283,084.43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42,190,264.82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42,190,264.82</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353,231,111.43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353,231,111.43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334,959,802.48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334,959,802.48</w:t>
            </w:r>
          </w:p>
        </w:tc>
      </w:tr>
    </w:tbl>
    <w:p>
      <w:pPr>
        <w:widowControl w:val="0"/>
        <w:spacing w:after="119" w:line="1" w:lineRule="exact"/>
      </w:pPr>
    </w:p>
    <w:p>
      <w:pPr>
        <w:pStyle w:val="Style48"/>
        <w:keepNext/>
        <w:keepLines/>
        <w:widowControl w:val="0"/>
        <w:shd w:val="clear" w:color="auto" w:fill="auto"/>
        <w:bidi w:val="0"/>
        <w:spacing w:before="0" w:line="240" w:lineRule="auto"/>
        <w:ind w:left="0" w:right="0" w:firstLine="140"/>
        <w:jc w:val="left"/>
      </w:pPr>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42"/>
      <w:bookmarkEnd w:id="1243"/>
      <w:bookmarkEnd w:id="1244"/>
    </w:p>
    <w:p>
      <w:pPr>
        <w:pStyle w:val="Style29"/>
        <w:keepNext w:val="0"/>
        <w:keepLines w:val="0"/>
        <w:widowControl w:val="0"/>
        <w:shd w:val="clear" w:color="auto" w:fill="auto"/>
        <w:bidi w:val="0"/>
        <w:spacing w:before="0" w:after="120" w:line="240" w:lineRule="auto"/>
        <w:ind w:left="0" w:right="50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88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项目名</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期初余</w:t>
            </w:r>
          </w:p>
          <w:p>
            <w:pPr>
              <w:pStyle w:val="Style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本期增</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本期转</w:t>
            </w:r>
          </w:p>
          <w:p>
            <w:pPr>
              <w:pStyle w:val="Style6"/>
              <w:keepNext w:val="0"/>
              <w:keepLines w:val="0"/>
              <w:widowControl w:val="0"/>
              <w:shd w:val="clear" w:color="auto" w:fill="auto"/>
              <w:bidi w:val="0"/>
              <w:spacing w:before="0" w:after="0" w:line="468" w:lineRule="exact"/>
              <w:ind w:left="0" w:right="0" w:firstLine="0"/>
              <w:jc w:val="center"/>
              <w:rPr>
                <w:sz w:val="17"/>
                <w:szCs w:val="17"/>
              </w:rPr>
            </w:pPr>
            <w:r>
              <w:rPr>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本期其</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他减少</w:t>
            </w:r>
          </w:p>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期末余</w:t>
            </w:r>
          </w:p>
          <w:p>
            <w:pPr>
              <w:pStyle w:val="Style6"/>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6"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工程进</w:t>
            </w:r>
          </w:p>
          <w:p>
            <w:pPr>
              <w:pStyle w:val="Style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8" w:lineRule="exact"/>
              <w:ind w:left="0" w:right="0" w:firstLine="0"/>
              <w:jc w:val="center"/>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8" w:lineRule="exact"/>
              <w:ind w:left="0" w:right="0" w:firstLine="0"/>
              <w:jc w:val="right"/>
              <w:rPr>
                <w:sz w:val="17"/>
                <w:szCs w:val="17"/>
              </w:rPr>
            </w:pPr>
            <w:r>
              <w:rPr>
                <w:color w:val="000000"/>
                <w:spacing w:val="0"/>
                <w:w w:val="100"/>
                <w:position w:val="0"/>
                <w:sz w:val="17"/>
                <w:szCs w:val="17"/>
              </w:rPr>
              <w:t>其中：本</w:t>
            </w:r>
          </w:p>
          <w:p>
            <w:pPr>
              <w:pStyle w:val="Style6"/>
              <w:keepNext w:val="0"/>
              <w:keepLines w:val="0"/>
              <w:widowControl w:val="0"/>
              <w:shd w:val="clear" w:color="auto" w:fill="auto"/>
              <w:bidi w:val="0"/>
              <w:spacing w:before="0" w:after="0" w:line="468" w:lineRule="exact"/>
              <w:ind w:left="0" w:right="0" w:firstLine="0"/>
              <w:jc w:val="center"/>
              <w:rPr>
                <w:sz w:val="17"/>
                <w:szCs w:val="17"/>
              </w:rPr>
            </w:pPr>
            <w:r>
              <w:rPr>
                <w:color w:val="000000"/>
                <w:spacing w:val="0"/>
                <w:w w:val="100"/>
                <w:position w:val="0"/>
                <w:sz w:val="17"/>
                <w:szCs w:val="17"/>
              </w:rPr>
              <w:t>期利息 资本化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180" w:firstLine="0"/>
              <w:jc w:val="right"/>
              <w:rPr>
                <w:sz w:val="17"/>
                <w:szCs w:val="17"/>
              </w:rPr>
            </w:pPr>
            <w:r>
              <w:rPr>
                <w:color w:val="000000"/>
                <w:spacing w:val="0"/>
                <w:w w:val="100"/>
                <w:position w:val="0"/>
                <w:sz w:val="17"/>
                <w:szCs w:val="17"/>
              </w:rPr>
              <w:t>本期利</w:t>
            </w:r>
          </w:p>
          <w:p>
            <w:pPr>
              <w:pStyle w:val="Style6"/>
              <w:keepNext w:val="0"/>
              <w:keepLines w:val="0"/>
              <w:widowControl w:val="0"/>
              <w:shd w:val="clear" w:color="auto" w:fill="auto"/>
              <w:bidi w:val="0"/>
              <w:spacing w:before="0" w:after="260" w:line="240" w:lineRule="auto"/>
              <w:ind w:left="0" w:right="180" w:firstLine="0"/>
              <w:jc w:val="right"/>
              <w:rPr>
                <w:sz w:val="17"/>
                <w:szCs w:val="17"/>
              </w:rPr>
            </w:pPr>
            <w:r>
              <w:rPr>
                <w:color w:val="000000"/>
                <w:spacing w:val="0"/>
                <w:w w:val="100"/>
                <w:position w:val="0"/>
                <w:sz w:val="17"/>
                <w:szCs w:val="17"/>
              </w:rPr>
              <w:t>息资本</w:t>
            </w:r>
          </w:p>
          <w:p>
            <w:pPr>
              <w:pStyle w:val="Style6"/>
              <w:keepNext w:val="0"/>
              <w:keepLines w:val="0"/>
              <w:widowControl w:val="0"/>
              <w:shd w:val="clear" w:color="auto" w:fill="auto"/>
              <w:bidi w:val="0"/>
              <w:spacing w:before="0" w:after="260" w:line="240" w:lineRule="auto"/>
              <w:ind w:left="0" w:right="180" w:firstLine="0"/>
              <w:jc w:val="right"/>
              <w:rPr>
                <w:sz w:val="17"/>
                <w:szCs w:val="17"/>
              </w:rPr>
            </w:pPr>
            <w:r>
              <w:rPr>
                <w:color w:val="000000"/>
                <w:spacing w:val="0"/>
                <w:w w:val="100"/>
                <w:position w:val="0"/>
                <w:sz w:val="17"/>
                <w:szCs w:val="17"/>
              </w:rPr>
              <w:t>化率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资金来</w:t>
            </w:r>
          </w:p>
          <w:p>
            <w:pPr>
              <w:pStyle w:val="Style6"/>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源</w:t>
            </w:r>
          </w:p>
        </w:tc>
      </w:tr>
      <w:tr>
        <w:trPr>
          <w:trHeight w:val="60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柳河新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570,210,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8,466,15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164,551.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413,468.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厂区建</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684.91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815.64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36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人参产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品系列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化项目</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486,240,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62,614,3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（磐石</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907.54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08.52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35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厂区）</w:t>
            </w: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改扩建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高新医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药产业</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57,440,1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69,815,4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19,977,9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6,799,64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园建设</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97.06</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35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项目（通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化厂区）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参工堂</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20,270,9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28,582,4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新厂区</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39.10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36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建设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草还丹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495,280.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厂区改</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扩建工</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程项目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科技食</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27,493,5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42,190,2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92,819.6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42,283,0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88.03%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346"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改扩</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64.82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建工程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1,861,17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317,371,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23,596,8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164,551.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340,390,</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48,560,3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95" w:hRule="exact"/>
        </w:trPr>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9,779.54</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674.63</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511.43</w:t>
            </w: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48"/>
        <w:keepNext/>
        <w:keepLines/>
        <w:widowControl w:val="0"/>
        <w:numPr>
          <w:ilvl w:val="0"/>
          <w:numId w:val="25"/>
        </w:numPr>
        <w:shd w:val="clear" w:color="auto" w:fill="auto"/>
        <w:bidi w:val="0"/>
        <w:spacing w:before="0" w:after="220" w:line="240" w:lineRule="auto"/>
        <w:ind w:left="0" w:right="0" w:firstLine="140"/>
        <w:jc w:val="left"/>
      </w:pPr>
      <w:bookmarkStart w:id="1245" w:name="bookmark1245"/>
      <w:bookmarkStart w:id="1246" w:name="bookmark1246"/>
      <w:bookmarkStart w:id="1247" w:name="bookmark1247"/>
      <w:bookmarkStart w:id="1248" w:name="bookmark1248"/>
      <w:bookmarkEnd w:id="1247"/>
      <w:r>
        <w:rPr>
          <w:color w:val="000000"/>
          <w:spacing w:val="0"/>
          <w:w w:val="100"/>
          <w:position w:val="0"/>
        </w:rPr>
        <w:t>本期计提在建工程减值准备情况</w:t>
      </w:r>
      <w:bookmarkEnd w:id="1245"/>
      <w:bookmarkEnd w:id="1246"/>
      <w:bookmarkEnd w:id="1248"/>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计提原因</w:t>
            </w:r>
          </w:p>
        </w:tc>
      </w:tr>
    </w:tbl>
    <w:p>
      <w:pPr>
        <w:widowControl w:val="0"/>
        <w:spacing w:after="119" w:line="1" w:lineRule="exact"/>
      </w:pP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9"/>
        <w:keepNext w:val="0"/>
        <w:keepLines w:val="0"/>
        <w:widowControl w:val="0"/>
        <w:numPr>
          <w:ilvl w:val="0"/>
          <w:numId w:val="27"/>
        </w:numPr>
        <w:shd w:val="clear" w:color="auto" w:fill="auto"/>
        <w:tabs>
          <w:tab w:pos="928" w:val="left"/>
        </w:tabs>
        <w:bidi w:val="0"/>
        <w:spacing w:before="0" w:after="220" w:line="240" w:lineRule="auto"/>
        <w:ind w:left="0" w:right="0" w:firstLine="440"/>
        <w:jc w:val="left"/>
      </w:pPr>
      <w:bookmarkStart w:id="1249" w:name="bookmark1249"/>
      <w:bookmarkEnd w:id="1249"/>
      <w:r>
        <w:rPr>
          <w:color w:val="000000"/>
          <w:spacing w:val="0"/>
          <w:w w:val="100"/>
          <w:position w:val="0"/>
        </w:rPr>
        <w:t>期末在建工程中用于抵押的金额为</w:t>
      </w:r>
      <w:r>
        <w:rPr>
          <w:rFonts w:ascii="Times New Roman" w:eastAsia="Times New Roman" w:hAnsi="Times New Roman" w:cs="Times New Roman"/>
          <w:color w:val="000000"/>
          <w:spacing w:val="0"/>
          <w:w w:val="100"/>
          <w:position w:val="0"/>
        </w:rPr>
        <w:t>13,354.5</w:t>
      </w:r>
      <w:r>
        <w:rPr>
          <w:rFonts w:ascii="Times New Roman" w:eastAsia="Times New Roman" w:hAnsi="Times New Roman" w:cs="Times New Roman"/>
          <w:color w:val="000000"/>
          <w:spacing w:val="0"/>
          <w:w w:val="100"/>
          <w:position w:val="0"/>
        </w:rPr>
        <w:t>2</w:t>
      </w:r>
      <w:r>
        <w:rPr>
          <w:color w:val="000000"/>
          <w:spacing w:val="0"/>
          <w:w w:val="100"/>
          <w:position w:val="0"/>
        </w:rPr>
        <w:t>万元，去其他担保或所有权受限情况。</w:t>
      </w:r>
    </w:p>
    <w:p>
      <w:pPr>
        <w:pStyle w:val="Style39"/>
        <w:keepNext w:val="0"/>
        <w:keepLines w:val="0"/>
        <w:widowControl w:val="0"/>
        <w:numPr>
          <w:ilvl w:val="0"/>
          <w:numId w:val="27"/>
        </w:numPr>
        <w:shd w:val="clear" w:color="auto" w:fill="auto"/>
        <w:tabs>
          <w:tab w:pos="928" w:val="left"/>
        </w:tabs>
        <w:bidi w:val="0"/>
        <w:spacing w:before="0" w:after="220" w:line="240" w:lineRule="auto"/>
        <w:ind w:left="0" w:right="0" w:firstLine="440"/>
        <w:jc w:val="left"/>
      </w:pPr>
      <w:bookmarkStart w:id="1250" w:name="bookmark1250"/>
      <w:bookmarkEnd w:id="1250"/>
      <w:r>
        <w:rPr>
          <w:color w:val="000000"/>
          <w:spacing w:val="0"/>
          <w:w w:val="100"/>
          <w:position w:val="0"/>
        </w:rPr>
        <w:t>本期转入固定资产和无形资产的在建工程合计金额为</w:t>
      </w:r>
      <w:r>
        <w:rPr>
          <w:rFonts w:ascii="Times New Roman" w:eastAsia="Times New Roman" w:hAnsi="Times New Roman" w:cs="Times New Roman"/>
          <w:color w:val="000000"/>
          <w:spacing w:val="0"/>
          <w:w w:val="100"/>
          <w:position w:val="0"/>
        </w:rPr>
        <w:t>164,551.68</w:t>
      </w:r>
      <w:r>
        <w:rPr>
          <w:color w:val="000000"/>
          <w:spacing w:val="0"/>
          <w:w w:val="100"/>
          <w:position w:val="0"/>
        </w:rPr>
        <w:t>元，其中转入固定资产金额为</w:t>
      </w:r>
    </w:p>
    <w:p>
      <w:pPr>
        <w:pStyle w:val="Style39"/>
        <w:keepNext w:val="0"/>
        <w:keepLines w:val="0"/>
        <w:widowControl w:val="0"/>
        <w:shd w:val="clear" w:color="auto" w:fill="auto"/>
        <w:bidi w:val="0"/>
        <w:spacing w:before="0" w:after="1160" w:line="240" w:lineRule="auto"/>
        <w:ind w:left="0" w:right="0" w:firstLine="0"/>
        <w:jc w:val="left"/>
      </w:pPr>
      <w:r>
        <w:rPr>
          <w:rFonts w:ascii="Times New Roman" w:eastAsia="Times New Roman" w:hAnsi="Times New Roman" w:cs="Times New Roman"/>
          <w:color w:val="000000"/>
          <w:spacing w:val="0"/>
          <w:w w:val="100"/>
          <w:position w:val="0"/>
        </w:rPr>
        <w:t>164,551.68</w:t>
      </w:r>
      <w:r>
        <w:rPr>
          <w:color w:val="000000"/>
          <w:spacing w:val="0"/>
          <w:w w:val="100"/>
          <w:position w:val="0"/>
        </w:rPr>
        <w:t>元，转入无形资产金额为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5"/>
        <w:keepNext/>
        <w:keepLines/>
        <w:widowControl w:val="0"/>
        <w:shd w:val="clear" w:color="auto" w:fill="auto"/>
        <w:bidi w:val="0"/>
        <w:spacing w:before="0" w:after="22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1</w:t>
      </w:r>
      <w:bookmarkEnd w:id="1253"/>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1251"/>
      <w:bookmarkEnd w:id="1252"/>
      <w:bookmarkEnd w:id="1254"/>
    </w:p>
    <w:p>
      <w:pPr>
        <w:pStyle w:val="Style48"/>
        <w:keepNext/>
        <w:keepLines/>
        <w:widowControl w:val="0"/>
        <w:shd w:val="clear" w:color="auto" w:fill="auto"/>
        <w:bidi w:val="0"/>
        <w:spacing w:before="0" w:after="220" w:line="240" w:lineRule="auto"/>
        <w:ind w:left="0" w:right="0" w:firstLine="0"/>
        <w:jc w:val="left"/>
      </w:pPr>
      <w:bookmarkStart w:id="1255" w:name="bookmark1255"/>
      <w:bookmarkStart w:id="1256" w:name="bookmark1256"/>
      <w:bookmarkStart w:id="1257" w:name="bookmark12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255"/>
      <w:bookmarkEnd w:id="1256"/>
      <w:bookmarkEnd w:id="1257"/>
    </w:p>
    <w:p>
      <w:pPr>
        <w:pStyle w:val="Style2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种植业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畜牧养殖业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林业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水产业</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r>
      <w:tr>
        <w:trPr>
          <w:trHeight w:val="4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6,415,739.69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6,415,739.69</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自行培育</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6,415,739.69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6,415,739.69</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6,415,739.69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6,415,739.69</w:t>
            </w:r>
          </w:p>
        </w:tc>
      </w:tr>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2,566,295.88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2,566,295.88</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2,566,295.88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2,566,295.88</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2,566,295.88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2,566,295.88</w:t>
            </w:r>
          </w:p>
        </w:tc>
      </w:tr>
      <w:tr>
        <w:trPr>
          <w:trHeight w:val="4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3,849,443.81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3,849,443.81</w:t>
            </w:r>
          </w:p>
        </w:tc>
      </w:tr>
    </w:tbl>
    <w:p>
      <w:pPr>
        <w:spacing w:lineRule="exact" w:line="1"/>
        <w:rPr>
          <w:sz w:val="2"/>
          <w:szCs w:val="2"/>
        </w:rPr>
      </w:pPr>
      <w:r>
        <w:br w:type="page"/>
      </w:r>
    </w:p>
    <w:p>
      <w:pPr>
        <w:pStyle w:val="Style48"/>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）采用公允价值计量模式的生产性生物资产</w:t>
      </w:r>
      <w:bookmarkEnd w:id="1258"/>
      <w:bookmarkEnd w:id="1259"/>
      <w:bookmarkEnd w:id="1260"/>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261"/>
      <w:bookmarkEnd w:id="1262"/>
      <w:bookmarkEnd w:id="1264"/>
    </w:p>
    <w:p>
      <w:pPr>
        <w:pStyle w:val="Style48"/>
        <w:keepNext/>
        <w:keepLines/>
        <w:widowControl w:val="0"/>
        <w:shd w:val="clear" w:color="auto" w:fill="auto"/>
        <w:bidi w:val="0"/>
        <w:spacing w:before="0" w:line="240" w:lineRule="auto"/>
        <w:ind w:left="0" w:right="0" w:firstLine="0"/>
        <w:jc w:val="left"/>
      </w:pPr>
      <w:bookmarkStart w:id="1265" w:name="bookmark1265"/>
      <w:bookmarkStart w:id="1266" w:name="bookmark1266"/>
      <w:bookmarkStart w:id="1267" w:name="bookmark12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65"/>
      <w:bookmarkEnd w:id="1266"/>
      <w:bookmarkEnd w:id="1267"/>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专有技术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林地使用权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办公软件</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407,362,217.46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77,498,227.29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2,404,089.86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497,334,534.61</w:t>
            </w: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24,449,400.00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24,599,400.00</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24,449,400.00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24,599,400.00</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308,199.72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308,199.72</w:t>
            </w: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308,199.72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308,199.72</w:t>
            </w:r>
          </w:p>
        </w:tc>
      </w:tr>
      <w:tr>
        <w:trPr>
          <w:trHeight w:val="4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431,811,617.46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77,498,227.29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2,245,890.14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521,625,734.89</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47,920,043.23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41,976,627.16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1,731,696.59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1,179,366.63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92,807,733.61</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9,555,140.04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3,734,524.59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250,810.44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417,210.02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13,957,685.09</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9,555,140.04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3,734,524.59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250,810.44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417,210.02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13,957,685.09</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138,177.41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138,177.41</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138,177.41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138,177.41</w:t>
            </w:r>
          </w:p>
        </w:tc>
      </w:tr>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57,475,183.27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45,711,151.75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1,982,507.03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1,458,399.24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106,627,241.29</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13,920,834.74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13,920,834.74</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13,920,834.74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13,920,834.74</w:t>
            </w:r>
          </w:p>
        </w:tc>
      </w:tr>
      <w:tr>
        <w:trPr>
          <w:trHeight w:val="4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13,920,834.74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13,920,834.74</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374,336,434.19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17,866,240.80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8,087,492.97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787,490.90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401,077,658.86</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359,442,174.23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35,521,600.13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8,338,303.41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1,224,723.23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404,526,801.00</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35"/>
        <w:keepNext/>
        <w:keepLines/>
        <w:widowControl w:val="0"/>
        <w:shd w:val="clear" w:color="auto" w:fill="auto"/>
        <w:bidi w:val="0"/>
        <w:spacing w:before="0" w:line="240" w:lineRule="auto"/>
        <w:ind w:left="0" w:right="0" w:firstLine="0"/>
        <w:jc w:val="both"/>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1</w:t>
      </w:r>
      <w:bookmarkEnd w:id="1270"/>
      <w:r>
        <w:rPr>
          <w:rFonts w:ascii="Times New Roman" w:eastAsia="Times New Roman" w:hAnsi="Times New Roman" w:cs="Times New Roman"/>
          <w:color w:val="000000"/>
          <w:spacing w:val="0"/>
          <w:w w:val="100"/>
          <w:position w:val="0"/>
        </w:rPr>
        <w:t>3</w:t>
      </w:r>
      <w:r>
        <w:rPr>
          <w:color w:val="000000"/>
          <w:spacing w:val="0"/>
          <w:w w:val="100"/>
          <w:position w:val="0"/>
        </w:rPr>
        <w:t>、开发支出</w:t>
      </w:r>
      <w:bookmarkEnd w:id="1268"/>
      <w:bookmarkEnd w:id="1269"/>
      <w:bookmarkEnd w:id="1271"/>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8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期末余额</w:t>
            </w:r>
          </w:p>
        </w:tc>
      </w:tr>
      <w:tr>
        <w:trPr>
          <w:trHeight w:val="9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内部开发支</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确认为无形</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转入当期损</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计提减值准</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w:t>
            </w:r>
          </w:p>
        </w:tc>
        <w:tc>
          <w:tcPr>
            <w:vMerge/>
            <w:tcBorders>
              <w:left w:val="single" w:sz="4"/>
              <w:right w:val="single" w:sz="4"/>
            </w:tcBorders>
            <w:shd w:val="clear" w:color="auto" w:fill="D3D3D3"/>
            <w:vAlign w:val="center"/>
          </w:tcPr>
          <w:p>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中成药研究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843,689.32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843,689.32</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基因测序仪</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3,778,350.14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1,637,157.00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2,141,193.14</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4,622,039.46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1,637,157.00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2,141,193.14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843,689.32</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272"/>
      <w:bookmarkEnd w:id="1273"/>
      <w:bookmarkEnd w:id="1274"/>
    </w:p>
    <w:p>
      <w:pPr>
        <w:pStyle w:val="Style48"/>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75"/>
      <w:bookmarkEnd w:id="1276"/>
      <w:bookmarkEnd w:id="1277"/>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8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被投资单位名称</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或形成商誉的事</w:t>
            </w:r>
          </w:p>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北方环境能源交</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3,823,945.58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3,823,945.58</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吉林紫鑫桂鹤医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2,873,867.04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2,873,867.04</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6,697,812.62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6,697,812.62</w:t>
            </w:r>
          </w:p>
        </w:tc>
      </w:tr>
    </w:tbl>
    <w:p>
      <w:pPr>
        <w:widowControl w:val="0"/>
        <w:spacing w:after="119" w:line="1" w:lineRule="exact"/>
      </w:pPr>
    </w:p>
    <w:p>
      <w:pPr>
        <w:pStyle w:val="Style35"/>
        <w:keepNext/>
        <w:keepLines/>
        <w:widowControl w:val="0"/>
        <w:shd w:val="clear" w:color="auto" w:fill="auto"/>
        <w:bidi w:val="0"/>
        <w:spacing w:before="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w:t>
      </w:r>
      <w:bookmarkEnd w:id="1280"/>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278"/>
      <w:bookmarkEnd w:id="1279"/>
      <w:bookmarkEnd w:id="1281"/>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林地承包费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217,926.25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209,571.25</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固定资产大修支出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11,868,880.59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4,920,303.24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6,948,577.35</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51,804,494.00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14,434,494.18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37,369,999.82</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63,891,300.84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19,363,152.42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44,528,148.42</w:t>
            </w:r>
          </w:p>
        </w:tc>
      </w:tr>
    </w:tbl>
    <w:p>
      <w:pPr>
        <w:widowControl w:val="0"/>
        <w:spacing w:after="119" w:line="1" w:lineRule="exact"/>
      </w:pP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22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82"/>
      <w:bookmarkEnd w:id="1283"/>
      <w:bookmarkEnd w:id="1285"/>
    </w:p>
    <w:p>
      <w:pPr>
        <w:pStyle w:val="Style48"/>
        <w:keepNext/>
        <w:keepLines/>
        <w:widowControl w:val="0"/>
        <w:shd w:val="clear" w:color="auto" w:fill="auto"/>
        <w:bidi w:val="0"/>
        <w:spacing w:before="0" w:after="220" w:line="240" w:lineRule="auto"/>
        <w:ind w:left="0" w:right="0" w:firstLine="0"/>
        <w:jc w:val="left"/>
      </w:pPr>
      <w:bookmarkStart w:id="1286" w:name="bookmark1286"/>
      <w:bookmarkStart w:id="1287" w:name="bookmark1287"/>
      <w:bookmarkStart w:id="1288" w:name="bookmark12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86"/>
      <w:bookmarkEnd w:id="1287"/>
      <w:bookmarkEnd w:id="12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112,576,120.78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18,278,984.14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93,440,881.54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17,496,047.29</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存货跌价准备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229,705,155.64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34,455,773.35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未弥补亏损确认递延所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6,661,172.37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1,265,622.75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6,504,182.53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1,235,794.68</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348,942,448.79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54,000,380.24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99,945,064.07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18,731,841.97</w:t>
            </w:r>
          </w:p>
        </w:tc>
      </w:tr>
    </w:tbl>
    <w:p>
      <w:pPr>
        <w:widowControl w:val="0"/>
        <w:spacing w:after="119" w:line="1" w:lineRule="exact"/>
      </w:pPr>
    </w:p>
    <w:p>
      <w:pPr>
        <w:pStyle w:val="Style48"/>
        <w:keepNext/>
        <w:keepLines/>
        <w:widowControl w:val="0"/>
        <w:shd w:val="clear" w:color="auto" w:fill="auto"/>
        <w:bidi w:val="0"/>
        <w:spacing w:before="0" w:after="220" w:line="240" w:lineRule="auto"/>
        <w:ind w:left="0" w:right="0" w:firstLine="0"/>
        <w:jc w:val="left"/>
      </w:pPr>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89"/>
      <w:bookmarkEnd w:id="1290"/>
      <w:bookmarkEnd w:id="12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2,586,228.87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387,934.33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2,811,115.53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421,667.33</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2,586,228.87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387,934.33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2,811,115.53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421,667.33</w:t>
            </w:r>
          </w:p>
        </w:tc>
      </w:tr>
    </w:tbl>
    <w:p>
      <w:pPr>
        <w:widowControl w:val="0"/>
        <w:spacing w:after="119" w:line="1" w:lineRule="exact"/>
      </w:pPr>
    </w:p>
    <w:p>
      <w:pPr>
        <w:pStyle w:val="Style48"/>
        <w:keepNext/>
        <w:keepLines/>
        <w:widowControl w:val="0"/>
        <w:numPr>
          <w:ilvl w:val="0"/>
          <w:numId w:val="27"/>
        </w:numPr>
        <w:shd w:val="clear" w:color="auto" w:fill="auto"/>
        <w:bidi w:val="0"/>
        <w:spacing w:before="0" w:after="220" w:line="240" w:lineRule="auto"/>
        <w:ind w:left="0" w:right="0" w:firstLine="0"/>
        <w:jc w:val="left"/>
      </w:pPr>
      <w:bookmarkStart w:id="1292" w:name="bookmark1292"/>
      <w:bookmarkStart w:id="1293" w:name="bookmark1293"/>
      <w:bookmarkStart w:id="1294" w:name="bookmark1294"/>
      <w:bookmarkStart w:id="1295" w:name="bookmark1295"/>
      <w:bookmarkEnd w:id="1294"/>
      <w:r>
        <w:rPr>
          <w:color w:val="000000"/>
          <w:spacing w:val="0"/>
          <w:w w:val="100"/>
          <w:position w:val="0"/>
        </w:rPr>
        <w:t>以抵销后净额列示的递延所得税资产或负债</w:t>
      </w:r>
      <w:bookmarkEnd w:id="1292"/>
      <w:bookmarkEnd w:id="1293"/>
      <w:bookmarkEnd w:id="12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递延所得税资产和负债</w:t>
            </w:r>
          </w:p>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抵销后递延所得税资产</w:t>
            </w:r>
          </w:p>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递延所得税资产和负债</w:t>
            </w:r>
          </w:p>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抵销后递延所得税资产</w:t>
            </w:r>
          </w:p>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或负债期初余额</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54,000,380.24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18,731,841.97</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387,934.33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421,667.33</w:t>
            </w:r>
          </w:p>
        </w:tc>
      </w:tr>
    </w:tbl>
    <w:p>
      <w:pPr>
        <w:widowControl w:val="0"/>
        <w:spacing w:after="119" w:line="1" w:lineRule="exact"/>
      </w:pPr>
    </w:p>
    <w:p>
      <w:pPr>
        <w:pStyle w:val="Style48"/>
        <w:keepNext/>
        <w:keepLines/>
        <w:widowControl w:val="0"/>
        <w:numPr>
          <w:ilvl w:val="0"/>
          <w:numId w:val="27"/>
        </w:numPr>
        <w:shd w:val="clear" w:color="auto" w:fill="auto"/>
        <w:bidi w:val="0"/>
        <w:spacing w:before="0" w:after="220" w:line="240" w:lineRule="auto"/>
        <w:ind w:left="0" w:right="0" w:firstLine="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未确认递延所得税资产明细</w:t>
      </w:r>
      <w:bookmarkEnd w:id="1296"/>
      <w:bookmarkEnd w:id="1297"/>
      <w:bookmarkEnd w:id="1299"/>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78,800,685.80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18,150,606.61</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795,682,111.93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448,681,115.50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874,482,797.73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466,831,722.11</w:t>
            </w:r>
          </w:p>
        </w:tc>
      </w:tr>
    </w:tbl>
    <w:p>
      <w:pPr>
        <w:widowControl w:val="0"/>
        <w:spacing w:after="119" w:line="1" w:lineRule="exact"/>
      </w:pPr>
    </w:p>
    <w:p>
      <w:pPr>
        <w:pStyle w:val="Style48"/>
        <w:keepNext/>
        <w:keepLines/>
        <w:widowControl w:val="0"/>
        <w:numPr>
          <w:ilvl w:val="0"/>
          <w:numId w:val="27"/>
        </w:numPr>
        <w:shd w:val="clear" w:color="auto" w:fill="auto"/>
        <w:bidi w:val="0"/>
        <w:spacing w:before="0" w:line="240" w:lineRule="auto"/>
        <w:ind w:left="0" w:right="0" w:firstLine="0"/>
        <w:jc w:val="left"/>
      </w:pPr>
      <w:bookmarkStart w:id="1300" w:name="bookmark1300"/>
      <w:bookmarkStart w:id="1301" w:name="bookmark1301"/>
      <w:bookmarkStart w:id="1302" w:name="bookmark1302"/>
      <w:bookmarkStart w:id="1303" w:name="bookmark1303"/>
      <w:bookmarkEnd w:id="1302"/>
      <w:r>
        <w:rPr>
          <w:color w:val="000000"/>
          <w:spacing w:val="0"/>
          <w:w w:val="100"/>
          <w:position w:val="0"/>
        </w:rPr>
        <w:t>未确认递延所得税资产的可抵扣亏损将于以下年度到期</w:t>
      </w:r>
      <w:bookmarkEnd w:id="1300"/>
      <w:bookmarkEnd w:id="1301"/>
      <w:bookmarkEnd w:id="1303"/>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29,872,393.19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26,238,306.78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39,919,494.10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88,205,245.41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101,069,495.99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137,096,546.59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138,154,313.95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139,292,412.22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139,665,418.27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404,849,600.93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795,682,111.93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448,681,115.50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1</w:t>
      </w:r>
      <w:bookmarkEnd w:id="1306"/>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304"/>
      <w:bookmarkEnd w:id="1305"/>
      <w:bookmarkEnd w:id="1307"/>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8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账面价值</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预付工程及设备款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192,837,510.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192,837,510.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189,243,210.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189,243,210.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药品注册款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18,045,600.0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18,045,600.0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210,837,510.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210,837,510.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207,288,810.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207,288,810.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1</w:t>
      </w:r>
      <w:bookmarkEnd w:id="1310"/>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308"/>
      <w:bookmarkEnd w:id="1309"/>
      <w:bookmarkEnd w:id="1311"/>
    </w:p>
    <w:p>
      <w:pPr>
        <w:pStyle w:val="Style48"/>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12"/>
      <w:bookmarkEnd w:id="1313"/>
      <w:bookmarkEnd w:id="1314"/>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1,172,945,000.00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1,007,945,000.00</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506,515,278.61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486,200,000.00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1,953,051,287.34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2,089,673,342.17</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3,632,511,565.95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3,583,818,342.17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39"/>
        <w:keepNext w:val="0"/>
        <w:keepLines w:val="0"/>
        <w:widowControl w:val="0"/>
        <w:shd w:val="clear" w:color="auto" w:fill="auto"/>
        <w:tabs>
          <w:tab w:pos="973" w:val="left"/>
        </w:tabs>
        <w:bidi w:val="0"/>
        <w:spacing w:before="0" w:after="0" w:line="470" w:lineRule="exact"/>
        <w:ind w:left="0" w:right="0" w:firstLine="420"/>
        <w:jc w:val="both"/>
      </w:pPr>
      <w:bookmarkStart w:id="1315" w:name="bookmark1315"/>
      <w:r>
        <w:rPr>
          <w:color w:val="000000"/>
          <w:spacing w:val="0"/>
          <w:w w:val="100"/>
          <w:position w:val="0"/>
        </w:rPr>
        <w:t>（</w:t>
      </w:r>
      <w:bookmarkEnd w:id="1315"/>
      <w:r>
        <w:rPr>
          <w:rFonts w:ascii="Times New Roman" w:eastAsia="Times New Roman" w:hAnsi="Times New Roman" w:cs="Times New Roman"/>
          <w:color w:val="000000"/>
          <w:spacing w:val="0"/>
          <w:w w:val="100"/>
          <w:position w:val="0"/>
        </w:rPr>
        <w:t>1</w:t>
      </w:r>
      <w:r>
        <w:rPr>
          <w:color w:val="000000"/>
          <w:spacing w:val="0"/>
          <w:w w:val="100"/>
          <w:position w:val="0"/>
        </w:rPr>
        <w:t>）</w:t>
        <w:tab/>
        <w:t>上述质押借款</w:t>
      </w:r>
      <w:r>
        <w:rPr>
          <w:rFonts w:ascii="Times New Roman" w:eastAsia="Times New Roman" w:hAnsi="Times New Roman" w:cs="Times New Roman"/>
          <w:color w:val="000000"/>
          <w:spacing w:val="0"/>
          <w:w w:val="100"/>
          <w:position w:val="0"/>
        </w:rPr>
        <w:t>117,294.50</w:t>
      </w:r>
      <w:r>
        <w:rPr>
          <w:color w:val="000000"/>
          <w:spacing w:val="0"/>
          <w:w w:val="100"/>
          <w:position w:val="0"/>
        </w:rPr>
        <w:t>万元分别由本公司大股东敦化市康平投资有限责任公司将其持有的本公 司</w:t>
      </w:r>
      <w:r>
        <w:rPr>
          <w:rFonts w:ascii="Times New Roman" w:eastAsia="Times New Roman" w:hAnsi="Times New Roman" w:cs="Times New Roman"/>
          <w:color w:val="000000"/>
          <w:spacing w:val="0"/>
          <w:w w:val="100"/>
          <w:position w:val="0"/>
        </w:rPr>
        <w:t>7,000</w:t>
      </w:r>
      <w:r>
        <w:rPr>
          <w:color w:val="000000"/>
          <w:spacing w:val="0"/>
          <w:w w:val="100"/>
          <w:position w:val="0"/>
        </w:rPr>
        <w:t>万股质押，本公司存货人参（干品）</w:t>
      </w:r>
      <w:r>
        <w:rPr>
          <w:rFonts w:ascii="Times New Roman" w:eastAsia="Times New Roman" w:hAnsi="Times New Roman" w:cs="Times New Roman"/>
          <w:color w:val="000000"/>
          <w:spacing w:val="0"/>
          <w:w w:val="100"/>
          <w:position w:val="0"/>
        </w:rPr>
        <w:t>1,346.58</w:t>
      </w:r>
      <w:r>
        <w:rPr>
          <w:color w:val="000000"/>
          <w:spacing w:val="0"/>
          <w:w w:val="100"/>
          <w:position w:val="0"/>
        </w:rPr>
        <w:t>吨提供质押，以及本公司的子公司吉林紫鑫参工堂生 物科技有限公司股权</w:t>
      </w:r>
      <w:r>
        <w:rPr>
          <w:rFonts w:ascii="Times New Roman" w:eastAsia="Times New Roman" w:hAnsi="Times New Roman" w:cs="Times New Roman"/>
          <w:color w:val="000000"/>
          <w:spacing w:val="0"/>
          <w:w w:val="100"/>
          <w:position w:val="0"/>
        </w:rPr>
        <w:t>5,000</w:t>
      </w:r>
      <w:r>
        <w:rPr>
          <w:color w:val="000000"/>
          <w:spacing w:val="0"/>
          <w:w w:val="100"/>
          <w:position w:val="0"/>
        </w:rPr>
        <w:t>万股、吉林紫鑫般若药业有限公司股权</w:t>
      </w:r>
      <w:r>
        <w:rPr>
          <w:rFonts w:ascii="Times New Roman" w:eastAsia="Times New Roman" w:hAnsi="Times New Roman" w:cs="Times New Roman"/>
          <w:color w:val="000000"/>
          <w:spacing w:val="0"/>
          <w:w w:val="100"/>
          <w:position w:val="0"/>
        </w:rPr>
        <w:t>2,000</w:t>
      </w:r>
      <w:r>
        <w:rPr>
          <w:color w:val="000000"/>
          <w:spacing w:val="0"/>
          <w:w w:val="100"/>
          <w:position w:val="0"/>
        </w:rPr>
        <w:t>万股、吉林紫鑫金桂药业有限公司 股权</w:t>
      </w:r>
      <w:r>
        <w:rPr>
          <w:rFonts w:ascii="Times New Roman" w:eastAsia="Times New Roman" w:hAnsi="Times New Roman" w:cs="Times New Roman"/>
          <w:color w:val="000000"/>
          <w:spacing w:val="0"/>
          <w:w w:val="100"/>
          <w:position w:val="0"/>
        </w:rPr>
        <w:t>1,000</w:t>
      </w:r>
      <w:r>
        <w:rPr>
          <w:color w:val="000000"/>
          <w:spacing w:val="0"/>
          <w:w w:val="100"/>
          <w:position w:val="0"/>
        </w:rPr>
        <w:t>万股提供质押。</w:t>
      </w:r>
    </w:p>
    <w:p>
      <w:pPr>
        <w:pStyle w:val="Style39"/>
        <w:keepNext w:val="0"/>
        <w:keepLines w:val="0"/>
        <w:widowControl w:val="0"/>
        <w:shd w:val="clear" w:color="auto" w:fill="auto"/>
        <w:tabs>
          <w:tab w:pos="973" w:val="left"/>
        </w:tabs>
        <w:bidi w:val="0"/>
        <w:spacing w:before="0" w:after="460" w:line="470" w:lineRule="exact"/>
        <w:ind w:left="0" w:right="0" w:firstLine="420"/>
        <w:jc w:val="both"/>
      </w:pPr>
      <w:bookmarkStart w:id="1316" w:name="bookmark1316"/>
      <w:r>
        <w:rPr>
          <w:color w:val="000000"/>
          <w:spacing w:val="0"/>
          <w:w w:val="100"/>
          <w:position w:val="0"/>
        </w:rPr>
        <w:t>（</w:t>
      </w:r>
      <w:bookmarkEnd w:id="1316"/>
      <w:r>
        <w:rPr>
          <w:rFonts w:ascii="Times New Roman" w:eastAsia="Times New Roman" w:hAnsi="Times New Roman" w:cs="Times New Roman"/>
          <w:color w:val="000000"/>
          <w:spacing w:val="0"/>
          <w:w w:val="100"/>
          <w:position w:val="0"/>
        </w:rPr>
        <w:t>2</w:t>
      </w:r>
      <w:r>
        <w:rPr>
          <w:color w:val="000000"/>
          <w:spacing w:val="0"/>
          <w:w w:val="100"/>
          <w:position w:val="0"/>
        </w:rPr>
        <w:t>）</w:t>
        <w:tab/>
        <w:t>上述抵押借款</w:t>
      </w:r>
      <w:r>
        <w:rPr>
          <w:rFonts w:ascii="Times New Roman" w:eastAsia="Times New Roman" w:hAnsi="Times New Roman" w:cs="Times New Roman"/>
          <w:color w:val="000000"/>
          <w:spacing w:val="0"/>
          <w:w w:val="100"/>
          <w:position w:val="0"/>
        </w:rPr>
        <w:t>506,515,278.6</w:t>
      </w:r>
      <w:r>
        <w:rPr>
          <w:rFonts w:ascii="Times New Roman" w:eastAsia="Times New Roman" w:hAnsi="Times New Roman" w:cs="Times New Roman"/>
          <w:color w:val="000000"/>
          <w:spacing w:val="0"/>
          <w:w w:val="100"/>
          <w:position w:val="0"/>
        </w:rPr>
        <w:t>1</w:t>
      </w:r>
      <w:r>
        <w:rPr>
          <w:color w:val="000000"/>
          <w:spacing w:val="0"/>
          <w:w w:val="100"/>
          <w:position w:val="0"/>
        </w:rPr>
        <w:t>元由本公司及子公司吉林紫鑫般若药业有限公司、吉林草还丹药业 有限公司、吉林紫鑫初元药业有限公司、吉林紫鑫红石种养殖有限公司、吉林紫鑫高科技功能食品有限公 司、北京中科紫鑫科技有限公司以房屋产权及土地使用权提供抵押。</w:t>
      </w:r>
    </w:p>
    <w:p>
      <w:pPr>
        <w:pStyle w:val="Style48"/>
        <w:keepNext/>
        <w:keepLines/>
        <w:widowControl w:val="0"/>
        <w:shd w:val="clear" w:color="auto" w:fill="auto"/>
        <w:bidi w:val="0"/>
        <w:spacing w:before="0" w:line="470" w:lineRule="exact"/>
        <w:ind w:left="0" w:right="0" w:firstLine="0"/>
        <w:jc w:val="left"/>
      </w:pPr>
      <w:bookmarkStart w:id="1317" w:name="bookmark1317"/>
      <w:bookmarkStart w:id="1318" w:name="bookmark1318"/>
      <w:bookmarkStart w:id="1319" w:name="bookmark13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17"/>
      <w:bookmarkEnd w:id="1318"/>
      <w:bookmarkEnd w:id="1319"/>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借款单位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逾期利率</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吉林银行股份有限公司</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延边分行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85,998,000.00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吉林农安农村商业银行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股份有限公司卫星广场</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6.96%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w:t>
            </w:r>
          </w:p>
        </w:tc>
      </w:tr>
      <w:tr>
        <w:trPr>
          <w:trHeight w:val="47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吉林柳河农村商业银行</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国通信托有限责任公司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87,200,000.00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吉林磐石农村商业银行</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吉林磐石农村商业银行</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375,198,000.00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1</w:t>
      </w:r>
      <w:bookmarkEnd w:id="1322"/>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320"/>
      <w:bookmarkEnd w:id="1321"/>
      <w:bookmarkEnd w:id="1323"/>
    </w:p>
    <w:p>
      <w:pPr>
        <w:pStyle w:val="Style48"/>
        <w:keepNext/>
        <w:keepLines/>
        <w:widowControl w:val="0"/>
        <w:shd w:val="clear" w:color="auto" w:fill="auto"/>
        <w:bidi w:val="0"/>
        <w:spacing w:before="0" w:line="240" w:lineRule="auto"/>
        <w:ind w:left="0" w:right="0" w:firstLine="0"/>
        <w:jc w:val="left"/>
      </w:pPr>
      <w:bookmarkStart w:id="1324" w:name="bookmark1324"/>
      <w:bookmarkStart w:id="1325" w:name="bookmark1325"/>
      <w:bookmarkStart w:id="1326" w:name="bookmark13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24"/>
      <w:bookmarkEnd w:id="1325"/>
      <w:bookmarkEnd w:id="1326"/>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248,111,528.00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155,535,949.89</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一至二年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65,977,095.73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82,736,038.36</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二至三年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60,533,513.25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81,362,353.32</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78,905,287.93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11,959,983.81</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453,527,424.91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331,594,325.38</w:t>
            </w:r>
          </w:p>
        </w:tc>
      </w:tr>
    </w:tbl>
    <w:p>
      <w:pPr>
        <w:widowControl w:val="0"/>
        <w:spacing w:after="119" w:line="1" w:lineRule="exact"/>
      </w:pPr>
    </w:p>
    <w:p>
      <w:pPr>
        <w:pStyle w:val="Style48"/>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27"/>
      <w:bookmarkEnd w:id="1328"/>
      <w:bookmarkEnd w:id="1329"/>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9"/>
        <w:keepNext w:val="0"/>
        <w:keepLines w:val="0"/>
        <w:widowControl w:val="0"/>
        <w:numPr>
          <w:ilvl w:val="0"/>
          <w:numId w:val="29"/>
        </w:numPr>
        <w:shd w:val="clear" w:color="auto" w:fill="auto"/>
        <w:tabs>
          <w:tab w:pos="928" w:val="left"/>
        </w:tabs>
        <w:bidi w:val="0"/>
        <w:spacing w:before="0" w:after="240" w:line="240" w:lineRule="auto"/>
        <w:ind w:left="0" w:right="0" w:firstLine="440"/>
        <w:jc w:val="left"/>
      </w:pPr>
      <w:bookmarkStart w:id="1330" w:name="bookmark1330"/>
      <w:bookmarkEnd w:id="1330"/>
      <w:r>
        <w:rPr>
          <w:color w:val="000000"/>
          <w:spacing w:val="0"/>
          <w:w w:val="100"/>
          <w:position w:val="0"/>
        </w:rPr>
        <w:t>应付账款期末余额中无账龄超过一年的大额应付款项。</w:t>
      </w:r>
    </w:p>
    <w:p>
      <w:pPr>
        <w:pStyle w:val="Style39"/>
        <w:keepNext w:val="0"/>
        <w:keepLines w:val="0"/>
        <w:widowControl w:val="0"/>
        <w:numPr>
          <w:ilvl w:val="0"/>
          <w:numId w:val="29"/>
        </w:numPr>
        <w:shd w:val="clear" w:color="auto" w:fill="auto"/>
        <w:bidi w:val="0"/>
        <w:spacing w:before="0" w:after="240" w:line="240" w:lineRule="auto"/>
        <w:ind w:left="0" w:right="0" w:firstLine="440"/>
        <w:jc w:val="left"/>
      </w:pPr>
      <w:bookmarkStart w:id="1331" w:name="bookmark1331"/>
      <w:bookmarkEnd w:id="1331"/>
      <w:r>
        <w:rPr>
          <w:color w:val="000000"/>
          <w:spacing w:val="0"/>
          <w:w w:val="100"/>
          <w:position w:val="0"/>
        </w:rPr>
        <w:t xml:space="preserve"> 期末余额中无持有本公司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以上表决权股份的股东单位或关联方单位的款项；无应付其</w:t>
      </w:r>
    </w:p>
    <w:p>
      <w:pPr>
        <w:pStyle w:val="Style39"/>
        <w:keepNext w:val="0"/>
        <w:keepLines w:val="0"/>
        <w:widowControl w:val="0"/>
        <w:shd w:val="clear" w:color="auto" w:fill="auto"/>
        <w:bidi w:val="0"/>
        <w:spacing w:before="0" w:after="680" w:line="240" w:lineRule="auto"/>
        <w:ind w:left="0" w:right="0" w:firstLine="0"/>
        <w:jc w:val="both"/>
      </w:pPr>
      <w:r>
        <w:rPr>
          <w:color w:val="000000"/>
          <w:spacing w:val="0"/>
          <w:w w:val="100"/>
          <w:position w:val="0"/>
        </w:rPr>
        <w:t>他关联方的款项。</w:t>
      </w:r>
    </w:p>
    <w:p>
      <w:pPr>
        <w:pStyle w:val="Style35"/>
        <w:keepNext/>
        <w:keepLines/>
        <w:widowControl w:val="0"/>
        <w:shd w:val="clear" w:color="auto" w:fill="auto"/>
        <w:bidi w:val="0"/>
        <w:spacing w:before="0" w:line="240" w:lineRule="auto"/>
        <w:ind w:left="0" w:right="0" w:firstLine="0"/>
        <w:jc w:val="both"/>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2</w:t>
      </w:r>
      <w:bookmarkEnd w:id="1334"/>
      <w:r>
        <w:rPr>
          <w:rFonts w:ascii="Times New Roman" w:eastAsia="Times New Roman" w:hAnsi="Times New Roman" w:cs="Times New Roman"/>
          <w:color w:val="000000"/>
          <w:spacing w:val="0"/>
          <w:w w:val="100"/>
          <w:position w:val="0"/>
        </w:rPr>
        <w:t>0</w:t>
      </w:r>
      <w:r>
        <w:rPr>
          <w:color w:val="000000"/>
          <w:spacing w:val="0"/>
          <w:w w:val="100"/>
          <w:position w:val="0"/>
        </w:rPr>
        <w:t>、预收款项</w:t>
      </w:r>
      <w:bookmarkEnd w:id="1332"/>
      <w:bookmarkEnd w:id="1333"/>
      <w:bookmarkEnd w:id="1335"/>
    </w:p>
    <w:p>
      <w:pPr>
        <w:pStyle w:val="Style48"/>
        <w:keepNext/>
        <w:keepLines/>
        <w:widowControl w:val="0"/>
        <w:shd w:val="clear" w:color="auto" w:fill="auto"/>
        <w:bidi w:val="0"/>
        <w:spacing w:before="0" w:line="240" w:lineRule="auto"/>
        <w:ind w:left="0" w:right="0" w:firstLine="0"/>
        <w:jc w:val="both"/>
      </w:pPr>
      <w:bookmarkStart w:id="1336" w:name="bookmark1336"/>
      <w:bookmarkStart w:id="1337" w:name="bookmark1337"/>
      <w:bookmarkStart w:id="1338" w:name="bookmark13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36"/>
      <w:bookmarkEnd w:id="1337"/>
      <w:bookmarkEnd w:id="1338"/>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27,089,064.96</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一至二年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2,703,606.31</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二至三年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2,986,925.16</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1,012,619.10</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33,792,215.53</w:t>
            </w:r>
          </w:p>
        </w:tc>
      </w:tr>
    </w:tbl>
    <w:p>
      <w:pPr>
        <w:widowControl w:val="0"/>
        <w:spacing w:after="119" w:line="1" w:lineRule="exact"/>
      </w:pPr>
    </w:p>
    <w:p>
      <w:pPr>
        <w:pStyle w:val="Style35"/>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w:t>
      </w:r>
      <w:bookmarkEnd w:id="1341"/>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1339"/>
      <w:bookmarkEnd w:id="1340"/>
      <w:bookmarkEnd w:id="1342"/>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与转让商品相关的款项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26,045,862.84</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26,045,862.84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239" w:line="1" w:lineRule="exact"/>
      </w:pP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99" w:line="1" w:lineRule="exact"/>
      </w:pPr>
    </w:p>
    <w:p>
      <w:pPr>
        <w:pStyle w:val="Style35"/>
        <w:keepNext/>
        <w:keepLines/>
        <w:widowControl w:val="0"/>
        <w:shd w:val="clear" w:color="auto" w:fill="auto"/>
        <w:bidi w:val="0"/>
        <w:spacing w:before="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w:t>
      </w:r>
      <w:bookmarkEnd w:id="1345"/>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343"/>
      <w:bookmarkEnd w:id="1344"/>
      <w:bookmarkEnd w:id="1346"/>
    </w:p>
    <w:p>
      <w:pPr>
        <w:pStyle w:val="Style48"/>
        <w:keepNext/>
        <w:keepLines/>
        <w:widowControl w:val="0"/>
        <w:shd w:val="clear" w:color="auto" w:fill="auto"/>
        <w:bidi w:val="0"/>
        <w:spacing w:before="0" w:line="240" w:lineRule="auto"/>
        <w:ind w:left="0" w:right="0" w:firstLine="0"/>
        <w:jc w:val="left"/>
      </w:pPr>
      <w:bookmarkStart w:id="1347" w:name="bookmark1347"/>
      <w:bookmarkStart w:id="1348" w:name="bookmark1348"/>
      <w:bookmarkStart w:id="1349" w:name="bookmark13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47"/>
      <w:bookmarkEnd w:id="1348"/>
      <w:bookmarkEnd w:id="13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17,736,500.66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75,480,532.04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55,012,476.78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38,204,555.92</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154,150.44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3,691,932.81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3,085,188.01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760,895.24</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17,890,651.10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79,172,464.85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58,097,664.79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38,965,451.16</w:t>
            </w:r>
          </w:p>
        </w:tc>
      </w:tr>
    </w:tbl>
    <w:p>
      <w:pPr>
        <w:widowControl w:val="0"/>
        <w:spacing w:after="99" w:line="1" w:lineRule="exact"/>
      </w:pPr>
    </w:p>
    <w:p>
      <w:pPr>
        <w:pStyle w:val="Style48"/>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50"/>
      <w:bookmarkEnd w:id="1351"/>
      <w:bookmarkEnd w:id="13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16,724,741.19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66,879,481.47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47,579,555.58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36,024,667.08</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871,462.27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871,462.27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40,862.40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3,304,821.56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3,149,729.03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195,954.93</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40,227.04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3,049,941.31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2,970,459.19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119,709.16</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135,997.04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83,533.83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52,663.74</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118,883.21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95,736.01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23,582.03</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71,551.80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3,146,173.94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2,815,803.19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401,922.55</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899,345.27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1,278,592.80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595,926.71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1,582,011.36</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17,736,500.66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75,480,532.04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55,012,476.78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38,204,555.92</w:t>
            </w:r>
          </w:p>
        </w:tc>
      </w:tr>
    </w:tbl>
    <w:p>
      <w:pPr>
        <w:widowControl w:val="0"/>
        <w:spacing w:after="99" w:line="1" w:lineRule="exact"/>
      </w:pPr>
    </w:p>
    <w:p>
      <w:pPr>
        <w:pStyle w:val="Style48"/>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53"/>
      <w:bookmarkEnd w:id="1354"/>
      <w:bookmarkEnd w:id="1356"/>
    </w:p>
    <w:p>
      <w:pPr>
        <w:pStyle w:val="Style29"/>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149,822.16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3,528,242.74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2,968,383.27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709,681.63</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163,690.07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51,213.61</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154,150.44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3,691,932.81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3,085,188.01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760,895.24</w:t>
            </w:r>
          </w:p>
        </w:tc>
      </w:tr>
    </w:tbl>
    <w:p>
      <w:pPr>
        <w:pStyle w:val="Style29"/>
        <w:keepNext w:val="0"/>
        <w:keepLines w:val="0"/>
        <w:widowControl w:val="0"/>
        <w:shd w:val="clear" w:color="auto" w:fill="auto"/>
        <w:bidi w:val="0"/>
        <w:spacing w:before="0" w:after="0" w:line="475" w:lineRule="exact"/>
        <w:ind w:left="0" w:right="0" w:firstLine="0"/>
        <w:jc w:val="both"/>
      </w:pPr>
      <w:r>
        <w:rPr>
          <w:color w:val="000000"/>
          <w:spacing w:val="0"/>
          <w:w w:val="100"/>
          <w:position w:val="0"/>
        </w:rPr>
        <w:t>其他说明：</w:t>
      </w:r>
    </w:p>
    <w:p>
      <w:pPr>
        <w:pStyle w:val="Style39"/>
        <w:keepNext w:val="0"/>
        <w:keepLines w:val="0"/>
        <w:widowControl w:val="0"/>
        <w:shd w:val="clear" w:color="auto" w:fill="auto"/>
        <w:bidi w:val="0"/>
        <w:spacing w:before="0" w:after="0" w:line="475" w:lineRule="exact"/>
        <w:ind w:left="0" w:right="0" w:firstLine="0"/>
        <w:jc w:val="both"/>
      </w:pPr>
      <w:r>
        <w:rPr>
          <w:color w:val="000000"/>
          <w:spacing w:val="0"/>
          <w:w w:val="100"/>
          <w:position w:val="0"/>
        </w:rPr>
        <w:t>本报告期公司存在欠付的职工薪酬情况。截止报告出具日，公司已将欠付的职工薪酬全部予以发放，不在 存在欠薪情况。</w:t>
      </w:r>
    </w:p>
    <w:p>
      <w:pPr>
        <w:pStyle w:val="Style35"/>
        <w:keepNext/>
        <w:keepLines/>
        <w:widowControl w:val="0"/>
        <w:shd w:val="clear" w:color="auto" w:fill="auto"/>
        <w:bidi w:val="0"/>
        <w:spacing w:before="0" w:line="475" w:lineRule="exact"/>
        <w:ind w:left="0" w:right="0" w:firstLine="0"/>
        <w:jc w:val="both"/>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2</w:t>
      </w:r>
      <w:bookmarkEnd w:id="1359"/>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357"/>
      <w:bookmarkEnd w:id="1358"/>
      <w:bookmarkEnd w:id="1360"/>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24,905,513.99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3,841,034.85</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13,920,056.07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13,232,935.09</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403,359.53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275,611.72</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1,381,589.39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245,349.86</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744,922.27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116,142.80</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496,440.25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77,428.52</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11,072,264.80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169,476.00</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3,533,104.52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313,784.74</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环保税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7,452.89</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契税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936,474.41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水利基金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65,862.73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残疾人保障金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25,488.75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636,433.20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165,585.70</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58,128,962.80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18,437,349.28</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2</w:t>
      </w:r>
      <w:bookmarkEnd w:id="1363"/>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361"/>
      <w:bookmarkEnd w:id="1362"/>
      <w:bookmarkEnd w:id="1364"/>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342,907,605.09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83,367,713.27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191,284,291.20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115,306,268.07</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534,191,896.29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198,673,981.34</w:t>
            </w:r>
          </w:p>
        </w:tc>
      </w:tr>
    </w:tbl>
    <w:p>
      <w:pPr>
        <w:widowControl w:val="0"/>
        <w:spacing w:after="119" w:line="1" w:lineRule="exact"/>
      </w:pPr>
    </w:p>
    <w:p>
      <w:pPr>
        <w:pStyle w:val="Style48"/>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65"/>
      <w:bookmarkEnd w:id="1366"/>
      <w:bookmarkEnd w:id="1367"/>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分期付息到期还本的长期借款利息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195,520,284.79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56,981,815.23</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147,387,320.30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26,385,898.04</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342,907,605.09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83,367,713.27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239" w:line="1" w:lineRule="exact"/>
      </w:pPr>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逾期原因</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48"/>
        <w:keepNext/>
        <w:keepLines/>
        <w:widowControl w:val="0"/>
        <w:shd w:val="clear" w:color="auto" w:fill="auto"/>
        <w:bidi w:val="0"/>
        <w:spacing w:before="0" w:line="240" w:lineRule="auto"/>
        <w:ind w:left="0" w:right="0" w:firstLine="0"/>
        <w:jc w:val="both"/>
      </w:pPr>
      <w:bookmarkStart w:id="1368" w:name="bookmark1368"/>
      <w:bookmarkStart w:id="1369" w:name="bookmark1369"/>
      <w:bookmarkStart w:id="1370" w:name="bookmark13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368"/>
      <w:bookmarkEnd w:id="1369"/>
      <w:bookmarkEnd w:id="1370"/>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8"/>
        <w:keepNext/>
        <w:keepLines/>
        <w:widowControl w:val="0"/>
        <w:numPr>
          <w:ilvl w:val="0"/>
          <w:numId w:val="31"/>
        </w:numPr>
        <w:shd w:val="clear" w:color="auto" w:fill="auto"/>
        <w:bidi w:val="0"/>
        <w:spacing w:before="0" w:line="240" w:lineRule="auto"/>
        <w:ind w:left="0" w:right="0" w:firstLine="0"/>
        <w:jc w:val="left"/>
      </w:pPr>
      <w:bookmarkStart w:id="1371" w:name="bookmark1371"/>
      <w:bookmarkStart w:id="1372" w:name="bookmark1372"/>
      <w:bookmarkStart w:id="1373" w:name="bookmark1373"/>
      <w:bookmarkStart w:id="1374" w:name="bookmark1374"/>
      <w:bookmarkEnd w:id="1373"/>
      <w:r>
        <w:rPr>
          <w:color w:val="000000"/>
          <w:spacing w:val="0"/>
          <w:w w:val="100"/>
          <w:position w:val="0"/>
        </w:rPr>
        <w:t>其他应付款</w:t>
      </w:r>
      <w:bookmarkEnd w:id="1371"/>
      <w:bookmarkEnd w:id="1372"/>
      <w:bookmarkEnd w:id="1374"/>
    </w:p>
    <w:p>
      <w:pPr>
        <w:pStyle w:val="Style90"/>
        <w:keepNext/>
        <w:keepLines/>
        <w:widowControl w:val="0"/>
        <w:numPr>
          <w:ilvl w:val="0"/>
          <w:numId w:val="33"/>
        </w:numPr>
        <w:shd w:val="clear" w:color="auto" w:fill="auto"/>
        <w:bidi w:val="0"/>
        <w:spacing w:before="0" w:after="240" w:line="240" w:lineRule="auto"/>
        <w:ind w:left="0" w:right="0" w:firstLine="0"/>
        <w:jc w:val="left"/>
      </w:pPr>
      <w:bookmarkStart w:id="1375" w:name="bookmark1375"/>
      <w:bookmarkStart w:id="1376" w:name="bookmark1376"/>
      <w:bookmarkStart w:id="1377" w:name="bookmark1377"/>
      <w:bookmarkStart w:id="1378" w:name="bookmark1378"/>
      <w:bookmarkEnd w:id="1377"/>
      <w:r>
        <w:rPr>
          <w:color w:val="000000"/>
          <w:spacing w:val="0"/>
          <w:w w:val="100"/>
          <w:position w:val="0"/>
        </w:rPr>
        <w:t>按款项性质列示其他应付款</w:t>
      </w:r>
      <w:bookmarkEnd w:id="1375"/>
      <w:bookmarkEnd w:id="1376"/>
      <w:bookmarkEnd w:id="1378"/>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126,007,875.83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83,769,581.48</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一至二年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48,163,458.70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26,385,898.04</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二至三年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15,411,589.18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3,685,831.69</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1,701,367.49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1,464,956.86</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191,284,291.20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115,306,268.07</w:t>
            </w:r>
          </w:p>
        </w:tc>
      </w:tr>
    </w:tbl>
    <w:p>
      <w:pPr>
        <w:widowControl w:val="0"/>
        <w:spacing w:after="119" w:line="1" w:lineRule="exact"/>
      </w:pPr>
    </w:p>
    <w:p>
      <w:pPr>
        <w:pStyle w:val="Style90"/>
        <w:keepNext/>
        <w:keepLines/>
        <w:widowControl w:val="0"/>
        <w:numPr>
          <w:ilvl w:val="0"/>
          <w:numId w:val="33"/>
        </w:numPr>
        <w:shd w:val="clear" w:color="auto" w:fill="auto"/>
        <w:bidi w:val="0"/>
        <w:spacing w:before="0" w:after="240" w:line="240" w:lineRule="auto"/>
        <w:ind w:left="0" w:right="0" w:firstLine="0"/>
        <w:jc w:val="left"/>
      </w:pPr>
      <w:bookmarkStart w:id="1379" w:name="bookmark1379"/>
      <w:bookmarkStart w:id="1380" w:name="bookmark1380"/>
      <w:bookmarkStart w:id="1381" w:name="bookmark1381"/>
      <w:bookmarkStart w:id="1382" w:name="bookmark1382"/>
      <w:bookmarkEnd w:id="138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79"/>
      <w:bookmarkEnd w:id="1380"/>
      <w:bookmarkEnd w:id="1382"/>
    </w:p>
    <w:p>
      <w:pPr>
        <w:pStyle w:val="Style29"/>
        <w:keepNext w:val="0"/>
        <w:keepLines w:val="0"/>
        <w:widowControl w:val="0"/>
        <w:shd w:val="clear" w:color="auto" w:fill="auto"/>
        <w:bidi w:val="0"/>
        <w:spacing w:before="0" w:after="1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120" w:line="480" w:lineRule="exact"/>
        <w:ind w:left="0" w:right="0" w:firstLine="440"/>
        <w:jc w:val="both"/>
      </w:pPr>
      <w:bookmarkStart w:id="1383" w:name="bookmark1383"/>
      <w:r>
        <w:rPr>
          <w:color w:val="000000"/>
          <w:spacing w:val="0"/>
          <w:w w:val="100"/>
          <w:position w:val="0"/>
        </w:rPr>
        <w:t>（</w:t>
      </w:r>
      <w:bookmarkEnd w:id="1383"/>
      <w:r>
        <w:rPr>
          <w:rFonts w:ascii="Times New Roman" w:eastAsia="Times New Roman" w:hAnsi="Times New Roman" w:cs="Times New Roman"/>
          <w:color w:val="000000"/>
          <w:spacing w:val="0"/>
          <w:w w:val="100"/>
          <w:position w:val="0"/>
        </w:rPr>
        <w:t>3</w:t>
      </w:r>
      <w:r>
        <w:rPr>
          <w:color w:val="000000"/>
          <w:spacing w:val="0"/>
          <w:w w:val="100"/>
          <w:position w:val="0"/>
        </w:rPr>
        <w:t>）期末余额中无持有本公司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以上表决权股份的股东单位或关联方单位的款项；应付其他 关联方的款项。</w:t>
      </w:r>
    </w:p>
    <w:tbl>
      <w:tblPr>
        <w:tblOverlap w:val="never"/>
        <w:jc w:val="center"/>
        <w:tblLayout w:type="fixed"/>
      </w:tblPr>
      <w:tblGrid>
        <w:gridCol w:w="3115"/>
        <w:gridCol w:w="3106"/>
        <w:gridCol w:w="3134"/>
      </w:tblGrid>
      <w:tr>
        <w:trPr>
          <w:trHeight w:val="51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4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吉林聚财实业有限公司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50,844,444.44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嘉兴丰拓股权投资合伙企业（有限合伙）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5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63,844,444.44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63,000,000.00</w:t>
            </w:r>
          </w:p>
        </w:tc>
      </w:tr>
    </w:tbl>
    <w:p>
      <w:pPr>
        <w:widowControl w:val="0"/>
        <w:spacing w:after="579" w:line="1" w:lineRule="exact"/>
      </w:pPr>
    </w:p>
    <w:p>
      <w:pPr>
        <w:pStyle w:val="Style35"/>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bookmarkEnd w:id="1386"/>
      <w:r>
        <w:rPr>
          <w:rFonts w:ascii="Times New Roman" w:eastAsia="Times New Roman" w:hAnsi="Times New Roman" w:cs="Times New Roman"/>
          <w:color w:val="000000"/>
          <w:spacing w:val="0"/>
          <w:w w:val="100"/>
          <w:position w:val="0"/>
        </w:rPr>
        <w:t>5</w:t>
      </w:r>
      <w:r>
        <w:rPr>
          <w:color w:val="000000"/>
          <w:spacing w:val="0"/>
          <w:w w:val="100"/>
          <w:position w:val="0"/>
        </w:rPr>
        <w:t>、一年内到期的非流动负债</w:t>
      </w:r>
      <w:bookmarkEnd w:id="1384"/>
      <w:bookmarkEnd w:id="1385"/>
      <w:bookmarkEnd w:id="1387"/>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676,512,573.00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377,970,100.00</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4,891,108.18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14,955,677.98</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681,403,681.18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392,925,777.98</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2</w:t>
      </w:r>
      <w:bookmarkEnd w:id="1390"/>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388"/>
      <w:bookmarkEnd w:id="1389"/>
      <w:bookmarkEnd w:id="1391"/>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6,218,971.12</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6,218,971.12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239" w:line="1" w:lineRule="exact"/>
      </w:pP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96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按面值计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提利息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溢折价摊</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2</w:t>
      </w:r>
      <w:bookmarkEnd w:id="1394"/>
      <w:r>
        <w:rPr>
          <w:rFonts w:ascii="Times New Roman" w:eastAsia="Times New Roman" w:hAnsi="Times New Roman" w:cs="Times New Roman"/>
          <w:color w:val="000000"/>
          <w:spacing w:val="0"/>
          <w:w w:val="100"/>
          <w:position w:val="0"/>
        </w:rPr>
        <w:t>7</w:t>
      </w:r>
      <w:r>
        <w:rPr>
          <w:color w:val="000000"/>
          <w:spacing w:val="0"/>
          <w:w w:val="100"/>
          <w:position w:val="0"/>
        </w:rPr>
        <w:t>、长期借款</w:t>
      </w:r>
      <w:bookmarkEnd w:id="1392"/>
      <w:bookmarkEnd w:id="1393"/>
      <w:bookmarkEnd w:id="1395"/>
    </w:p>
    <w:p>
      <w:pPr>
        <w:pStyle w:val="Style48"/>
        <w:keepNext/>
        <w:keepLines/>
        <w:widowControl w:val="0"/>
        <w:shd w:val="clear" w:color="auto" w:fill="auto"/>
        <w:bidi w:val="0"/>
        <w:spacing w:before="0" w:line="240" w:lineRule="auto"/>
        <w:ind w:left="0" w:right="0" w:firstLine="0"/>
        <w:jc w:val="both"/>
      </w:pPr>
      <w:bookmarkStart w:id="1396" w:name="bookmark1396"/>
      <w:bookmarkStart w:id="1397" w:name="bookmark1397"/>
      <w:bookmarkStart w:id="1398" w:name="bookmark13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96"/>
      <w:bookmarkEnd w:id="1397"/>
      <w:bookmarkEnd w:id="1398"/>
    </w:p>
    <w:p>
      <w:pPr>
        <w:pStyle w:val="Style2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163,698,778.16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1,051,253,391.21</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921,059,124.65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322,200,000.00</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1,084,757,902.81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1,373,453,391.21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39"/>
        <w:keepNext w:val="0"/>
        <w:keepLines w:val="0"/>
        <w:widowControl w:val="0"/>
        <w:shd w:val="clear" w:color="auto" w:fill="auto"/>
        <w:bidi w:val="0"/>
        <w:spacing w:before="0" w:after="0" w:line="471"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日与中国工商银行股份有限公司柳河支行签订的编号为</w:t>
      </w:r>
      <w:r>
        <w:rPr>
          <w:rFonts w:ascii="Times New Roman" w:eastAsia="Times New Roman" w:hAnsi="Times New Roman" w:cs="Times New Roman"/>
          <w:color w:val="000000"/>
          <w:spacing w:val="0"/>
          <w:w w:val="100"/>
          <w:position w:val="0"/>
        </w:rPr>
        <w:t>0080600008-2016</w:t>
      </w:r>
      <w:r>
        <w:rPr>
          <w:color w:val="000000"/>
          <w:spacing w:val="0"/>
          <w:w w:val="100"/>
          <w:position w:val="0"/>
        </w:rPr>
        <w:t>年 （柳河）字</w:t>
      </w:r>
      <w:r>
        <w:rPr>
          <w:rFonts w:ascii="Times New Roman" w:eastAsia="Times New Roman" w:hAnsi="Times New Roman" w:cs="Times New Roman"/>
          <w:color w:val="000000"/>
          <w:spacing w:val="0"/>
          <w:w w:val="100"/>
          <w:position w:val="0"/>
        </w:rPr>
        <w:t>00002</w:t>
      </w:r>
      <w:r>
        <w:rPr>
          <w:color w:val="000000"/>
          <w:spacing w:val="0"/>
          <w:w w:val="100"/>
          <w:position w:val="0"/>
        </w:rPr>
        <w:t>号固定资产借款合同，以及编号为</w:t>
      </w:r>
      <w:r>
        <w:rPr>
          <w:rFonts w:ascii="Times New Roman" w:eastAsia="Times New Roman" w:hAnsi="Times New Roman" w:cs="Times New Roman"/>
          <w:color w:val="000000"/>
          <w:spacing w:val="0"/>
          <w:w w:val="100"/>
          <w:position w:val="0"/>
        </w:rPr>
        <w:t>0080600008-2016</w:t>
      </w:r>
      <w:r>
        <w:rPr>
          <w:color w:val="000000"/>
          <w:spacing w:val="0"/>
          <w:w w:val="100"/>
          <w:position w:val="0"/>
        </w:rPr>
        <w:t>年柳河（抵）字</w:t>
      </w:r>
      <w:r>
        <w:rPr>
          <w:rFonts w:ascii="Times New Roman" w:eastAsia="Times New Roman" w:hAnsi="Times New Roman" w:cs="Times New Roman"/>
          <w:color w:val="000000"/>
          <w:spacing w:val="0"/>
          <w:w w:val="100"/>
          <w:position w:val="0"/>
        </w:rPr>
        <w:t>0001</w:t>
      </w:r>
      <w:r>
        <w:rPr>
          <w:color w:val="000000"/>
          <w:spacing w:val="0"/>
          <w:w w:val="100"/>
          <w:position w:val="0"/>
        </w:rPr>
        <w:t>号和吉林紫鑫禺 拙药业有限公司与中国工商银行股份有限公司柳河支行签订的编号为</w:t>
      </w:r>
      <w:r>
        <w:rPr>
          <w:rFonts w:ascii="Times New Roman" w:eastAsia="Times New Roman" w:hAnsi="Times New Roman" w:cs="Times New Roman"/>
          <w:color w:val="000000"/>
          <w:spacing w:val="0"/>
          <w:w w:val="100"/>
          <w:position w:val="0"/>
        </w:rPr>
        <w:t>0080600008-2016</w:t>
      </w:r>
      <w:r>
        <w:rPr>
          <w:color w:val="000000"/>
          <w:spacing w:val="0"/>
          <w:w w:val="100"/>
          <w:position w:val="0"/>
        </w:rPr>
        <w:t>年柳河（抵）字</w:t>
      </w:r>
      <w:r>
        <w:rPr>
          <w:rFonts w:ascii="Times New Roman" w:eastAsia="Times New Roman" w:hAnsi="Times New Roman" w:cs="Times New Roman"/>
          <w:color w:val="000000"/>
          <w:spacing w:val="0"/>
          <w:w w:val="100"/>
          <w:position w:val="0"/>
        </w:rPr>
        <w:t xml:space="preserve">0002 </w:t>
      </w:r>
      <w:r>
        <w:rPr>
          <w:color w:val="000000"/>
          <w:spacing w:val="0"/>
          <w:w w:val="100"/>
          <w:position w:val="0"/>
        </w:rPr>
        <w:t>号最高额抵押合同中规定，本公司以房屋和土地使用权以及吉林紫鑫禺拙药业有限公司的房屋和土地进行 抵押向中国工商银行股份有限公司柳河支行借款</w:t>
      </w:r>
      <w:r>
        <w:rPr>
          <w:rFonts w:ascii="Times New Roman" w:eastAsia="Times New Roman" w:hAnsi="Times New Roman" w:cs="Times New Roman"/>
          <w:color w:val="000000"/>
          <w:spacing w:val="0"/>
          <w:w w:val="100"/>
          <w:position w:val="0"/>
        </w:rPr>
        <w:t>3</w:t>
      </w:r>
      <w:r>
        <w:rPr>
          <w:color w:val="000000"/>
          <w:spacing w:val="0"/>
          <w:w w:val="100"/>
          <w:position w:val="0"/>
        </w:rPr>
        <w:t>亿元，借款期限为</w:t>
      </w:r>
      <w:r>
        <w:rPr>
          <w:rFonts w:ascii="Times New Roman" w:eastAsia="Times New Roman" w:hAnsi="Times New Roman" w:cs="Times New Roman"/>
          <w:color w:val="000000"/>
          <w:spacing w:val="0"/>
          <w:w w:val="100"/>
          <w:position w:val="0"/>
        </w:rPr>
        <w:t>7</w:t>
      </w:r>
      <w:r>
        <w:rPr>
          <w:color w:val="000000"/>
          <w:spacing w:val="0"/>
          <w:w w:val="100"/>
          <w:position w:val="0"/>
        </w:rPr>
        <w:t>年。</w:t>
      </w:r>
    </w:p>
    <w:p>
      <w:pPr>
        <w:pStyle w:val="Style39"/>
        <w:keepNext w:val="0"/>
        <w:keepLines w:val="0"/>
        <w:widowControl w:val="0"/>
        <w:shd w:val="clear" w:color="auto" w:fill="auto"/>
        <w:bidi w:val="0"/>
        <w:spacing w:before="0" w:after="0" w:line="471" w:lineRule="exact"/>
        <w:ind w:left="0" w:right="0" w:firstLine="42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日与长春农村商业银行股份有限公司春城支行签订的编号为</w:t>
      </w:r>
      <w:r>
        <w:rPr>
          <w:rFonts w:ascii="Times New Roman" w:eastAsia="Times New Roman" w:hAnsi="Times New Roman" w:cs="Times New Roman"/>
          <w:color w:val="000000"/>
          <w:spacing w:val="0"/>
          <w:w w:val="100"/>
          <w:position w:val="0"/>
        </w:rPr>
        <w:t>20181022000736</w:t>
      </w:r>
      <w:r>
        <w:rPr>
          <w:color w:val="000000"/>
          <w:spacing w:val="0"/>
          <w:w w:val="100"/>
          <w:position w:val="0"/>
        </w:rPr>
        <w:t>号借 款合同，约定借款金额</w:t>
      </w:r>
      <w:r>
        <w:rPr>
          <w:rFonts w:ascii="Times New Roman" w:eastAsia="Times New Roman" w:hAnsi="Times New Roman" w:cs="Times New Roman"/>
          <w:color w:val="000000"/>
          <w:spacing w:val="0"/>
          <w:w w:val="100"/>
          <w:position w:val="0"/>
        </w:rPr>
        <w:t>3,000</w:t>
      </w:r>
      <w:r>
        <w:rPr>
          <w:color w:val="000000"/>
          <w:spacing w:val="0"/>
          <w:w w:val="100"/>
          <w:position w:val="0"/>
        </w:rPr>
        <w:t>万元，借款期限</w:t>
      </w:r>
      <w:r>
        <w:rPr>
          <w:rFonts w:ascii="Times New Roman" w:eastAsia="Times New Roman" w:hAnsi="Times New Roman" w:cs="Times New Roman"/>
          <w:color w:val="000000"/>
          <w:spacing w:val="0"/>
          <w:w w:val="100"/>
          <w:position w:val="0"/>
        </w:rPr>
        <w:t>3</w:t>
      </w:r>
      <w:r>
        <w:rPr>
          <w:color w:val="000000"/>
          <w:spacing w:val="0"/>
          <w:w w:val="100"/>
          <w:position w:val="0"/>
        </w:rPr>
        <w:t>年；以吉林紫鑫金桂药业有限公司的房屋土地使用权抵押给 长春农村商业银行股份有限公司春城支行，为上述借款提供抵押担保。</w:t>
      </w:r>
    </w:p>
    <w:p>
      <w:pPr>
        <w:pStyle w:val="Style39"/>
        <w:keepNext w:val="0"/>
        <w:keepLines w:val="0"/>
        <w:widowControl w:val="0"/>
        <w:shd w:val="clear" w:color="auto" w:fill="auto"/>
        <w:bidi w:val="0"/>
        <w:spacing w:before="0" w:after="0" w:line="471" w:lineRule="exact"/>
        <w:ind w:left="0" w:right="0" w:firstLine="42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日与长安国际信托有限公司签订的编号为宁单紫鑫</w:t>
      </w:r>
      <w:r>
        <w:rPr>
          <w:rFonts w:ascii="Times New Roman" w:eastAsia="Times New Roman" w:hAnsi="Times New Roman" w:cs="Times New Roman"/>
          <w:color w:val="000000"/>
          <w:spacing w:val="0"/>
          <w:w w:val="100"/>
          <w:position w:val="0"/>
        </w:rPr>
        <w:t>19080287</w:t>
      </w:r>
      <w:r>
        <w:rPr>
          <w:color w:val="000000"/>
          <w:spacing w:val="0"/>
          <w:w w:val="100"/>
          <w:position w:val="0"/>
        </w:rPr>
        <w:t>号借款合同，约定借 款金额</w:t>
      </w:r>
      <w:r>
        <w:rPr>
          <w:rFonts w:ascii="Times New Roman" w:eastAsia="Times New Roman" w:hAnsi="Times New Roman" w:cs="Times New Roman"/>
          <w:color w:val="000000"/>
          <w:spacing w:val="0"/>
          <w:w w:val="100"/>
          <w:position w:val="0"/>
        </w:rPr>
        <w:t>20,000</w:t>
      </w:r>
      <w:r>
        <w:rPr>
          <w:color w:val="000000"/>
          <w:spacing w:val="0"/>
          <w:w w:val="100"/>
          <w:position w:val="0"/>
        </w:rPr>
        <w:t>万元，借款期限</w:t>
      </w:r>
      <w:r>
        <w:rPr>
          <w:rFonts w:ascii="Times New Roman" w:eastAsia="Times New Roman" w:hAnsi="Times New Roman" w:cs="Times New Roman"/>
          <w:color w:val="000000"/>
          <w:spacing w:val="0"/>
          <w:w w:val="100"/>
          <w:position w:val="0"/>
        </w:rPr>
        <w:t>2</w:t>
      </w:r>
      <w:r>
        <w:rPr>
          <w:color w:val="000000"/>
          <w:spacing w:val="0"/>
          <w:w w:val="100"/>
          <w:position w:val="0"/>
        </w:rPr>
        <w:t>年；以北京中科紫鑫科技有限公司的房屋土地使用权抵押给长安国际信托有 限公司，为上述借款提供抵押担保。</w:t>
      </w:r>
    </w:p>
    <w:p>
      <w:pPr>
        <w:pStyle w:val="Style39"/>
        <w:keepNext w:val="0"/>
        <w:keepLines w:val="0"/>
        <w:widowControl w:val="0"/>
        <w:shd w:val="clear" w:color="auto" w:fill="auto"/>
        <w:bidi w:val="0"/>
        <w:spacing w:before="0" w:after="0" w:line="471" w:lineRule="exact"/>
        <w:ind w:left="0" w:right="0" w:firstLine="420"/>
        <w:jc w:val="both"/>
      </w:pPr>
      <w:r>
        <w:rPr>
          <w:color w:val="000000"/>
          <w:spacing w:val="0"/>
          <w:w w:val="100"/>
          <w:position w:val="0"/>
        </w:rPr>
        <w:t>本公司全资子公司吉林紫鑫般若药业有限公司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日与吉林磐石农村商业银行股份有限公司 签订的编号为</w:t>
      </w:r>
      <w:r>
        <w:rPr>
          <w:rFonts w:ascii="Times New Roman" w:eastAsia="Times New Roman" w:hAnsi="Times New Roman" w:cs="Times New Roman"/>
          <w:color w:val="000000"/>
          <w:spacing w:val="0"/>
          <w:w w:val="100"/>
          <w:position w:val="0"/>
        </w:rPr>
        <w:t>BC20190711000273</w:t>
      </w:r>
      <w:r>
        <w:rPr>
          <w:color w:val="000000"/>
          <w:spacing w:val="0"/>
          <w:w w:val="100"/>
          <w:position w:val="0"/>
        </w:rPr>
        <w:t>号号借款合同，约定借款金额</w:t>
      </w:r>
      <w:r>
        <w:rPr>
          <w:rFonts w:ascii="Times New Roman" w:eastAsia="Times New Roman" w:hAnsi="Times New Roman" w:cs="Times New Roman"/>
          <w:color w:val="000000"/>
          <w:spacing w:val="0"/>
          <w:w w:val="100"/>
          <w:position w:val="0"/>
        </w:rPr>
        <w:t>12,500</w:t>
      </w:r>
      <w:r>
        <w:rPr>
          <w:color w:val="000000"/>
          <w:spacing w:val="0"/>
          <w:w w:val="100"/>
          <w:position w:val="0"/>
        </w:rPr>
        <w:t>万元，借款期限</w:t>
      </w:r>
      <w:r>
        <w:rPr>
          <w:rFonts w:ascii="Times New Roman" w:eastAsia="Times New Roman" w:hAnsi="Times New Roman" w:cs="Times New Roman"/>
          <w:color w:val="000000"/>
          <w:spacing w:val="0"/>
          <w:w w:val="100"/>
          <w:position w:val="0"/>
        </w:rPr>
        <w:t>2</w:t>
      </w:r>
      <w:r>
        <w:rPr>
          <w:color w:val="000000"/>
          <w:spacing w:val="0"/>
          <w:w w:val="100"/>
          <w:position w:val="0"/>
        </w:rPr>
        <w:t>年；上述借款由本 公司作为信用担保承担保证责任。</w:t>
      </w:r>
    </w:p>
    <w:p>
      <w:pPr>
        <w:pStyle w:val="Style39"/>
        <w:keepNext w:val="0"/>
        <w:keepLines w:val="0"/>
        <w:widowControl w:val="0"/>
        <w:shd w:val="clear" w:color="auto" w:fill="auto"/>
        <w:bidi w:val="0"/>
        <w:spacing w:before="0" w:after="0" w:line="471" w:lineRule="exact"/>
        <w:ind w:left="0" w:right="0" w:firstLine="420"/>
        <w:jc w:val="both"/>
      </w:pPr>
      <w:r>
        <w:rPr>
          <w:color w:val="000000"/>
          <w:spacing w:val="0"/>
          <w:w w:val="100"/>
          <w:position w:val="0"/>
        </w:rPr>
        <w:t>本公司全资子公司吉林紫鑫般若药业有限公司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日与吉林银行股份有限公司长春瑞祥支行 签订的编号为吉林银行股份有限公司长春瑞祥支行</w:t>
      </w:r>
      <w:r>
        <w:rPr>
          <w:rFonts w:ascii="Times New Roman" w:eastAsia="Times New Roman" w:hAnsi="Times New Roman" w:cs="Times New Roman"/>
          <w:color w:val="000000"/>
          <w:spacing w:val="0"/>
          <w:w w:val="100"/>
          <w:position w:val="0"/>
        </w:rPr>
        <w:t>2019</w:t>
      </w:r>
      <w:r>
        <w:rPr>
          <w:color w:val="000000"/>
          <w:spacing w:val="0"/>
          <w:w w:val="100"/>
          <w:position w:val="0"/>
        </w:rPr>
        <w:t>年固借字第</w:t>
      </w:r>
      <w:r>
        <w:rPr>
          <w:rFonts w:ascii="Times New Roman" w:eastAsia="Times New Roman" w:hAnsi="Times New Roman" w:cs="Times New Roman"/>
          <w:color w:val="000000"/>
          <w:spacing w:val="0"/>
          <w:w w:val="100"/>
          <w:position w:val="0"/>
        </w:rPr>
        <w:t>001</w:t>
      </w:r>
      <w:r>
        <w:rPr>
          <w:color w:val="000000"/>
          <w:spacing w:val="0"/>
          <w:w w:val="100"/>
          <w:position w:val="0"/>
        </w:rPr>
        <w:t>号借款合同，约定借款金额</w:t>
      </w:r>
      <w:r>
        <w:rPr>
          <w:rFonts w:ascii="Times New Roman" w:eastAsia="Times New Roman" w:hAnsi="Times New Roman" w:cs="Times New Roman"/>
          <w:color w:val="000000"/>
          <w:spacing w:val="0"/>
          <w:w w:val="100"/>
          <w:position w:val="0"/>
        </w:rPr>
        <w:t>5,000</w:t>
      </w:r>
      <w:r>
        <w:rPr>
          <w:color w:val="000000"/>
          <w:spacing w:val="0"/>
          <w:w w:val="100"/>
          <w:position w:val="0"/>
        </w:rPr>
        <w:t>万 元，借款期限</w:t>
      </w:r>
      <w:r>
        <w:rPr>
          <w:rFonts w:ascii="Times New Roman" w:eastAsia="Times New Roman" w:hAnsi="Times New Roman" w:cs="Times New Roman"/>
          <w:color w:val="000000"/>
          <w:spacing w:val="0"/>
          <w:w w:val="100"/>
          <w:position w:val="0"/>
        </w:rPr>
        <w:t>7</w:t>
      </w:r>
      <w:r>
        <w:rPr>
          <w:color w:val="000000"/>
          <w:spacing w:val="0"/>
          <w:w w:val="100"/>
          <w:position w:val="0"/>
        </w:rPr>
        <w:t>年；以吉林紫鑫般若药业有限公司的房屋土地使用权抵押给吉林银行股份有限公司长春瑞 祥支行，为上述借款提供抵押担保。编号为吉林有限公司长春瑞祥支行</w:t>
      </w:r>
      <w:r>
        <w:rPr>
          <w:rFonts w:ascii="Times New Roman" w:eastAsia="Times New Roman" w:hAnsi="Times New Roman" w:cs="Times New Roman"/>
          <w:color w:val="000000"/>
          <w:spacing w:val="0"/>
          <w:w w:val="100"/>
          <w:position w:val="0"/>
        </w:rPr>
        <w:t>2019</w:t>
      </w:r>
      <w:r>
        <w:rPr>
          <w:color w:val="000000"/>
          <w:spacing w:val="0"/>
          <w:w w:val="100"/>
          <w:position w:val="0"/>
        </w:rPr>
        <w:t>年固借字第</w:t>
      </w:r>
      <w:r>
        <w:rPr>
          <w:rFonts w:ascii="Times New Roman" w:eastAsia="Times New Roman" w:hAnsi="Times New Roman" w:cs="Times New Roman"/>
          <w:color w:val="000000"/>
          <w:spacing w:val="0"/>
          <w:w w:val="100"/>
          <w:position w:val="0"/>
        </w:rPr>
        <w:t>002</w:t>
      </w:r>
      <w:r>
        <w:rPr>
          <w:color w:val="000000"/>
          <w:spacing w:val="0"/>
          <w:w w:val="100"/>
          <w:position w:val="0"/>
        </w:rPr>
        <w:t>号借款合同， 约定借款</w:t>
      </w:r>
      <w:r>
        <w:rPr>
          <w:rFonts w:ascii="Times New Roman" w:eastAsia="Times New Roman" w:hAnsi="Times New Roman" w:cs="Times New Roman"/>
          <w:color w:val="000000"/>
          <w:spacing w:val="0"/>
          <w:w w:val="100"/>
          <w:position w:val="0"/>
        </w:rPr>
        <w:t>15,000</w:t>
      </w:r>
      <w:r>
        <w:rPr>
          <w:color w:val="000000"/>
          <w:spacing w:val="0"/>
          <w:w w:val="100"/>
          <w:position w:val="0"/>
        </w:rPr>
        <w:t>万元，借款期限</w:t>
      </w:r>
      <w:r>
        <w:rPr>
          <w:rFonts w:ascii="Times New Roman" w:eastAsia="Times New Roman" w:hAnsi="Times New Roman" w:cs="Times New Roman"/>
          <w:color w:val="000000"/>
          <w:spacing w:val="0"/>
          <w:w w:val="100"/>
          <w:position w:val="0"/>
        </w:rPr>
        <w:t>7</w:t>
      </w:r>
      <w:r>
        <w:rPr>
          <w:color w:val="000000"/>
          <w:spacing w:val="0"/>
          <w:w w:val="100"/>
          <w:position w:val="0"/>
        </w:rPr>
        <w:t>年；上述借款由本公司作为信用担保承担保证责任。</w:t>
      </w:r>
    </w:p>
    <w:p>
      <w:pPr>
        <w:pStyle w:val="Style39"/>
        <w:keepNext w:val="0"/>
        <w:keepLines w:val="0"/>
        <w:widowControl w:val="0"/>
        <w:shd w:val="clear" w:color="auto" w:fill="auto"/>
        <w:bidi w:val="0"/>
        <w:spacing w:before="0" w:after="0" w:line="471" w:lineRule="exact"/>
        <w:ind w:left="0" w:right="0" w:firstLine="420"/>
        <w:jc w:val="both"/>
      </w:pPr>
      <w:r>
        <w:rPr>
          <w:color w:val="000000"/>
          <w:spacing w:val="0"/>
          <w:w w:val="100"/>
          <w:position w:val="0"/>
        </w:rPr>
        <w:t>本公司全资子公司吉林紫鑫禺拙药业有限公司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日与吉林银行通化新华支行签订的编号为 吉林银行新华支行</w:t>
      </w:r>
      <w:r>
        <w:rPr>
          <w:rFonts w:ascii="Times New Roman" w:eastAsia="Times New Roman" w:hAnsi="Times New Roman" w:cs="Times New Roman"/>
          <w:color w:val="000000"/>
          <w:spacing w:val="0"/>
          <w:w w:val="100"/>
          <w:position w:val="0"/>
        </w:rPr>
        <w:t>2017</w:t>
      </w:r>
      <w:r>
        <w:rPr>
          <w:color w:val="000000"/>
          <w:spacing w:val="0"/>
          <w:w w:val="100"/>
          <w:position w:val="0"/>
        </w:rPr>
        <w:t>年流借字第</w:t>
      </w:r>
      <w:r>
        <w:rPr>
          <w:rFonts w:ascii="Times New Roman" w:eastAsia="Times New Roman" w:hAnsi="Times New Roman" w:cs="Times New Roman"/>
          <w:color w:val="000000"/>
          <w:spacing w:val="0"/>
          <w:w w:val="100"/>
          <w:position w:val="0"/>
        </w:rPr>
        <w:t>092502</w:t>
      </w:r>
      <w:r>
        <w:rPr>
          <w:color w:val="000000"/>
          <w:spacing w:val="0"/>
          <w:w w:val="100"/>
          <w:position w:val="0"/>
        </w:rPr>
        <w:t>号借款合同，约定借款金额</w:t>
      </w:r>
      <w:r>
        <w:rPr>
          <w:rFonts w:ascii="Times New Roman" w:eastAsia="Times New Roman" w:hAnsi="Times New Roman" w:cs="Times New Roman"/>
          <w:color w:val="000000"/>
          <w:spacing w:val="0"/>
          <w:w w:val="100"/>
          <w:position w:val="0"/>
        </w:rPr>
        <w:t>10,000</w:t>
      </w:r>
      <w:r>
        <w:rPr>
          <w:color w:val="000000"/>
          <w:spacing w:val="0"/>
          <w:w w:val="100"/>
          <w:position w:val="0"/>
        </w:rPr>
        <w:t>万元，借款期限</w:t>
      </w:r>
      <w:r>
        <w:rPr>
          <w:rFonts w:ascii="Times New Roman" w:eastAsia="Times New Roman" w:hAnsi="Times New Roman" w:cs="Times New Roman"/>
          <w:color w:val="000000"/>
          <w:spacing w:val="0"/>
          <w:w w:val="100"/>
          <w:position w:val="0"/>
        </w:rPr>
        <w:t>3</w:t>
      </w:r>
      <w:r>
        <w:rPr>
          <w:color w:val="000000"/>
          <w:spacing w:val="0"/>
          <w:w w:val="100"/>
          <w:position w:val="0"/>
        </w:rPr>
        <w:t>年；上述借款 为保证借款，由本公司作为信用担保承担保证责任。</w:t>
      </w:r>
    </w:p>
    <w:p>
      <w:pPr>
        <w:pStyle w:val="Style39"/>
        <w:keepNext w:val="0"/>
        <w:keepLines w:val="0"/>
        <w:widowControl w:val="0"/>
        <w:shd w:val="clear" w:color="auto" w:fill="auto"/>
        <w:bidi w:val="0"/>
        <w:spacing w:before="0" w:after="0" w:line="471" w:lineRule="exact"/>
        <w:ind w:left="0" w:right="0" w:firstLine="420"/>
        <w:jc w:val="both"/>
      </w:pPr>
      <w:r>
        <w:rPr>
          <w:color w:val="000000"/>
          <w:spacing w:val="0"/>
          <w:w w:val="100"/>
          <w:position w:val="0"/>
        </w:rPr>
        <w:t>本公司全资子公司吉林紫鑫金桂药业有限公司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日与吉林银行股份有限公司长春瑞祥支 行签订的编号为吉林银行股份有限公司长春瑞祥支行</w:t>
      </w:r>
      <w:r>
        <w:rPr>
          <w:rFonts w:ascii="Times New Roman" w:eastAsia="Times New Roman" w:hAnsi="Times New Roman" w:cs="Times New Roman"/>
          <w:color w:val="000000"/>
          <w:spacing w:val="0"/>
          <w:w w:val="100"/>
          <w:position w:val="0"/>
        </w:rPr>
        <w:t>2018</w:t>
      </w:r>
      <w:r>
        <w:rPr>
          <w:color w:val="000000"/>
          <w:spacing w:val="0"/>
          <w:w w:val="100"/>
          <w:position w:val="0"/>
        </w:rPr>
        <w:t>年固借字第</w:t>
      </w:r>
      <w:r>
        <w:rPr>
          <w:rFonts w:ascii="Times New Roman" w:eastAsia="Times New Roman" w:hAnsi="Times New Roman" w:cs="Times New Roman"/>
          <w:color w:val="000000"/>
          <w:spacing w:val="0"/>
          <w:w w:val="100"/>
          <w:position w:val="0"/>
        </w:rPr>
        <w:t>031</w:t>
      </w:r>
      <w:r>
        <w:rPr>
          <w:color w:val="000000"/>
          <w:spacing w:val="0"/>
          <w:w w:val="100"/>
          <w:position w:val="0"/>
        </w:rPr>
        <w:t>号借款合同，约定借款金额</w:t>
      </w:r>
      <w:r>
        <w:rPr>
          <w:rFonts w:ascii="Times New Roman" w:eastAsia="Times New Roman" w:hAnsi="Times New Roman" w:cs="Times New Roman"/>
          <w:color w:val="000000"/>
          <w:spacing w:val="0"/>
          <w:w w:val="100"/>
          <w:position w:val="0"/>
        </w:rPr>
        <w:t xml:space="preserve">4,650 </w:t>
      </w:r>
      <w:r>
        <w:rPr>
          <w:color w:val="000000"/>
          <w:spacing w:val="0"/>
          <w:w w:val="100"/>
          <w:position w:val="0"/>
        </w:rPr>
        <w:t>万元，借款期限</w:t>
      </w:r>
      <w:r>
        <w:rPr>
          <w:rFonts w:ascii="Times New Roman" w:eastAsia="Times New Roman" w:hAnsi="Times New Roman" w:cs="Times New Roman"/>
          <w:color w:val="000000"/>
          <w:spacing w:val="0"/>
          <w:w w:val="100"/>
          <w:position w:val="0"/>
        </w:rPr>
        <w:t>3</w:t>
      </w:r>
      <w:r>
        <w:rPr>
          <w:color w:val="000000"/>
          <w:spacing w:val="0"/>
          <w:w w:val="100"/>
          <w:position w:val="0"/>
        </w:rPr>
        <w:t>年；以吉林紫鑫金桂药业有限公司的房屋土地使用权抵押给吉林银行股份有限公司长春 瑞祥支行，为上述借款提供抵押担保。编号为吉林银行股份有限公司长春瑞祥支行</w:t>
      </w:r>
      <w:r>
        <w:rPr>
          <w:rFonts w:ascii="Times New Roman" w:eastAsia="Times New Roman" w:hAnsi="Times New Roman" w:cs="Times New Roman"/>
          <w:color w:val="000000"/>
          <w:spacing w:val="0"/>
          <w:w w:val="100"/>
          <w:position w:val="0"/>
        </w:rPr>
        <w:t>2018</w:t>
      </w:r>
      <w:r>
        <w:rPr>
          <w:color w:val="000000"/>
          <w:spacing w:val="0"/>
          <w:w w:val="100"/>
          <w:position w:val="0"/>
        </w:rPr>
        <w:t>年固借字第</w:t>
      </w:r>
      <w:r>
        <w:rPr>
          <w:rFonts w:ascii="Times New Roman" w:eastAsia="Times New Roman" w:hAnsi="Times New Roman" w:cs="Times New Roman"/>
          <w:color w:val="000000"/>
          <w:spacing w:val="0"/>
          <w:w w:val="100"/>
          <w:position w:val="0"/>
        </w:rPr>
        <w:t>032</w:t>
      </w:r>
      <w:r>
        <w:rPr>
          <w:color w:val="000000"/>
          <w:spacing w:val="0"/>
          <w:w w:val="100"/>
          <w:position w:val="0"/>
        </w:rPr>
        <w:t>号 借款合同，约定借款金额</w:t>
      </w:r>
      <w:r>
        <w:rPr>
          <w:rFonts w:ascii="Times New Roman" w:eastAsia="Times New Roman" w:hAnsi="Times New Roman" w:cs="Times New Roman"/>
          <w:color w:val="000000"/>
          <w:spacing w:val="0"/>
          <w:w w:val="100"/>
          <w:position w:val="0"/>
        </w:rPr>
        <w:t>15,350</w:t>
      </w:r>
      <w:r>
        <w:rPr>
          <w:color w:val="000000"/>
          <w:spacing w:val="0"/>
          <w:w w:val="100"/>
          <w:position w:val="0"/>
        </w:rPr>
        <w:t>万元，借款期限</w:t>
      </w:r>
      <w:r>
        <w:rPr>
          <w:rFonts w:ascii="Times New Roman" w:eastAsia="Times New Roman" w:hAnsi="Times New Roman" w:cs="Times New Roman"/>
          <w:color w:val="000000"/>
          <w:spacing w:val="0"/>
          <w:w w:val="100"/>
          <w:position w:val="0"/>
        </w:rPr>
        <w:t>3</w:t>
      </w:r>
      <w:r>
        <w:rPr>
          <w:color w:val="000000"/>
          <w:spacing w:val="0"/>
          <w:w w:val="100"/>
          <w:position w:val="0"/>
        </w:rPr>
        <w:t>年；上述借款由本公司作为信用担保承担保证责任。</w:t>
      </w:r>
    </w:p>
    <w:p>
      <w:pPr>
        <w:pStyle w:val="Style39"/>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本公司全资子公司吉林紫鑫参工堂生物科技有限公司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日与吉林银行股份有限公司长春 瑞祥支行签订的编号为吉林银行股份有限公司长春瑞祥支行</w:t>
      </w:r>
      <w:r>
        <w:rPr>
          <w:rFonts w:ascii="Times New Roman" w:eastAsia="Times New Roman" w:hAnsi="Times New Roman" w:cs="Times New Roman"/>
          <w:color w:val="000000"/>
          <w:spacing w:val="0"/>
          <w:w w:val="100"/>
          <w:position w:val="0"/>
        </w:rPr>
        <w:t>2018</w:t>
      </w:r>
      <w:r>
        <w:rPr>
          <w:color w:val="000000"/>
          <w:spacing w:val="0"/>
          <w:w w:val="100"/>
          <w:position w:val="0"/>
        </w:rPr>
        <w:t>年固借字第</w:t>
      </w:r>
      <w:r>
        <w:rPr>
          <w:rFonts w:ascii="Times New Roman" w:eastAsia="Times New Roman" w:hAnsi="Times New Roman" w:cs="Times New Roman"/>
          <w:color w:val="000000"/>
          <w:spacing w:val="0"/>
          <w:w w:val="100"/>
          <w:position w:val="0"/>
        </w:rPr>
        <w:t>03 0</w:t>
      </w:r>
      <w:r>
        <w:rPr>
          <w:color w:val="000000"/>
          <w:spacing w:val="0"/>
          <w:w w:val="100"/>
          <w:position w:val="0"/>
        </w:rPr>
        <w:t>号借款合同，约定借款金 额</w:t>
      </w:r>
      <w:r>
        <w:rPr>
          <w:rFonts w:ascii="Times New Roman" w:eastAsia="Times New Roman" w:hAnsi="Times New Roman" w:cs="Times New Roman"/>
          <w:color w:val="000000"/>
          <w:spacing w:val="0"/>
          <w:w w:val="100"/>
          <w:position w:val="0"/>
        </w:rPr>
        <w:t>1,10 0</w:t>
      </w:r>
      <w:r>
        <w:rPr>
          <w:color w:val="000000"/>
          <w:spacing w:val="0"/>
          <w:w w:val="100"/>
          <w:position w:val="0"/>
        </w:rPr>
        <w:t>万元，借款期限</w:t>
      </w:r>
      <w:r>
        <w:rPr>
          <w:rFonts w:ascii="Times New Roman" w:eastAsia="Times New Roman" w:hAnsi="Times New Roman" w:cs="Times New Roman"/>
          <w:color w:val="000000"/>
          <w:spacing w:val="0"/>
          <w:w w:val="100"/>
          <w:position w:val="0"/>
        </w:rPr>
        <w:t>7</w:t>
      </w:r>
      <w:r>
        <w:rPr>
          <w:color w:val="000000"/>
          <w:spacing w:val="0"/>
          <w:w w:val="100"/>
          <w:position w:val="0"/>
        </w:rPr>
        <w:t>年；以吉林紫鑫参工堂生物科技有限公司的房屋土地使用权抵押给吉林银行股份 有限公司长春瑞祥支行，为上述借款提供抵押担保。编号为吉林银行股份有限公司长春瑞祥支行</w:t>
      </w:r>
      <w:r>
        <w:rPr>
          <w:rFonts w:ascii="Times New Roman" w:eastAsia="Times New Roman" w:hAnsi="Times New Roman" w:cs="Times New Roman"/>
          <w:color w:val="000000"/>
          <w:spacing w:val="0"/>
          <w:w w:val="100"/>
          <w:position w:val="0"/>
        </w:rPr>
        <w:t>2018</w:t>
      </w:r>
      <w:r>
        <w:rPr>
          <w:color w:val="000000"/>
          <w:spacing w:val="0"/>
          <w:w w:val="100"/>
          <w:position w:val="0"/>
        </w:rPr>
        <w:t>年固 借字第</w:t>
      </w:r>
      <w:r>
        <w:rPr>
          <w:rFonts w:ascii="Times New Roman" w:eastAsia="Times New Roman" w:hAnsi="Times New Roman" w:cs="Times New Roman"/>
          <w:color w:val="000000"/>
          <w:spacing w:val="0"/>
          <w:w w:val="100"/>
          <w:position w:val="0"/>
        </w:rPr>
        <w:t>033</w:t>
      </w:r>
      <w:r>
        <w:rPr>
          <w:color w:val="000000"/>
          <w:spacing w:val="0"/>
          <w:w w:val="100"/>
          <w:position w:val="0"/>
        </w:rPr>
        <w:t>号借款合同，约定借款金额</w:t>
      </w:r>
      <w:r>
        <w:rPr>
          <w:rFonts w:ascii="Times New Roman" w:eastAsia="Times New Roman" w:hAnsi="Times New Roman" w:cs="Times New Roman"/>
          <w:color w:val="000000"/>
          <w:spacing w:val="0"/>
          <w:w w:val="100"/>
          <w:position w:val="0"/>
        </w:rPr>
        <w:t>28,900</w:t>
      </w:r>
      <w:r>
        <w:rPr>
          <w:color w:val="000000"/>
          <w:spacing w:val="0"/>
          <w:w w:val="100"/>
          <w:position w:val="0"/>
        </w:rPr>
        <w:t>万元，借款期限</w:t>
      </w:r>
      <w:r>
        <w:rPr>
          <w:rFonts w:ascii="Times New Roman" w:eastAsia="Times New Roman" w:hAnsi="Times New Roman" w:cs="Times New Roman"/>
          <w:color w:val="000000"/>
          <w:spacing w:val="0"/>
          <w:w w:val="100"/>
          <w:position w:val="0"/>
        </w:rPr>
        <w:t>7</w:t>
      </w:r>
      <w:r>
        <w:rPr>
          <w:color w:val="000000"/>
          <w:spacing w:val="0"/>
          <w:w w:val="100"/>
          <w:position w:val="0"/>
        </w:rPr>
        <w:t>年；述借款由本公司作为信用担保承担保证 责任。</w:t>
      </w:r>
    </w:p>
    <w:p>
      <w:pPr>
        <w:pStyle w:val="Style39"/>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本公司全资子公司吉林紫鑫红石种养殖有限公司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日与吉林银行股份有限公司通化柳河支 行签订编号为吉林银行通化柳河支行</w:t>
      </w:r>
      <w:r>
        <w:rPr>
          <w:rFonts w:ascii="Times New Roman" w:eastAsia="Times New Roman" w:hAnsi="Times New Roman" w:cs="Times New Roman"/>
          <w:color w:val="000000"/>
          <w:spacing w:val="0"/>
          <w:w w:val="100"/>
          <w:position w:val="0"/>
        </w:rPr>
        <w:t>2019</w:t>
      </w:r>
      <w:r>
        <w:rPr>
          <w:color w:val="000000"/>
          <w:spacing w:val="0"/>
          <w:w w:val="100"/>
          <w:position w:val="0"/>
        </w:rPr>
        <w:t>年公司借字第</w:t>
      </w:r>
      <w:r>
        <w:rPr>
          <w:rFonts w:ascii="Times New Roman" w:eastAsia="Times New Roman" w:hAnsi="Times New Roman" w:cs="Times New Roman"/>
          <w:color w:val="000000"/>
          <w:spacing w:val="0"/>
          <w:w w:val="100"/>
          <w:position w:val="0"/>
        </w:rPr>
        <w:t>001</w:t>
      </w:r>
      <w:r>
        <w:rPr>
          <w:color w:val="000000"/>
          <w:spacing w:val="0"/>
          <w:w w:val="100"/>
          <w:position w:val="0"/>
        </w:rPr>
        <w:t>号人民币借款合同，约定借款金额为人民币</w:t>
      </w:r>
      <w:r>
        <w:rPr>
          <w:rFonts w:ascii="Times New Roman" w:eastAsia="Times New Roman" w:hAnsi="Times New Roman" w:cs="Times New Roman"/>
          <w:color w:val="000000"/>
          <w:spacing w:val="0"/>
          <w:w w:val="100"/>
          <w:position w:val="0"/>
        </w:rPr>
        <w:t>2</w:t>
      </w:r>
      <w:r>
        <w:rPr>
          <w:color w:val="000000"/>
          <w:spacing w:val="0"/>
          <w:w w:val="100"/>
          <w:position w:val="0"/>
        </w:rPr>
        <w:t>亿 元，借款期限为</w:t>
      </w:r>
      <w:r>
        <w:rPr>
          <w:rFonts w:ascii="Times New Roman" w:eastAsia="Times New Roman" w:hAnsi="Times New Roman" w:cs="Times New Roman"/>
          <w:color w:val="000000"/>
          <w:spacing w:val="0"/>
          <w:w w:val="100"/>
          <w:position w:val="0"/>
        </w:rPr>
        <w:t>3</w:t>
      </w:r>
      <w:r>
        <w:rPr>
          <w:color w:val="000000"/>
          <w:spacing w:val="0"/>
          <w:w w:val="100"/>
          <w:position w:val="0"/>
        </w:rPr>
        <w:t>年。上述借款由本公司作为信用担保承担保证责任。</w:t>
      </w:r>
    </w:p>
    <w:p>
      <w:pPr>
        <w:pStyle w:val="Style39"/>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本公司全资子公司吉林紫鑫般若药业有限公司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日与吉林银行通化新华支行签订编号为 吉林银行股份有限公司通化新华支行公司借字第</w:t>
      </w:r>
      <w:r>
        <w:rPr>
          <w:rFonts w:ascii="Times New Roman" w:eastAsia="Times New Roman" w:hAnsi="Times New Roman" w:cs="Times New Roman"/>
          <w:color w:val="000000"/>
          <w:spacing w:val="0"/>
          <w:w w:val="100"/>
          <w:position w:val="0"/>
        </w:rPr>
        <w:t>1208</w:t>
      </w:r>
      <w:r>
        <w:rPr>
          <w:color w:val="000000"/>
          <w:spacing w:val="0"/>
          <w:w w:val="100"/>
          <w:position w:val="0"/>
        </w:rPr>
        <w:t>号借款合同，约定借款金额</w:t>
      </w:r>
      <w:r>
        <w:rPr>
          <w:rFonts w:ascii="Times New Roman" w:eastAsia="Times New Roman" w:hAnsi="Times New Roman" w:cs="Times New Roman"/>
          <w:color w:val="000000"/>
          <w:spacing w:val="0"/>
          <w:w w:val="100"/>
          <w:position w:val="0"/>
        </w:rPr>
        <w:t>19,85 0</w:t>
      </w:r>
      <w:r>
        <w:rPr>
          <w:color w:val="000000"/>
          <w:spacing w:val="0"/>
          <w:w w:val="100"/>
          <w:position w:val="0"/>
        </w:rPr>
        <w:t>万元，借款期限</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年。上述借款由本公司作为信用担保承担保证责任。</w:t>
      </w:r>
    </w:p>
    <w:p>
      <w:pPr>
        <w:pStyle w:val="Style39"/>
        <w:keepNext w:val="0"/>
        <w:keepLines w:val="0"/>
        <w:widowControl w:val="0"/>
        <w:shd w:val="clear" w:color="auto" w:fill="auto"/>
        <w:bidi w:val="0"/>
        <w:spacing w:before="0" w:after="720" w:line="47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日止，上述长期借款中无逾期的借款。</w:t>
      </w:r>
    </w:p>
    <w:p>
      <w:pPr>
        <w:pStyle w:val="Style29"/>
        <w:keepNext w:val="0"/>
        <w:keepLines w:val="0"/>
        <w:widowControl w:val="0"/>
        <w:shd w:val="clear" w:color="auto" w:fill="auto"/>
        <w:bidi w:val="0"/>
        <w:spacing w:before="0" w:after="1180" w:line="240" w:lineRule="auto"/>
        <w:ind w:left="0" w:right="0" w:firstLine="0"/>
        <w:jc w:val="both"/>
      </w:pPr>
      <w:r>
        <w:rPr>
          <w:color w:val="000000"/>
          <w:spacing w:val="0"/>
          <w:w w:val="100"/>
          <w:position w:val="0"/>
        </w:rPr>
        <w:t>其他说明，包括利率区间：</w:t>
      </w:r>
    </w:p>
    <w:p>
      <w:pPr>
        <w:pStyle w:val="Style35"/>
        <w:keepNext/>
        <w:keepLines/>
        <w:widowControl w:val="0"/>
        <w:shd w:val="clear" w:color="auto" w:fill="auto"/>
        <w:bidi w:val="0"/>
        <w:spacing w:before="0" w:after="200" w:line="240" w:lineRule="auto"/>
        <w:ind w:left="0" w:right="0" w:firstLine="0"/>
        <w:jc w:val="both"/>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2</w:t>
      </w:r>
      <w:bookmarkEnd w:id="1401"/>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399"/>
      <w:bookmarkEnd w:id="1400"/>
      <w:bookmarkEnd w:id="14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bl>
    <w:p>
      <w:pPr>
        <w:pStyle w:val="Style27"/>
        <w:keepNext w:val="0"/>
        <w:keepLines w:val="0"/>
        <w:widowControl w:val="0"/>
        <w:shd w:val="clear" w:color="auto" w:fill="auto"/>
        <w:bidi w:val="0"/>
        <w:spacing w:before="0" w:after="0" w:line="240" w:lineRule="auto"/>
        <w:ind w:left="101" w:right="0" w:firstLine="0"/>
        <w:jc w:val="left"/>
        <w:rPr>
          <w:sz w:val="20"/>
          <w:szCs w:val="20"/>
        </w:rPr>
      </w:pPr>
      <w:bookmarkStart w:id="1403" w:name="bookmark1403"/>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）按款项性质列示长期应付款</w:t>
      </w:r>
      <w:bookmarkEnd w:id="1403"/>
    </w:p>
    <w:p>
      <w:pPr>
        <w:widowControl w:val="0"/>
        <w:spacing w:after="1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8"/>
        <w:keepNext/>
        <w:keepLines/>
        <w:widowControl w:val="0"/>
        <w:shd w:val="clear" w:color="auto" w:fill="auto"/>
        <w:bidi w:val="0"/>
        <w:spacing w:before="0" w:line="240" w:lineRule="auto"/>
        <w:ind w:left="0" w:right="0" w:firstLine="0"/>
        <w:jc w:val="both"/>
      </w:pPr>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404"/>
      <w:bookmarkEnd w:id="1405"/>
      <w:bookmarkEnd w:id="1406"/>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调整改造项目转贷</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700" w:line="466" w:lineRule="exact"/>
        <w:ind w:left="0" w:right="0" w:firstLine="440"/>
        <w:jc w:val="both"/>
      </w:pPr>
      <w:r>
        <w:rPr>
          <w:color w:val="000000"/>
          <w:spacing w:val="0"/>
          <w:w w:val="100"/>
          <w:position w:val="0"/>
        </w:rPr>
        <w:t>根据通化市财政局文件通市财建</w:t>
      </w:r>
      <w:r>
        <w:rPr>
          <w:rFonts w:ascii="Times New Roman" w:eastAsia="Times New Roman" w:hAnsi="Times New Roman" w:cs="Times New Roman"/>
          <w:color w:val="000000"/>
          <w:spacing w:val="0"/>
          <w:w w:val="100"/>
          <w:position w:val="0"/>
        </w:rPr>
        <w:t>[2004]61</w:t>
      </w:r>
      <w:r>
        <w:rPr>
          <w:color w:val="000000"/>
          <w:spacing w:val="0"/>
          <w:w w:val="100"/>
          <w:position w:val="0"/>
        </w:rPr>
        <w:t>号《关于下达</w:t>
      </w:r>
      <w:r>
        <w:rPr>
          <w:rFonts w:ascii="Times New Roman" w:eastAsia="Times New Roman" w:hAnsi="Times New Roman" w:cs="Times New Roman"/>
          <w:color w:val="000000"/>
          <w:spacing w:val="0"/>
          <w:w w:val="100"/>
          <w:position w:val="0"/>
        </w:rPr>
        <w:t>2004</w:t>
      </w:r>
      <w:r>
        <w:rPr>
          <w:color w:val="000000"/>
          <w:spacing w:val="0"/>
          <w:w w:val="100"/>
          <w:position w:val="0"/>
        </w:rPr>
        <w:t>年东北老工业基地调整改造国债转贷支出 计划的通知》，</w:t>
      </w:r>
      <w:r>
        <w:rPr>
          <w:rFonts w:ascii="Times New Roman" w:eastAsia="Times New Roman" w:hAnsi="Times New Roman" w:cs="Times New Roman"/>
          <w:color w:val="000000"/>
          <w:spacing w:val="0"/>
          <w:w w:val="100"/>
          <w:position w:val="0"/>
        </w:rPr>
        <w:t>2005</w:t>
      </w:r>
      <w:r>
        <w:rPr>
          <w:color w:val="000000"/>
          <w:spacing w:val="0"/>
          <w:w w:val="100"/>
          <w:position w:val="0"/>
        </w:rPr>
        <w:t>年柳河县财政局拨入本公司</w:t>
      </w:r>
      <w:r>
        <w:rPr>
          <w:rFonts w:ascii="Times New Roman" w:eastAsia="Times New Roman" w:hAnsi="Times New Roman" w:cs="Times New Roman"/>
          <w:color w:val="000000"/>
          <w:spacing w:val="0"/>
          <w:w w:val="100"/>
          <w:position w:val="0"/>
        </w:rPr>
        <w:t>160</w:t>
      </w:r>
      <w:r>
        <w:rPr>
          <w:color w:val="000000"/>
          <w:spacing w:val="0"/>
          <w:w w:val="100"/>
          <w:position w:val="0"/>
        </w:rPr>
        <w:t>万元中央国债地方转贷资金，专项用于东北地区等老 工业基地调整改造项目建设。</w:t>
      </w:r>
    </w:p>
    <w:p>
      <w:pPr>
        <w:pStyle w:val="Style35"/>
        <w:keepNext/>
        <w:keepLines/>
        <w:widowControl w:val="0"/>
        <w:shd w:val="clear" w:color="auto" w:fill="auto"/>
        <w:bidi w:val="0"/>
        <w:spacing w:before="0" w:line="240" w:lineRule="auto"/>
        <w:ind w:left="0" w:right="0" w:firstLine="0"/>
        <w:jc w:val="both"/>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2</w:t>
      </w:r>
      <w:bookmarkEnd w:id="1409"/>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407"/>
      <w:bookmarkEnd w:id="1408"/>
      <w:bookmarkEnd w:id="1410"/>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255,161,049.55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3,154,325.45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9,130,039.12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249,185,335.88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委托合作款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合作单位无偿投入</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未实现售后租回损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4,269,510.29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93,832.41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2,561,951.31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1,801,391.39</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260,130,559.84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3,248,157.86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11,691,990.43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251,686,727.27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239" w:line="1" w:lineRule="exact"/>
      </w:pPr>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42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本期新增补</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助金额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6" w:lineRule="exact"/>
              <w:ind w:left="0" w:right="0" w:firstLine="0"/>
              <w:jc w:val="center"/>
              <w:rPr>
                <w:sz w:val="17"/>
                <w:szCs w:val="17"/>
              </w:rPr>
            </w:pPr>
            <w:r>
              <w:rPr>
                <w:color w:val="000000"/>
                <w:spacing w:val="0"/>
                <w:w w:val="100"/>
                <w:position w:val="0"/>
                <w:sz w:val="17"/>
                <w:szCs w:val="17"/>
              </w:rPr>
              <w:t>本期计入营 业外收入金</w:t>
            </w:r>
          </w:p>
          <w:p>
            <w:pPr>
              <w:pStyle w:val="Style6"/>
              <w:keepNext w:val="0"/>
              <w:keepLines w:val="0"/>
              <w:widowControl w:val="0"/>
              <w:shd w:val="clear" w:color="auto" w:fill="auto"/>
              <w:bidi w:val="0"/>
              <w:spacing w:before="0" w:after="0" w:line="466"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本期计入其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他收益金额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本期冲减成</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无偿划拨土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69,307,537.72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1,531,658.28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67,775,879.44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关于城镇保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证住房专项</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80"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188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69" w:lineRule="exact"/>
              <w:ind w:left="0" w:right="0" w:firstLine="0"/>
              <w:jc w:val="both"/>
              <w:rPr>
                <w:sz w:val="17"/>
                <w:szCs w:val="17"/>
              </w:rPr>
            </w:pPr>
            <w:r>
              <w:rPr>
                <w:color w:val="000000"/>
                <w:spacing w:val="0"/>
                <w:w w:val="100"/>
                <w:position w:val="0"/>
                <w:sz w:val="17"/>
                <w:szCs w:val="17"/>
              </w:rPr>
              <w:t>固体制剂及 口服液生产 线升级改造 项目资金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财政贴息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基础项目建</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2,698,420.14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490,621.80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2,207,798.34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东北老工业</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基地基建投</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12,002,602.28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886,957.92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11,115,644.36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235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紫鑫般若药 业有限公司 污水深度处 理与中水回 用工程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261,499.91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228,899.87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328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年产</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w:t>
            </w:r>
          </w:p>
          <w:p>
            <w:pPr>
              <w:pStyle w:val="Style6"/>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益心丸等微 丸、</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sz w:val="17"/>
                <w:szCs w:val="17"/>
              </w:rPr>
              <w:t>万 更年宁等水 丸和水蜜丸 等大小蜜丸 能力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2,327,499.78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665,000.04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1,662,499.74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28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67" w:lineRule="exact"/>
              <w:ind w:left="0" w:right="0" w:firstLine="0"/>
              <w:jc w:val="both"/>
              <w:rPr>
                <w:sz w:val="17"/>
                <w:szCs w:val="17"/>
              </w:rPr>
            </w:pPr>
            <w:r>
              <w:rPr>
                <w:color w:val="000000"/>
                <w:spacing w:val="0"/>
                <w:w w:val="100"/>
                <w:position w:val="0"/>
                <w:sz w:val="17"/>
                <w:szCs w:val="17"/>
              </w:rPr>
              <w:t>人参皂苷精</w:t>
            </w:r>
          </w:p>
          <w:p>
            <w:pPr>
              <w:pStyle w:val="Style6"/>
              <w:keepNext w:val="0"/>
              <w:keepLines w:val="0"/>
              <w:widowControl w:val="0"/>
              <w:shd w:val="clear" w:color="auto" w:fill="auto"/>
              <w:bidi w:val="0"/>
              <w:spacing w:before="0" w:after="0" w:line="467" w:lineRule="exact"/>
              <w:ind w:left="0" w:right="0" w:firstLine="0"/>
              <w:jc w:val="both"/>
              <w:rPr>
                <w:sz w:val="17"/>
                <w:szCs w:val="17"/>
              </w:rPr>
            </w:pPr>
            <w:r>
              <w:rPr>
                <w:color w:val="000000"/>
                <w:spacing w:val="0"/>
                <w:w w:val="100"/>
                <w:position w:val="0"/>
                <w:sz w:val="17"/>
                <w:szCs w:val="17"/>
              </w:rPr>
              <w:t>致提取物、</w:t>
            </w:r>
          </w:p>
          <w:p>
            <w:pPr>
              <w:pStyle w:val="Style6"/>
              <w:keepNext w:val="0"/>
              <w:keepLines w:val="0"/>
              <w:widowControl w:val="0"/>
              <w:shd w:val="clear" w:color="auto" w:fill="auto"/>
              <w:bidi w:val="0"/>
              <w:spacing w:before="0" w:after="0" w:line="467" w:lineRule="exact"/>
              <w:ind w:left="0" w:right="0" w:firstLine="0"/>
              <w:jc w:val="both"/>
              <w:rPr>
                <w:sz w:val="17"/>
                <w:szCs w:val="17"/>
              </w:rPr>
            </w:pPr>
            <w:r>
              <w:rPr>
                <w:color w:val="000000"/>
                <w:spacing w:val="0"/>
                <w:w w:val="100"/>
                <w:position w:val="0"/>
                <w:sz w:val="17"/>
                <w:szCs w:val="17"/>
              </w:rPr>
              <w:t>针剂生产项 目及中分子 肝素制剂新 药研究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17,700,000.00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种苗研究经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980,377.50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915,997.50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生物核酸综</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合检测分析</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系统开发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601,361.00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601,361.00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8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69" w:lineRule="exact"/>
              <w:ind w:left="0" w:right="0" w:firstLine="0"/>
              <w:jc w:val="both"/>
              <w:rPr>
                <w:sz w:val="17"/>
                <w:szCs w:val="17"/>
              </w:rPr>
            </w:pPr>
            <w:r>
              <w:rPr>
                <w:color w:val="000000"/>
                <w:spacing w:val="0"/>
                <w:w w:val="100"/>
                <w:position w:val="0"/>
                <w:sz w:val="17"/>
                <w:szCs w:val="17"/>
              </w:rPr>
              <w:t>柳河县住房 和城乡建设 局廉租房建 设资金专户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吉林紫鑫金</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桂药业产业</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园建设项目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42,984,676.11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1,976,307.00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41,008,369.11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产业转型升</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级项目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环境保护专</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项治理资金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4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口服液制剂</w:t>
            </w:r>
          </w:p>
          <w:p>
            <w:pPr>
              <w:pStyle w:val="Style6"/>
              <w:keepNext w:val="0"/>
              <w:keepLines w:val="0"/>
              <w:widowControl w:val="0"/>
              <w:shd w:val="clear" w:color="auto" w:fill="auto"/>
              <w:bidi w:val="0"/>
              <w:spacing w:before="0" w:after="260" w:line="240" w:lineRule="auto"/>
              <w:ind w:left="0" w:right="0" w:firstLine="0"/>
              <w:jc w:val="both"/>
              <w:rPr>
                <w:sz w:val="18"/>
                <w:szCs w:val="18"/>
              </w:rPr>
            </w:pPr>
            <w:r>
              <w:rPr>
                <w:color w:val="000000"/>
                <w:spacing w:val="0"/>
                <w:w w:val="100"/>
                <w:position w:val="0"/>
                <w:sz w:val="17"/>
                <w:szCs w:val="17"/>
              </w:rPr>
              <w:t>车间</w:t>
            </w:r>
            <w:r>
              <w:rPr>
                <w:rFonts w:ascii="Times New Roman" w:eastAsia="Times New Roman" w:hAnsi="Times New Roman" w:cs="Times New Roman"/>
                <w:color w:val="000000"/>
                <w:spacing w:val="0"/>
                <w:w w:val="100"/>
                <w:position w:val="0"/>
                <w:sz w:val="18"/>
                <w:szCs w:val="18"/>
              </w:rPr>
              <w:t>GMP</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改造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3,549,600.00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3,340,800.00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35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72" w:lineRule="exact"/>
              <w:ind w:left="0" w:right="0" w:firstLine="0"/>
              <w:jc w:val="both"/>
              <w:rPr>
                <w:sz w:val="17"/>
                <w:szCs w:val="17"/>
              </w:rPr>
            </w:pPr>
            <w:r>
              <w:rPr>
                <w:color w:val="000000"/>
                <w:spacing w:val="0"/>
                <w:w w:val="100"/>
                <w:position w:val="0"/>
                <w:sz w:val="17"/>
                <w:szCs w:val="17"/>
              </w:rPr>
              <w:t>年产</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 支生物发酵 蜜环菌脑心 舒产业化项 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4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年产</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7"/>
                <w:szCs w:val="17"/>
              </w:rPr>
              <w:t>万</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瓶人参酵素</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饮料产业化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2,779,499.79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355,280.00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2,424,219.79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both"/>
              <w:rPr>
                <w:sz w:val="17"/>
                <w:szCs w:val="17"/>
              </w:rPr>
            </w:pPr>
            <w:r>
              <w:rPr>
                <w:color w:val="000000"/>
                <w:spacing w:val="0"/>
                <w:w w:val="100"/>
                <w:position w:val="0"/>
                <w:sz w:val="17"/>
                <w:szCs w:val="17"/>
              </w:rPr>
              <w:t>基础设施建</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19,762,499.58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18,708,499.58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年加工</w:t>
            </w: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599,999.79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567,999.79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吨人参系列</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化制品项目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人参加工</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GMP</w:t>
            </w:r>
            <w:r>
              <w:rPr>
                <w:color w:val="000000"/>
                <w:spacing w:val="0"/>
                <w:w w:val="100"/>
                <w:position w:val="0"/>
                <w:sz w:val="17"/>
                <w:szCs w:val="17"/>
              </w:rPr>
              <w:t>项目建</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设奖金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688,537.65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49,834.01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638,703.64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35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人参果蔬发 酵饮料、人 参果蔬发酵 咀嚼片项目 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891,666.66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791,666.65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现代农业发</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展引导资金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2,273,749.97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255,000.02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2,018,749.95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8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66" w:lineRule="exact"/>
              <w:ind w:left="0" w:right="0" w:firstLine="0"/>
              <w:jc w:val="both"/>
              <w:rPr>
                <w:sz w:val="17"/>
                <w:szCs w:val="17"/>
              </w:rPr>
            </w:pPr>
            <w:r>
              <w:rPr>
                <w:color w:val="000000"/>
                <w:spacing w:val="0"/>
                <w:w w:val="100"/>
                <w:position w:val="0"/>
                <w:sz w:val="17"/>
                <w:szCs w:val="17"/>
              </w:rPr>
              <w:t>省级现代农 业发展人参 产业专项资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475,000.00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年产</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瓶暴贝口服</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液项目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4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人参加工接</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续产业发展</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项目资金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2,931,600.00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2,792,000.00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8"/>
                <w:szCs w:val="18"/>
              </w:rPr>
            </w:pPr>
            <w:r>
              <w:rPr>
                <w:color w:val="000000"/>
                <w:spacing w:val="0"/>
                <w:w w:val="100"/>
                <w:position w:val="0"/>
                <w:sz w:val="17"/>
                <w:szCs w:val="17"/>
              </w:rPr>
              <w:t>敦化市</w:t>
            </w:r>
            <w:r>
              <w:rPr>
                <w:rFonts w:ascii="Times New Roman" w:eastAsia="Times New Roman" w:hAnsi="Times New Roman" w:cs="Times New Roman"/>
                <w:color w:val="000000"/>
                <w:spacing w:val="0"/>
                <w:w w:val="100"/>
                <w:position w:val="0"/>
                <w:sz w:val="18"/>
                <w:szCs w:val="18"/>
              </w:rPr>
              <w:t>100</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生晒参加工</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扩建项目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3,528,000.00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4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传统农业升</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级改造专项</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老工业基地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调整改造专</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6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慢速磨浆 原理生产人 参液态食品 关键技术开 发与转化</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316,666.67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8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70" w:lineRule="exact"/>
              <w:ind w:left="0" w:right="0" w:firstLine="0"/>
              <w:jc w:val="both"/>
              <w:rPr>
                <w:sz w:val="17"/>
                <w:szCs w:val="17"/>
              </w:rPr>
            </w:pPr>
            <w:r>
              <w:rPr>
                <w:color w:val="000000"/>
                <w:spacing w:val="0"/>
                <w:w w:val="100"/>
                <w:position w:val="0"/>
                <w:sz w:val="17"/>
                <w:szCs w:val="17"/>
              </w:rPr>
              <w:t>人参蜜片生 产控制系统 升级改造项 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475,000.00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8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6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年梅河</w:t>
            </w:r>
          </w:p>
          <w:p>
            <w:pPr>
              <w:pStyle w:val="Style6"/>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口市支持企 业发展专项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24,686,755.00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24,686,755.00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328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68" w:lineRule="exact"/>
              <w:ind w:left="0" w:right="0" w:firstLine="0"/>
              <w:jc w:val="both"/>
              <w:rPr>
                <w:sz w:val="17"/>
                <w:szCs w:val="17"/>
              </w:rPr>
            </w:pPr>
            <w:r>
              <w:rPr>
                <w:color w:val="000000"/>
                <w:spacing w:val="0"/>
                <w:w w:val="100"/>
                <w:position w:val="0"/>
                <w:sz w:val="17"/>
                <w:szCs w:val="17"/>
              </w:rPr>
              <w:t>吉林紫鑫参 工堂生物科 技有限公司 项目入驻吉 林紫鑫梅河 口大健康高 科技产业园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13,710,500.00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13,710,500.00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4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省医药健康</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产业发展专</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42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中央应急物</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资保障体系</w:t>
            </w:r>
          </w:p>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建设补助资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老工业基地</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854,325.45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854,325.45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政府科技创</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88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69" w:lineRule="exact"/>
              <w:ind w:left="0" w:right="0" w:firstLine="0"/>
              <w:jc w:val="left"/>
              <w:rPr>
                <w:sz w:val="17"/>
                <w:szCs w:val="17"/>
              </w:rPr>
            </w:pPr>
            <w:r>
              <w:rPr>
                <w:color w:val="000000"/>
                <w:spacing w:val="0"/>
                <w:w w:val="100"/>
                <w:position w:val="0"/>
                <w:sz w:val="17"/>
                <w:szCs w:val="17"/>
              </w:rPr>
              <w:t>政府中小企 业和民营经 济发展专项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255,161,049.55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3,154,325.45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9,130,039.12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249,185,335.88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30</w:t>
      </w:r>
      <w:r>
        <w:rPr>
          <w:color w:val="000000"/>
          <w:spacing w:val="0"/>
          <w:w w:val="100"/>
          <w:position w:val="0"/>
        </w:rPr>
        <w:t>、股本</w:t>
      </w:r>
      <w:bookmarkEnd w:id="1411"/>
      <w:bookmarkEnd w:id="1412"/>
      <w:bookmarkEnd w:id="1413"/>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8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期末余额</w:t>
            </w:r>
          </w:p>
        </w:tc>
      </w:tr>
      <w:tr>
        <w:trPr>
          <w:trHeight w:val="480"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1,280,759,826.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1,280,759,826.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3</w:t>
      </w:r>
      <w:bookmarkEnd w:id="1416"/>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414"/>
      <w:bookmarkEnd w:id="1415"/>
      <w:bookmarkEnd w:id="14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1,533,835,753.68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121,489.46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1,533,957,243.14</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1,533,835,753.68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121,489.46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1,533,957,243.14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239" w:line="1" w:lineRule="exact"/>
      </w:pPr>
    </w:p>
    <w:p>
      <w:pPr>
        <w:pStyle w:val="Style39"/>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本期资本公积增加以及盈余公积减少，是由于本期出售全资子公司时对于前期收购其所形成的资本公</w:t>
      </w:r>
    </w:p>
    <w:p>
      <w:pPr>
        <w:pStyle w:val="Style39"/>
        <w:keepNext w:val="0"/>
        <w:keepLines w:val="0"/>
        <w:widowControl w:val="0"/>
        <w:shd w:val="clear" w:color="auto" w:fill="auto"/>
        <w:bidi w:val="0"/>
        <w:spacing w:before="0" w:after="700" w:line="240" w:lineRule="auto"/>
        <w:ind w:left="0" w:right="0" w:firstLine="0"/>
        <w:jc w:val="left"/>
      </w:pPr>
      <w:r>
        <w:rPr>
          <w:color w:val="000000"/>
          <w:spacing w:val="0"/>
          <w:w w:val="100"/>
          <w:position w:val="0"/>
        </w:rPr>
        <w:t>积减少额以及原盈余公积计提金额予以还原调整所致。</w:t>
      </w:r>
    </w:p>
    <w:p>
      <w:pPr>
        <w:pStyle w:val="Style35"/>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3</w:t>
      </w:r>
      <w:bookmarkEnd w:id="1420"/>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418"/>
      <w:bookmarkEnd w:id="1419"/>
      <w:bookmarkEnd w:id="1421"/>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48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期末余</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r>
      <w:tr>
        <w:trPr>
          <w:trHeight w:val="235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本期所得</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税前发生</w:t>
            </w:r>
          </w:p>
          <w:p>
            <w:pPr>
              <w:pStyle w:val="Style6"/>
              <w:keepNext w:val="0"/>
              <w:keepLines w:val="0"/>
              <w:widowControl w:val="0"/>
              <w:shd w:val="clear" w:color="auto" w:fill="auto"/>
              <w:bidi w:val="0"/>
              <w:spacing w:before="0" w:after="260" w:line="240" w:lineRule="auto"/>
              <w:ind w:left="0" w:right="0" w:firstLine="34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8" w:lineRule="exact"/>
              <w:ind w:left="0" w:right="0" w:firstLine="0"/>
              <w:jc w:val="center"/>
              <w:rPr>
                <w:sz w:val="17"/>
                <w:szCs w:val="17"/>
              </w:rPr>
            </w:pPr>
            <w:r>
              <w:rPr>
                <w:color w:val="000000"/>
                <w:spacing w:val="0"/>
                <w:w w:val="100"/>
                <w:position w:val="0"/>
                <w:sz w:val="17"/>
                <w:szCs w:val="17"/>
              </w:rPr>
              <w:t>减:前期计入</w:t>
            </w:r>
          </w:p>
          <w:p>
            <w:pPr>
              <w:pStyle w:val="Style6"/>
              <w:keepNext w:val="0"/>
              <w:keepLines w:val="0"/>
              <w:widowControl w:val="0"/>
              <w:shd w:val="clear" w:color="auto" w:fill="auto"/>
              <w:bidi w:val="0"/>
              <w:spacing w:before="0" w:after="0" w:line="468" w:lineRule="exact"/>
              <w:ind w:left="0" w:right="0" w:firstLine="0"/>
              <w:jc w:val="center"/>
              <w:rPr>
                <w:sz w:val="17"/>
                <w:szCs w:val="17"/>
              </w:rPr>
            </w:pPr>
            <w:r>
              <w:rPr>
                <w:color w:val="000000"/>
                <w:spacing w:val="0"/>
                <w:w w:val="100"/>
                <w:position w:val="0"/>
                <w:sz w:val="17"/>
                <w:szCs w:val="17"/>
              </w:rPr>
              <w:t>其他综合收 益当期转入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9" w:lineRule="exact"/>
              <w:ind w:left="0" w:right="0" w:firstLine="0"/>
              <w:jc w:val="left"/>
              <w:rPr>
                <w:sz w:val="17"/>
                <w:szCs w:val="17"/>
              </w:rPr>
            </w:pPr>
            <w:r>
              <w:rPr>
                <w:color w:val="000000"/>
                <w:spacing w:val="0"/>
                <w:w w:val="100"/>
                <w:position w:val="0"/>
                <w:sz w:val="17"/>
                <w:szCs w:val="17"/>
              </w:rPr>
              <w:t>减：前期</w:t>
            </w:r>
          </w:p>
          <w:p>
            <w:pPr>
              <w:pStyle w:val="Style6"/>
              <w:keepNext w:val="0"/>
              <w:keepLines w:val="0"/>
              <w:widowControl w:val="0"/>
              <w:shd w:val="clear" w:color="auto" w:fill="auto"/>
              <w:bidi w:val="0"/>
              <w:spacing w:before="0" w:after="0" w:line="469" w:lineRule="exact"/>
              <w:ind w:left="0" w:right="0" w:firstLine="0"/>
              <w:jc w:val="left"/>
              <w:rPr>
                <w:sz w:val="17"/>
                <w:szCs w:val="17"/>
              </w:rPr>
            </w:pPr>
            <w:r>
              <w:rPr>
                <w:color w:val="000000"/>
                <w:spacing w:val="0"/>
                <w:w w:val="100"/>
                <w:position w:val="0"/>
                <w:sz w:val="17"/>
                <w:szCs w:val="17"/>
              </w:rPr>
              <w:t>计入其他 综合收益 当期转入 留存收益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减：所得</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right"/>
              <w:rPr>
                <w:sz w:val="17"/>
                <w:szCs w:val="17"/>
              </w:rPr>
            </w:pPr>
            <w:r>
              <w:rPr>
                <w:color w:val="000000"/>
                <w:spacing w:val="0"/>
                <w:w w:val="100"/>
                <w:position w:val="0"/>
                <w:sz w:val="17"/>
                <w:szCs w:val="17"/>
              </w:rPr>
              <w:t>税后归属</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于母公司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center"/>
              <w:rPr>
                <w:sz w:val="17"/>
                <w:szCs w:val="17"/>
              </w:rPr>
            </w:pPr>
            <w:r>
              <w:rPr>
                <w:color w:val="000000"/>
                <w:spacing w:val="0"/>
                <w:w w:val="100"/>
                <w:position w:val="0"/>
                <w:sz w:val="17"/>
                <w:szCs w:val="17"/>
              </w:rPr>
              <w:t>税后归属</w:t>
            </w:r>
          </w:p>
          <w:p>
            <w:pPr>
              <w:pStyle w:val="Style6"/>
              <w:keepNext w:val="0"/>
              <w:keepLines w:val="0"/>
              <w:widowControl w:val="0"/>
              <w:shd w:val="clear" w:color="auto" w:fill="auto"/>
              <w:bidi w:val="0"/>
              <w:spacing w:before="0" w:after="280" w:line="240" w:lineRule="auto"/>
              <w:ind w:left="0" w:right="0" w:firstLine="0"/>
              <w:jc w:val="center"/>
              <w:rPr>
                <w:sz w:val="17"/>
                <w:szCs w:val="17"/>
              </w:rPr>
            </w:pPr>
            <w:r>
              <w:rPr>
                <w:color w:val="000000"/>
                <w:spacing w:val="0"/>
                <w:w w:val="100"/>
                <w:position w:val="0"/>
                <w:sz w:val="17"/>
                <w:szCs w:val="17"/>
              </w:rPr>
              <w:t>于少数股</w:t>
            </w:r>
          </w:p>
          <w:p>
            <w:pPr>
              <w:pStyle w:val="Style6"/>
              <w:keepNext w:val="0"/>
              <w:keepLines w:val="0"/>
              <w:widowControl w:val="0"/>
              <w:shd w:val="clear" w:color="auto" w:fill="auto"/>
              <w:bidi w:val="0"/>
              <w:spacing w:before="0" w:after="280" w:line="240" w:lineRule="auto"/>
              <w:ind w:left="0" w:right="0" w:firstLine="0"/>
              <w:jc w:val="center"/>
              <w:rPr>
                <w:sz w:val="17"/>
                <w:szCs w:val="17"/>
              </w:rPr>
            </w:pPr>
            <w:r>
              <w:rPr>
                <w:color w:val="000000"/>
                <w:spacing w:val="0"/>
                <w:w w:val="100"/>
                <w:position w:val="0"/>
                <w:sz w:val="17"/>
                <w:szCs w:val="17"/>
              </w:rPr>
              <w:t>东</w:t>
            </w:r>
          </w:p>
        </w:tc>
        <w:tc>
          <w:tcPr>
            <w:vMerge/>
            <w:tcBorders>
              <w:left w:val="single" w:sz="4"/>
              <w:right w:val="single" w:sz="4"/>
            </w:tcBorders>
            <w:shd w:val="clear" w:color="auto" w:fill="D3D3D3"/>
            <w:vAlign w:val="center"/>
          </w:tcPr>
          <w:p>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二、将重分类进损益的其他综合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7,859,421.4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7,498,01</w:t>
            </w:r>
          </w:p>
        </w:tc>
      </w:tr>
      <w:tr>
        <w:trPr>
          <w:trHeight w:val="46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3,221,088.8</w:t>
            </w:r>
          </w:p>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-395,143.3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-395,143.3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4,638,332.6</w:t>
            </w:r>
          </w:p>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7,859,421.4</w:t>
            </w:r>
          </w:p>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-361,410.3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-361,410.3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7,498,01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widowControl w:val="0"/>
        <w:spacing w:after="219" w:line="1" w:lineRule="exact"/>
      </w:pPr>
    </w:p>
    <w:p>
      <w:pPr>
        <w:pStyle w:val="Style35"/>
        <w:keepNext/>
        <w:keepLines/>
        <w:widowControl w:val="0"/>
        <w:shd w:val="clear" w:color="auto" w:fill="auto"/>
        <w:bidi w:val="0"/>
        <w:spacing w:before="0" w:after="22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422"/>
      <w:bookmarkEnd w:id="1423"/>
      <w:bookmarkEnd w:id="14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93,279,947.67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131,669.22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93,148,278.45</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93,279,947.67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131,669.22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93,148,278.45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219" w:line="1" w:lineRule="exact"/>
      </w:pPr>
    </w:p>
    <w:p>
      <w:pPr>
        <w:pStyle w:val="Style39"/>
        <w:keepNext w:val="0"/>
        <w:keepLines w:val="0"/>
        <w:widowControl w:val="0"/>
        <w:shd w:val="clear" w:color="auto" w:fill="auto"/>
        <w:bidi w:val="0"/>
        <w:spacing w:before="0" w:after="680" w:line="240" w:lineRule="auto"/>
        <w:ind w:left="0" w:right="0" w:firstLine="420"/>
        <w:jc w:val="left"/>
      </w:pPr>
      <w:r>
        <w:rPr>
          <w:color w:val="000000"/>
          <w:spacing w:val="0"/>
          <w:w w:val="100"/>
          <w:position w:val="0"/>
        </w:rPr>
        <w:t>变动详见附注五、合并财务报表主要项目注释、</w:t>
      </w:r>
      <w:r>
        <w:rPr>
          <w:rFonts w:ascii="Times New Roman" w:eastAsia="Times New Roman" w:hAnsi="Times New Roman" w:cs="Times New Roman"/>
          <w:color w:val="000000"/>
          <w:spacing w:val="0"/>
          <w:w w:val="100"/>
          <w:position w:val="0"/>
        </w:rPr>
        <w:t>30</w:t>
      </w:r>
      <w:r>
        <w:rPr>
          <w:color w:val="000000"/>
          <w:spacing w:val="0"/>
          <w:w w:val="100"/>
          <w:position w:val="0"/>
        </w:rPr>
        <w:t>所述。</w:t>
      </w:r>
    </w:p>
    <w:p>
      <w:pPr>
        <w:pStyle w:val="Style35"/>
        <w:keepNext/>
        <w:keepLines/>
        <w:widowControl w:val="0"/>
        <w:shd w:val="clear" w:color="auto" w:fill="auto"/>
        <w:bidi w:val="0"/>
        <w:spacing w:before="0" w:after="22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3</w:t>
      </w:r>
      <w:bookmarkEnd w:id="1428"/>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426"/>
      <w:bookmarkEnd w:id="1427"/>
      <w:bookmarkEnd w:id="1429"/>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1,528,290,130.99</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1,528,290,130.99</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-705,734,072.13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34"/>
        <w:gridCol w:w="2923"/>
        <w:gridCol w:w="2928"/>
      </w:tblGrid>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822,556,058.86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260" w:line="240" w:lineRule="auto"/>
        <w:ind w:left="0" w:right="0" w:firstLine="0"/>
        <w:jc w:val="left"/>
      </w:pPr>
      <w:bookmarkStart w:id="1430" w:name="bookmark1430"/>
      <w:r>
        <w:rPr>
          <w:rFonts w:ascii="Times New Roman" w:eastAsia="Times New Roman" w:hAnsi="Times New Roman" w:cs="Times New Roman"/>
          <w:color w:val="000000"/>
          <w:spacing w:val="0"/>
          <w:w w:val="100"/>
          <w:position w:val="0"/>
          <w:sz w:val="18"/>
          <w:szCs w:val="18"/>
        </w:rPr>
        <w:t>1</w:t>
      </w:r>
      <w:bookmarkEnd w:id="143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9"/>
        <w:keepNext w:val="0"/>
        <w:keepLines w:val="0"/>
        <w:widowControl w:val="0"/>
        <w:shd w:val="clear" w:color="auto" w:fill="auto"/>
        <w:tabs>
          <w:tab w:pos="349" w:val="left"/>
        </w:tabs>
        <w:bidi w:val="0"/>
        <w:spacing w:before="0" w:after="260" w:line="240" w:lineRule="auto"/>
        <w:ind w:left="0" w:right="0" w:firstLine="0"/>
        <w:jc w:val="left"/>
      </w:pPr>
      <w:bookmarkStart w:id="1431" w:name="bookmark1431"/>
      <w:r>
        <w:rPr>
          <w:rFonts w:ascii="Times New Roman" w:eastAsia="Times New Roman" w:hAnsi="Times New Roman" w:cs="Times New Roman"/>
          <w:color w:val="000000"/>
          <w:spacing w:val="0"/>
          <w:w w:val="100"/>
          <w:position w:val="0"/>
          <w:sz w:val="18"/>
          <w:szCs w:val="18"/>
        </w:rPr>
        <w:t>2</w:t>
      </w:r>
      <w:bookmarkEnd w:id="143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9"/>
        <w:keepNext w:val="0"/>
        <w:keepLines w:val="0"/>
        <w:widowControl w:val="0"/>
        <w:shd w:val="clear" w:color="auto" w:fill="auto"/>
        <w:tabs>
          <w:tab w:pos="349" w:val="left"/>
        </w:tabs>
        <w:bidi w:val="0"/>
        <w:spacing w:before="0" w:after="260" w:line="240" w:lineRule="auto"/>
        <w:ind w:left="0" w:right="0" w:firstLine="0"/>
        <w:jc w:val="left"/>
      </w:pPr>
      <w:bookmarkStart w:id="1432" w:name="bookmark1432"/>
      <w:r>
        <w:rPr>
          <w:rFonts w:ascii="Times New Roman" w:eastAsia="Times New Roman" w:hAnsi="Times New Roman" w:cs="Times New Roman"/>
          <w:color w:val="000000"/>
          <w:spacing w:val="0"/>
          <w:w w:val="100"/>
          <w:position w:val="0"/>
          <w:sz w:val="18"/>
          <w:szCs w:val="18"/>
        </w:rPr>
        <w:t>3</w:t>
      </w:r>
      <w:bookmarkEnd w:id="143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9"/>
        <w:keepNext w:val="0"/>
        <w:keepLines w:val="0"/>
        <w:widowControl w:val="0"/>
        <w:shd w:val="clear" w:color="auto" w:fill="auto"/>
        <w:tabs>
          <w:tab w:pos="349" w:val="left"/>
        </w:tabs>
        <w:bidi w:val="0"/>
        <w:spacing w:before="0" w:after="260" w:line="240" w:lineRule="auto"/>
        <w:ind w:left="0" w:right="0" w:firstLine="0"/>
        <w:jc w:val="left"/>
      </w:pPr>
      <w:bookmarkStart w:id="1433" w:name="bookmark1433"/>
      <w:r>
        <w:rPr>
          <w:rFonts w:ascii="Times New Roman" w:eastAsia="Times New Roman" w:hAnsi="Times New Roman" w:cs="Times New Roman"/>
          <w:color w:val="000000"/>
          <w:spacing w:val="0"/>
          <w:w w:val="100"/>
          <w:position w:val="0"/>
          <w:sz w:val="18"/>
          <w:szCs w:val="18"/>
        </w:rPr>
        <w:t>4</w:t>
      </w:r>
      <w:bookmarkEnd w:id="143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9"/>
        <w:keepNext w:val="0"/>
        <w:keepLines w:val="0"/>
        <w:widowControl w:val="0"/>
        <w:shd w:val="clear" w:color="auto" w:fill="auto"/>
        <w:tabs>
          <w:tab w:pos="349" w:val="left"/>
        </w:tabs>
        <w:bidi w:val="0"/>
        <w:spacing w:before="0" w:after="260" w:line="240" w:lineRule="auto"/>
        <w:ind w:left="0" w:right="0" w:firstLine="0"/>
        <w:jc w:val="left"/>
      </w:pPr>
      <w:bookmarkStart w:id="1434" w:name="bookmark1434"/>
      <w:r>
        <w:rPr>
          <w:rFonts w:ascii="Times New Roman" w:eastAsia="Times New Roman" w:hAnsi="Times New Roman" w:cs="Times New Roman"/>
          <w:color w:val="000000"/>
          <w:spacing w:val="0"/>
          <w:w w:val="100"/>
          <w:position w:val="0"/>
          <w:sz w:val="18"/>
          <w:szCs w:val="18"/>
        </w:rPr>
        <w:t>5</w:t>
      </w:r>
      <w:bookmarkEnd w:id="143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5"/>
        <w:keepNext/>
        <w:keepLines/>
        <w:widowControl w:val="0"/>
        <w:shd w:val="clear" w:color="auto" w:fill="auto"/>
        <w:bidi w:val="0"/>
        <w:spacing w:before="0" w:after="26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435"/>
      <w:bookmarkEnd w:id="1436"/>
      <w:bookmarkEnd w:id="1438"/>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279,645,610.57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116,617,004.37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855,543,889.08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199,369,007.11</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5,889,728.67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5,930,543.83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3,745,355.03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2,555,353.42</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285,535,339.24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122,547,548.20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859,289,244.11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201,924,360.53</w:t>
            </w:r>
          </w:p>
        </w:tc>
      </w:tr>
    </w:tbl>
    <w:p>
      <w:pPr>
        <w:widowControl w:val="0"/>
        <w:spacing w:after="13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经审计扣除非经常损益前后净利润孰低是否为负值</w:t>
      </w:r>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收入相关信息：</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3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与履约义务相关的信息：</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与分摊至剩余履约义务的交易价格相关的信息:</w:t>
        <w:br w:type="page"/>
      </w: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9"/>
        <w:keepNext w:val="0"/>
        <w:keepLines w:val="0"/>
        <w:widowControl w:val="0"/>
        <w:shd w:val="clear" w:color="auto" w:fill="auto"/>
        <w:bidi w:val="0"/>
        <w:spacing w:before="0" w:after="1160" w:line="475"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3</w:t>
      </w:r>
      <w:bookmarkEnd w:id="1441"/>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439"/>
      <w:bookmarkEnd w:id="1440"/>
      <w:bookmarkEnd w:id="1442"/>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1,218,018.42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3,300,162.65</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691,126.69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1,815,976.45</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11,337,373.95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9,971,484.03</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3,470,974.12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4,289,118.94</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135,654.64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151,592.04</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780,336.72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1,163,709.66</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环保税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16,939.11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16,714.99</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水利建设基金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89,160.81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95,746.76</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残疾人保障金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181,430.69</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460,751.16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1,210,650.95</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18,200,335.62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22,196,587.16</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3</w:t>
      </w:r>
      <w:bookmarkEnd w:id="1445"/>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443"/>
      <w:bookmarkEnd w:id="1444"/>
      <w:bookmarkEnd w:id="1446"/>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2,614,376.67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4,813,816.71</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421,574.69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1,906,121.60</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479,554.50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370,278.10</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419,740.13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947,878.14</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9,547,417.48</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广告及宣传费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8,257,009.30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18,457,313.45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柜台租赁费用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12,114,539.18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38,161,087.24</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31,705,329.71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17,791,642.99</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56,012,124.18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91,995,555.71</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3</w:t>
      </w:r>
      <w:bookmarkEnd w:id="1449"/>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447"/>
      <w:bookmarkEnd w:id="1448"/>
      <w:bookmarkEnd w:id="1450"/>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45,442,001.71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71,318,489.82</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1,431,130.68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3,821,527.65</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6,125,508.46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14,414,314.12</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车辆使用费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1,282,507.93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4,303,211.22</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1,630,110.35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2,414,338.57</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92,527.94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103,709.81</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74,909,845.65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74,729,997.46</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物料消耗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5,117,483.48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3,308,682.98</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34,339,400.19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22,216,868.80</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170,370,516.39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196,631,140.43</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3</w:t>
      </w:r>
      <w:bookmarkEnd w:id="1453"/>
      <w:r>
        <w:rPr>
          <w:rFonts w:ascii="Times New Roman" w:eastAsia="Times New Roman" w:hAnsi="Times New Roman" w:cs="Times New Roman"/>
          <w:color w:val="000000"/>
          <w:spacing w:val="0"/>
          <w:w w:val="100"/>
          <w:position w:val="0"/>
        </w:rPr>
        <w:t>9</w:t>
      </w:r>
      <w:r>
        <w:rPr>
          <w:color w:val="000000"/>
          <w:spacing w:val="0"/>
          <w:w w:val="100"/>
          <w:position w:val="0"/>
        </w:rPr>
        <w:t>、研发费用</w:t>
      </w:r>
      <w:bookmarkEnd w:id="1451"/>
      <w:bookmarkEnd w:id="1452"/>
      <w:bookmarkEnd w:id="1454"/>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4,529,348.36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6,077,581.00</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6,414,411.06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10,640,725.75</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1,296,698.60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1,596,967.33</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其他投入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3,826,160.33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22,040,572.11</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16,066,618.35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40,355,846.19</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4</w:t>
      </w:r>
      <w:bookmarkEnd w:id="1457"/>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455"/>
      <w:bookmarkEnd w:id="1456"/>
      <w:bookmarkEnd w:id="1458"/>
    </w:p>
    <w:p>
      <w:pPr>
        <w:pStyle w:val="Style2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353,196,640.98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318,830,006.19</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35,217.42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87,982.57</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109,607.42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202,032.26</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222,232.79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2,683,198.85</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353,493,263.77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321,627,254.73</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4</w:t>
      </w:r>
      <w:bookmarkEnd w:id="1461"/>
      <w:r>
        <w:rPr>
          <w:rFonts w:ascii="Times New Roman" w:eastAsia="Times New Roman" w:hAnsi="Times New Roman" w:cs="Times New Roman"/>
          <w:color w:val="000000"/>
          <w:spacing w:val="0"/>
          <w:w w:val="100"/>
          <w:position w:val="0"/>
        </w:rPr>
        <w:t>1</w:t>
      </w:r>
      <w:r>
        <w:rPr>
          <w:color w:val="000000"/>
          <w:spacing w:val="0"/>
          <w:w w:val="100"/>
          <w:position w:val="0"/>
        </w:rPr>
        <w:t>、其他收益</w:t>
      </w:r>
      <w:bookmarkEnd w:id="1459"/>
      <w:bookmarkEnd w:id="1460"/>
      <w:bookmarkEnd w:id="1462"/>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9,130,039.12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8,472,398.62</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12,805,332.29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118,136,802.74</w:t>
            </w:r>
          </w:p>
        </w:tc>
      </w:tr>
      <w:tr>
        <w:trPr>
          <w:trHeight w:val="4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538" w:val="left"/>
              </w:tabs>
              <w:bidi w:val="0"/>
              <w:spacing w:before="0" w:after="0" w:line="240" w:lineRule="auto"/>
              <w:ind w:left="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21,935,371.41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126,609,201.36</w:t>
            </w:r>
          </w:p>
        </w:tc>
      </w:tr>
    </w:tbl>
    <w:p>
      <w:pPr>
        <w:widowControl w:val="0"/>
        <w:spacing w:after="119" w:line="1" w:lineRule="exact"/>
      </w:pPr>
    </w:p>
    <w:p>
      <w:pPr>
        <w:pStyle w:val="Style35"/>
        <w:keepNext/>
        <w:keepLines/>
        <w:widowControl w:val="0"/>
        <w:shd w:val="clear" w:color="auto" w:fill="auto"/>
        <w:bidi w:val="0"/>
        <w:spacing w:before="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4</w:t>
      </w:r>
      <w:bookmarkEnd w:id="1465"/>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463"/>
      <w:bookmarkEnd w:id="1464"/>
      <w:bookmarkEnd w:id="1466"/>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其他权益工具投资在持有期间取得的股利</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12,349,496.28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8,820,000.00</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45,007,013.02</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57,356,509.30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根据长春农村商业银行股份有限公司召开的</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年度股东大会决议，审议通过了</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 案，按照每股</w:t>
      </w:r>
      <w:r>
        <w:rPr>
          <w:rFonts w:ascii="Times New Roman" w:eastAsia="Times New Roman" w:hAnsi="Times New Roman" w:cs="Times New Roman"/>
          <w:color w:val="000000"/>
          <w:spacing w:val="0"/>
          <w:w w:val="100"/>
          <w:position w:val="0"/>
        </w:rPr>
        <w:t>0.18</w:t>
      </w:r>
      <w:r>
        <w:rPr>
          <w:color w:val="000000"/>
          <w:spacing w:val="0"/>
          <w:w w:val="100"/>
          <w:position w:val="0"/>
        </w:rPr>
        <w:t>元（含税）的比例，向该行截止</w:t>
      </w:r>
      <w:r>
        <w:rPr>
          <w:rFonts w:ascii="Times New Roman" w:eastAsia="Times New Roman" w:hAnsi="Times New Roman" w:cs="Times New Roman"/>
          <w:color w:val="000000"/>
          <w:spacing w:val="0"/>
          <w:w w:val="100"/>
          <w:position w:val="0"/>
        </w:rPr>
        <w:t>2019</w:t>
      </w:r>
      <w:r>
        <w:rPr>
          <w:color w:val="000000"/>
          <w:spacing w:val="0"/>
          <w:w w:val="100"/>
          <w:position w:val="0"/>
        </w:rPr>
        <w:t>年末登记在册的股东进行现金分红，本期确认投资 收益</w:t>
      </w:r>
      <w:r>
        <w:rPr>
          <w:rFonts w:ascii="Times New Roman" w:eastAsia="Times New Roman" w:hAnsi="Times New Roman" w:cs="Times New Roman"/>
          <w:color w:val="000000"/>
          <w:spacing w:val="0"/>
          <w:w w:val="100"/>
          <w:position w:val="0"/>
        </w:rPr>
        <w:t>820.7</w:t>
      </w:r>
      <w:r>
        <w:rPr>
          <w:rFonts w:ascii="Times New Roman" w:eastAsia="Times New Roman" w:hAnsi="Times New Roman" w:cs="Times New Roman"/>
          <w:color w:val="000000"/>
          <w:spacing w:val="0"/>
          <w:w w:val="100"/>
          <w:position w:val="0"/>
        </w:rPr>
        <w:t>1</w:t>
      </w:r>
      <w:r>
        <w:rPr>
          <w:color w:val="000000"/>
          <w:spacing w:val="0"/>
          <w:w w:val="100"/>
          <w:position w:val="0"/>
        </w:rPr>
        <w:t>万元。</w:t>
      </w:r>
    </w:p>
    <w:p>
      <w:pPr>
        <w:pStyle w:val="Style3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日华盖信诚医疗健康投资成都合伙企业（有限合伙）分配通知函，按照紫鑫药业出 资比例应该分配到的金额为</w:t>
      </w:r>
      <w:r>
        <w:rPr>
          <w:rFonts w:ascii="Times New Roman" w:eastAsia="Times New Roman" w:hAnsi="Times New Roman" w:cs="Times New Roman"/>
          <w:color w:val="000000"/>
          <w:spacing w:val="0"/>
          <w:w w:val="100"/>
          <w:position w:val="0"/>
        </w:rPr>
        <w:t>2,865,296.28</w:t>
      </w:r>
      <w:r>
        <w:rPr>
          <w:color w:val="000000"/>
          <w:spacing w:val="0"/>
          <w:w w:val="100"/>
          <w:position w:val="0"/>
        </w:rPr>
        <w:t>元，根据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华盖信诚医疗健康投资成都合伙企业（有 限合伙）分配通知函，按照紫鑫药业出资比例应该分配到的金额为</w:t>
      </w:r>
      <w:r>
        <w:rPr>
          <w:rFonts w:ascii="Times New Roman" w:eastAsia="Times New Roman" w:hAnsi="Times New Roman" w:cs="Times New Roman"/>
          <w:color w:val="000000"/>
          <w:spacing w:val="0"/>
          <w:w w:val="100"/>
          <w:position w:val="0"/>
        </w:rPr>
        <w:t>1,277,100.00</w:t>
      </w:r>
      <w:r>
        <w:rPr>
          <w:color w:val="000000"/>
          <w:spacing w:val="0"/>
          <w:w w:val="100"/>
          <w:position w:val="0"/>
        </w:rPr>
        <w:t xml:space="preserve">元，本期确认投资收益 </w:t>
      </w:r>
      <w:r>
        <w:rPr>
          <w:rFonts w:ascii="Times New Roman" w:eastAsia="Times New Roman" w:hAnsi="Times New Roman" w:cs="Times New Roman"/>
          <w:color w:val="000000"/>
          <w:spacing w:val="0"/>
          <w:w w:val="100"/>
          <w:position w:val="0"/>
        </w:rPr>
        <w:t xml:space="preserve">4,142,396.28 </w:t>
      </w:r>
      <w:r>
        <w:rPr>
          <w:color w:val="000000"/>
          <w:spacing w:val="0"/>
          <w:w w:val="100"/>
          <w:position w:val="0"/>
        </w:rPr>
        <w:t>万元。</w:t>
      </w:r>
    </w:p>
    <w:p>
      <w:pPr>
        <w:pStyle w:val="Style39"/>
        <w:keepNext w:val="0"/>
        <w:keepLines w:val="0"/>
        <w:widowControl w:val="0"/>
        <w:shd w:val="clear" w:color="auto" w:fill="auto"/>
        <w:bidi w:val="0"/>
        <w:spacing w:before="0" w:after="1620" w:line="467" w:lineRule="exact"/>
        <w:ind w:left="0" w:right="0" w:firstLine="440"/>
        <w:jc w:val="both"/>
      </w:pPr>
      <w:r>
        <w:rPr>
          <w:color w:val="000000"/>
          <w:spacing w:val="0"/>
          <w:w w:val="100"/>
          <w:position w:val="0"/>
        </w:rPr>
        <w:t>根据本公司与吉林省恒德信息咨询有限公司于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日签署的关于吉林紫鑫敦化医药药材有限 </w:t>
      </w:r>
      <w:r>
        <w:rPr>
          <w:color w:val="000000"/>
          <w:spacing w:val="0"/>
          <w:w w:val="100"/>
          <w:position w:val="0"/>
        </w:rPr>
        <w:t>公司所有股权转让协议约定，按照截止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日为评估基准日，依据评估结果确认交易的价格，截 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日完成股权变更登记，确认交易交易价格为</w:t>
      </w:r>
      <w:r>
        <w:rPr>
          <w:rFonts w:ascii="Times New Roman" w:eastAsia="Times New Roman" w:hAnsi="Times New Roman" w:cs="Times New Roman"/>
          <w:color w:val="000000"/>
          <w:spacing w:val="0"/>
          <w:w w:val="100"/>
          <w:position w:val="0"/>
        </w:rPr>
        <w:t>1,000,000.00</w:t>
      </w:r>
      <w:r>
        <w:rPr>
          <w:color w:val="000000"/>
          <w:spacing w:val="0"/>
          <w:w w:val="100"/>
          <w:position w:val="0"/>
        </w:rPr>
        <w:t>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日，吉林紫鑫 敦化医药药材有限公司净资产为</w:t>
      </w:r>
      <w:r>
        <w:rPr>
          <w:rFonts w:ascii="Times New Roman" w:eastAsia="Times New Roman" w:hAnsi="Times New Roman" w:cs="Times New Roman"/>
          <w:color w:val="000000"/>
          <w:spacing w:val="0"/>
          <w:w w:val="100"/>
          <w:position w:val="0"/>
        </w:rPr>
        <w:t>44,996,833.26</w:t>
      </w:r>
      <w:r>
        <w:rPr>
          <w:color w:val="000000"/>
          <w:spacing w:val="0"/>
          <w:w w:val="100"/>
          <w:position w:val="0"/>
        </w:rPr>
        <w:t>元，扣除合并过程中形成资本公积以及盈余公积金额后所确 认的投资所以金额为</w:t>
      </w:r>
      <w:r>
        <w:rPr>
          <w:rFonts w:ascii="Times New Roman" w:eastAsia="Times New Roman" w:hAnsi="Times New Roman" w:cs="Times New Roman"/>
          <w:color w:val="000000"/>
          <w:spacing w:val="0"/>
          <w:w w:val="100"/>
          <w:position w:val="0"/>
        </w:rPr>
        <w:t>45,007,013.02</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0"/>
        <w:jc w:val="both"/>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4</w:t>
      </w:r>
      <w:bookmarkEnd w:id="1469"/>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467"/>
      <w:bookmarkEnd w:id="1468"/>
      <w:bookmarkEnd w:id="1470"/>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-14,800,732.24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-57,570.16</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-57,109,065.14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-29,316,604.36</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-71,909,797.38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-29,374,174.52</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4</w:t>
      </w:r>
      <w:bookmarkEnd w:id="1473"/>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471"/>
      <w:bookmarkEnd w:id="1472"/>
      <w:bookmarkEnd w:id="1474"/>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二、存货跌价损失及合同履约成本减值</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-266,630,685.33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五、固定资产减值损失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-1,646,837.68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十、无形资产减值损失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-13,920,834.74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十三、其他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-2,141,193.14</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-284,339,550.89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4</w:t>
      </w:r>
      <w:bookmarkEnd w:id="1477"/>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475"/>
      <w:bookmarkEnd w:id="1476"/>
      <w:bookmarkEnd w:id="1478"/>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-507,282.05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-554,044.53</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其中：固定资产处置利得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-507,282.05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-554,044.53</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4</w:t>
      </w:r>
      <w:bookmarkEnd w:id="1481"/>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479"/>
      <w:bookmarkEnd w:id="1480"/>
      <w:bookmarkEnd w:id="1482"/>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计入当期非经常性损益的金</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485.44</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其中：处置固定资产利得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485.44</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处置无形资产利得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965,297.06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63,700.61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965,297.06</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965,782.50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63,700.61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965,782.50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239" w:line="1" w:lineRule="exact"/>
      </w:pPr>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96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补贴是否影</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响当年盈亏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是否特殊补</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本期发生金</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上期发生金</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与收益相关</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4</w:t>
      </w:r>
      <w:bookmarkEnd w:id="1485"/>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483"/>
      <w:bookmarkEnd w:id="1484"/>
      <w:bookmarkEnd w:id="1486"/>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计入当期非经常性损益的金</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非正常损失项目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11,366,981.69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11,366,981.69</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250,580.60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399,599.19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250,580.60</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其中：公益性捐赠支出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250,580.60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399,599.19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250,580.60</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8,412,748.05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3,108,740.16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8,412,748.05</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4,656,255.16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4,656,255.16</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24,686,565.50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3,508,339.35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24,686,565.50</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4</w:t>
      </w:r>
      <w:bookmarkEnd w:id="1489"/>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487"/>
      <w:bookmarkEnd w:id="1488"/>
      <w:bookmarkEnd w:id="1490"/>
    </w:p>
    <w:p>
      <w:pPr>
        <w:pStyle w:val="Style48"/>
        <w:keepNext/>
        <w:keepLines/>
        <w:widowControl w:val="0"/>
        <w:shd w:val="clear" w:color="auto" w:fill="auto"/>
        <w:bidi w:val="0"/>
        <w:spacing w:before="0" w:line="240" w:lineRule="auto"/>
        <w:ind w:left="0" w:right="0" w:firstLine="140"/>
        <w:jc w:val="left"/>
      </w:pPr>
      <w:bookmarkStart w:id="1491" w:name="bookmark1491"/>
      <w:bookmarkStart w:id="1492" w:name="bookmark1492"/>
      <w:bookmarkStart w:id="1493" w:name="bookmark14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91"/>
      <w:bookmarkEnd w:id="1492"/>
      <w:bookmarkEnd w:id="1493"/>
    </w:p>
    <w:p>
      <w:pPr>
        <w:pStyle w:val="Style2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223,816.20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20,048,674.42</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-46,803,428.75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-3,668,938.76</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-46,579,612.55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16,379,735.66</w:t>
            </w:r>
          </w:p>
        </w:tc>
      </w:tr>
    </w:tbl>
    <w:p>
      <w:pPr>
        <w:widowControl w:val="0"/>
        <w:spacing w:after="119" w:line="1" w:lineRule="exact"/>
      </w:pPr>
    </w:p>
    <w:p>
      <w:pPr>
        <w:pStyle w:val="Style48"/>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94"/>
      <w:bookmarkEnd w:id="1495"/>
      <w:bookmarkEnd w:id="1496"/>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-752,340,599.88</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-112,851,089.98</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-18,741,755.08</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223,816.20</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-26,148,314.84</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65,743,544.64</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6"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91,773,799.06</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递延所得税影响数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-46,803,428.75</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-46,579,612.55</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4</w:t>
      </w:r>
      <w:bookmarkEnd w:id="1499"/>
      <w:r>
        <w:rPr>
          <w:rFonts w:ascii="Times New Roman" w:eastAsia="Times New Roman" w:hAnsi="Times New Roman" w:cs="Times New Roman"/>
          <w:color w:val="000000"/>
          <w:spacing w:val="0"/>
          <w:w w:val="100"/>
          <w:position w:val="0"/>
        </w:rPr>
        <w:t>9</w:t>
      </w:r>
      <w:r>
        <w:rPr>
          <w:color w:val="000000"/>
          <w:spacing w:val="0"/>
          <w:w w:val="100"/>
          <w:position w:val="0"/>
        </w:rPr>
        <w:t>、现金流量表项目</w:t>
      </w:r>
      <w:bookmarkEnd w:id="1497"/>
      <w:bookmarkEnd w:id="1498"/>
      <w:bookmarkEnd w:id="1500"/>
    </w:p>
    <w:p>
      <w:pPr>
        <w:pStyle w:val="Style48"/>
        <w:keepNext/>
        <w:keepLines/>
        <w:widowControl w:val="0"/>
        <w:shd w:val="clear" w:color="auto" w:fill="auto"/>
        <w:bidi w:val="0"/>
        <w:spacing w:before="0" w:line="240" w:lineRule="auto"/>
        <w:ind w:left="0" w:right="0" w:firstLine="0"/>
        <w:jc w:val="left"/>
      </w:pPr>
      <w:bookmarkStart w:id="1501" w:name="bookmark1501"/>
      <w:bookmarkStart w:id="1502" w:name="bookmark1502"/>
      <w:bookmarkStart w:id="1503" w:name="bookmark15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01"/>
      <w:bookmarkEnd w:id="1502"/>
      <w:bookmarkEnd w:id="1503"/>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19,328,197.36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137,166,248.60</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35,217.42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87,982.57</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2,135,953.16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7,790,000.00</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1,510,479.55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24,362,729.44</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吉林紫鑫敦化医药药材有限公司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个人往来借款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9,138,000.00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659,045.60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1,053,020.02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61,938,893.09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170,459,980.63</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收到的其他与经营活动有关的现金说明：</w:t>
      </w:r>
    </w:p>
    <w:p>
      <w:pPr>
        <w:pStyle w:val="Style48"/>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04"/>
      <w:bookmarkEnd w:id="1505"/>
      <w:bookmarkEnd w:id="1506"/>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各项费用合计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96,573,693.28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122,433,213.21</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4,384,615.28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26,700,000.00</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1,140,543.00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47,000,000.00</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105,188,851.56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196,133,213.21</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支付的其他与经营活动有关的现金说明：</w:t>
      </w:r>
    </w:p>
    <w:p>
      <w:pPr>
        <w:pStyle w:val="Style48"/>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w:t>
      </w:r>
      <w:bookmarkEnd w:id="150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07"/>
      <w:bookmarkEnd w:id="1508"/>
      <w:bookmarkEnd w:id="1510"/>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收到的拟出售子公司股权款项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50,705,000.00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50,705,000.00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收到的其他与投资活动有关的现金说明：</w:t>
      </w:r>
    </w:p>
    <w:p>
      <w:pPr>
        <w:pStyle w:val="Style48"/>
        <w:keepNext/>
        <w:keepLines/>
        <w:widowControl w:val="0"/>
        <w:shd w:val="clear" w:color="auto" w:fill="auto"/>
        <w:bidi w:val="0"/>
        <w:spacing w:before="0" w:line="240" w:lineRule="auto"/>
        <w:ind w:left="0" w:right="0" w:firstLine="0"/>
        <w:jc w:val="left"/>
      </w:pPr>
      <w:bookmarkStart w:id="1511" w:name="bookmark1511"/>
      <w:bookmarkStart w:id="1512" w:name="bookmark1512"/>
      <w:bookmarkStart w:id="1513" w:name="bookmark1513"/>
      <w:bookmarkStart w:id="1514" w:name="bookmark1514"/>
      <w:r>
        <w:rPr>
          <w:color w:val="000000"/>
          <w:spacing w:val="0"/>
          <w:w w:val="100"/>
          <w:position w:val="0"/>
        </w:rPr>
        <w:t>（</w:t>
      </w:r>
      <w:bookmarkEnd w:id="151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11"/>
      <w:bookmarkEnd w:id="1512"/>
      <w:bookmarkEnd w:id="1514"/>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支付的其他与投资活动有关的现金说明：</w:t>
      </w:r>
    </w:p>
    <w:p>
      <w:pPr>
        <w:pStyle w:val="Style48"/>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bookmarkStart w:id="1518" w:name="bookmark1518"/>
      <w:r>
        <w:rPr>
          <w:color w:val="000000"/>
          <w:spacing w:val="0"/>
          <w:w w:val="100"/>
          <w:position w:val="0"/>
        </w:rPr>
        <w:t>（</w:t>
      </w:r>
      <w:bookmarkEnd w:id="151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15"/>
      <w:bookmarkEnd w:id="1516"/>
      <w:bookmarkEnd w:id="1518"/>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同业之间的资金拆借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16,183,000.00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16,183,000.00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收到的其他与筹资活动有关的现金说明：</w:t>
      </w:r>
    </w:p>
    <w:p>
      <w:pPr>
        <w:pStyle w:val="Style48"/>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w:t>
      </w:r>
      <w:bookmarkEnd w:id="152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19"/>
      <w:bookmarkEnd w:id="1520"/>
      <w:bookmarkEnd w:id="1522"/>
    </w:p>
    <w:p>
      <w:pPr>
        <w:pStyle w:val="Style29"/>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售后回租融资租赁业务偿还本金及利息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6,754,589.06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93,852,529.18</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6,754,589.06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93,852,529.18</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支付的其他与筹资活动有关的现金说明:</w:t>
      </w:r>
    </w:p>
    <w:p>
      <w:pPr>
        <w:pStyle w:val="Style35"/>
        <w:keepNext/>
        <w:keepLines/>
        <w:widowControl w:val="0"/>
        <w:shd w:val="clear" w:color="auto" w:fill="auto"/>
        <w:bidi w:val="0"/>
        <w:spacing w:before="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5</w:t>
      </w:r>
      <w:bookmarkEnd w:id="1525"/>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523"/>
      <w:bookmarkEnd w:id="1524"/>
      <w:bookmarkEnd w:id="1526"/>
    </w:p>
    <w:p>
      <w:pPr>
        <w:pStyle w:val="Style48"/>
        <w:keepNext/>
        <w:keepLines/>
        <w:widowControl w:val="0"/>
        <w:shd w:val="clear" w:color="auto" w:fill="auto"/>
        <w:bidi w:val="0"/>
        <w:spacing w:before="0" w:line="240" w:lineRule="auto"/>
        <w:ind w:left="0" w:right="0" w:firstLine="0"/>
        <w:jc w:val="left"/>
      </w:pPr>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27"/>
      <w:bookmarkEnd w:id="1528"/>
      <w:bookmarkEnd w:id="1529"/>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-705,760,987.33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70,235,107.27</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284,339,550.89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29,374,174.52</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71,909,797.38</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740"/>
              <w:jc w:val="left"/>
              <w:rPr>
                <w:sz w:val="17"/>
                <w:szCs w:val="17"/>
              </w:rPr>
            </w:pPr>
            <w:r>
              <w:rPr>
                <w:color w:val="000000"/>
                <w:spacing w:val="0"/>
                <w:w w:val="100"/>
                <w:position w:val="0"/>
                <w:sz w:val="17"/>
                <w:szCs w:val="17"/>
              </w:rPr>
              <w:t>固定资产折旧、油气资产折耗、</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111,501,662.75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97,840,797.57</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13,957,685.09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13,540,501.99</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19,363,152.42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41,136,009.26</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740"/>
              <w:jc w:val="left"/>
              <w:rPr>
                <w:sz w:val="17"/>
                <w:szCs w:val="17"/>
              </w:rPr>
            </w:pPr>
            <w:r>
              <w:rPr>
                <w:color w:val="000000"/>
                <w:spacing w:val="0"/>
                <w:w w:val="100"/>
                <w:position w:val="0"/>
                <w:sz w:val="17"/>
                <w:szCs w:val="17"/>
              </w:rPr>
              <w:t>处置固定资产、无形资产和其他</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507,282.05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554,044.53</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740"/>
              <w:jc w:val="left"/>
              <w:rPr>
                <w:sz w:val="18"/>
                <w:szCs w:val="18"/>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4,656,255.16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3,547.76</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353,196,640.98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318,830,006.19</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-57,356,509.30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-8,820,000.00</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740"/>
              <w:jc w:val="left"/>
              <w:rPr>
                <w:sz w:val="17"/>
                <w:szCs w:val="17"/>
              </w:rPr>
            </w:pPr>
            <w:r>
              <w:rPr>
                <w:color w:val="000000"/>
                <w:spacing w:val="0"/>
                <w:w w:val="100"/>
                <w:position w:val="0"/>
                <w:sz w:val="17"/>
                <w:szCs w:val="17"/>
              </w:rPr>
              <w:t>递延所得税资产减少（增加以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-35,268,538.27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-3,663,910.52</w:t>
            </w: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740"/>
              <w:jc w:val="left"/>
              <w:rPr>
                <w:sz w:val="17"/>
                <w:szCs w:val="17"/>
              </w:rPr>
            </w:pPr>
            <w:r>
              <w:rPr>
                <w:color w:val="000000"/>
                <w:spacing w:val="0"/>
                <w:w w:val="100"/>
                <w:position w:val="0"/>
                <w:sz w:val="17"/>
                <w:szCs w:val="17"/>
              </w:rPr>
              <w:t>递延所得税负债增加（减少以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-362,769,871.77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-646,917,650.50</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740"/>
              <w:jc w:val="left"/>
              <w:rPr>
                <w:sz w:val="17"/>
                <w:szCs w:val="17"/>
              </w:rPr>
            </w:pPr>
            <w:r>
              <w:rPr>
                <w:color w:val="000000"/>
                <w:spacing w:val="0"/>
                <w:w w:val="100"/>
                <w:position w:val="0"/>
                <w:sz w:val="17"/>
                <w:szCs w:val="17"/>
              </w:rPr>
              <w:t>经营性应收项目的减少（增加以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88,074,885.81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6,094,655.10</w:t>
            </w: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740"/>
              <w:jc w:val="left"/>
              <w:rPr>
                <w:sz w:val="17"/>
                <w:szCs w:val="17"/>
              </w:rPr>
            </w:pPr>
            <w:r>
              <w:rPr>
                <w:color w:val="000000"/>
                <w:spacing w:val="0"/>
                <w:w w:val="100"/>
                <w:position w:val="0"/>
                <w:sz w:val="17"/>
                <w:szCs w:val="17"/>
              </w:rPr>
              <w:t>经营性应付项目的增加（减少以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212,254,123.36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-241,487,179.52</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-1,428,603.78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-323,279,896.35</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10,126,574.03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18,035,011.31</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18,035,011.31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130,109,720.93</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-7,908,437.28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-112,074,709.62</w:t>
            </w:r>
          </w:p>
        </w:tc>
      </w:tr>
    </w:tbl>
    <w:p>
      <w:pPr>
        <w:widowControl w:val="0"/>
        <w:spacing w:after="119" w:line="1" w:lineRule="exact"/>
      </w:pPr>
    </w:p>
    <w:p>
      <w:pPr>
        <w:pStyle w:val="Style48"/>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30"/>
      <w:bookmarkEnd w:id="1531"/>
      <w:bookmarkEnd w:id="1532"/>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w:t>
      </w:r>
      <w:bookmarkEnd w:id="1535"/>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33"/>
      <w:bookmarkEnd w:id="1534"/>
      <w:bookmarkEnd w:id="1536"/>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4997"/>
        <w:gridCol w:w="4589"/>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48"/>
        <w:keepNext/>
        <w:keepLines/>
        <w:widowControl w:val="0"/>
        <w:numPr>
          <w:ilvl w:val="0"/>
          <w:numId w:val="35"/>
        </w:numPr>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bookmarkEnd w:id="1539"/>
      <w:r>
        <w:rPr>
          <w:color w:val="000000"/>
          <w:spacing w:val="0"/>
          <w:w w:val="100"/>
          <w:position w:val="0"/>
        </w:rPr>
        <w:t>现金和现金等价物的构成</w:t>
      </w:r>
      <w:bookmarkEnd w:id="1537"/>
      <w:bookmarkEnd w:id="1538"/>
      <w:bookmarkEnd w:id="1540"/>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10,126,574.03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18,035,011.31</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601,126.04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235,099.65</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9,525,447.99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17,799,911.66</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10,126,574.03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18,035,011.31</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5</w:t>
      </w:r>
      <w:bookmarkEnd w:id="1543"/>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541"/>
      <w:bookmarkEnd w:id="1542"/>
      <w:bookmarkEnd w:id="1544"/>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2,386,991.05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期末银行账户冻结，资金无法正常使用</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695,245,734.27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贷款抵押</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990,606,482.87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贷款抵押</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133,545,242.02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贷款抵押</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334,890,795.23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贷款抵押</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2,156,675,245.44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5</w:t>
      </w:r>
      <w:bookmarkEnd w:id="1547"/>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545"/>
      <w:bookmarkEnd w:id="1546"/>
      <w:bookmarkEnd w:id="1548"/>
    </w:p>
    <w:p>
      <w:pPr>
        <w:pStyle w:val="Style48"/>
        <w:keepNext/>
        <w:keepLines/>
        <w:widowControl w:val="0"/>
        <w:shd w:val="clear" w:color="auto" w:fill="auto"/>
        <w:bidi w:val="0"/>
        <w:spacing w:before="0" w:line="240" w:lineRule="auto"/>
        <w:ind w:left="0" w:right="0" w:firstLine="140"/>
        <w:jc w:val="left"/>
      </w:pPr>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49"/>
      <w:bookmarkEnd w:id="1550"/>
      <w:bookmarkEnd w:id="1551"/>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9,130,039.12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9,130,039.12</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企业扶持资金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3,420,000.00</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3,859,561.51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3,859,561.51</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品牌奖励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税收优惠补助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642,290.78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642,290.78</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企业发展引导资金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创新奖励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220,480.00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220,480.00</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现代农业发展专项资金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355,000.00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355,000.00</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538" w:val="left"/>
              </w:tabs>
              <w:bidi w:val="0"/>
              <w:spacing w:before="0" w:after="0" w:line="240" w:lineRule="auto"/>
              <w:ind w:left="0" w:right="0" w:firstLine="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21,935,371.41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21,935,371.41</w:t>
            </w:r>
          </w:p>
        </w:tc>
      </w:tr>
    </w:tbl>
    <w:p>
      <w:pPr>
        <w:widowControl w:val="0"/>
        <w:spacing w:after="99" w:line="1" w:lineRule="exact"/>
      </w:pPr>
    </w:p>
    <w:p>
      <w:pPr>
        <w:pStyle w:val="Style48"/>
        <w:keepNext/>
        <w:keepLines/>
        <w:widowControl w:val="0"/>
        <w:shd w:val="clear" w:color="auto" w:fill="auto"/>
        <w:bidi w:val="0"/>
        <w:spacing w:before="0" w:line="240" w:lineRule="auto"/>
        <w:ind w:left="0" w:right="0" w:firstLine="0"/>
        <w:jc w:val="left"/>
      </w:pPr>
      <w:bookmarkStart w:id="1552" w:name="bookmark1552"/>
      <w:bookmarkStart w:id="1553" w:name="bookmark1553"/>
      <w:bookmarkStart w:id="1554" w:name="bookmark15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52"/>
      <w:bookmarkEnd w:id="1553"/>
      <w:bookmarkEnd w:id="1554"/>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sz w:val="24"/>
          <w:szCs w:val="24"/>
        </w:rPr>
        <w:t>八</w:t>
      </w:r>
      <w:bookmarkEnd w:id="1557"/>
      <w:r>
        <w:rPr>
          <w:color w:val="000000"/>
          <w:spacing w:val="0"/>
          <w:w w:val="100"/>
          <w:position w:val="0"/>
          <w:sz w:val="24"/>
          <w:szCs w:val="24"/>
        </w:rPr>
        <w:t>、合并范围的变更</w:t>
      </w:r>
      <w:bookmarkEnd w:id="1555"/>
      <w:bookmarkEnd w:id="1556"/>
      <w:bookmarkEnd w:id="1558"/>
    </w:p>
    <w:p>
      <w:pPr>
        <w:pStyle w:val="Style35"/>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559"/>
      <w:bookmarkEnd w:id="1560"/>
      <w:bookmarkEnd w:id="1561"/>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563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子公司</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股权处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置价款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股权处</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置比例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股权处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丧失控</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制权的</w:t>
            </w:r>
          </w:p>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时点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丧失控</w:t>
            </w:r>
          </w:p>
          <w:p>
            <w:pPr>
              <w:pStyle w:val="Style6"/>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制权时 点的确 定依据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8" w:lineRule="exact"/>
              <w:ind w:left="0" w:right="0" w:firstLine="0"/>
              <w:jc w:val="center"/>
              <w:rPr>
                <w:sz w:val="17"/>
                <w:szCs w:val="17"/>
              </w:rPr>
            </w:pPr>
            <w:r>
              <w:rPr>
                <w:color w:val="000000"/>
                <w:spacing w:val="0"/>
                <w:w w:val="100"/>
                <w:position w:val="0"/>
                <w:sz w:val="17"/>
                <w:szCs w:val="17"/>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7" w:lineRule="exact"/>
              <w:ind w:left="0" w:right="0" w:firstLine="0"/>
              <w:jc w:val="center"/>
              <w:rPr>
                <w:sz w:val="17"/>
                <w:szCs w:val="17"/>
              </w:rPr>
            </w:pPr>
            <w:r>
              <w:rPr>
                <w:color w:val="000000"/>
                <w:spacing w:val="0"/>
                <w:w w:val="100"/>
                <w:position w:val="0"/>
                <w:sz w:val="17"/>
                <w:szCs w:val="17"/>
              </w:rPr>
              <w:t>丧失控 制权之 日剩余 股权的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8" w:lineRule="exact"/>
              <w:ind w:left="0" w:right="0" w:firstLine="0"/>
              <w:jc w:val="center"/>
              <w:rPr>
                <w:sz w:val="17"/>
                <w:szCs w:val="17"/>
              </w:rPr>
            </w:pPr>
            <w:r>
              <w:rPr>
                <w:color w:val="000000"/>
                <w:spacing w:val="0"/>
                <w:w w:val="100"/>
                <w:position w:val="0"/>
                <w:sz w:val="17"/>
                <w:szCs w:val="17"/>
              </w:rPr>
              <w:t>丧失控 制权之 日剩余 股权的 账面价 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8" w:lineRule="exact"/>
              <w:ind w:left="0" w:right="0" w:firstLine="0"/>
              <w:jc w:val="center"/>
              <w:rPr>
                <w:sz w:val="17"/>
                <w:szCs w:val="17"/>
              </w:rPr>
            </w:pPr>
            <w:r>
              <w:rPr>
                <w:color w:val="000000"/>
                <w:spacing w:val="0"/>
                <w:w w:val="100"/>
                <w:position w:val="0"/>
                <w:sz w:val="17"/>
                <w:szCs w:val="17"/>
              </w:rPr>
              <w:t>丧失控 制权之 日剩余 股权的 公允价 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8" w:lineRule="exact"/>
              <w:ind w:left="0" w:right="0" w:firstLine="0"/>
              <w:jc w:val="center"/>
              <w:rPr>
                <w:sz w:val="17"/>
                <w:szCs w:val="17"/>
              </w:rPr>
            </w:pPr>
            <w:r>
              <w:rPr>
                <w:color w:val="000000"/>
                <w:spacing w:val="0"/>
                <w:w w:val="100"/>
                <w:position w:val="0"/>
                <w:sz w:val="17"/>
                <w:szCs w:val="17"/>
              </w:rPr>
              <w:t>按照公 允价值 重新计 量剩余 股权产 生的利 得或损 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469" w:lineRule="exact"/>
              <w:ind w:left="0" w:right="0" w:firstLine="0"/>
              <w:jc w:val="center"/>
              <w:rPr>
                <w:sz w:val="17"/>
                <w:szCs w:val="17"/>
              </w:rPr>
            </w:pPr>
            <w:r>
              <w:rPr>
                <w:color w:val="000000"/>
                <w:spacing w:val="0"/>
                <w:w w:val="100"/>
                <w:position w:val="0"/>
                <w:sz w:val="17"/>
                <w:szCs w:val="17"/>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468" w:lineRule="exact"/>
              <w:ind w:left="0" w:right="0" w:firstLine="0"/>
              <w:jc w:val="left"/>
              <w:rPr>
                <w:sz w:val="17"/>
                <w:szCs w:val="17"/>
              </w:rPr>
            </w:pPr>
            <w:r>
              <w:rPr>
                <w:color w:val="000000"/>
                <w:spacing w:val="0"/>
                <w:w w:val="100"/>
                <w:position w:val="0"/>
                <w:sz w:val="17"/>
                <w:szCs w:val="17"/>
              </w:rPr>
              <w:t>与原子 公司股 权投资 相关的 其他综 合收益 转入投 资损益 的金额</w:t>
            </w:r>
          </w:p>
        </w:tc>
      </w:tr>
      <w:tr>
        <w:trPr>
          <w:trHeight w:val="9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鑫敦化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现金转</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股权变</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更完成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45,996,8</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42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医药药</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材有限</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469" w:lineRule="exact"/>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line="469" w:lineRule="exact"/>
        <w:ind w:left="0" w:right="0" w:firstLine="0"/>
        <w:jc w:val="both"/>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bidi w:val="0"/>
        <w:spacing w:before="0" w:after="0" w:line="480" w:lineRule="auto"/>
        <w:ind w:left="0" w:right="0" w:firstLine="0"/>
        <w:jc w:val="both"/>
      </w:pPr>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562"/>
      <w:bookmarkEnd w:id="1563"/>
      <w:bookmarkEnd w:id="1564"/>
    </w:p>
    <w:p>
      <w:pPr>
        <w:pStyle w:val="Style29"/>
        <w:keepNext w:val="0"/>
        <w:keepLines w:val="0"/>
        <w:widowControl w:val="0"/>
        <w:shd w:val="clear" w:color="auto" w:fill="auto"/>
        <w:bidi w:val="0"/>
        <w:spacing w:before="0" w:after="0" w:line="469" w:lineRule="exact"/>
        <w:ind w:left="0" w:right="0" w:firstLine="0"/>
        <w:jc w:val="both"/>
      </w:pPr>
      <w:r>
        <w:rPr>
          <w:color w:val="000000"/>
          <w:spacing w:val="0"/>
          <w:w w:val="100"/>
          <w:position w:val="0"/>
        </w:rPr>
        <w:t>说明其他原因导致的合并范围变动（如，新设子公司、清算子公司等）及其相关情况：</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本期本公司于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日董事会决议通过设立方式，成立紫鑫汉麻科技发展（甘南县）有限责任 公司，注册资本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日办理完工商登记手续。</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本期本公司于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日董事会决议通过设立方式，成立吉林紫鑫健康科技有限公司，注册资本 </w:t>
      </w:r>
      <w:r>
        <w:rPr>
          <w:rFonts w:ascii="Times New Roman" w:eastAsia="Times New Roman" w:hAnsi="Times New Roman" w:cs="Times New Roman"/>
          <w:color w:val="000000"/>
          <w:spacing w:val="0"/>
          <w:w w:val="100"/>
          <w:position w:val="0"/>
        </w:rPr>
        <w:t>5,000</w:t>
      </w:r>
      <w:r>
        <w:rPr>
          <w:color w:val="000000"/>
          <w:spacing w:val="0"/>
          <w:w w:val="100"/>
          <w:position w:val="0"/>
        </w:rPr>
        <w:t>万元。于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日办理完工商登记手续。</w:t>
      </w:r>
    </w:p>
    <w:p>
      <w:pPr>
        <w:pStyle w:val="Style39"/>
        <w:keepNext w:val="0"/>
        <w:keepLines w:val="0"/>
        <w:widowControl w:val="0"/>
        <w:shd w:val="clear" w:color="auto" w:fill="auto"/>
        <w:bidi w:val="0"/>
        <w:spacing w:before="0" w:after="680" w:line="469" w:lineRule="exact"/>
        <w:ind w:left="0" w:right="0" w:firstLine="440"/>
        <w:jc w:val="both"/>
      </w:pPr>
      <w:r>
        <w:rPr>
          <w:color w:val="000000"/>
          <w:spacing w:val="0"/>
          <w:w w:val="100"/>
          <w:position w:val="0"/>
        </w:rPr>
        <w:t>本期本公司与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日董事会会议，审议通过了《关于注销全资子公司的议案》，同意公 司注销吉林紫鑫汪清药业有限公司。</w:t>
      </w:r>
    </w:p>
    <w:p>
      <w:pPr>
        <w:pStyle w:val="Style25"/>
        <w:keepNext/>
        <w:keepLines/>
        <w:widowControl w:val="0"/>
        <w:shd w:val="clear" w:color="auto" w:fill="auto"/>
        <w:bidi w:val="0"/>
        <w:spacing w:before="0" w:line="240" w:lineRule="auto"/>
        <w:ind w:left="0" w:right="0" w:firstLine="0"/>
        <w:jc w:val="both"/>
      </w:pPr>
      <w:bookmarkStart w:id="1565" w:name="bookmark1565"/>
      <w:bookmarkStart w:id="1566" w:name="bookmark1566"/>
      <w:bookmarkStart w:id="1567" w:name="bookmark1567"/>
      <w:bookmarkStart w:id="1568" w:name="bookmark1568"/>
      <w:r>
        <w:rPr>
          <w:color w:val="000000"/>
          <w:spacing w:val="0"/>
          <w:w w:val="100"/>
          <w:position w:val="0"/>
          <w:sz w:val="24"/>
          <w:szCs w:val="24"/>
        </w:rPr>
        <w:t>九</w:t>
      </w:r>
      <w:bookmarkEnd w:id="1567"/>
      <w:r>
        <w:rPr>
          <w:color w:val="000000"/>
          <w:spacing w:val="0"/>
          <w:w w:val="100"/>
          <w:position w:val="0"/>
          <w:sz w:val="24"/>
          <w:szCs w:val="24"/>
        </w:rPr>
        <w:t>、在其他主体中的权益</w:t>
      </w:r>
      <w:bookmarkEnd w:id="1565"/>
      <w:bookmarkEnd w:id="1566"/>
      <w:bookmarkEnd w:id="1568"/>
    </w:p>
    <w:p>
      <w:pPr>
        <w:pStyle w:val="Style35"/>
        <w:keepNext/>
        <w:keepLines/>
        <w:widowControl w:val="0"/>
        <w:shd w:val="clear" w:color="auto" w:fill="auto"/>
        <w:bidi w:val="0"/>
        <w:spacing w:before="0" w:line="240" w:lineRule="auto"/>
        <w:ind w:left="0" w:right="0" w:firstLine="0"/>
        <w:jc w:val="both"/>
      </w:pPr>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69"/>
      <w:bookmarkEnd w:id="1570"/>
      <w:bookmarkEnd w:id="1571"/>
    </w:p>
    <w:p>
      <w:pPr>
        <w:pStyle w:val="Style48"/>
        <w:keepNext/>
        <w:keepLines/>
        <w:widowControl w:val="0"/>
        <w:shd w:val="clear" w:color="auto" w:fill="auto"/>
        <w:bidi w:val="0"/>
        <w:spacing w:before="0" w:after="100" w:line="240" w:lineRule="auto"/>
        <w:ind w:left="0" w:right="0" w:firstLine="140"/>
        <w:jc w:val="both"/>
      </w:pPr>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72"/>
      <w:bookmarkEnd w:id="1573"/>
      <w:bookmarkEnd w:id="1574"/>
    </w:p>
    <w:tbl>
      <w:tblPr>
        <w:tblOverlap w:val="never"/>
        <w:jc w:val="center"/>
        <w:tblLayout w:type="fixed"/>
      </w:tblPr>
      <w:tblGrid>
        <w:gridCol w:w="1378"/>
        <w:gridCol w:w="1368"/>
        <w:gridCol w:w="1368"/>
        <w:gridCol w:w="1368"/>
        <w:gridCol w:w="1368"/>
        <w:gridCol w:w="1363"/>
        <w:gridCol w:w="1378"/>
      </w:tblGrid>
      <w:tr>
        <w:trPr>
          <w:trHeight w:val="48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8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吉林草还丹药业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药品生产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非同一控制下企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吉林紫鑫初元药</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延吉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延吉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药品生产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吉林紫鑫般若药</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磐石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磐石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药品生产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吉林紫鑫禺拙药</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药品生产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吉林紫鑫红石种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柳河县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柳河县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中药材种植销售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养殖有限公司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吉林紫鑫人参销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柳河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人参销售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吉林紫鑫人参研</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人参产品研发及</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吉林紫鑫药物研</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药品研发及技术</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4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吉林中科紫鑫科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研发、设备生产</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及销售，专利权</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的转让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北方环境能源交</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从事节能减排、</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环境保护等方面</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的相关交易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非同一控制下企</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业合并</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吉林紫鑫金桂药</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药品生产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4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吉林紫鑫高科技</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功能食品有限公</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保健品生产及销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Fytagoras B.V.</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荷兰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荷兰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投资、研发、生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非同一控制下企</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业合并</w:t>
            </w:r>
          </w:p>
        </w:tc>
      </w:tr>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北京中科紫鑫科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研发、设备生产</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及销售，专利权</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的转让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敦化市中科紫鑫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研发、设备生产</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及销售，专利权</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的转让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香港中科紫鑫科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投资管理、生产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加工、科技研发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吉林紫鑫参工堂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梅河口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梅河口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植物提取物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生物科技有限公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Zixin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美国新药及测序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Pharmaceuticals</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普罗维登斯市</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仪投资、开发与</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66"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USA CORP</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吉林省众创碳资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碳资产管理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吉林紫鑫桂鹤医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医药销售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非同一控制下企</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业合并</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吉林紫鑫药业大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药房有限公司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医药销售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吉林紫鑫医药产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业园孵化器管理</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梅河口</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梅河口</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商务服务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7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吉林紫鑫进出口</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贸易有限公司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柳河县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柳河县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批发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吉林紫鑫汉麻研</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柳河县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柳河县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研究和试验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吉林紫鑫鑫正医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药物流有限公司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梅河口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梅河口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道路运输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磐石紫鑫医药销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磐石市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磐石市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紫鑫汉麻科技发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农、林、牧、鱼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展（甘南县）有</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甘南县</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甘南县</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专业及辅助性活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47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限责任公司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吉林紫鑫健康科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柳河县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柳河县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科技推广和应用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widowControl w:val="0"/>
        <w:spacing w:after="23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持有半数或以下表决权但仍控制被投资单位、以及持有半数以上表决权但不控制被投资单位的依据: </w:t>
      </w:r>
      <w:r>
        <w:rPr>
          <w:color w:val="000000"/>
          <w:spacing w:val="0"/>
          <w:w w:val="100"/>
          <w:position w:val="0"/>
        </w:rPr>
        <w:t>对于纳入合并范围的重要的结构化主体，控制的依据:</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75"/>
      <w:bookmarkEnd w:id="1576"/>
      <w:bookmarkEnd w:id="15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9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本期归属于少数股东的</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本期向少数股东宣告分</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r>
        <w:trPr>
          <w:trHeight w:val="9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北方环境能源交易所有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2,798,974.67</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48"/>
        <w:keepNext/>
        <w:keepLines/>
        <w:widowControl w:val="0"/>
        <w:numPr>
          <w:ilvl w:val="0"/>
          <w:numId w:val="37"/>
        </w:numPr>
        <w:shd w:val="clear" w:color="auto" w:fill="auto"/>
        <w:bidi w:val="0"/>
        <w:spacing w:before="0" w:line="240" w:lineRule="auto"/>
        <w:ind w:left="0" w:right="0" w:firstLine="140"/>
        <w:jc w:val="left"/>
      </w:pPr>
      <w:bookmarkStart w:id="1578" w:name="bookmark1578"/>
      <w:bookmarkStart w:id="1579" w:name="bookmark1579"/>
      <w:bookmarkStart w:id="1580" w:name="bookmark1580"/>
      <w:bookmarkStart w:id="1581" w:name="bookmark1581"/>
      <w:bookmarkEnd w:id="1580"/>
      <w:r>
        <w:rPr>
          <w:color w:val="000000"/>
          <w:spacing w:val="0"/>
          <w:w w:val="100"/>
          <w:position w:val="0"/>
        </w:rPr>
        <w:t>重要非全资子公司的主要财务信息</w:t>
      </w:r>
      <w:bookmarkEnd w:id="1578"/>
      <w:bookmarkEnd w:id="1579"/>
      <w:bookmarkEnd w:id="1581"/>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34"/>
        <w:gridCol w:w="739"/>
        <w:gridCol w:w="1469"/>
        <w:gridCol w:w="739"/>
        <w:gridCol w:w="734"/>
        <w:gridCol w:w="734"/>
        <w:gridCol w:w="734"/>
        <w:gridCol w:w="1474"/>
        <w:gridCol w:w="734"/>
        <w:gridCol w:w="744"/>
      </w:tblGrid>
      <w:tr>
        <w:trPr>
          <w:trHeight w:val="48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5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资产合流动负</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资产合流动负</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w:t>
            </w:r>
          </w:p>
        </w:tc>
        <w:tc>
          <w:tcPr>
            <w:tcBorders>
              <w:top w:val="single" w:sz="4"/>
              <w:left w:val="single" w:sz="4"/>
              <w:righ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w:t>
            </w:r>
          </w:p>
        </w:tc>
      </w:tr>
      <w:tr>
        <w:trPr>
          <w:trHeight w:val="600" w:hRule="exact"/>
        </w:trPr>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left w:val="single" w:sz="4"/>
              <w:bottom w:val="single" w:sz="4"/>
            </w:tcBorders>
            <w:shd w:val="clear" w:color="auto" w:fill="D3D3D3"/>
            <w:vAlign w:val="center"/>
          </w:tcPr>
          <w:p>
            <w:pPr>
              <w:pStyle w:val="Style6"/>
              <w:keepNext w:val="0"/>
              <w:keepLines w:val="0"/>
              <w:widowControl w:val="0"/>
              <w:shd w:val="clear" w:color="auto" w:fill="auto"/>
              <w:tabs>
                <w:tab w:pos="734" w:val="left"/>
              </w:tabs>
              <w:bidi w:val="0"/>
              <w:spacing w:before="0" w:after="0" w:line="240" w:lineRule="auto"/>
              <w:ind w:left="0" w:right="0" w:firstLine="0"/>
              <w:jc w:val="center"/>
              <w:rPr>
                <w:sz w:val="17"/>
                <w:szCs w:val="17"/>
              </w:rPr>
            </w:pPr>
            <w:r>
              <w:rPr>
                <w:color w:val="000000"/>
                <w:spacing w:val="0"/>
                <w:w w:val="100"/>
                <w:position w:val="0"/>
                <w:sz w:val="17"/>
                <w:szCs w:val="17"/>
              </w:rPr>
              <w:t>计</w:t>
              <w:tab/>
              <w:t>债</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left w:val="single" w:sz="4"/>
              <w:bottom w:val="single" w:sz="4"/>
            </w:tcBorders>
            <w:shd w:val="clear" w:color="auto" w:fill="D3D3D3"/>
            <w:vAlign w:val="center"/>
          </w:tcPr>
          <w:p>
            <w:pPr>
              <w:pStyle w:val="Style6"/>
              <w:keepNext w:val="0"/>
              <w:keepLines w:val="0"/>
              <w:widowControl w:val="0"/>
              <w:shd w:val="clear" w:color="auto" w:fill="auto"/>
              <w:tabs>
                <w:tab w:pos="734" w:val="left"/>
              </w:tabs>
              <w:bidi w:val="0"/>
              <w:spacing w:before="0" w:after="0" w:line="240" w:lineRule="auto"/>
              <w:ind w:left="0" w:right="0" w:firstLine="0"/>
              <w:jc w:val="center"/>
              <w:rPr>
                <w:sz w:val="17"/>
                <w:szCs w:val="17"/>
              </w:rPr>
            </w:pPr>
            <w:r>
              <w:rPr>
                <w:color w:val="000000"/>
                <w:spacing w:val="0"/>
                <w:w w:val="100"/>
                <w:position w:val="0"/>
                <w:sz w:val="17"/>
                <w:szCs w:val="17"/>
              </w:rPr>
              <w:t>计</w:t>
              <w:tab/>
              <w:t>债</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8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96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综合收益总</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经营活动现</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金流量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综合收益总</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经营活动现</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金流量</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48"/>
        <w:keepNext/>
        <w:keepLines/>
        <w:widowControl w:val="0"/>
        <w:numPr>
          <w:ilvl w:val="0"/>
          <w:numId w:val="37"/>
        </w:numPr>
        <w:shd w:val="clear" w:color="auto" w:fill="auto"/>
        <w:tabs>
          <w:tab w:pos="493" w:val="left"/>
        </w:tabs>
        <w:bidi w:val="0"/>
        <w:spacing w:before="0" w:line="240" w:lineRule="auto"/>
        <w:ind w:left="0" w:right="0" w:firstLine="0"/>
        <w:jc w:val="left"/>
      </w:pPr>
      <w:bookmarkStart w:id="1582" w:name="bookmark1582"/>
      <w:bookmarkStart w:id="1583" w:name="bookmark1583"/>
      <w:bookmarkStart w:id="1584" w:name="bookmark1584"/>
      <w:bookmarkStart w:id="1585" w:name="bookmark1585"/>
      <w:bookmarkEnd w:id="1584"/>
      <w:r>
        <w:rPr>
          <w:color w:val="000000"/>
          <w:spacing w:val="0"/>
          <w:w w:val="100"/>
          <w:position w:val="0"/>
        </w:rPr>
        <w:t>使用企业集团资产和清偿企业集团债务的重大限制</w:t>
      </w:r>
      <w:bookmarkEnd w:id="1582"/>
      <w:bookmarkEnd w:id="1583"/>
      <w:bookmarkEnd w:id="1585"/>
    </w:p>
    <w:p>
      <w:pPr>
        <w:pStyle w:val="Style48"/>
        <w:keepNext/>
        <w:keepLines/>
        <w:widowControl w:val="0"/>
        <w:numPr>
          <w:ilvl w:val="0"/>
          <w:numId w:val="37"/>
        </w:numPr>
        <w:shd w:val="clear" w:color="auto" w:fill="auto"/>
        <w:tabs>
          <w:tab w:pos="493" w:val="left"/>
        </w:tabs>
        <w:bidi w:val="0"/>
        <w:spacing w:before="0" w:line="240" w:lineRule="auto"/>
        <w:ind w:left="0" w:right="0" w:firstLine="0"/>
        <w:jc w:val="left"/>
      </w:pPr>
      <w:bookmarkStart w:id="1586" w:name="bookmark1586"/>
      <w:bookmarkStart w:id="1587" w:name="bookmark1587"/>
      <w:bookmarkStart w:id="1588" w:name="bookmark1588"/>
      <w:bookmarkStart w:id="1589" w:name="bookmark1589"/>
      <w:bookmarkEnd w:id="1588"/>
      <w:r>
        <w:rPr>
          <w:color w:val="000000"/>
          <w:spacing w:val="0"/>
          <w:w w:val="100"/>
          <w:position w:val="0"/>
        </w:rPr>
        <w:t>向纳入合并财务报表范围的结构化主体提供的财务支持或其他支持</w:t>
      </w:r>
      <w:bookmarkEnd w:id="1586"/>
      <w:bookmarkEnd w:id="1587"/>
      <w:bookmarkEnd w:id="1589"/>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90"/>
      <w:bookmarkEnd w:id="1591"/>
      <w:bookmarkEnd w:id="1592"/>
    </w:p>
    <w:p>
      <w:pPr>
        <w:pStyle w:val="Style48"/>
        <w:keepNext/>
        <w:keepLines/>
        <w:widowControl w:val="0"/>
        <w:numPr>
          <w:ilvl w:val="0"/>
          <w:numId w:val="39"/>
        </w:numPr>
        <w:shd w:val="clear" w:color="auto" w:fill="auto"/>
        <w:tabs>
          <w:tab w:pos="493" w:val="left"/>
        </w:tabs>
        <w:bidi w:val="0"/>
        <w:spacing w:before="0" w:line="240" w:lineRule="auto"/>
        <w:ind w:left="0" w:right="0" w:firstLine="0"/>
        <w:jc w:val="left"/>
      </w:pPr>
      <w:bookmarkStart w:id="1593" w:name="bookmark1593"/>
      <w:bookmarkStart w:id="1594" w:name="bookmark1594"/>
      <w:bookmarkStart w:id="1595" w:name="bookmark1595"/>
      <w:bookmarkStart w:id="1596" w:name="bookmark1596"/>
      <w:bookmarkEnd w:id="1595"/>
      <w:r>
        <w:rPr>
          <w:color w:val="000000"/>
          <w:spacing w:val="0"/>
          <w:w w:val="100"/>
          <w:position w:val="0"/>
        </w:rPr>
        <w:t>在子公司所有者权益份额发生变化的情况说明</w:t>
      </w:r>
      <w:bookmarkEnd w:id="1593"/>
      <w:bookmarkEnd w:id="1594"/>
      <w:bookmarkEnd w:id="1596"/>
    </w:p>
    <w:p>
      <w:pPr>
        <w:pStyle w:val="Style48"/>
        <w:keepNext/>
        <w:keepLines/>
        <w:widowControl w:val="0"/>
        <w:numPr>
          <w:ilvl w:val="0"/>
          <w:numId w:val="39"/>
        </w:numPr>
        <w:shd w:val="clear" w:color="auto" w:fill="auto"/>
        <w:tabs>
          <w:tab w:pos="493" w:val="left"/>
        </w:tabs>
        <w:bidi w:val="0"/>
        <w:spacing w:before="0" w:line="240" w:lineRule="auto"/>
        <w:ind w:left="0" w:right="0" w:firstLine="0"/>
        <w:jc w:val="left"/>
      </w:pPr>
      <w:bookmarkStart w:id="1597" w:name="bookmark1597"/>
      <w:bookmarkStart w:id="1598" w:name="bookmark1598"/>
      <w:bookmarkStart w:id="1599" w:name="bookmark1599"/>
      <w:bookmarkStart w:id="1600" w:name="bookmark1600"/>
      <w:bookmarkEnd w:id="1599"/>
      <w:r>
        <w:rPr>
          <w:color w:val="000000"/>
          <w:spacing w:val="0"/>
          <w:w w:val="100"/>
          <w:position w:val="0"/>
        </w:rPr>
        <w:t>交易对于少数股东权益及归属于母公司所有者权益的影响</w:t>
      </w:r>
      <w:bookmarkEnd w:id="1597"/>
      <w:bookmarkEnd w:id="1598"/>
      <w:bookmarkEnd w:id="1600"/>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3</w:t>
      </w:r>
      <w:bookmarkEnd w:id="1603"/>
      <w:r>
        <w:rPr>
          <w:color w:val="000000"/>
          <w:spacing w:val="0"/>
          <w:w w:val="100"/>
          <w:position w:val="0"/>
        </w:rPr>
        <w:t>、在合营安排或联营企业中的权益</w:t>
      </w:r>
      <w:bookmarkEnd w:id="1601"/>
      <w:bookmarkEnd w:id="1602"/>
      <w:bookmarkEnd w:id="1604"/>
    </w:p>
    <w:p>
      <w:pPr>
        <w:pStyle w:val="Style48"/>
        <w:keepNext/>
        <w:keepLines/>
        <w:widowControl w:val="0"/>
        <w:shd w:val="clear" w:color="auto" w:fill="auto"/>
        <w:bidi w:val="0"/>
        <w:spacing w:before="0" w:after="120" w:line="240" w:lineRule="auto"/>
        <w:ind w:left="0" w:right="0" w:firstLine="0"/>
        <w:jc w:val="left"/>
      </w:pPr>
      <w:bookmarkStart w:id="1605" w:name="bookmark1605"/>
      <w:bookmarkStart w:id="1606" w:name="bookmark1606"/>
      <w:bookmarkStart w:id="1607" w:name="bookmark16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05"/>
      <w:bookmarkEnd w:id="1606"/>
      <w:bookmarkEnd w:id="1607"/>
    </w:p>
    <w:tbl>
      <w:tblPr>
        <w:tblOverlap w:val="never"/>
        <w:jc w:val="center"/>
        <w:tblLayout w:type="fixed"/>
      </w:tblPr>
      <w:tblGrid>
        <w:gridCol w:w="1378"/>
        <w:gridCol w:w="1368"/>
        <w:gridCol w:w="1368"/>
        <w:gridCol w:w="1368"/>
        <w:gridCol w:w="1368"/>
        <w:gridCol w:w="1363"/>
        <w:gridCol w:w="1378"/>
      </w:tblGrid>
      <w:tr>
        <w:trPr>
          <w:trHeight w:val="4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center"/>
              <w:rPr>
                <w:sz w:val="17"/>
                <w:szCs w:val="17"/>
              </w:rPr>
            </w:pPr>
            <w:r>
              <w:rPr>
                <w:color w:val="000000"/>
                <w:spacing w:val="0"/>
                <w:w w:val="100"/>
                <w:position w:val="0"/>
                <w:sz w:val="17"/>
                <w:szCs w:val="17"/>
              </w:rPr>
              <w:t>合营企业或联营</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对合营企业或联</w:t>
            </w:r>
          </w:p>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营企业投资的会</w:t>
            </w:r>
          </w:p>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计处理方法</w:t>
            </w:r>
          </w:p>
        </w:tc>
      </w:tr>
      <w:tr>
        <w:trPr>
          <w:trHeight w:val="94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widowControl w:val="0"/>
        <w:spacing w:after="23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8"/>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608"/>
      <w:bookmarkEnd w:id="1609"/>
      <w:bookmarkEnd w:id="16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48"/>
        <w:keepNext/>
        <w:keepLines/>
        <w:widowControl w:val="0"/>
        <w:numPr>
          <w:ilvl w:val="0"/>
          <w:numId w:val="39"/>
        </w:numPr>
        <w:shd w:val="clear" w:color="auto" w:fill="auto"/>
        <w:bidi w:val="0"/>
        <w:spacing w:before="0" w:line="240" w:lineRule="auto"/>
        <w:ind w:left="0" w:right="0" w:firstLine="140"/>
        <w:jc w:val="left"/>
      </w:pPr>
      <w:bookmarkStart w:id="1611" w:name="bookmark1611"/>
      <w:bookmarkStart w:id="1612" w:name="bookmark1612"/>
      <w:bookmarkStart w:id="1613" w:name="bookmark1613"/>
      <w:bookmarkStart w:id="1614" w:name="bookmark1614"/>
      <w:bookmarkEnd w:id="1613"/>
      <w:r>
        <w:rPr>
          <w:color w:val="000000"/>
          <w:spacing w:val="0"/>
          <w:w w:val="100"/>
          <w:position w:val="0"/>
        </w:rPr>
        <w:t>重要联营企业的主要财务信息</w:t>
      </w:r>
      <w:bookmarkEnd w:id="1611"/>
      <w:bookmarkEnd w:id="1612"/>
      <w:bookmarkEnd w:id="1614"/>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48"/>
        <w:keepNext/>
        <w:keepLines/>
        <w:widowControl w:val="0"/>
        <w:numPr>
          <w:ilvl w:val="0"/>
          <w:numId w:val="39"/>
        </w:numPr>
        <w:shd w:val="clear" w:color="auto" w:fill="auto"/>
        <w:bidi w:val="0"/>
        <w:spacing w:before="0" w:line="240" w:lineRule="auto"/>
        <w:ind w:left="0" w:right="0" w:firstLine="0"/>
        <w:jc w:val="left"/>
      </w:pPr>
      <w:bookmarkStart w:id="1615" w:name="bookmark1615"/>
      <w:bookmarkStart w:id="1616" w:name="bookmark1616"/>
      <w:bookmarkStart w:id="1617" w:name="bookmark1617"/>
      <w:bookmarkStart w:id="1618" w:name="bookmark1618"/>
      <w:bookmarkEnd w:id="1617"/>
      <w:r>
        <w:rPr>
          <w:color w:val="000000"/>
          <w:spacing w:val="0"/>
          <w:w w:val="100"/>
          <w:position w:val="0"/>
        </w:rPr>
        <w:t>不重要的合营企业和联营企业的汇总财务信息</w:t>
      </w:r>
      <w:bookmarkEnd w:id="1615"/>
      <w:bookmarkEnd w:id="1616"/>
      <w:bookmarkEnd w:id="1618"/>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48"/>
        <w:keepNext/>
        <w:keepLines/>
        <w:widowControl w:val="0"/>
        <w:numPr>
          <w:ilvl w:val="0"/>
          <w:numId w:val="39"/>
        </w:numPr>
        <w:shd w:val="clear" w:color="auto" w:fill="auto"/>
        <w:tabs>
          <w:tab w:pos="633" w:val="left"/>
        </w:tabs>
        <w:bidi w:val="0"/>
        <w:spacing w:before="0" w:line="240" w:lineRule="auto"/>
        <w:ind w:left="0" w:right="0" w:firstLine="140"/>
        <w:jc w:val="left"/>
      </w:pPr>
      <w:bookmarkStart w:id="1619" w:name="bookmark1619"/>
      <w:bookmarkStart w:id="1620" w:name="bookmark1620"/>
      <w:bookmarkStart w:id="1621" w:name="bookmark1621"/>
      <w:bookmarkStart w:id="1622" w:name="bookmark1622"/>
      <w:bookmarkEnd w:id="1621"/>
      <w:r>
        <w:rPr>
          <w:color w:val="000000"/>
          <w:spacing w:val="0"/>
          <w:w w:val="100"/>
          <w:position w:val="0"/>
        </w:rPr>
        <w:t>合营企业或联营企业向本公司转移资金的能力存在重大限制的说明</w:t>
      </w:r>
      <w:bookmarkEnd w:id="1619"/>
      <w:bookmarkEnd w:id="1620"/>
      <w:bookmarkEnd w:id="1622"/>
    </w:p>
    <w:p>
      <w:pPr>
        <w:pStyle w:val="Style48"/>
        <w:keepNext/>
        <w:keepLines/>
        <w:widowControl w:val="0"/>
        <w:numPr>
          <w:ilvl w:val="0"/>
          <w:numId w:val="39"/>
        </w:numPr>
        <w:shd w:val="clear" w:color="auto" w:fill="auto"/>
        <w:tabs>
          <w:tab w:pos="633" w:val="left"/>
        </w:tabs>
        <w:bidi w:val="0"/>
        <w:spacing w:before="0" w:line="240" w:lineRule="auto"/>
        <w:ind w:left="0" w:right="0" w:firstLine="140"/>
        <w:jc w:val="left"/>
      </w:pPr>
      <w:bookmarkStart w:id="1623" w:name="bookmark1623"/>
      <w:bookmarkStart w:id="1624" w:name="bookmark1624"/>
      <w:bookmarkStart w:id="1625" w:name="bookmark1625"/>
      <w:bookmarkStart w:id="1626" w:name="bookmark1626"/>
      <w:bookmarkEnd w:id="1625"/>
      <w:r>
        <w:rPr>
          <w:color w:val="000000"/>
          <w:spacing w:val="0"/>
          <w:w w:val="100"/>
          <w:position w:val="0"/>
        </w:rPr>
        <w:t>合营企业或联营企业发生的超额亏损</w:t>
      </w:r>
      <w:bookmarkEnd w:id="1623"/>
      <w:bookmarkEnd w:id="1624"/>
      <w:bookmarkEnd w:id="1626"/>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96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本期未确认的损失(或本期分</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享的净利润)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本期末累积未确认的损失</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48"/>
        <w:keepNext/>
        <w:keepLines/>
        <w:widowControl w:val="0"/>
        <w:numPr>
          <w:ilvl w:val="0"/>
          <w:numId w:val="39"/>
        </w:numPr>
        <w:shd w:val="clear" w:color="auto" w:fill="auto"/>
        <w:tabs>
          <w:tab w:pos="493" w:val="left"/>
        </w:tabs>
        <w:bidi w:val="0"/>
        <w:spacing w:before="0" w:line="240" w:lineRule="auto"/>
        <w:ind w:left="0" w:right="0" w:firstLine="0"/>
        <w:jc w:val="left"/>
      </w:pPr>
      <w:bookmarkStart w:id="1627" w:name="bookmark1627"/>
      <w:bookmarkStart w:id="1628" w:name="bookmark1628"/>
      <w:bookmarkStart w:id="1629" w:name="bookmark1629"/>
      <w:bookmarkStart w:id="1630" w:name="bookmark1630"/>
      <w:bookmarkEnd w:id="1629"/>
      <w:r>
        <w:rPr>
          <w:color w:val="000000"/>
          <w:spacing w:val="0"/>
          <w:w w:val="100"/>
          <w:position w:val="0"/>
        </w:rPr>
        <w:t>与合营企业投资相关的未确认承诺</w:t>
      </w:r>
      <w:bookmarkEnd w:id="1627"/>
      <w:bookmarkEnd w:id="1628"/>
      <w:bookmarkEnd w:id="1630"/>
    </w:p>
    <w:p>
      <w:pPr>
        <w:pStyle w:val="Style48"/>
        <w:keepNext/>
        <w:keepLines/>
        <w:widowControl w:val="0"/>
        <w:numPr>
          <w:ilvl w:val="0"/>
          <w:numId w:val="39"/>
        </w:numPr>
        <w:shd w:val="clear" w:color="auto" w:fill="auto"/>
        <w:tabs>
          <w:tab w:pos="493" w:val="left"/>
        </w:tabs>
        <w:bidi w:val="0"/>
        <w:spacing w:before="0" w:line="240" w:lineRule="auto"/>
        <w:ind w:left="0" w:right="0" w:firstLine="0"/>
        <w:jc w:val="left"/>
      </w:pPr>
      <w:bookmarkStart w:id="1631" w:name="bookmark1631"/>
      <w:bookmarkStart w:id="1632" w:name="bookmark1632"/>
      <w:bookmarkStart w:id="1633" w:name="bookmark1633"/>
      <w:bookmarkStart w:id="1634" w:name="bookmark1634"/>
      <w:bookmarkEnd w:id="1633"/>
      <w:r>
        <w:rPr>
          <w:color w:val="000000"/>
          <w:spacing w:val="0"/>
          <w:w w:val="100"/>
          <w:position w:val="0"/>
        </w:rPr>
        <w:t>与合营企业或联营企业投资相关的或有负债</w:t>
      </w:r>
      <w:bookmarkEnd w:id="1631"/>
      <w:bookmarkEnd w:id="1632"/>
      <w:bookmarkEnd w:id="1634"/>
    </w:p>
    <w:p>
      <w:pPr>
        <w:pStyle w:val="Style35"/>
        <w:keepNext/>
        <w:keepLines/>
        <w:widowControl w:val="0"/>
        <w:shd w:val="clear" w:color="auto" w:fill="auto"/>
        <w:bidi w:val="0"/>
        <w:spacing w:before="0" w:after="12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4</w:t>
      </w:r>
      <w:bookmarkEnd w:id="1637"/>
      <w:r>
        <w:rPr>
          <w:color w:val="000000"/>
          <w:spacing w:val="0"/>
          <w:w w:val="100"/>
          <w:position w:val="0"/>
        </w:rPr>
        <w:t>、重要的共同经营</w:t>
      </w:r>
      <w:bookmarkEnd w:id="1635"/>
      <w:bookmarkEnd w:id="1636"/>
      <w:bookmarkEnd w:id="1638"/>
    </w:p>
    <w:tbl>
      <w:tblPr>
        <w:tblOverlap w:val="never"/>
        <w:jc w:val="center"/>
        <w:tblLayout w:type="fixed"/>
      </w:tblPr>
      <w:tblGrid>
        <w:gridCol w:w="1603"/>
        <w:gridCol w:w="1598"/>
        <w:gridCol w:w="1594"/>
        <w:gridCol w:w="1594"/>
        <w:gridCol w:w="1594"/>
        <w:gridCol w:w="1603"/>
      </w:tblGrid>
      <w:tr>
        <w:trPr>
          <w:trHeight w:val="48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持股比例淳有的份额</w:t>
            </w:r>
          </w:p>
        </w:tc>
      </w:tr>
      <w:tr>
        <w:trPr>
          <w:trHeight w:val="49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在共同经营中的持股比例或享有的份额不同于表决权比例的说明: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共同经营为单独主体的，分类为共同经营的依据：</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5</w:t>
      </w:r>
      <w:bookmarkEnd w:id="1641"/>
      <w:r>
        <w:rPr>
          <w:color w:val="000000"/>
          <w:spacing w:val="0"/>
          <w:w w:val="100"/>
          <w:position w:val="0"/>
        </w:rPr>
        <w:t>、</w:t>
        <w:tab/>
        <w:t>在未纳入合并财务报表范围的结构化主体中的权益</w:t>
      </w:r>
      <w:bookmarkEnd w:id="1639"/>
      <w:bookmarkEnd w:id="1640"/>
      <w:bookmarkEnd w:id="1642"/>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未纳入合并财务报表范围的结构化主体的相关说明：</w:t>
      </w:r>
    </w:p>
    <w:p>
      <w:pPr>
        <w:pStyle w:val="Style35"/>
        <w:keepNext/>
        <w:keepLines/>
        <w:widowControl w:val="0"/>
        <w:shd w:val="clear" w:color="auto" w:fill="auto"/>
        <w:tabs>
          <w:tab w:pos="378" w:val="left"/>
        </w:tabs>
        <w:bidi w:val="0"/>
        <w:spacing w:before="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6</w:t>
      </w:r>
      <w:bookmarkEnd w:id="1645"/>
      <w:r>
        <w:rPr>
          <w:color w:val="000000"/>
          <w:spacing w:val="0"/>
          <w:w w:val="100"/>
          <w:position w:val="0"/>
        </w:rPr>
        <w:t>、</w:t>
        <w:tab/>
        <w:t>其他</w:t>
      </w:r>
      <w:bookmarkEnd w:id="1643"/>
      <w:bookmarkEnd w:id="1644"/>
      <w:bookmarkEnd w:id="1646"/>
    </w:p>
    <w:p>
      <w:pPr>
        <w:pStyle w:val="Style25"/>
        <w:keepNext/>
        <w:keepLines/>
        <w:widowControl w:val="0"/>
        <w:shd w:val="clear" w:color="auto" w:fill="auto"/>
        <w:bidi w:val="0"/>
        <w:spacing w:before="0" w:line="240" w:lineRule="auto"/>
        <w:ind w:left="0" w:right="0" w:firstLine="0"/>
        <w:jc w:val="left"/>
      </w:pPr>
      <w:bookmarkStart w:id="1647" w:name="bookmark1647"/>
      <w:bookmarkStart w:id="1648" w:name="bookmark1648"/>
      <w:bookmarkStart w:id="1649" w:name="bookmark1649"/>
      <w:r>
        <w:rPr>
          <w:color w:val="000000"/>
          <w:spacing w:val="0"/>
          <w:w w:val="100"/>
          <w:position w:val="0"/>
          <w:sz w:val="24"/>
          <w:szCs w:val="24"/>
        </w:rPr>
        <w:t>十、关联方及关联交易</w:t>
      </w:r>
      <w:bookmarkEnd w:id="1647"/>
      <w:bookmarkEnd w:id="1648"/>
      <w:bookmarkEnd w:id="1649"/>
    </w:p>
    <w:p>
      <w:pPr>
        <w:pStyle w:val="Style35"/>
        <w:keepNext/>
        <w:keepLines/>
        <w:widowControl w:val="0"/>
        <w:shd w:val="clear" w:color="auto" w:fill="auto"/>
        <w:bidi w:val="0"/>
        <w:spacing w:before="0" w:after="120" w:line="240" w:lineRule="auto"/>
        <w:ind w:left="0" w:right="0" w:firstLine="0"/>
        <w:jc w:val="left"/>
      </w:pPr>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50"/>
      <w:bookmarkEnd w:id="1651"/>
      <w:bookmarkEnd w:id="1652"/>
    </w:p>
    <w:tbl>
      <w:tblPr>
        <w:tblOverlap w:val="never"/>
        <w:jc w:val="center"/>
        <w:tblLayout w:type="fixed"/>
      </w:tblPr>
      <w:tblGrid>
        <w:gridCol w:w="1603"/>
        <w:gridCol w:w="1594"/>
        <w:gridCol w:w="1594"/>
        <w:gridCol w:w="1594"/>
        <w:gridCol w:w="1594"/>
        <w:gridCol w:w="1608"/>
      </w:tblGrid>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母公司对本企业的</w:t>
            </w:r>
          </w:p>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持股比例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母公司对本企业的</w:t>
            </w:r>
          </w:p>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表决权比例</w:t>
            </w:r>
          </w:p>
        </w:tc>
      </w:tr>
      <w:tr>
        <w:trPr>
          <w:trHeight w:val="9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敦化市康平投资有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限责任公司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敦化市胜利南大街</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104</w:t>
            </w:r>
            <w:r>
              <w:rPr>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4,735</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11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本企业最终控制方是是郭春生及其家属。。</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2</w:t>
      </w:r>
      <w:bookmarkEnd w:id="1655"/>
      <w:r>
        <w:rPr>
          <w:color w:val="000000"/>
          <w:spacing w:val="0"/>
          <w:w w:val="100"/>
          <w:position w:val="0"/>
        </w:rPr>
        <w:t>、</w:t>
        <w:tab/>
        <w:t>本企业的子公司情况</w:t>
      </w:r>
      <w:bookmarkEnd w:id="1653"/>
      <w:bookmarkEnd w:id="1654"/>
      <w:bookmarkEnd w:id="1656"/>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本企业子公司的情况详见附注九、在其他主体中的权益。</w:t>
      </w:r>
    </w:p>
    <w:p>
      <w:pPr>
        <w:pStyle w:val="Style35"/>
        <w:keepNext/>
        <w:keepLines/>
        <w:widowControl w:val="0"/>
        <w:shd w:val="clear" w:color="auto" w:fill="auto"/>
        <w:tabs>
          <w:tab w:pos="378" w:val="left"/>
        </w:tabs>
        <w:bidi w:val="0"/>
        <w:spacing w:before="0" w:after="12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3</w:t>
      </w:r>
      <w:bookmarkEnd w:id="1659"/>
      <w:r>
        <w:rPr>
          <w:color w:val="000000"/>
          <w:spacing w:val="0"/>
          <w:w w:val="100"/>
          <w:position w:val="0"/>
        </w:rPr>
        <w:t>、</w:t>
        <w:tab/>
        <w:t>其他关联方情况</w:t>
      </w:r>
      <w:bookmarkEnd w:id="1657"/>
      <w:bookmarkEnd w:id="1658"/>
      <w:bookmarkEnd w:id="1660"/>
    </w:p>
    <w:tbl>
      <w:tblPr>
        <w:tblOverlap w:val="never"/>
        <w:jc w:val="center"/>
        <w:tblLayout w:type="fixed"/>
      </w:tblPr>
      <w:tblGrid>
        <w:gridCol w:w="4790"/>
        <w:gridCol w:w="4795"/>
      </w:tblGrid>
      <w:tr>
        <w:trPr>
          <w:trHeight w:val="4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bl>
    <w:p>
      <w:pPr>
        <w:spacing w:lineRule="exact" w:line="1"/>
        <w:rPr>
          <w:sz w:val="2"/>
          <w:szCs w:val="2"/>
        </w:rPr>
      </w:pPr>
      <w:r>
        <w:br w:type="page"/>
      </w:r>
    </w:p>
    <w:tbl>
      <w:tblPr>
        <w:tblOverlap w:val="never"/>
        <w:jc w:val="center"/>
        <w:tblLayout w:type="fixed"/>
      </w:tblPr>
      <w:tblGrid>
        <w:gridCol w:w="4790"/>
        <w:gridCol w:w="4795"/>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长春农村商业银行股份有限公司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其他股权投资</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敦化市华韵工贸有限责任公司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同受控股股东控制</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云南金土地医药投资有限责任公司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同受控股股东控制</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柳河顺驰医药大健康产业集团有限公司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控股股东参与投资超</w:t>
            </w:r>
            <w:r>
              <w:rPr>
                <w:rFonts w:ascii="Times New Roman" w:eastAsia="Times New Roman" w:hAnsi="Times New Roman" w:cs="Times New Roman"/>
                <w:color w:val="000000"/>
                <w:spacing w:val="0"/>
                <w:w w:val="100"/>
                <w:position w:val="0"/>
                <w:sz w:val="18"/>
                <w:szCs w:val="18"/>
              </w:rPr>
              <w:t>30%</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嘉兴丰拓股权投资合伙企业（有限合伙）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控股股东参与投资超</w:t>
            </w:r>
            <w:r>
              <w:rPr>
                <w:rFonts w:ascii="Times New Roman" w:eastAsia="Times New Roman" w:hAnsi="Times New Roman" w:cs="Times New Roman"/>
                <w:color w:val="000000"/>
                <w:spacing w:val="0"/>
                <w:w w:val="100"/>
                <w:position w:val="0"/>
                <w:sz w:val="18"/>
                <w:szCs w:val="18"/>
              </w:rPr>
              <w:t>25%</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深圳中云路达商业保理有限公司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同受控股股东控制</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柳河县康顺投资有限责任公司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同受控股股东控制</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吉林聚财实业有限责任公司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控股股东的大股东</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吉林润泽元医药有限公司（吉林紫鑫医药药材有限公司）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原公司子公司（本期出售）</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4</w:t>
      </w:r>
      <w:bookmarkEnd w:id="1663"/>
      <w:r>
        <w:rPr>
          <w:color w:val="000000"/>
          <w:spacing w:val="0"/>
          <w:w w:val="100"/>
          <w:position w:val="0"/>
        </w:rPr>
        <w:t>、关联交易情况</w:t>
      </w:r>
      <w:bookmarkEnd w:id="1661"/>
      <w:bookmarkEnd w:id="1662"/>
      <w:bookmarkEnd w:id="1664"/>
    </w:p>
    <w:p>
      <w:pPr>
        <w:pStyle w:val="Style48"/>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65"/>
      <w:bookmarkEnd w:id="1666"/>
      <w:bookmarkEnd w:id="166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189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467" w:lineRule="exact"/>
              <w:ind w:left="0" w:right="0" w:firstLine="0"/>
              <w:jc w:val="both"/>
              <w:rPr>
                <w:sz w:val="17"/>
                <w:szCs w:val="17"/>
              </w:rPr>
            </w:pPr>
            <w:r>
              <w:rPr>
                <w:color w:val="000000"/>
                <w:spacing w:val="0"/>
                <w:w w:val="100"/>
                <w:position w:val="0"/>
                <w:sz w:val="17"/>
                <w:szCs w:val="17"/>
              </w:rPr>
              <w:t>吉林润泽元医药有 限公司（原：吉林 紫鑫敦化医药药材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销售药品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36,041,625.51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239" w:line="1" w:lineRule="exact"/>
      </w:pPr>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购销商品、提供和接受劳务的关联交易说明</w:t>
      </w:r>
    </w:p>
    <w:p>
      <w:pPr>
        <w:pStyle w:val="Style48"/>
        <w:keepNext/>
        <w:keepLines/>
        <w:widowControl w:val="0"/>
        <w:shd w:val="clear" w:color="auto" w:fill="auto"/>
        <w:bidi w:val="0"/>
        <w:spacing w:before="0" w:line="240" w:lineRule="auto"/>
        <w:ind w:left="0" w:right="0" w:firstLine="0"/>
        <w:jc w:val="left"/>
      </w:pPr>
      <w:bookmarkStart w:id="1668" w:name="bookmark1668"/>
      <w:bookmarkStart w:id="1669" w:name="bookmark1669"/>
      <w:bookmarkStart w:id="1670" w:name="bookmark16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668"/>
      <w:bookmarkEnd w:id="1669"/>
      <w:bookmarkEnd w:id="1670"/>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96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承包资产类</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承包终止日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益定价依据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本期确认的托管</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承包收益</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r>
        <w:br w:type="page"/>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96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40" w:line="240" w:lineRule="auto"/>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出包资产类</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出包费定</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价依据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本期确认的托管</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8"/>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bookmarkStart w:id="1674" w:name="bookmark1674"/>
      <w:r>
        <w:rPr>
          <w:color w:val="000000"/>
          <w:spacing w:val="0"/>
          <w:w w:val="100"/>
          <w:position w:val="0"/>
        </w:rPr>
        <w:t>（</w:t>
      </w:r>
      <w:bookmarkEnd w:id="1673"/>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671"/>
      <w:bookmarkEnd w:id="1672"/>
      <w:bookmarkEnd w:id="1674"/>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946" w:hRule="exact"/>
        </w:trPr>
        <w:tc>
          <w:tcPr>
            <w:tcBorders>
              <w:top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rPr>
                <w:sz w:val="17"/>
                <w:szCs w:val="17"/>
              </w:rPr>
            </w:pPr>
            <w:r>
              <w:rPr>
                <w:color w:val="000000"/>
                <w:spacing w:val="0"/>
                <w:w w:val="100"/>
                <w:position w:val="0"/>
                <w:sz w:val="17"/>
                <w:szCs w:val="17"/>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敦化市康平投资有限责</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敦化市康平投资有限责</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敦化市康平投资有限责</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敦化市康平投资有限责</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敦化市康平投资有限责</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敦化市康平投资有限责</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敦化市康平投资有限责</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敦化市康平投资有限责</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敦化市康平投资有限责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8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任公司</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敦化市康平投资有限责</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敦化市康平投资有限责</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敦化市康平投资有限责</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89,945,000.00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9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敦化市康平投资有限责</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9"/>
        <w:keepNext w:val="0"/>
        <w:keepLines w:val="0"/>
        <w:widowControl w:val="0"/>
        <w:shd w:val="clear" w:color="auto" w:fill="auto"/>
        <w:bidi w:val="0"/>
        <w:spacing w:before="0" w:after="440" w:line="480" w:lineRule="exact"/>
        <w:ind w:left="0" w:right="0" w:firstLine="440"/>
        <w:jc w:val="left"/>
      </w:pPr>
      <w:r>
        <w:rPr>
          <w:color w:val="000000"/>
          <w:spacing w:val="0"/>
          <w:w w:val="100"/>
          <w:position w:val="0"/>
        </w:rPr>
        <w:t>敦化市康平投资有限责任公司以其持有的本公司股权</w:t>
      </w:r>
      <w:r>
        <w:rPr>
          <w:rFonts w:ascii="Times New Roman" w:eastAsia="Times New Roman" w:hAnsi="Times New Roman" w:cs="Times New Roman"/>
          <w:color w:val="000000"/>
          <w:spacing w:val="0"/>
          <w:w w:val="100"/>
          <w:position w:val="0"/>
        </w:rPr>
        <w:t>8,000</w:t>
      </w:r>
      <w:r>
        <w:rPr>
          <w:color w:val="000000"/>
          <w:spacing w:val="0"/>
          <w:w w:val="100"/>
          <w:position w:val="0"/>
        </w:rPr>
        <w:t>万股份份额为本公司银行借款提供质押, 质押期限按照借款实际到期日为准。</w:t>
      </w:r>
    </w:p>
    <w:p>
      <w:pPr>
        <w:pStyle w:val="Style48"/>
        <w:keepNext/>
        <w:keepLines/>
        <w:widowControl w:val="0"/>
        <w:shd w:val="clear" w:color="auto" w:fill="auto"/>
        <w:bidi w:val="0"/>
        <w:spacing w:before="0" w:line="480" w:lineRule="exact"/>
        <w:ind w:left="0" w:right="0" w:firstLine="0"/>
        <w:jc w:val="left"/>
      </w:pPr>
      <w:bookmarkStart w:id="1675" w:name="bookmark1675"/>
      <w:bookmarkStart w:id="1676" w:name="bookmark1676"/>
      <w:bookmarkStart w:id="1677" w:name="bookmark1677"/>
      <w:bookmarkStart w:id="1678" w:name="bookmark1678"/>
      <w:r>
        <w:rPr>
          <w:color w:val="000000"/>
          <w:spacing w:val="0"/>
          <w:w w:val="100"/>
          <w:position w:val="0"/>
        </w:rPr>
        <w:t>（</w:t>
      </w:r>
      <w:bookmarkEnd w:id="1677"/>
      <w:r>
        <w:rPr>
          <w:rFonts w:ascii="Times New Roman" w:eastAsia="Times New Roman" w:hAnsi="Times New Roman" w:cs="Times New Roman"/>
          <w:color w:val="000000"/>
          <w:spacing w:val="0"/>
          <w:w w:val="100"/>
          <w:position w:val="0"/>
        </w:rPr>
        <w:t>4</w:t>
      </w:r>
      <w:r>
        <w:rPr>
          <w:color w:val="000000"/>
          <w:spacing w:val="0"/>
          <w:w w:val="100"/>
          <w:position w:val="0"/>
        </w:rPr>
        <w:t>）关联方资金拆借</w:t>
      </w:r>
      <w:bookmarkEnd w:id="1675"/>
      <w:bookmarkEnd w:id="1676"/>
      <w:bookmarkEnd w:id="167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80" w:hRule="exact"/>
        </w:trPr>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拆入</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吉林聚财实业有限责任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到期已经办理展期</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柳河县聚财公共事业管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拆出</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吉林聚财实业有限责任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柳河县聚财公共事业管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8"/>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bookmarkStart w:id="1682" w:name="bookmark1682"/>
      <w:r>
        <w:rPr>
          <w:b w:val="0"/>
          <w:bCs w:val="0"/>
          <w:color w:val="000000"/>
          <w:spacing w:val="0"/>
          <w:w w:val="100"/>
          <w:position w:val="0"/>
        </w:rPr>
        <w:t>（</w:t>
      </w:r>
      <w:bookmarkEnd w:id="1681"/>
      <w:r>
        <w:rPr>
          <w:rFonts w:ascii="Times New Roman" w:eastAsia="Times New Roman" w:hAnsi="Times New Roman" w:cs="Times New Roman"/>
          <w:b w:val="0"/>
          <w:bCs w:val="0"/>
          <w:color w:val="000000"/>
          <w:spacing w:val="0"/>
          <w:w w:val="100"/>
          <w:position w:val="0"/>
        </w:rPr>
        <w:t>5</w:t>
      </w:r>
      <w:r>
        <w:rPr>
          <w:color w:val="000000"/>
          <w:spacing w:val="0"/>
          <w:w w:val="100"/>
          <w:position w:val="0"/>
        </w:rPr>
        <w:t>）关联方资产转让、债务重组情况</w:t>
      </w:r>
      <w:bookmarkEnd w:id="1679"/>
      <w:bookmarkEnd w:id="1680"/>
      <w:bookmarkEnd w:id="168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spacing w:lineRule="exact" w:line="1"/>
        <w:rPr>
          <w:sz w:val="2"/>
          <w:szCs w:val="2"/>
        </w:rPr>
      </w:pPr>
      <w:r>
        <w:br w:type="page"/>
      </w:r>
    </w:p>
    <w:p>
      <w:pPr>
        <w:pStyle w:val="Style48"/>
        <w:keepNext/>
        <w:keepLines/>
        <w:widowControl w:val="0"/>
        <w:shd w:val="clear" w:color="auto" w:fill="auto"/>
        <w:bidi w:val="0"/>
        <w:spacing w:before="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w:t>
      </w:r>
      <w:bookmarkEnd w:id="1685"/>
      <w:r>
        <w:rPr>
          <w:rFonts w:ascii="Times New Roman" w:eastAsia="Times New Roman" w:hAnsi="Times New Roman" w:cs="Times New Roman"/>
          <w:color w:val="000000"/>
          <w:spacing w:val="0"/>
          <w:w w:val="100"/>
          <w:position w:val="0"/>
        </w:rPr>
        <w:t>6</w:t>
      </w:r>
      <w:r>
        <w:rPr>
          <w:color w:val="000000"/>
          <w:spacing w:val="0"/>
          <w:w w:val="100"/>
          <w:position w:val="0"/>
        </w:rPr>
        <w:t>）关键管理人员报酬</w:t>
      </w:r>
      <w:bookmarkEnd w:id="1683"/>
      <w:bookmarkEnd w:id="1684"/>
      <w:bookmarkEnd w:id="168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2,988,081.17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2,890,770.75</w:t>
            </w:r>
          </w:p>
        </w:tc>
      </w:tr>
    </w:tbl>
    <w:p>
      <w:pPr>
        <w:widowControl w:val="0"/>
        <w:spacing w:after="99" w:line="1" w:lineRule="exact"/>
      </w:pPr>
    </w:p>
    <w:p>
      <w:pPr>
        <w:pStyle w:val="Style48"/>
        <w:keepNext/>
        <w:keepLines/>
        <w:widowControl w:val="0"/>
        <w:shd w:val="clear" w:color="auto" w:fill="auto"/>
        <w:bidi w:val="0"/>
        <w:spacing w:before="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w:t>
      </w:r>
      <w:bookmarkEnd w:id="1689"/>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687"/>
      <w:bookmarkEnd w:id="1688"/>
      <w:bookmarkEnd w:id="1690"/>
    </w:p>
    <w:p>
      <w:pPr>
        <w:pStyle w:val="Style39"/>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关联方应收应付款项</w:t>
      </w:r>
    </w:p>
    <w:p>
      <w:pPr>
        <w:pStyle w:val="Style39"/>
        <w:keepNext w:val="0"/>
        <w:keepLines w:val="0"/>
        <w:widowControl w:val="0"/>
        <w:shd w:val="clear" w:color="auto" w:fill="auto"/>
        <w:bidi w:val="0"/>
        <w:spacing w:before="0" w:after="100" w:line="240" w:lineRule="auto"/>
        <w:ind w:left="0" w:right="0" w:firstLine="640"/>
        <w:jc w:val="left"/>
      </w:pPr>
      <w:r>
        <w:rPr>
          <w:rFonts w:ascii="Times New Roman" w:eastAsia="Times New Roman" w:hAnsi="Times New Roman" w:cs="Times New Roman"/>
          <w:color w:val="000000"/>
          <w:spacing w:val="0"/>
          <w:w w:val="100"/>
          <w:position w:val="0"/>
        </w:rPr>
        <w:t>1</w:t>
      </w:r>
      <w:r>
        <w:rPr>
          <w:color w:val="000000"/>
          <w:spacing w:val="0"/>
          <w:w w:val="100"/>
          <w:position w:val="0"/>
        </w:rPr>
        <w:t>）应收项目</w:t>
      </w:r>
    </w:p>
    <w:tbl>
      <w:tblPr>
        <w:tblOverlap w:val="never"/>
        <w:jc w:val="center"/>
        <w:tblLayout w:type="fixed"/>
      </w:tblPr>
      <w:tblGrid>
        <w:gridCol w:w="1147"/>
        <w:gridCol w:w="2832"/>
        <w:gridCol w:w="1704"/>
        <w:gridCol w:w="1560"/>
        <w:gridCol w:w="1133"/>
        <w:gridCol w:w="1022"/>
      </w:tblGrid>
      <w:tr>
        <w:trPr>
          <w:trHeight w:val="514"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22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50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坏账准备</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吉林润泽元医药有限公司（原：吉林</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紫鑫敦化医药药材有限公司）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184,837,994.36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38,873,942.98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吉林润泽元医药有限公司（原：吉林</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紫鑫敦化医药药材有限公司）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38,330,291.04</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3,556,769.10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39"/>
        <w:keepNext w:val="0"/>
        <w:keepLines w:val="0"/>
        <w:widowControl w:val="0"/>
        <w:shd w:val="clear" w:color="auto" w:fill="auto"/>
        <w:bidi w:val="0"/>
        <w:spacing w:before="0" w:after="100" w:line="240" w:lineRule="auto"/>
        <w:ind w:left="0" w:right="0" w:firstLine="840"/>
        <w:jc w:val="left"/>
      </w:pPr>
      <w:r>
        <w:rPr>
          <w:rFonts w:ascii="Times New Roman" w:eastAsia="Times New Roman" w:hAnsi="Times New Roman" w:cs="Times New Roman"/>
          <w:color w:val="000000"/>
          <w:spacing w:val="0"/>
          <w:w w:val="100"/>
          <w:position w:val="0"/>
        </w:rPr>
        <w:t>2</w:t>
      </w:r>
      <w:r>
        <w:rPr>
          <w:color w:val="000000"/>
          <w:spacing w:val="0"/>
          <w:w w:val="100"/>
          <w:position w:val="0"/>
        </w:rPr>
        <w:t>）应付项目</w:t>
      </w:r>
    </w:p>
    <w:tbl>
      <w:tblPr>
        <w:tblOverlap w:val="never"/>
        <w:jc w:val="center"/>
        <w:tblLayout w:type="fixed"/>
      </w:tblPr>
      <w:tblGrid>
        <w:gridCol w:w="1147"/>
        <w:gridCol w:w="3994"/>
        <w:gridCol w:w="2160"/>
        <w:gridCol w:w="2194"/>
      </w:tblGrid>
      <w:tr>
        <w:trPr>
          <w:trHeight w:val="51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上年年末账面余额</w:t>
            </w:r>
          </w:p>
        </w:tc>
      </w:tr>
      <w:tr>
        <w:trPr>
          <w:trHeight w:val="504"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吉林聚财实业有限责任公司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50,844,444.44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51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嘉兴丰拓股权股资合伙企业（有限合伙人）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r>
    </w:tbl>
    <w:p>
      <w:pPr>
        <w:widowControl w:val="0"/>
        <w:spacing w:after="99" w:line="1" w:lineRule="exact"/>
      </w:pPr>
    </w:p>
    <w:p>
      <w:pPr>
        <w:pStyle w:val="Style39"/>
        <w:keepNext w:val="0"/>
        <w:keepLines w:val="0"/>
        <w:widowControl w:val="0"/>
        <w:shd w:val="clear" w:color="auto" w:fill="auto"/>
        <w:bidi w:val="0"/>
        <w:spacing w:before="0" w:after="680" w:line="240" w:lineRule="auto"/>
        <w:ind w:left="0" w:right="0" w:firstLine="540"/>
        <w:jc w:val="left"/>
      </w:pPr>
      <w:bookmarkStart w:id="1691" w:name="bookmark1691"/>
      <w:r>
        <w:rPr>
          <w:rFonts w:ascii="Times New Roman" w:eastAsia="Times New Roman" w:hAnsi="Times New Roman" w:cs="Times New Roman"/>
          <w:color w:val="000000"/>
          <w:spacing w:val="0"/>
          <w:w w:val="100"/>
          <w:position w:val="0"/>
        </w:rPr>
        <w:t>（</w:t>
      </w:r>
      <w:bookmarkEnd w:id="1691"/>
      <w:r>
        <w:rPr>
          <w:rFonts w:ascii="Times New Roman" w:eastAsia="Times New Roman" w:hAnsi="Times New Roman" w:cs="Times New Roman"/>
          <w:color w:val="000000"/>
          <w:spacing w:val="0"/>
          <w:w w:val="100"/>
          <w:position w:val="0"/>
        </w:rPr>
        <w:t>8</w:t>
      </w:r>
      <w:r>
        <w:rPr>
          <w:color w:val="000000"/>
          <w:spacing w:val="0"/>
          <w:w w:val="100"/>
          <w:position w:val="0"/>
        </w:rPr>
        <w:t>）除上述关联交易外，本公司本期不存在其他关联方交易。</w:t>
      </w:r>
    </w:p>
    <w:p>
      <w:pPr>
        <w:pStyle w:val="Style35"/>
        <w:keepNext/>
        <w:keepLines/>
        <w:widowControl w:val="0"/>
        <w:shd w:val="clear" w:color="auto" w:fill="auto"/>
        <w:bidi w:val="0"/>
        <w:spacing w:before="0" w:line="240" w:lineRule="auto"/>
        <w:ind w:left="0" w:right="0" w:firstLine="0"/>
        <w:jc w:val="both"/>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5</w:t>
      </w:r>
      <w:bookmarkEnd w:id="1694"/>
      <w:r>
        <w:rPr>
          <w:color w:val="000000"/>
          <w:spacing w:val="0"/>
          <w:w w:val="100"/>
          <w:position w:val="0"/>
        </w:rPr>
        <w:t>、关联方应收应付款项</w:t>
      </w:r>
      <w:bookmarkEnd w:id="1692"/>
      <w:bookmarkEnd w:id="1693"/>
      <w:bookmarkEnd w:id="1695"/>
    </w:p>
    <w:p>
      <w:pPr>
        <w:pStyle w:val="Style48"/>
        <w:keepNext/>
        <w:keepLines/>
        <w:widowControl w:val="0"/>
        <w:shd w:val="clear" w:color="auto" w:fill="auto"/>
        <w:bidi w:val="0"/>
        <w:spacing w:before="0" w:line="240" w:lineRule="auto"/>
        <w:ind w:left="0" w:right="0" w:firstLine="0"/>
        <w:jc w:val="both"/>
      </w:pPr>
      <w:bookmarkStart w:id="1696" w:name="bookmark1696"/>
      <w:bookmarkStart w:id="1697" w:name="bookmark1697"/>
      <w:bookmarkStart w:id="1698" w:name="bookmark16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96"/>
      <w:bookmarkEnd w:id="1697"/>
      <w:bookmarkEnd w:id="169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467" w:lineRule="exact"/>
              <w:ind w:left="0" w:right="0" w:firstLine="0"/>
              <w:jc w:val="left"/>
              <w:rPr>
                <w:sz w:val="17"/>
                <w:szCs w:val="17"/>
              </w:rPr>
            </w:pPr>
            <w:r>
              <w:rPr>
                <w:color w:val="000000"/>
                <w:spacing w:val="0"/>
                <w:w w:val="100"/>
                <w:position w:val="0"/>
                <w:sz w:val="17"/>
                <w:szCs w:val="17"/>
              </w:rPr>
              <w:t>吉林润泽元医药有 限公司（原：吉林紫 鑫敦化医药药材有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184,837,994.36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38,873,942.98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left"/>
        <w:tblLayout w:type="fixed"/>
      </w:tblPr>
      <w:tblGrid>
        <w:gridCol w:w="1603"/>
        <w:gridCol w:w="1594"/>
        <w:gridCol w:w="1594"/>
        <w:gridCol w:w="1598"/>
        <w:gridCol w:w="1594"/>
        <w:gridCol w:w="1603"/>
      </w:tblGrid>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467" w:lineRule="exact"/>
              <w:ind w:left="0" w:right="0" w:firstLine="0"/>
              <w:jc w:val="left"/>
              <w:rPr>
                <w:sz w:val="17"/>
                <w:szCs w:val="17"/>
              </w:rPr>
            </w:pPr>
            <w:r>
              <w:rPr>
                <w:color w:val="000000"/>
                <w:spacing w:val="0"/>
                <w:w w:val="100"/>
                <w:position w:val="0"/>
                <w:sz w:val="17"/>
                <w:szCs w:val="17"/>
              </w:rPr>
              <w:t>吉林润泽元医药有 限公司（原：吉林紫 鑫敦化医药药材有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38,330,291.04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3,556,769.10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101" w:right="0" w:firstLine="0"/>
        <w:jc w:val="left"/>
        <w:rPr>
          <w:sz w:val="20"/>
          <w:szCs w:val="20"/>
        </w:rPr>
      </w:pPr>
      <w:bookmarkStart w:id="1699" w:name="bookmark169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）应付项目</w:t>
      </w:r>
      <w:bookmarkEnd w:id="1699"/>
    </w:p>
    <w:p>
      <w:pPr>
        <w:widowControl w:val="0"/>
        <w:spacing w:after="219" w:line="1" w:lineRule="exact"/>
      </w:pP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吉林聚财实业有限责任公司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50,844,444.44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9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嘉兴丰拓股权股资合伙企业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r>
    </w:tbl>
    <w:p>
      <w:pPr>
        <w:widowControl w:val="0"/>
        <w:spacing w:after="79" w:line="1" w:lineRule="exact"/>
      </w:pPr>
    </w:p>
    <w:p>
      <w:pPr>
        <w:pStyle w:val="Style25"/>
        <w:keepNext/>
        <w:keepLines/>
        <w:widowControl w:val="0"/>
        <w:shd w:val="clear" w:color="auto" w:fill="auto"/>
        <w:bidi w:val="0"/>
        <w:spacing w:before="0" w:after="220" w:line="240" w:lineRule="auto"/>
        <w:ind w:left="0" w:right="0" w:firstLine="0"/>
        <w:jc w:val="left"/>
      </w:pPr>
      <w:bookmarkStart w:id="1700" w:name="bookmark1700"/>
      <w:bookmarkStart w:id="1701" w:name="bookmark1701"/>
      <w:bookmarkStart w:id="1702" w:name="bookmark1702"/>
      <w:r>
        <w:rPr>
          <w:color w:val="000000"/>
          <w:spacing w:val="0"/>
          <w:w w:val="100"/>
          <w:position w:val="0"/>
          <w:sz w:val="24"/>
          <w:szCs w:val="24"/>
        </w:rPr>
        <w:t>十一、承诺及或有事项</w:t>
      </w:r>
      <w:bookmarkEnd w:id="1700"/>
      <w:bookmarkEnd w:id="1701"/>
      <w:bookmarkEnd w:id="1702"/>
    </w:p>
    <w:p>
      <w:pPr>
        <w:pStyle w:val="Style35"/>
        <w:keepNext/>
        <w:keepLines/>
        <w:widowControl w:val="0"/>
        <w:shd w:val="clear" w:color="auto" w:fill="auto"/>
        <w:bidi w:val="0"/>
        <w:spacing w:before="0" w:after="220" w:line="240" w:lineRule="auto"/>
        <w:ind w:left="0" w:right="0" w:firstLine="0"/>
        <w:jc w:val="left"/>
      </w:pPr>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03"/>
      <w:bookmarkEnd w:id="1704"/>
      <w:bookmarkEnd w:id="1705"/>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资产负债表日存在的重要承诺</w:t>
      </w:r>
    </w:p>
    <w:p>
      <w:pPr>
        <w:pStyle w:val="Style39"/>
        <w:keepNext w:val="0"/>
        <w:keepLines w:val="0"/>
        <w:widowControl w:val="0"/>
        <w:shd w:val="clear" w:color="auto" w:fill="auto"/>
        <w:bidi w:val="0"/>
        <w:spacing w:before="0" w:after="900" w:line="240" w:lineRule="auto"/>
        <w:ind w:left="0" w:right="0" w:firstLine="420"/>
        <w:jc w:val="left"/>
      </w:pPr>
      <w:r>
        <w:rPr>
          <w:color w:val="000000"/>
          <w:spacing w:val="0"/>
          <w:w w:val="100"/>
          <w:position w:val="0"/>
        </w:rPr>
        <w:t>截至本财务报表签发日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rFonts w:ascii="Arial Unicode MS" w:eastAsia="Arial Unicode MS" w:hAnsi="Arial Unicode MS" w:cs="Arial Unicode MS"/>
          <w:color w:val="000000"/>
          <w:spacing w:val="0"/>
          <w:w w:val="100"/>
          <w:position w:val="0"/>
          <w:sz w:val="17"/>
          <w:szCs w:val="17"/>
        </w:rPr>
        <w:t>0</w:t>
      </w:r>
      <w:r>
        <w:rPr>
          <w:rFonts w:ascii="Times New Roman" w:eastAsia="Times New Roman" w:hAnsi="Times New Roman" w:cs="Times New Roman"/>
          <w:color w:val="000000"/>
          <w:spacing w:val="0"/>
          <w:w w:val="100"/>
          <w:position w:val="0"/>
        </w:rPr>
        <w:t>）</w:t>
      </w:r>
      <w:r>
        <w:rPr>
          <w:color w:val="000000"/>
          <w:spacing w:val="0"/>
          <w:w w:val="100"/>
          <w:position w:val="0"/>
        </w:rPr>
        <w:t>，本公司无影响对本财务报表阅读和理解的重大承诺事项。</w:t>
      </w:r>
    </w:p>
    <w:p>
      <w:pPr>
        <w:pStyle w:val="Style35"/>
        <w:keepNext/>
        <w:keepLines/>
        <w:widowControl w:val="0"/>
        <w:shd w:val="clear" w:color="auto" w:fill="auto"/>
        <w:tabs>
          <w:tab w:pos="378" w:val="left"/>
        </w:tabs>
        <w:bidi w:val="0"/>
        <w:spacing w:before="0" w:after="0" w:line="480" w:lineRule="exact"/>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2</w:t>
      </w:r>
      <w:bookmarkEnd w:id="1708"/>
      <w:r>
        <w:rPr>
          <w:color w:val="000000"/>
          <w:spacing w:val="0"/>
          <w:w w:val="100"/>
          <w:position w:val="0"/>
        </w:rPr>
        <w:t>、</w:t>
        <w:tab/>
        <w:t>或有事项</w:t>
      </w:r>
      <w:bookmarkEnd w:id="1706"/>
      <w:bookmarkEnd w:id="1707"/>
      <w:bookmarkEnd w:id="1709"/>
    </w:p>
    <w:p>
      <w:pPr>
        <w:pStyle w:val="Style48"/>
        <w:keepNext/>
        <w:keepLines/>
        <w:widowControl w:val="0"/>
        <w:shd w:val="clear" w:color="auto" w:fill="auto"/>
        <w:tabs>
          <w:tab w:pos="493" w:val="left"/>
        </w:tabs>
        <w:bidi w:val="0"/>
        <w:spacing w:before="0" w:after="0" w:line="480" w:lineRule="exact"/>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w:t>
      </w:r>
      <w:bookmarkEnd w:id="1712"/>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10"/>
      <w:bookmarkEnd w:id="1711"/>
      <w:bookmarkEnd w:id="1713"/>
    </w:p>
    <w:p>
      <w:pPr>
        <w:pStyle w:val="Style39"/>
        <w:keepNext w:val="0"/>
        <w:keepLines w:val="0"/>
        <w:widowControl w:val="0"/>
        <w:shd w:val="clear" w:color="auto" w:fill="auto"/>
        <w:bidi w:val="0"/>
        <w:spacing w:before="0" w:after="440" w:line="480" w:lineRule="exact"/>
        <w:ind w:left="0" w:right="0" w:firstLine="420"/>
        <w:jc w:val="left"/>
      </w:pPr>
      <w:r>
        <w:rPr>
          <w:color w:val="000000"/>
          <w:spacing w:val="0"/>
          <w:w w:val="100"/>
          <w:position w:val="0"/>
        </w:rPr>
        <w:t>截至本财务报表签发日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，本公司无影响对本财务报表阅读和理解的重大或有事项。</w:t>
      </w:r>
    </w:p>
    <w:p>
      <w:pPr>
        <w:pStyle w:val="Style48"/>
        <w:keepNext/>
        <w:keepLines/>
        <w:widowControl w:val="0"/>
        <w:shd w:val="clear" w:color="auto" w:fill="auto"/>
        <w:tabs>
          <w:tab w:pos="493" w:val="left"/>
        </w:tabs>
        <w:bidi w:val="0"/>
        <w:spacing w:before="0" w:after="220" w:line="480" w:lineRule="exact"/>
        <w:ind w:left="0" w:right="0" w:firstLine="0"/>
        <w:jc w:val="left"/>
      </w:pPr>
      <w:bookmarkStart w:id="1714" w:name="bookmark1714"/>
      <w:bookmarkStart w:id="1715" w:name="bookmark1715"/>
      <w:bookmarkStart w:id="1716" w:name="bookmark1716"/>
      <w:bookmarkStart w:id="1717" w:name="bookmark1717"/>
      <w:r>
        <w:rPr>
          <w:color w:val="000000"/>
          <w:spacing w:val="0"/>
          <w:w w:val="100"/>
          <w:position w:val="0"/>
        </w:rPr>
        <w:t>（</w:t>
      </w:r>
      <w:bookmarkEnd w:id="1716"/>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14"/>
      <w:bookmarkEnd w:id="1715"/>
      <w:bookmarkEnd w:id="1717"/>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公司不存在需要披露的重要或有事项。</w:t>
      </w:r>
    </w:p>
    <w:p>
      <w:pPr>
        <w:pStyle w:val="Style35"/>
        <w:keepNext/>
        <w:keepLines/>
        <w:widowControl w:val="0"/>
        <w:shd w:val="clear" w:color="auto" w:fill="auto"/>
        <w:tabs>
          <w:tab w:pos="378" w:val="left"/>
        </w:tabs>
        <w:bidi w:val="0"/>
        <w:spacing w:before="0" w:after="220" w:line="480" w:lineRule="exact"/>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3</w:t>
      </w:r>
      <w:bookmarkEnd w:id="1720"/>
      <w:r>
        <w:rPr>
          <w:color w:val="000000"/>
          <w:spacing w:val="0"/>
          <w:w w:val="100"/>
          <w:position w:val="0"/>
        </w:rPr>
        <w:t>、</w:t>
        <w:tab/>
        <w:t>其他</w:t>
      </w:r>
      <w:bookmarkEnd w:id="1718"/>
      <w:bookmarkEnd w:id="1719"/>
      <w:bookmarkEnd w:id="1721"/>
    </w:p>
    <w:p>
      <w:pPr>
        <w:pStyle w:val="Style25"/>
        <w:keepNext/>
        <w:keepLines/>
        <w:widowControl w:val="0"/>
        <w:shd w:val="clear" w:color="auto" w:fill="auto"/>
        <w:bidi w:val="0"/>
        <w:spacing w:before="0" w:after="0" w:line="240" w:lineRule="auto"/>
        <w:ind w:left="0" w:right="0" w:firstLine="0"/>
        <w:jc w:val="left"/>
      </w:pPr>
      <w:bookmarkStart w:id="1722" w:name="bookmark1722"/>
      <w:bookmarkStart w:id="1723" w:name="bookmark1723"/>
      <w:bookmarkStart w:id="1724" w:name="bookmark1724"/>
      <w:r>
        <w:rPr>
          <w:color w:val="000000"/>
          <w:spacing w:val="0"/>
          <w:w w:val="100"/>
          <w:position w:val="0"/>
          <w:sz w:val="24"/>
          <w:szCs w:val="24"/>
        </w:rPr>
        <w:t>十二、资产负债表日后事项</w:t>
      </w:r>
      <w:bookmarkEnd w:id="1722"/>
      <w:bookmarkEnd w:id="1723"/>
      <w:bookmarkEnd w:id="1724"/>
    </w:p>
    <w:p>
      <w:pPr>
        <w:pStyle w:val="Style35"/>
        <w:keepNext/>
        <w:keepLines/>
        <w:widowControl w:val="0"/>
        <w:shd w:val="clear" w:color="auto" w:fill="auto"/>
        <w:bidi w:val="0"/>
        <w:spacing w:before="0" w:after="0" w:line="480" w:lineRule="exact"/>
        <w:ind w:left="0" w:right="0" w:firstLine="0"/>
        <w:jc w:val="left"/>
      </w:pPr>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725"/>
      <w:bookmarkEnd w:id="1726"/>
      <w:bookmarkEnd w:id="1727"/>
    </w:p>
    <w:p>
      <w:pPr>
        <w:pStyle w:val="Style39"/>
        <w:keepNext w:val="0"/>
        <w:keepLines w:val="0"/>
        <w:widowControl w:val="0"/>
        <w:shd w:val="clear" w:color="auto" w:fill="auto"/>
        <w:bidi w:val="0"/>
        <w:spacing w:before="0" w:after="220" w:line="480" w:lineRule="exact"/>
        <w:ind w:left="0" w:right="0" w:firstLine="440"/>
        <w:jc w:val="left"/>
      </w:pPr>
      <w:r>
        <w:rPr>
          <w:color w:val="000000"/>
          <w:spacing w:val="0"/>
          <w:w w:val="100"/>
          <w:position w:val="0"/>
        </w:rPr>
        <w:t>截至本财务报表签发日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，本公司除下述事项外，无其他影响外对本财务报表阅读和 理解的资产负债表日后事项。</w:t>
      </w:r>
    </w:p>
    <w:p>
      <w:pPr>
        <w:pStyle w:val="Style39"/>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、签署重要合同</w:t>
      </w:r>
    </w:p>
    <w:p>
      <w:pPr>
        <w:pStyle w:val="Style39"/>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日在信息披露媒体公开披露了《关于签署原材料购销协议的公告》（公告编号： </w:t>
      </w:r>
      <w:r>
        <w:rPr>
          <w:rFonts w:ascii="Times New Roman" w:eastAsia="Times New Roman" w:hAnsi="Times New Roman" w:cs="Times New Roman"/>
          <w:color w:val="000000"/>
          <w:spacing w:val="0"/>
          <w:w w:val="100"/>
          <w:position w:val="0"/>
        </w:rPr>
        <w:t>2021-012</w:t>
      </w:r>
      <w:r>
        <w:rPr>
          <w:color w:val="000000"/>
          <w:spacing w:val="0"/>
          <w:w w:val="100"/>
          <w:position w:val="0"/>
        </w:rPr>
        <w:t>）</w:t>
      </w:r>
      <w:r>
        <w:rPr>
          <w:color w:val="000000"/>
          <w:spacing w:val="0"/>
          <w:w w:val="100"/>
          <w:position w:val="0"/>
        </w:rPr>
        <w:t>，公司已与国药药材股份有限公司下属公司国药兆祥（长春）医药有限公司签署了《原材料采 购协议》，国药兆祥以市场公允价格向公司提供生产所需的原材料，同时给予公司较为宽限的账期，保 证公司生产经营。</w:t>
      </w:r>
    </w:p>
    <w:p>
      <w:pPr>
        <w:pStyle w:val="Style39"/>
        <w:keepNext w:val="0"/>
        <w:keepLines w:val="0"/>
        <w:widowControl w:val="0"/>
        <w:shd w:val="clear" w:color="auto" w:fill="auto"/>
        <w:bidi w:val="0"/>
        <w:spacing w:before="0" w:after="1140" w:line="475" w:lineRule="exact"/>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、本报告期公司存在欠付的职工薪酬情况。截止报告出具日，公司已将欠付的职工薪酬全部予以发放, 不在存在欠薪情况。</w:t>
      </w:r>
    </w:p>
    <w:p>
      <w:pPr>
        <w:pStyle w:val="Style25"/>
        <w:keepNext/>
        <w:keepLines/>
        <w:widowControl w:val="0"/>
        <w:shd w:val="clear" w:color="auto" w:fill="auto"/>
        <w:bidi w:val="0"/>
        <w:spacing w:before="0" w:after="220" w:line="240" w:lineRule="auto"/>
        <w:ind w:left="0" w:right="0" w:firstLine="0"/>
        <w:jc w:val="both"/>
      </w:pPr>
      <w:bookmarkStart w:id="1728" w:name="bookmark1728"/>
      <w:bookmarkStart w:id="1729" w:name="bookmark1729"/>
      <w:bookmarkStart w:id="1730" w:name="bookmark1730"/>
      <w:r>
        <w:rPr>
          <w:color w:val="000000"/>
          <w:spacing w:val="0"/>
          <w:w w:val="100"/>
          <w:position w:val="0"/>
          <w:sz w:val="24"/>
          <w:szCs w:val="24"/>
        </w:rPr>
        <w:t>十三、其他重要事项</w:t>
      </w:r>
      <w:bookmarkEnd w:id="1728"/>
      <w:bookmarkEnd w:id="1729"/>
      <w:bookmarkEnd w:id="1730"/>
    </w:p>
    <w:p>
      <w:pPr>
        <w:pStyle w:val="Style35"/>
        <w:keepNext/>
        <w:keepLines/>
        <w:widowControl w:val="0"/>
        <w:shd w:val="clear" w:color="auto" w:fill="auto"/>
        <w:bidi w:val="0"/>
        <w:spacing w:before="0" w:after="0" w:line="499" w:lineRule="auto"/>
        <w:ind w:left="0" w:right="0" w:firstLine="0"/>
        <w:jc w:val="both"/>
      </w:pPr>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731"/>
      <w:bookmarkEnd w:id="1732"/>
      <w:bookmarkEnd w:id="1733"/>
    </w:p>
    <w:p>
      <w:pPr>
        <w:pStyle w:val="Style39"/>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截至本财务报表签发日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，本公司除下述事项外，不存在其他影响对本财务报表阅读 和理解的其他重大事项。</w:t>
      </w:r>
    </w:p>
    <w:p>
      <w:pPr>
        <w:pStyle w:val="Style39"/>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本公司截止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日累计发生亏损</w:t>
      </w:r>
      <w:r>
        <w:rPr>
          <w:rFonts w:ascii="Times New Roman" w:eastAsia="Times New Roman" w:hAnsi="Times New Roman" w:cs="Times New Roman"/>
          <w:color w:val="000000"/>
          <w:spacing w:val="0"/>
          <w:w w:val="100"/>
          <w:position w:val="0"/>
        </w:rPr>
        <w:t>7.06</w:t>
      </w:r>
      <w:r>
        <w:rPr>
          <w:color w:val="000000"/>
          <w:spacing w:val="0"/>
          <w:w w:val="100"/>
          <w:position w:val="0"/>
        </w:rPr>
        <w:t>亿元，同时公司出现了欠薪、欠税、欠息的情况，累计 欠款金额</w:t>
      </w:r>
      <w:r>
        <w:rPr>
          <w:rFonts w:ascii="Times New Roman" w:eastAsia="Times New Roman" w:hAnsi="Times New Roman" w:cs="Times New Roman"/>
          <w:color w:val="000000"/>
          <w:spacing w:val="0"/>
          <w:w w:val="100"/>
          <w:position w:val="0"/>
        </w:rPr>
        <w:t>4.40</w:t>
      </w:r>
      <w:r>
        <w:rPr>
          <w:color w:val="000000"/>
          <w:spacing w:val="0"/>
          <w:w w:val="100"/>
          <w:position w:val="0"/>
        </w:rPr>
        <w:t>亿元。此外还有债务逾期、诉讼及银行账户冻结事项，详细情况如下：</w:t>
      </w:r>
    </w:p>
    <w:p>
      <w:pPr>
        <w:pStyle w:val="Style39"/>
        <w:keepNext w:val="0"/>
        <w:keepLines w:val="0"/>
        <w:widowControl w:val="0"/>
        <w:shd w:val="clear" w:color="auto" w:fill="auto"/>
        <w:bidi w:val="0"/>
        <w:spacing w:before="0" w:after="0" w:line="497"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、债务逾期情况</w:t>
      </w:r>
    </w:p>
    <w:p>
      <w:pPr>
        <w:pStyle w:val="Style39"/>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日在信息披露媒体公开披露了《关于公司及子公司部分债务逾期进展的公告》（公</w:t>
      </w:r>
    </w:p>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告编号：</w:t>
      </w:r>
      <w:r>
        <w:rPr>
          <w:rFonts w:ascii="Times New Roman" w:eastAsia="Times New Roman" w:hAnsi="Times New Roman" w:cs="Times New Roman"/>
          <w:color w:val="000000"/>
          <w:spacing w:val="0"/>
          <w:w w:val="100"/>
          <w:position w:val="0"/>
        </w:rPr>
        <w:t>2021-013</w:t>
      </w:r>
      <w:r>
        <w:rPr>
          <w:color w:val="000000"/>
          <w:spacing w:val="0"/>
          <w:w w:val="100"/>
          <w:position w:val="0"/>
        </w:rPr>
        <w:t>）</w:t>
      </w:r>
      <w:r>
        <w:rPr>
          <w:color w:val="000000"/>
          <w:spacing w:val="0"/>
          <w:w w:val="100"/>
          <w:position w:val="0"/>
        </w:rPr>
        <w:t>，公司及子公司紫鑫初元、草还丹药业部分债务逾期情况如下：</w:t>
      </w:r>
    </w:p>
    <w:tbl>
      <w:tblPr>
        <w:tblOverlap w:val="never"/>
        <w:jc w:val="center"/>
        <w:tblLayout w:type="fixed"/>
      </w:tblPr>
      <w:tblGrid>
        <w:gridCol w:w="864"/>
        <w:gridCol w:w="1416"/>
        <w:gridCol w:w="2976"/>
        <w:gridCol w:w="1560"/>
        <w:gridCol w:w="1416"/>
        <w:gridCol w:w="1277"/>
        <w:gridCol w:w="1142"/>
      </w:tblGrid>
      <w:tr>
        <w:trPr>
          <w:trHeight w:val="514"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序号</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债务人</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债权人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贷款金额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逾期本金</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逾期时间</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200"/>
              <w:jc w:val="left"/>
              <w:rPr>
                <w:sz w:val="17"/>
                <w:szCs w:val="17"/>
              </w:rPr>
            </w:pPr>
            <w:r>
              <w:rPr>
                <w:color w:val="000000"/>
                <w:spacing w:val="0"/>
                <w:w w:val="100"/>
                <w:position w:val="0"/>
                <w:sz w:val="17"/>
                <w:szCs w:val="17"/>
              </w:rPr>
              <w:t>债务类型</w:t>
            </w:r>
          </w:p>
        </w:tc>
      </w:tr>
      <w:tr>
        <w:trPr>
          <w:trHeight w:val="49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（万元）</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紫鑫初元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吉林银行延边分行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抵押借款</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紫鑫初元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和龙农商行股份有限公司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信用借款</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紫鑫初元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吉林柳河农村商业银行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保证借款</w:t>
            </w:r>
          </w:p>
        </w:tc>
      </w:tr>
      <w:tr>
        <w:trPr>
          <w:trHeight w:val="4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紫鑫初元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农安农商银行卫星广场支行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信用借款</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紫鑫药业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国通信托有限责任公司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抵押借款</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紫鑫药业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吉林磐石农村商业银行股份有限公司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保证借款</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紫鑫药业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吉林磐石农村商业银行股份有限公司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保证借款</w:t>
            </w:r>
          </w:p>
        </w:tc>
      </w:tr>
      <w:tr>
        <w:trPr>
          <w:trHeight w:val="5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草还丹药业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农安农商行卫星广场支行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信用借款</w:t>
            </w:r>
          </w:p>
        </w:tc>
      </w:tr>
    </w:tbl>
    <w:tbl>
      <w:tblPr>
        <w:tblOverlap w:val="never"/>
        <w:jc w:val="center"/>
        <w:tblLayout w:type="fixed"/>
      </w:tblPr>
      <w:tblGrid>
        <w:gridCol w:w="864"/>
        <w:gridCol w:w="1416"/>
        <w:gridCol w:w="2976"/>
        <w:gridCol w:w="1560"/>
        <w:gridCol w:w="1416"/>
        <w:gridCol w:w="1277"/>
        <w:gridCol w:w="1142"/>
      </w:tblGrid>
      <w:tr>
        <w:trPr>
          <w:trHeight w:val="51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紫鑫药业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吉林银行长春瑞祥支行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保证借款</w:t>
            </w:r>
          </w:p>
        </w:tc>
      </w:tr>
      <w:tr>
        <w:trPr>
          <w:trHeight w:val="514" w:hRule="exact"/>
        </w:trPr>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98,020.00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4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、诉讼及银行账户冻结事项</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日在指定的信息披露媒体分别披露了《关于公司及子 公司部分银行账户被冻结的公告》（编号：</w:t>
      </w:r>
      <w:r>
        <w:rPr>
          <w:rFonts w:ascii="Times New Roman" w:eastAsia="Times New Roman" w:hAnsi="Times New Roman" w:cs="Times New Roman"/>
          <w:color w:val="000000"/>
          <w:spacing w:val="0"/>
          <w:w w:val="100"/>
          <w:position w:val="0"/>
        </w:rPr>
        <w:t>2020-067</w:t>
      </w:r>
      <w:r>
        <w:rPr>
          <w:color w:val="000000"/>
          <w:spacing w:val="0"/>
          <w:w w:val="100"/>
          <w:position w:val="0"/>
        </w:rPr>
        <w:t>号）、《关于公司及子公司部分银行账户被冻结及解 冻结的进展公告》（编号：</w:t>
      </w:r>
      <w:r>
        <w:rPr>
          <w:rFonts w:ascii="Times New Roman" w:eastAsia="Times New Roman" w:hAnsi="Times New Roman" w:cs="Times New Roman"/>
          <w:color w:val="000000"/>
          <w:spacing w:val="0"/>
          <w:w w:val="100"/>
          <w:position w:val="0"/>
        </w:rPr>
        <w:t>2020-078</w:t>
      </w:r>
      <w:r>
        <w:rPr>
          <w:color w:val="000000"/>
          <w:spacing w:val="0"/>
          <w:w w:val="100"/>
          <w:position w:val="0"/>
        </w:rPr>
        <w:t>号）《关于公司及子公司部分银行账户被冻结及解冻结的进展公告》 （公告编号：</w:t>
      </w:r>
      <w:r>
        <w:rPr>
          <w:rFonts w:ascii="Times New Roman" w:eastAsia="Times New Roman" w:hAnsi="Times New Roman" w:cs="Times New Roman"/>
          <w:color w:val="000000"/>
          <w:spacing w:val="0"/>
          <w:w w:val="100"/>
          <w:position w:val="0"/>
        </w:rPr>
        <w:t>2021-011</w:t>
      </w:r>
      <w:r>
        <w:rPr>
          <w:color w:val="000000"/>
          <w:spacing w:val="0"/>
          <w:w w:val="100"/>
          <w:position w:val="0"/>
        </w:rPr>
        <w:t>）</w:t>
      </w:r>
      <w:r>
        <w:rPr>
          <w:color w:val="000000"/>
          <w:spacing w:val="0"/>
          <w:w w:val="100"/>
          <w:position w:val="0"/>
        </w:rPr>
        <w:t>，公司及子公司因诉讼导致部分银行账户被冻结；公司于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日在指定的信息披露媒体分别披露了《关于公司因金融借款合同纠纷涉及诉讼的公告》（公告编 号：</w:t>
      </w:r>
      <w:r>
        <w:rPr>
          <w:rFonts w:ascii="Times New Roman" w:eastAsia="Times New Roman" w:hAnsi="Times New Roman" w:cs="Times New Roman"/>
          <w:color w:val="000000"/>
          <w:spacing w:val="0"/>
          <w:w w:val="100"/>
          <w:position w:val="0"/>
        </w:rPr>
        <w:t>2020-079</w:t>
      </w:r>
      <w:r>
        <w:rPr>
          <w:color w:val="000000"/>
          <w:spacing w:val="0"/>
          <w:w w:val="100"/>
          <w:position w:val="0"/>
        </w:rPr>
        <w:t>）</w:t>
      </w:r>
      <w:r>
        <w:rPr>
          <w:color w:val="000000"/>
          <w:spacing w:val="0"/>
          <w:w w:val="100"/>
          <w:position w:val="0"/>
        </w:rPr>
        <w:t>、《关于公司因金融借款合同纠纷涉及诉讼的进展公告》（公告编号：</w:t>
      </w:r>
      <w:r>
        <w:rPr>
          <w:rFonts w:ascii="Times New Roman" w:eastAsia="Times New Roman" w:hAnsi="Times New Roman" w:cs="Times New Roman"/>
          <w:color w:val="000000"/>
          <w:spacing w:val="0"/>
          <w:w w:val="100"/>
          <w:position w:val="0"/>
        </w:rPr>
        <w:t>2021-002</w:t>
      </w:r>
      <w:r>
        <w:rPr>
          <w:color w:val="000000"/>
          <w:spacing w:val="0"/>
          <w:w w:val="100"/>
          <w:position w:val="0"/>
        </w:rPr>
        <w:t>）</w:t>
      </w:r>
      <w:r>
        <w:rPr>
          <w:color w:val="000000"/>
          <w:spacing w:val="0"/>
          <w:w w:val="100"/>
          <w:position w:val="0"/>
        </w:rPr>
        <w:t>截至本 财务报表签发日情况如下：</w:t>
      </w:r>
    </w:p>
    <w:p>
      <w:pPr>
        <w:pStyle w:val="Style39"/>
        <w:keepNext w:val="0"/>
        <w:keepLines w:val="0"/>
        <w:widowControl w:val="0"/>
        <w:shd w:val="clear" w:color="auto" w:fill="auto"/>
        <w:tabs>
          <w:tab w:pos="961" w:val="left"/>
        </w:tabs>
        <w:bidi w:val="0"/>
        <w:spacing w:before="0" w:after="0" w:line="470" w:lineRule="exact"/>
        <w:ind w:left="0" w:right="0" w:firstLine="440"/>
        <w:jc w:val="both"/>
      </w:pPr>
      <w:bookmarkStart w:id="1734" w:name="bookmark1734"/>
      <w:r>
        <w:rPr>
          <w:color w:val="000000"/>
          <w:spacing w:val="0"/>
          <w:w w:val="100"/>
          <w:position w:val="0"/>
        </w:rPr>
        <w:t>（</w:t>
      </w:r>
      <w:bookmarkEnd w:id="1734"/>
      <w:r>
        <w:rPr>
          <w:rFonts w:ascii="Times New Roman" w:eastAsia="Times New Roman" w:hAnsi="Times New Roman" w:cs="Times New Roman"/>
          <w:color w:val="000000"/>
          <w:spacing w:val="0"/>
          <w:w w:val="100"/>
          <w:position w:val="0"/>
        </w:rPr>
        <w:t>1</w:t>
      </w:r>
      <w:r>
        <w:rPr>
          <w:color w:val="000000"/>
          <w:spacing w:val="0"/>
          <w:w w:val="100"/>
          <w:position w:val="0"/>
        </w:rPr>
        <w:t>）</w:t>
        <w:tab/>
        <w:t>子公司吉林紫鑫般若药业有限公司因拖欠磐石市河南街鸿泰工程队工程款</w:t>
      </w:r>
      <w:r>
        <w:rPr>
          <w:rFonts w:ascii="Times New Roman" w:eastAsia="Times New Roman" w:hAnsi="Times New Roman" w:cs="Times New Roman"/>
          <w:color w:val="000000"/>
          <w:spacing w:val="0"/>
          <w:w w:val="100"/>
          <w:position w:val="0"/>
        </w:rPr>
        <w:t>54.25</w:t>
      </w:r>
      <w:r>
        <w:rPr>
          <w:color w:val="000000"/>
          <w:spacing w:val="0"/>
          <w:w w:val="100"/>
          <w:position w:val="0"/>
        </w:rPr>
        <w:t>万元，磐石市河 南街鸿泰工程队向磐石市人民法院提起诉讼，目前为判决保全阶段（</w:t>
      </w:r>
      <w:r>
        <w:rPr>
          <w:rFonts w:ascii="Times New Roman" w:eastAsia="Times New Roman" w:hAnsi="Times New Roman" w:cs="Times New Roman"/>
          <w:color w:val="000000"/>
          <w:spacing w:val="0"/>
          <w:w w:val="100"/>
          <w:position w:val="0"/>
        </w:rPr>
        <w:t>2021</w:t>
      </w:r>
      <w:r>
        <w:rPr>
          <w:color w:val="000000"/>
          <w:spacing w:val="0"/>
          <w:w w:val="100"/>
          <w:position w:val="0"/>
        </w:rPr>
        <w:t>）吉</w:t>
      </w:r>
      <w:r>
        <w:rPr>
          <w:rFonts w:ascii="Times New Roman" w:eastAsia="Times New Roman" w:hAnsi="Times New Roman" w:cs="Times New Roman"/>
          <w:color w:val="000000"/>
          <w:spacing w:val="0"/>
          <w:w w:val="100"/>
          <w:position w:val="0"/>
        </w:rPr>
        <w:t>0284</w:t>
      </w:r>
      <w:r>
        <w:rPr>
          <w:color w:val="000000"/>
          <w:spacing w:val="0"/>
          <w:w w:val="100"/>
          <w:position w:val="0"/>
        </w:rPr>
        <w:t>执保</w:t>
      </w:r>
      <w:r>
        <w:rPr>
          <w:rFonts w:ascii="Times New Roman" w:eastAsia="Times New Roman" w:hAnsi="Times New Roman" w:cs="Times New Roman"/>
          <w:color w:val="000000"/>
          <w:spacing w:val="0"/>
          <w:w w:val="100"/>
          <w:position w:val="0"/>
        </w:rPr>
        <w:t>11</w:t>
      </w:r>
      <w:r>
        <w:rPr>
          <w:color w:val="000000"/>
          <w:spacing w:val="0"/>
          <w:w w:val="100"/>
          <w:position w:val="0"/>
        </w:rPr>
        <w:t>号查封公司中 国农业银行股份有限公司柳河支行</w:t>
      </w:r>
      <w:r>
        <w:rPr>
          <w:rFonts w:ascii="Times New Roman" w:eastAsia="Times New Roman" w:hAnsi="Times New Roman" w:cs="Times New Roman"/>
          <w:color w:val="000000"/>
          <w:spacing w:val="0"/>
          <w:w w:val="100"/>
          <w:position w:val="0"/>
        </w:rPr>
        <w:t>2</w:t>
      </w:r>
      <w:r>
        <w:rPr>
          <w:color w:val="000000"/>
          <w:spacing w:val="0"/>
          <w:w w:val="100"/>
          <w:position w:val="0"/>
        </w:rPr>
        <w:t>个账户，实际冻结金额</w:t>
      </w:r>
      <w:r>
        <w:rPr>
          <w:rFonts w:ascii="Times New Roman" w:eastAsia="Times New Roman" w:hAnsi="Times New Roman" w:cs="Times New Roman"/>
          <w:color w:val="000000"/>
          <w:spacing w:val="0"/>
          <w:w w:val="100"/>
          <w:position w:val="0"/>
        </w:rPr>
        <w:t>22,483.16</w:t>
      </w:r>
      <w:r>
        <w:rPr>
          <w:color w:val="000000"/>
          <w:spacing w:val="0"/>
          <w:w w:val="100"/>
          <w:position w:val="0"/>
        </w:rPr>
        <w:t>元；查封吉林磐石农村商业银行股份 有限公司</w:t>
      </w:r>
      <w:r>
        <w:rPr>
          <w:rFonts w:ascii="Times New Roman" w:eastAsia="Times New Roman" w:hAnsi="Times New Roman" w:cs="Times New Roman"/>
          <w:color w:val="000000"/>
          <w:spacing w:val="0"/>
          <w:w w:val="100"/>
          <w:position w:val="0"/>
        </w:rPr>
        <w:t>1</w:t>
      </w:r>
      <w:r>
        <w:rPr>
          <w:color w:val="000000"/>
          <w:spacing w:val="0"/>
          <w:w w:val="100"/>
          <w:position w:val="0"/>
        </w:rPr>
        <w:t>个账户，实际冻结金额</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9"/>
        <w:keepNext w:val="0"/>
        <w:keepLines w:val="0"/>
        <w:widowControl w:val="0"/>
        <w:shd w:val="clear" w:color="auto" w:fill="auto"/>
        <w:tabs>
          <w:tab w:pos="961" w:val="left"/>
        </w:tabs>
        <w:bidi w:val="0"/>
        <w:spacing w:before="0" w:after="0" w:line="470" w:lineRule="exact"/>
        <w:ind w:left="0" w:right="0" w:firstLine="440"/>
        <w:jc w:val="both"/>
      </w:pPr>
      <w:bookmarkStart w:id="1735" w:name="bookmark1735"/>
      <w:r>
        <w:rPr>
          <w:color w:val="000000"/>
          <w:spacing w:val="0"/>
          <w:w w:val="100"/>
          <w:position w:val="0"/>
        </w:rPr>
        <w:t>（</w:t>
      </w:r>
      <w:bookmarkEnd w:id="1735"/>
      <w:r>
        <w:rPr>
          <w:rFonts w:ascii="Times New Roman" w:eastAsia="Times New Roman" w:hAnsi="Times New Roman" w:cs="Times New Roman"/>
          <w:color w:val="000000"/>
          <w:spacing w:val="0"/>
          <w:w w:val="100"/>
          <w:position w:val="0"/>
        </w:rPr>
        <w:t>2</w:t>
      </w:r>
      <w:r>
        <w:rPr>
          <w:color w:val="000000"/>
          <w:spacing w:val="0"/>
          <w:w w:val="100"/>
          <w:position w:val="0"/>
        </w:rPr>
        <w:t>）</w:t>
        <w:tab/>
        <w:t>子公司吉林紫鑫般若药业有限公司因拖欠吉林省龙锦智能消防工程有限公司工程款</w:t>
      </w:r>
      <w:r>
        <w:rPr>
          <w:rFonts w:ascii="Times New Roman" w:eastAsia="Times New Roman" w:hAnsi="Times New Roman" w:cs="Times New Roman"/>
          <w:color w:val="000000"/>
          <w:spacing w:val="0"/>
          <w:w w:val="100"/>
          <w:position w:val="0"/>
        </w:rPr>
        <w:t>38.42</w:t>
      </w:r>
      <w:r>
        <w:rPr>
          <w:color w:val="000000"/>
          <w:spacing w:val="0"/>
          <w:w w:val="100"/>
          <w:position w:val="0"/>
        </w:rPr>
        <w:t>万元， 吉林省龙锦智能消防工程有限公司向磐石市人民法院提起诉讼，目前为判决保全阶段（</w:t>
      </w:r>
      <w:r>
        <w:rPr>
          <w:rFonts w:ascii="Times New Roman" w:eastAsia="Times New Roman" w:hAnsi="Times New Roman" w:cs="Times New Roman"/>
          <w:color w:val="000000"/>
          <w:spacing w:val="0"/>
          <w:w w:val="100"/>
          <w:position w:val="0"/>
        </w:rPr>
        <w:t>2021</w:t>
      </w:r>
      <w:r>
        <w:rPr>
          <w:color w:val="000000"/>
          <w:spacing w:val="0"/>
          <w:w w:val="100"/>
          <w:position w:val="0"/>
        </w:rPr>
        <w:t>）吉</w:t>
      </w:r>
      <w:r>
        <w:rPr>
          <w:rFonts w:ascii="Times New Roman" w:eastAsia="Times New Roman" w:hAnsi="Times New Roman" w:cs="Times New Roman"/>
          <w:color w:val="000000"/>
          <w:spacing w:val="0"/>
          <w:w w:val="100"/>
          <w:position w:val="0"/>
        </w:rPr>
        <w:t>0284</w:t>
      </w:r>
      <w:r>
        <w:rPr>
          <w:color w:val="000000"/>
          <w:spacing w:val="0"/>
          <w:w w:val="100"/>
          <w:position w:val="0"/>
        </w:rPr>
        <w:t>执 保</w:t>
      </w:r>
      <w:r>
        <w:rPr>
          <w:rFonts w:ascii="Times New Roman" w:eastAsia="Times New Roman" w:hAnsi="Times New Roman" w:cs="Times New Roman"/>
          <w:color w:val="000000"/>
          <w:spacing w:val="0"/>
          <w:w w:val="100"/>
          <w:position w:val="0"/>
        </w:rPr>
        <w:t>1622</w:t>
      </w:r>
      <w:r>
        <w:rPr>
          <w:color w:val="000000"/>
          <w:spacing w:val="0"/>
          <w:w w:val="100"/>
          <w:position w:val="0"/>
        </w:rPr>
        <w:t>号查封吉林紫鑫般若药业有限公司中国农业发展银行磐石支行</w:t>
      </w:r>
      <w:r>
        <w:rPr>
          <w:rFonts w:ascii="Times New Roman" w:eastAsia="Times New Roman" w:hAnsi="Times New Roman" w:cs="Times New Roman"/>
          <w:color w:val="000000"/>
          <w:spacing w:val="0"/>
          <w:w w:val="100"/>
          <w:position w:val="0"/>
        </w:rPr>
        <w:t>1</w:t>
      </w:r>
      <w:r>
        <w:rPr>
          <w:color w:val="000000"/>
          <w:spacing w:val="0"/>
          <w:w w:val="100"/>
          <w:position w:val="0"/>
        </w:rPr>
        <w:t>个账户，实际冻结金额</w:t>
      </w:r>
      <w:r>
        <w:rPr>
          <w:rFonts w:ascii="Times New Roman" w:eastAsia="Times New Roman" w:hAnsi="Times New Roman" w:cs="Times New Roman"/>
          <w:color w:val="000000"/>
          <w:spacing w:val="0"/>
          <w:w w:val="100"/>
          <w:position w:val="0"/>
        </w:rPr>
        <w:t>270.25</w:t>
      </w:r>
      <w:r>
        <w:rPr>
          <w:color w:val="000000"/>
          <w:spacing w:val="0"/>
          <w:w w:val="100"/>
          <w:position w:val="0"/>
        </w:rPr>
        <w:t>元。</w:t>
      </w:r>
    </w:p>
    <w:p>
      <w:pPr>
        <w:pStyle w:val="Style69"/>
        <w:keepNext w:val="0"/>
        <w:keepLines w:val="0"/>
        <w:widowControl w:val="0"/>
        <w:shd w:val="clear" w:color="auto" w:fill="auto"/>
        <w:tabs>
          <w:tab w:pos="961" w:val="left"/>
        </w:tabs>
        <w:bidi w:val="0"/>
        <w:spacing w:before="0" w:after="0" w:line="470" w:lineRule="exact"/>
        <w:ind w:left="0" w:right="0" w:firstLine="440"/>
        <w:jc w:val="both"/>
      </w:pPr>
      <w:bookmarkStart w:id="1736" w:name="bookmark1736"/>
      <w:r>
        <w:rPr>
          <w:rFonts w:ascii="SimSun" w:eastAsia="SimSun" w:hAnsi="SimSun" w:cs="SimSun"/>
          <w:color w:val="000000"/>
          <w:spacing w:val="0"/>
          <w:w w:val="100"/>
          <w:position w:val="0"/>
        </w:rPr>
        <w:t>（</w:t>
      </w:r>
      <w:bookmarkEnd w:id="1736"/>
      <w:r>
        <w:rPr>
          <w:color w:val="000000"/>
          <w:spacing w:val="0"/>
          <w:w w:val="100"/>
          <w:position w:val="0"/>
        </w:rPr>
        <w:t>3</w:t>
      </w:r>
      <w:r>
        <w:rPr>
          <w:rFonts w:ascii="SimSun" w:eastAsia="SimSun" w:hAnsi="SimSun" w:cs="SimSun"/>
          <w:color w:val="000000"/>
          <w:spacing w:val="0"/>
          <w:w w:val="100"/>
          <w:position w:val="0"/>
        </w:rPr>
        <w:t>）</w:t>
        <w:tab/>
        <w:t>子公司北京中科紫鑫科技有限责任公司因劳务纠纷</w:t>
      </w:r>
      <w:r>
        <w:rPr>
          <w:color w:val="000000"/>
          <w:spacing w:val="0"/>
          <w:w w:val="100"/>
          <w:position w:val="0"/>
        </w:rPr>
        <w:t>80.34</w:t>
      </w:r>
      <w:r>
        <w:rPr>
          <w:rFonts w:ascii="SimSun" w:eastAsia="SimSun" w:hAnsi="SimSun" w:cs="SimSun"/>
          <w:color w:val="000000"/>
          <w:spacing w:val="0"/>
          <w:w w:val="100"/>
          <w:position w:val="0"/>
        </w:rPr>
        <w:t>万元，申请人向北京大兴人民法院诉讼, 案号：（</w:t>
      </w:r>
      <w:r>
        <w:rPr>
          <w:color w:val="000000"/>
          <w:spacing w:val="0"/>
          <w:w w:val="100"/>
          <w:position w:val="0"/>
        </w:rPr>
        <w:t>2020</w:t>
      </w:r>
      <w:r>
        <w:rPr>
          <w:rFonts w:ascii="SimSun" w:eastAsia="SimSun" w:hAnsi="SimSun" w:cs="SimSun"/>
          <w:color w:val="000000"/>
          <w:spacing w:val="0"/>
          <w:w w:val="100"/>
          <w:position w:val="0"/>
        </w:rPr>
        <w:t>）京</w:t>
      </w:r>
      <w:r>
        <w:rPr>
          <w:color w:val="000000"/>
          <w:spacing w:val="0"/>
          <w:w w:val="100"/>
          <w:position w:val="0"/>
        </w:rPr>
        <w:t>0115</w:t>
      </w:r>
      <w:r>
        <w:rPr>
          <w:rFonts w:ascii="SimSun" w:eastAsia="SimSun" w:hAnsi="SimSun" w:cs="SimSun"/>
          <w:color w:val="000000"/>
          <w:spacing w:val="0"/>
          <w:w w:val="100"/>
          <w:position w:val="0"/>
        </w:rPr>
        <w:t xml:space="preserve">执 </w:t>
      </w:r>
      <w:r>
        <w:rPr>
          <w:color w:val="000000"/>
          <w:spacing w:val="0"/>
          <w:w w:val="100"/>
          <w:position w:val="0"/>
        </w:rPr>
        <w:t>1923</w:t>
      </w:r>
      <w:r>
        <w:rPr>
          <w:rFonts w:ascii="SimSun" w:eastAsia="SimSun" w:hAnsi="SimSun" w:cs="SimSun"/>
          <w:color w:val="000000"/>
          <w:spacing w:val="0"/>
          <w:w w:val="100"/>
          <w:position w:val="0"/>
        </w:rPr>
        <w:t>号、（</w:t>
      </w:r>
      <w:r>
        <w:rPr>
          <w:color w:val="000000"/>
          <w:spacing w:val="0"/>
          <w:w w:val="100"/>
          <w:position w:val="0"/>
        </w:rPr>
        <w:t>2020</w:t>
      </w:r>
      <w:r>
        <w:rPr>
          <w:rFonts w:ascii="SimSun" w:eastAsia="SimSun" w:hAnsi="SimSun" w:cs="SimSun"/>
          <w:color w:val="000000"/>
          <w:spacing w:val="0"/>
          <w:w w:val="100"/>
          <w:position w:val="0"/>
        </w:rPr>
        <w:t>）京</w:t>
      </w:r>
      <w:r>
        <w:rPr>
          <w:color w:val="000000"/>
          <w:spacing w:val="0"/>
          <w:w w:val="100"/>
          <w:position w:val="0"/>
        </w:rPr>
        <w:t>0115</w:t>
      </w:r>
      <w:r>
        <w:rPr>
          <w:rFonts w:ascii="SimSun" w:eastAsia="SimSun" w:hAnsi="SimSun" w:cs="SimSun"/>
          <w:color w:val="000000"/>
          <w:spacing w:val="0"/>
          <w:w w:val="100"/>
          <w:position w:val="0"/>
        </w:rPr>
        <w:t>执</w:t>
      </w:r>
      <w:r>
        <w:rPr>
          <w:color w:val="000000"/>
          <w:spacing w:val="0"/>
          <w:w w:val="100"/>
          <w:position w:val="0"/>
        </w:rPr>
        <w:t>6966</w:t>
      </w:r>
      <w:r>
        <w:rPr>
          <w:rFonts w:ascii="SimSun" w:eastAsia="SimSun" w:hAnsi="SimSun" w:cs="SimSun"/>
          <w:color w:val="000000"/>
          <w:spacing w:val="0"/>
          <w:w w:val="100"/>
          <w:position w:val="0"/>
        </w:rPr>
        <w:t>号、（</w:t>
      </w:r>
      <w:r>
        <w:rPr>
          <w:color w:val="000000"/>
          <w:spacing w:val="0"/>
          <w:w w:val="100"/>
          <w:position w:val="0"/>
        </w:rPr>
        <w:t>2020</w:t>
      </w:r>
      <w:r>
        <w:rPr>
          <w:rFonts w:ascii="SimSun" w:eastAsia="SimSun" w:hAnsi="SimSun" w:cs="SimSun"/>
          <w:color w:val="000000"/>
          <w:spacing w:val="0"/>
          <w:w w:val="100"/>
          <w:position w:val="0"/>
        </w:rPr>
        <w:t>）京</w:t>
      </w:r>
      <w:r>
        <w:rPr>
          <w:color w:val="000000"/>
          <w:spacing w:val="0"/>
          <w:w w:val="100"/>
          <w:position w:val="0"/>
        </w:rPr>
        <w:t>0115</w:t>
      </w:r>
      <w:r>
        <w:rPr>
          <w:rFonts w:ascii="SimSun" w:eastAsia="SimSun" w:hAnsi="SimSun" w:cs="SimSun"/>
          <w:color w:val="000000"/>
          <w:spacing w:val="0"/>
          <w:w w:val="100"/>
          <w:position w:val="0"/>
        </w:rPr>
        <w:t>执</w:t>
      </w:r>
      <w:r>
        <w:rPr>
          <w:color w:val="000000"/>
          <w:spacing w:val="0"/>
          <w:w w:val="100"/>
          <w:position w:val="0"/>
        </w:rPr>
        <w:t>6729</w:t>
      </w:r>
      <w:r>
        <w:rPr>
          <w:rFonts w:ascii="SimSun" w:eastAsia="SimSun" w:hAnsi="SimSun" w:cs="SimSun"/>
          <w:color w:val="000000"/>
          <w:spacing w:val="0"/>
          <w:w w:val="100"/>
          <w:position w:val="0"/>
        </w:rPr>
        <w:t>号、（</w:t>
      </w:r>
      <w:r>
        <w:rPr>
          <w:color w:val="000000"/>
          <w:spacing w:val="0"/>
          <w:w w:val="100"/>
          <w:position w:val="0"/>
        </w:rPr>
        <w:t>2020</w:t>
      </w:r>
      <w:r>
        <w:rPr>
          <w:rFonts w:ascii="SimSun" w:eastAsia="SimSun" w:hAnsi="SimSun" w:cs="SimSun"/>
          <w:color w:val="000000"/>
          <w:spacing w:val="0"/>
          <w:w w:val="100"/>
          <w:position w:val="0"/>
        </w:rPr>
        <w:t>）京</w:t>
      </w:r>
      <w:r>
        <w:rPr>
          <w:color w:val="000000"/>
          <w:spacing w:val="0"/>
          <w:w w:val="100"/>
          <w:position w:val="0"/>
        </w:rPr>
        <w:t xml:space="preserve">0115 </w:t>
      </w:r>
      <w:r>
        <w:rPr>
          <w:rFonts w:ascii="SimSun" w:eastAsia="SimSun" w:hAnsi="SimSun" w:cs="SimSun"/>
          <w:color w:val="000000"/>
          <w:spacing w:val="0"/>
          <w:w w:val="100"/>
          <w:position w:val="0"/>
        </w:rPr>
        <w:t>执</w:t>
      </w:r>
      <w:r>
        <w:rPr>
          <w:color w:val="000000"/>
          <w:spacing w:val="0"/>
          <w:w w:val="100"/>
          <w:position w:val="0"/>
        </w:rPr>
        <w:t xml:space="preserve">5311 </w:t>
      </w:r>
      <w:r>
        <w:rPr>
          <w:rFonts w:ascii="SimSun" w:eastAsia="SimSun" w:hAnsi="SimSun" w:cs="SimSun"/>
          <w:color w:val="000000"/>
          <w:spacing w:val="0"/>
          <w:w w:val="100"/>
          <w:position w:val="0"/>
        </w:rPr>
        <w:t>号、</w:t>
      </w:r>
      <w:r>
        <w:rPr>
          <w:color w:val="000000"/>
          <w:spacing w:val="0"/>
          <w:w w:val="100"/>
          <w:position w:val="0"/>
        </w:rPr>
        <w:t>（2020）</w:t>
      </w:r>
      <w:r>
        <w:rPr>
          <w:rFonts w:ascii="SimSun" w:eastAsia="SimSun" w:hAnsi="SimSun" w:cs="SimSun"/>
          <w:color w:val="000000"/>
          <w:spacing w:val="0"/>
          <w:w w:val="100"/>
          <w:position w:val="0"/>
        </w:rPr>
        <w:t>京</w:t>
      </w:r>
      <w:r>
        <w:rPr>
          <w:color w:val="000000"/>
          <w:spacing w:val="0"/>
          <w:w w:val="100"/>
          <w:position w:val="0"/>
        </w:rPr>
        <w:t>0115</w:t>
      </w:r>
      <w:r>
        <w:rPr>
          <w:rFonts w:ascii="SimSun" w:eastAsia="SimSun" w:hAnsi="SimSun" w:cs="SimSun"/>
          <w:color w:val="000000"/>
          <w:spacing w:val="0"/>
          <w:w w:val="100"/>
          <w:position w:val="0"/>
        </w:rPr>
        <w:t>执</w:t>
      </w:r>
      <w:r>
        <w:rPr>
          <w:color w:val="000000"/>
          <w:spacing w:val="0"/>
          <w:w w:val="100"/>
          <w:position w:val="0"/>
        </w:rPr>
        <w:t>5184</w:t>
      </w:r>
      <w:r>
        <w:rPr>
          <w:rFonts w:ascii="SimSun" w:eastAsia="SimSun" w:hAnsi="SimSun" w:cs="SimSun"/>
          <w:color w:val="000000"/>
          <w:spacing w:val="0"/>
          <w:w w:val="100"/>
          <w:position w:val="0"/>
        </w:rPr>
        <w:t>号、</w:t>
      </w:r>
      <w:r>
        <w:rPr>
          <w:color w:val="000000"/>
          <w:spacing w:val="0"/>
          <w:w w:val="100"/>
          <w:position w:val="0"/>
        </w:rPr>
        <w:t>（2020）</w:t>
      </w:r>
      <w:r>
        <w:rPr>
          <w:rFonts w:ascii="SimSun" w:eastAsia="SimSun" w:hAnsi="SimSun" w:cs="SimSun"/>
          <w:color w:val="000000"/>
          <w:spacing w:val="0"/>
          <w:w w:val="100"/>
          <w:position w:val="0"/>
        </w:rPr>
        <w:t>京</w:t>
      </w:r>
      <w:r>
        <w:rPr>
          <w:color w:val="000000"/>
          <w:spacing w:val="0"/>
          <w:w w:val="100"/>
          <w:position w:val="0"/>
        </w:rPr>
        <w:t>0115</w:t>
      </w:r>
      <w:r>
        <w:rPr>
          <w:rFonts w:ascii="SimSun" w:eastAsia="SimSun" w:hAnsi="SimSun" w:cs="SimSun"/>
          <w:color w:val="000000"/>
          <w:spacing w:val="0"/>
          <w:w w:val="100"/>
          <w:position w:val="0"/>
        </w:rPr>
        <w:t>执</w:t>
      </w:r>
      <w:r>
        <w:rPr>
          <w:color w:val="000000"/>
          <w:spacing w:val="0"/>
          <w:w w:val="100"/>
          <w:position w:val="0"/>
        </w:rPr>
        <w:t>5114</w:t>
      </w:r>
      <w:r>
        <w:rPr>
          <w:rFonts w:ascii="SimSun" w:eastAsia="SimSun" w:hAnsi="SimSun" w:cs="SimSun"/>
          <w:color w:val="000000"/>
          <w:spacing w:val="0"/>
          <w:w w:val="100"/>
          <w:position w:val="0"/>
        </w:rPr>
        <w:t>号、</w:t>
      </w:r>
      <w:r>
        <w:rPr>
          <w:color w:val="000000"/>
          <w:spacing w:val="0"/>
          <w:w w:val="100"/>
          <w:position w:val="0"/>
        </w:rPr>
        <w:t>（2020）</w:t>
      </w:r>
      <w:r>
        <w:rPr>
          <w:rFonts w:ascii="SimSun" w:eastAsia="SimSun" w:hAnsi="SimSun" w:cs="SimSun"/>
          <w:color w:val="000000"/>
          <w:spacing w:val="0"/>
          <w:w w:val="100"/>
          <w:position w:val="0"/>
        </w:rPr>
        <w:t>京</w:t>
      </w:r>
      <w:r>
        <w:rPr>
          <w:color w:val="000000"/>
          <w:spacing w:val="0"/>
          <w:w w:val="100"/>
          <w:position w:val="0"/>
        </w:rPr>
        <w:t>0115</w:t>
      </w:r>
      <w:r>
        <w:rPr>
          <w:rFonts w:ascii="SimSun" w:eastAsia="SimSun" w:hAnsi="SimSun" w:cs="SimSun"/>
          <w:color w:val="000000"/>
          <w:spacing w:val="0"/>
          <w:w w:val="100"/>
          <w:position w:val="0"/>
        </w:rPr>
        <w:t>执</w:t>
      </w:r>
      <w:r>
        <w:rPr>
          <w:color w:val="000000"/>
          <w:spacing w:val="0"/>
          <w:w w:val="100"/>
          <w:position w:val="0"/>
        </w:rPr>
        <w:t>5024</w:t>
      </w:r>
      <w:r>
        <w:rPr>
          <w:rFonts w:ascii="SimSun" w:eastAsia="SimSun" w:hAnsi="SimSun" w:cs="SimSun"/>
          <w:color w:val="000000"/>
          <w:spacing w:val="0"/>
          <w:w w:val="100"/>
          <w:position w:val="0"/>
        </w:rPr>
        <w:t>号、</w:t>
      </w:r>
      <w:r>
        <w:rPr>
          <w:color w:val="000000"/>
          <w:spacing w:val="0"/>
          <w:w w:val="100"/>
          <w:position w:val="0"/>
        </w:rPr>
        <w:t>（2020）</w:t>
      </w:r>
      <w:r>
        <w:rPr>
          <w:rFonts w:ascii="SimSun" w:eastAsia="SimSun" w:hAnsi="SimSun" w:cs="SimSun"/>
          <w:color w:val="000000"/>
          <w:spacing w:val="0"/>
          <w:w w:val="100"/>
          <w:position w:val="0"/>
        </w:rPr>
        <w:t>京</w:t>
      </w:r>
      <w:r>
        <w:rPr>
          <w:color w:val="000000"/>
          <w:spacing w:val="0"/>
          <w:w w:val="100"/>
          <w:position w:val="0"/>
        </w:rPr>
        <w:t>0115</w:t>
      </w:r>
      <w:r>
        <w:rPr>
          <w:rFonts w:ascii="SimSun" w:eastAsia="SimSun" w:hAnsi="SimSun" w:cs="SimSun"/>
          <w:color w:val="000000"/>
          <w:spacing w:val="0"/>
          <w:w w:val="100"/>
          <w:position w:val="0"/>
        </w:rPr>
        <w:t>执</w:t>
      </w:r>
      <w:r>
        <w:rPr>
          <w:color w:val="000000"/>
          <w:spacing w:val="0"/>
          <w:w w:val="100"/>
          <w:position w:val="0"/>
        </w:rPr>
        <w:t xml:space="preserve">31 </w:t>
      </w:r>
      <w:r>
        <w:rPr>
          <w:rFonts w:ascii="SimSun" w:eastAsia="SimSun" w:hAnsi="SimSun" w:cs="SimSun"/>
          <w:color w:val="000000"/>
          <w:spacing w:val="0"/>
          <w:w w:val="100"/>
          <w:position w:val="0"/>
        </w:rPr>
        <w:t>号、（</w:t>
      </w:r>
      <w:r>
        <w:rPr>
          <w:color w:val="000000"/>
          <w:spacing w:val="0"/>
          <w:w w:val="100"/>
          <w:position w:val="0"/>
        </w:rPr>
        <w:t>2021</w:t>
      </w:r>
      <w:r>
        <w:rPr>
          <w:rFonts w:ascii="SimSun" w:eastAsia="SimSun" w:hAnsi="SimSun" w:cs="SimSun"/>
          <w:color w:val="000000"/>
          <w:spacing w:val="0"/>
          <w:w w:val="100"/>
          <w:position w:val="0"/>
        </w:rPr>
        <w:t>）京</w:t>
      </w:r>
      <w:r>
        <w:rPr>
          <w:color w:val="000000"/>
          <w:spacing w:val="0"/>
          <w:w w:val="100"/>
          <w:position w:val="0"/>
        </w:rPr>
        <w:t>0115</w:t>
      </w:r>
      <w:r>
        <w:rPr>
          <w:rFonts w:ascii="SimSun" w:eastAsia="SimSun" w:hAnsi="SimSun" w:cs="SimSun"/>
          <w:color w:val="000000"/>
          <w:spacing w:val="0"/>
          <w:w w:val="100"/>
          <w:position w:val="0"/>
        </w:rPr>
        <w:t>执</w:t>
      </w:r>
      <w:r>
        <w:rPr>
          <w:color w:val="000000"/>
          <w:spacing w:val="0"/>
          <w:w w:val="100"/>
          <w:position w:val="0"/>
        </w:rPr>
        <w:t>1693</w:t>
      </w:r>
      <w:r>
        <w:rPr>
          <w:rFonts w:ascii="SimSun" w:eastAsia="SimSun" w:hAnsi="SimSun" w:cs="SimSun"/>
          <w:color w:val="000000"/>
          <w:spacing w:val="0"/>
          <w:w w:val="100"/>
          <w:position w:val="0"/>
        </w:rPr>
        <w:t>号、（</w:t>
      </w:r>
      <w:r>
        <w:rPr>
          <w:color w:val="000000"/>
          <w:spacing w:val="0"/>
          <w:w w:val="100"/>
          <w:position w:val="0"/>
        </w:rPr>
        <w:t>2020</w:t>
      </w:r>
      <w:r>
        <w:rPr>
          <w:rFonts w:ascii="SimSun" w:eastAsia="SimSun" w:hAnsi="SimSun" w:cs="SimSun"/>
          <w:color w:val="000000"/>
          <w:spacing w:val="0"/>
          <w:w w:val="100"/>
          <w:position w:val="0"/>
        </w:rPr>
        <w:t>）京</w:t>
      </w:r>
      <w:r>
        <w:rPr>
          <w:color w:val="000000"/>
          <w:spacing w:val="0"/>
          <w:w w:val="100"/>
          <w:position w:val="0"/>
        </w:rPr>
        <w:t>0115</w:t>
      </w:r>
      <w:r>
        <w:rPr>
          <w:rFonts w:ascii="SimSun" w:eastAsia="SimSun" w:hAnsi="SimSun" w:cs="SimSun"/>
          <w:color w:val="000000"/>
          <w:spacing w:val="0"/>
          <w:w w:val="100"/>
          <w:position w:val="0"/>
        </w:rPr>
        <w:t>民初</w:t>
      </w:r>
      <w:r>
        <w:rPr>
          <w:color w:val="000000"/>
          <w:spacing w:val="0"/>
          <w:w w:val="100"/>
          <w:position w:val="0"/>
        </w:rPr>
        <w:t>4602</w:t>
      </w:r>
      <w:r>
        <w:rPr>
          <w:rFonts w:ascii="SimSun" w:eastAsia="SimSun" w:hAnsi="SimSun" w:cs="SimSun"/>
          <w:color w:val="000000"/>
          <w:spacing w:val="0"/>
          <w:w w:val="100"/>
          <w:position w:val="0"/>
        </w:rPr>
        <w:t>号、（</w:t>
      </w:r>
      <w:r>
        <w:rPr>
          <w:color w:val="000000"/>
          <w:spacing w:val="0"/>
          <w:w w:val="100"/>
          <w:position w:val="0"/>
        </w:rPr>
        <w:t>2021</w:t>
      </w:r>
      <w:r>
        <w:rPr>
          <w:rFonts w:ascii="SimSun" w:eastAsia="SimSun" w:hAnsi="SimSun" w:cs="SimSun"/>
          <w:color w:val="000000"/>
          <w:spacing w:val="0"/>
          <w:w w:val="100"/>
          <w:position w:val="0"/>
        </w:rPr>
        <w:t>）京</w:t>
      </w:r>
      <w:r>
        <w:rPr>
          <w:color w:val="000000"/>
          <w:spacing w:val="0"/>
          <w:w w:val="100"/>
          <w:position w:val="0"/>
        </w:rPr>
        <w:t>0115</w:t>
      </w:r>
      <w:r>
        <w:rPr>
          <w:rFonts w:ascii="SimSun" w:eastAsia="SimSun" w:hAnsi="SimSun" w:cs="SimSun"/>
          <w:color w:val="000000"/>
          <w:spacing w:val="0"/>
          <w:w w:val="100"/>
          <w:position w:val="0"/>
        </w:rPr>
        <w:t>执</w:t>
      </w:r>
      <w:r>
        <w:rPr>
          <w:color w:val="000000"/>
          <w:spacing w:val="0"/>
          <w:w w:val="100"/>
          <w:position w:val="0"/>
        </w:rPr>
        <w:t>3775</w:t>
      </w:r>
      <w:r>
        <w:rPr>
          <w:rFonts w:ascii="SimSun" w:eastAsia="SimSun" w:hAnsi="SimSun" w:cs="SimSun"/>
          <w:color w:val="000000"/>
          <w:spacing w:val="0"/>
          <w:w w:val="100"/>
          <w:position w:val="0"/>
        </w:rPr>
        <w:t>号，目前为判决执 行阶段。</w:t>
      </w:r>
    </w:p>
    <w:p>
      <w:pPr>
        <w:pStyle w:val="Style39"/>
        <w:keepNext w:val="0"/>
        <w:keepLines w:val="0"/>
        <w:widowControl w:val="0"/>
        <w:shd w:val="clear" w:color="auto" w:fill="auto"/>
        <w:tabs>
          <w:tab w:pos="961" w:val="left"/>
        </w:tabs>
        <w:bidi w:val="0"/>
        <w:spacing w:before="0" w:after="0" w:line="469" w:lineRule="exact"/>
        <w:ind w:left="0" w:right="0" w:firstLine="440"/>
        <w:jc w:val="both"/>
      </w:pPr>
      <w:bookmarkStart w:id="1737" w:name="bookmark1737"/>
      <w:r>
        <w:rPr>
          <w:color w:val="000000"/>
          <w:spacing w:val="0"/>
          <w:w w:val="100"/>
          <w:position w:val="0"/>
        </w:rPr>
        <w:t>（</w:t>
      </w:r>
      <w:bookmarkEnd w:id="1737"/>
      <w:r>
        <w:rPr>
          <w:rFonts w:ascii="Times New Roman" w:eastAsia="Times New Roman" w:hAnsi="Times New Roman" w:cs="Times New Roman"/>
          <w:color w:val="000000"/>
          <w:spacing w:val="0"/>
          <w:w w:val="100"/>
          <w:position w:val="0"/>
        </w:rPr>
        <w:t>4</w:t>
      </w:r>
      <w:r>
        <w:rPr>
          <w:color w:val="000000"/>
          <w:spacing w:val="0"/>
          <w:w w:val="100"/>
          <w:position w:val="0"/>
        </w:rPr>
        <w:t>）</w:t>
        <w:tab/>
        <w:t>子公司敦化市中科紫鑫科技有限公司因欠吉林省海的科技有限公司装修款</w:t>
      </w:r>
      <w:r>
        <w:rPr>
          <w:rFonts w:ascii="Times New Roman" w:eastAsia="Times New Roman" w:hAnsi="Times New Roman" w:cs="Times New Roman"/>
          <w:color w:val="000000"/>
          <w:spacing w:val="0"/>
          <w:w w:val="100"/>
          <w:position w:val="0"/>
        </w:rPr>
        <w:t>41.09</w:t>
      </w:r>
      <w:r>
        <w:rPr>
          <w:color w:val="000000"/>
          <w:spacing w:val="0"/>
          <w:w w:val="100"/>
          <w:position w:val="0"/>
        </w:rPr>
        <w:t>万元，由敦化市 人民法院（</w:t>
      </w:r>
      <w:r>
        <w:rPr>
          <w:rFonts w:ascii="Times New Roman" w:eastAsia="Times New Roman" w:hAnsi="Times New Roman" w:cs="Times New Roman"/>
          <w:color w:val="000000"/>
          <w:spacing w:val="0"/>
          <w:w w:val="100"/>
          <w:position w:val="0"/>
        </w:rPr>
        <w:t>2020</w:t>
      </w:r>
      <w:r>
        <w:rPr>
          <w:color w:val="000000"/>
          <w:spacing w:val="0"/>
          <w:w w:val="100"/>
          <w:position w:val="0"/>
        </w:rPr>
        <w:t>）吉</w:t>
      </w:r>
      <w:r>
        <w:rPr>
          <w:rFonts w:ascii="Times New Roman" w:eastAsia="Times New Roman" w:hAnsi="Times New Roman" w:cs="Times New Roman"/>
          <w:color w:val="000000"/>
          <w:spacing w:val="0"/>
          <w:w w:val="100"/>
          <w:position w:val="0"/>
        </w:rPr>
        <w:t>2403</w:t>
      </w:r>
      <w:r>
        <w:rPr>
          <w:color w:val="000000"/>
          <w:spacing w:val="0"/>
          <w:w w:val="100"/>
          <w:position w:val="0"/>
        </w:rPr>
        <w:t>执保</w:t>
      </w:r>
      <w:r>
        <w:rPr>
          <w:rFonts w:ascii="Times New Roman" w:eastAsia="Times New Roman" w:hAnsi="Times New Roman" w:cs="Times New Roman"/>
          <w:color w:val="000000"/>
          <w:spacing w:val="0"/>
          <w:w w:val="100"/>
          <w:position w:val="0"/>
        </w:rPr>
        <w:t>371</w:t>
      </w:r>
      <w:r>
        <w:rPr>
          <w:color w:val="000000"/>
          <w:spacing w:val="0"/>
          <w:w w:val="100"/>
          <w:position w:val="0"/>
        </w:rPr>
        <w:t>号、由长春市朝阳区人民法院（</w:t>
      </w:r>
      <w:r>
        <w:rPr>
          <w:rFonts w:ascii="Times New Roman" w:eastAsia="Times New Roman" w:hAnsi="Times New Roman" w:cs="Times New Roman"/>
          <w:color w:val="000000"/>
          <w:spacing w:val="0"/>
          <w:w w:val="100"/>
          <w:position w:val="0"/>
        </w:rPr>
        <w:t>2020</w:t>
      </w:r>
      <w:r>
        <w:rPr>
          <w:color w:val="000000"/>
          <w:spacing w:val="0"/>
          <w:w w:val="100"/>
          <w:position w:val="0"/>
        </w:rPr>
        <w:t>）吉</w:t>
      </w:r>
      <w:r>
        <w:rPr>
          <w:rFonts w:ascii="Times New Roman" w:eastAsia="Times New Roman" w:hAnsi="Times New Roman" w:cs="Times New Roman"/>
          <w:color w:val="000000"/>
          <w:spacing w:val="0"/>
          <w:w w:val="100"/>
          <w:position w:val="0"/>
        </w:rPr>
        <w:t>0104</w:t>
      </w:r>
      <w:r>
        <w:rPr>
          <w:color w:val="000000"/>
          <w:spacing w:val="0"/>
          <w:w w:val="100"/>
          <w:position w:val="0"/>
        </w:rPr>
        <w:t>执保</w:t>
      </w:r>
      <w:r>
        <w:rPr>
          <w:rFonts w:ascii="Times New Roman" w:eastAsia="Times New Roman" w:hAnsi="Times New Roman" w:cs="Times New Roman"/>
          <w:color w:val="000000"/>
          <w:spacing w:val="0"/>
          <w:w w:val="100"/>
          <w:position w:val="0"/>
        </w:rPr>
        <w:t>605</w:t>
      </w:r>
      <w:r>
        <w:rPr>
          <w:color w:val="000000"/>
          <w:spacing w:val="0"/>
          <w:w w:val="100"/>
          <w:position w:val="0"/>
        </w:rPr>
        <w:t>号查封中国建 设银行股份有限公司敦化支行</w:t>
      </w:r>
      <w:r>
        <w:rPr>
          <w:rFonts w:ascii="Times New Roman" w:eastAsia="Times New Roman" w:hAnsi="Times New Roman" w:cs="Times New Roman"/>
          <w:color w:val="000000"/>
          <w:spacing w:val="0"/>
          <w:w w:val="100"/>
          <w:position w:val="0"/>
        </w:rPr>
        <w:t>1</w:t>
      </w:r>
      <w:r>
        <w:rPr>
          <w:color w:val="000000"/>
          <w:spacing w:val="0"/>
          <w:w w:val="100"/>
          <w:position w:val="0"/>
        </w:rPr>
        <w:t>个账户，实际冻结金额</w:t>
      </w:r>
      <w:r>
        <w:rPr>
          <w:rFonts w:ascii="Times New Roman" w:eastAsia="Times New Roman" w:hAnsi="Times New Roman" w:cs="Times New Roman"/>
          <w:color w:val="000000"/>
          <w:spacing w:val="0"/>
          <w:w w:val="100"/>
          <w:position w:val="0"/>
        </w:rPr>
        <w:t>2,374.30</w:t>
      </w:r>
      <w:r>
        <w:rPr>
          <w:color w:val="000000"/>
          <w:spacing w:val="0"/>
          <w:w w:val="100"/>
          <w:position w:val="0"/>
        </w:rPr>
        <w:t>元。</w:t>
      </w:r>
    </w:p>
    <w:p>
      <w:pPr>
        <w:pStyle w:val="Style39"/>
        <w:keepNext w:val="0"/>
        <w:keepLines w:val="0"/>
        <w:widowControl w:val="0"/>
        <w:shd w:val="clear" w:color="auto" w:fill="auto"/>
        <w:tabs>
          <w:tab w:pos="961" w:val="left"/>
        </w:tabs>
        <w:bidi w:val="0"/>
        <w:spacing w:before="0" w:after="0" w:line="469" w:lineRule="exact"/>
        <w:ind w:left="0" w:right="0" w:firstLine="440"/>
        <w:jc w:val="both"/>
      </w:pPr>
      <w:bookmarkStart w:id="1738" w:name="bookmark1738"/>
      <w:r>
        <w:rPr>
          <w:color w:val="000000"/>
          <w:spacing w:val="0"/>
          <w:w w:val="100"/>
          <w:position w:val="0"/>
        </w:rPr>
        <w:t>（</w:t>
      </w:r>
      <w:bookmarkEnd w:id="1738"/>
      <w:r>
        <w:rPr>
          <w:rFonts w:ascii="Times New Roman" w:eastAsia="Times New Roman" w:hAnsi="Times New Roman" w:cs="Times New Roman"/>
          <w:color w:val="000000"/>
          <w:spacing w:val="0"/>
          <w:w w:val="100"/>
          <w:position w:val="0"/>
        </w:rPr>
        <w:t>5</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日收到吉林省通化市中级人民法院《传票》（</w:t>
      </w:r>
      <w:r>
        <w:rPr>
          <w:rFonts w:ascii="Times New Roman" w:eastAsia="Times New Roman" w:hAnsi="Times New Roman" w:cs="Times New Roman"/>
          <w:color w:val="000000"/>
          <w:spacing w:val="0"/>
          <w:w w:val="100"/>
          <w:position w:val="0"/>
        </w:rPr>
        <w:t>2020</w:t>
      </w:r>
      <w:r>
        <w:rPr>
          <w:color w:val="000000"/>
          <w:spacing w:val="0"/>
          <w:w w:val="100"/>
          <w:position w:val="0"/>
        </w:rPr>
        <w:t>）吉</w:t>
      </w:r>
      <w:r>
        <w:rPr>
          <w:rFonts w:ascii="Times New Roman" w:eastAsia="Times New Roman" w:hAnsi="Times New Roman" w:cs="Times New Roman"/>
          <w:color w:val="000000"/>
          <w:spacing w:val="0"/>
          <w:w w:val="100"/>
          <w:position w:val="0"/>
        </w:rPr>
        <w:t>05</w:t>
      </w:r>
      <w:r>
        <w:rPr>
          <w:color w:val="000000"/>
          <w:spacing w:val="0"/>
          <w:w w:val="100"/>
          <w:position w:val="0"/>
        </w:rPr>
        <w:t>民初</w:t>
      </w:r>
      <w:r>
        <w:rPr>
          <w:rFonts w:ascii="Times New Roman" w:eastAsia="Times New Roman" w:hAnsi="Times New Roman" w:cs="Times New Roman"/>
          <w:color w:val="000000"/>
          <w:spacing w:val="0"/>
          <w:w w:val="100"/>
          <w:position w:val="0"/>
        </w:rPr>
        <w:t>161</w:t>
      </w:r>
      <w:r>
        <w:rPr>
          <w:color w:val="000000"/>
          <w:spacing w:val="0"/>
          <w:w w:val="100"/>
          <w:position w:val="0"/>
        </w:rPr>
        <w:t>号、《应 诉通知书》（</w:t>
      </w:r>
      <w:r>
        <w:rPr>
          <w:rFonts w:ascii="Times New Roman" w:eastAsia="Times New Roman" w:hAnsi="Times New Roman" w:cs="Times New Roman"/>
          <w:color w:val="000000"/>
          <w:spacing w:val="0"/>
          <w:w w:val="100"/>
          <w:position w:val="0"/>
        </w:rPr>
        <w:t>2020</w:t>
      </w:r>
      <w:r>
        <w:rPr>
          <w:color w:val="000000"/>
          <w:spacing w:val="0"/>
          <w:w w:val="100"/>
          <w:position w:val="0"/>
        </w:rPr>
        <w:t>）吉</w:t>
      </w:r>
      <w:r>
        <w:rPr>
          <w:rFonts w:ascii="Times New Roman" w:eastAsia="Times New Roman" w:hAnsi="Times New Roman" w:cs="Times New Roman"/>
          <w:color w:val="000000"/>
          <w:spacing w:val="0"/>
          <w:w w:val="100"/>
          <w:position w:val="0"/>
        </w:rPr>
        <w:t>05</w:t>
      </w:r>
      <w:r>
        <w:rPr>
          <w:color w:val="000000"/>
          <w:spacing w:val="0"/>
          <w:w w:val="100"/>
          <w:position w:val="0"/>
        </w:rPr>
        <w:t>民初</w:t>
      </w:r>
      <w:r>
        <w:rPr>
          <w:rFonts w:ascii="Times New Roman" w:eastAsia="Times New Roman" w:hAnsi="Times New Roman" w:cs="Times New Roman"/>
          <w:color w:val="000000"/>
          <w:spacing w:val="0"/>
          <w:w w:val="100"/>
          <w:position w:val="0"/>
        </w:rPr>
        <w:t>161</w:t>
      </w:r>
      <w:r>
        <w:rPr>
          <w:color w:val="000000"/>
          <w:spacing w:val="0"/>
          <w:w w:val="100"/>
          <w:position w:val="0"/>
        </w:rPr>
        <w:t>号等文件，公司因金融借款合同纠纷被中国工商银行股份有限公司柳河 支行提起诉讼，标的金额为</w:t>
      </w:r>
      <w:r>
        <w:rPr>
          <w:rFonts w:ascii="Times New Roman" w:eastAsia="Times New Roman" w:hAnsi="Times New Roman" w:cs="Times New Roman"/>
          <w:color w:val="000000"/>
          <w:spacing w:val="0"/>
          <w:w w:val="100"/>
          <w:position w:val="0"/>
        </w:rPr>
        <w:t>6.8</w:t>
      </w:r>
      <w:r>
        <w:rPr>
          <w:color w:val="000000"/>
          <w:spacing w:val="0"/>
          <w:w w:val="100"/>
          <w:position w:val="0"/>
        </w:rPr>
        <w:t>亿元。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日公司收到吉林省通化市中级人民法院《民事判决书》</w:t>
      </w:r>
    </w:p>
    <w:p>
      <w:pPr>
        <w:pStyle w:val="Style39"/>
        <w:keepNext w:val="0"/>
        <w:keepLines w:val="0"/>
        <w:widowControl w:val="0"/>
        <w:shd w:val="clear" w:color="auto" w:fill="auto"/>
        <w:bidi w:val="0"/>
        <w:spacing w:before="0" w:after="0" w:line="46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）吉</w:t>
      </w:r>
      <w:r>
        <w:rPr>
          <w:rFonts w:ascii="Times New Roman" w:eastAsia="Times New Roman" w:hAnsi="Times New Roman" w:cs="Times New Roman"/>
          <w:color w:val="000000"/>
          <w:spacing w:val="0"/>
          <w:w w:val="100"/>
          <w:position w:val="0"/>
        </w:rPr>
        <w:t>05</w:t>
      </w:r>
      <w:r>
        <w:rPr>
          <w:color w:val="000000"/>
          <w:spacing w:val="0"/>
          <w:w w:val="100"/>
          <w:position w:val="0"/>
        </w:rPr>
        <w:t>民初</w:t>
      </w:r>
      <w:r>
        <w:rPr>
          <w:rFonts w:ascii="Times New Roman" w:eastAsia="Times New Roman" w:hAnsi="Times New Roman" w:cs="Times New Roman"/>
          <w:color w:val="000000"/>
          <w:spacing w:val="0"/>
          <w:w w:val="100"/>
          <w:position w:val="0"/>
        </w:rPr>
        <w:t>161</w:t>
      </w:r>
      <w:r>
        <w:rPr>
          <w:color w:val="000000"/>
          <w:spacing w:val="0"/>
          <w:w w:val="100"/>
          <w:position w:val="0"/>
        </w:rPr>
        <w:t>号，公司服从法院判决，不再提起诉讼。相关资产可能涉及被司法拍卖风险。</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截止本财务报告签发日，本公司需在一年内偿付的银行贷款金额</w:t>
      </w:r>
      <w:r>
        <w:rPr>
          <w:rFonts w:ascii="Times New Roman" w:eastAsia="Times New Roman" w:hAnsi="Times New Roman" w:cs="Times New Roman"/>
          <w:color w:val="000000"/>
          <w:spacing w:val="0"/>
          <w:w w:val="100"/>
          <w:position w:val="0"/>
        </w:rPr>
        <w:t>43.13</w:t>
      </w:r>
      <w:r>
        <w:rPr>
          <w:color w:val="000000"/>
          <w:spacing w:val="0"/>
          <w:w w:val="100"/>
          <w:position w:val="0"/>
        </w:rPr>
        <w:t>亿元，加之存在前述欠薪、欠 税、欠息事项，影响公司未来持续经营状况存在不确定性。公司结合实际状况拟采取如下改善措施：</w:t>
      </w:r>
    </w:p>
    <w:p>
      <w:pPr>
        <w:pStyle w:val="Style39"/>
        <w:keepNext w:val="0"/>
        <w:keepLines w:val="0"/>
        <w:widowControl w:val="0"/>
        <w:shd w:val="clear" w:color="auto" w:fill="auto"/>
        <w:tabs>
          <w:tab w:pos="736" w:val="left"/>
        </w:tabs>
        <w:bidi w:val="0"/>
        <w:spacing w:before="0" w:after="0" w:line="471" w:lineRule="exact"/>
        <w:ind w:left="0" w:right="0" w:firstLine="440"/>
        <w:jc w:val="both"/>
      </w:pPr>
      <w:bookmarkStart w:id="1739" w:name="bookmark1739"/>
      <w:r>
        <w:rPr>
          <w:rFonts w:ascii="Times New Roman" w:eastAsia="Times New Roman" w:hAnsi="Times New Roman" w:cs="Times New Roman"/>
          <w:color w:val="000000"/>
          <w:spacing w:val="0"/>
          <w:w w:val="100"/>
          <w:position w:val="0"/>
        </w:rPr>
        <w:t>1</w:t>
      </w:r>
      <w:bookmarkEnd w:id="1739"/>
      <w:r>
        <w:rPr>
          <w:color w:val="000000"/>
          <w:spacing w:val="0"/>
          <w:w w:val="100"/>
          <w:position w:val="0"/>
        </w:rPr>
        <w:t>、</w:t>
        <w:tab/>
        <w:t>吉林省人民政府为支持企业上市发展和维护地方金融环境稳定，吉林省地方金融监督管理局下发 了</w:t>
      </w:r>
      <w:r>
        <w:rPr>
          <w:rFonts w:ascii="Times New Roman" w:eastAsia="Times New Roman" w:hAnsi="Times New Roman" w:cs="Times New Roman"/>
          <w:color w:val="000000"/>
          <w:spacing w:val="0"/>
          <w:w w:val="100"/>
          <w:position w:val="0"/>
        </w:rPr>
        <w:t>“</w:t>
      </w:r>
      <w:r>
        <w:rPr>
          <w:color w:val="000000"/>
          <w:spacing w:val="0"/>
          <w:w w:val="100"/>
          <w:position w:val="0"/>
        </w:rPr>
        <w:t>关于进一步处置相关上市公司风险、提高上市公司质量的函</w:t>
      </w:r>
      <w:r>
        <w:rPr>
          <w:rFonts w:ascii="Times New Roman" w:eastAsia="Times New Roman" w:hAnsi="Times New Roman" w:cs="Times New Roman"/>
          <w:color w:val="000000"/>
          <w:spacing w:val="0"/>
          <w:w w:val="100"/>
          <w:position w:val="0"/>
        </w:rPr>
        <w:t>'’</w:t>
      </w:r>
      <w:r>
        <w:rPr>
          <w:color w:val="000000"/>
          <w:spacing w:val="0"/>
          <w:w w:val="100"/>
          <w:position w:val="0"/>
        </w:rPr>
        <w:t>（吉金局函</w:t>
      </w:r>
      <w:r>
        <w:rPr>
          <w:rFonts w:ascii="Times New Roman" w:eastAsia="Times New Roman" w:hAnsi="Times New Roman" w:cs="Times New Roman"/>
          <w:color w:val="000000"/>
          <w:spacing w:val="0"/>
          <w:w w:val="100"/>
          <w:position w:val="0"/>
        </w:rPr>
        <w:t>[2020]13</w:t>
      </w:r>
      <w:r>
        <w:rPr>
          <w:color w:val="000000"/>
          <w:spacing w:val="0"/>
          <w:w w:val="100"/>
          <w:position w:val="0"/>
        </w:rPr>
        <w:t>号），依此通化市 政府、柳河县政府针对本公司出现的主营业务盈利能力下降、流动性资金出现紧张等情况，已经成立了 风险处置领导小组，并主动及时的采取</w:t>
      </w:r>
      <w:r>
        <w:rPr>
          <w:rFonts w:ascii="Times New Roman" w:eastAsia="Times New Roman" w:hAnsi="Times New Roman" w:cs="Times New Roman"/>
          <w:color w:val="000000"/>
          <w:spacing w:val="0"/>
          <w:w w:val="100"/>
          <w:position w:val="0"/>
        </w:rPr>
        <w:t>“</w:t>
      </w:r>
      <w:r>
        <w:rPr>
          <w:color w:val="000000"/>
          <w:spacing w:val="0"/>
          <w:w w:val="100"/>
          <w:position w:val="0"/>
        </w:rPr>
        <w:t>一企一策</w:t>
      </w:r>
      <w:r>
        <w:rPr>
          <w:rFonts w:ascii="Times New Roman" w:eastAsia="Times New Roman" w:hAnsi="Times New Roman" w:cs="Times New Roman"/>
          <w:color w:val="000000"/>
          <w:spacing w:val="0"/>
          <w:w w:val="100"/>
          <w:position w:val="0"/>
        </w:rPr>
        <w:t>''</w:t>
      </w:r>
      <w:r>
        <w:rPr>
          <w:color w:val="000000"/>
          <w:spacing w:val="0"/>
          <w:w w:val="100"/>
          <w:position w:val="0"/>
        </w:rPr>
        <w:t>的帮扶救助措施。在通化市政府、柳河县政府纾困解 困领导小组协调下，公司与吉林省内主要债权金融机构如吉林银行及各农商银行达成不抽贷、不断贷、 不压贷的一致意向；同时吉林银行及各农商银行等金融机构已经成立债权人委员会，对公司按照贷款对 应期限执行基准利率，力争推进挂息免息事项。</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截止报告日公司已获得银行授信总额</w:t>
      </w:r>
      <w:r>
        <w:rPr>
          <w:rFonts w:ascii="Times New Roman" w:eastAsia="Times New Roman" w:hAnsi="Times New Roman" w:cs="Times New Roman"/>
          <w:color w:val="000000"/>
          <w:spacing w:val="0"/>
          <w:w w:val="100"/>
          <w:position w:val="0"/>
        </w:rPr>
        <w:t>54.7</w:t>
      </w:r>
      <w:r>
        <w:rPr>
          <w:color w:val="000000"/>
          <w:spacing w:val="0"/>
          <w:w w:val="100"/>
          <w:position w:val="0"/>
        </w:rPr>
        <w:t>亿元，使用授信额度</w:t>
      </w:r>
      <w:r>
        <w:rPr>
          <w:rFonts w:ascii="Times New Roman" w:eastAsia="Times New Roman" w:hAnsi="Times New Roman" w:cs="Times New Roman"/>
          <w:color w:val="000000"/>
          <w:spacing w:val="0"/>
          <w:w w:val="100"/>
          <w:position w:val="0"/>
        </w:rPr>
        <w:t>53.48</w:t>
      </w:r>
      <w:r>
        <w:rPr>
          <w:color w:val="000000"/>
          <w:spacing w:val="0"/>
          <w:w w:val="100"/>
          <w:position w:val="0"/>
        </w:rPr>
        <w:t>亿元，其中尚未到期贷款</w:t>
      </w:r>
      <w:r>
        <w:rPr>
          <w:rFonts w:ascii="Times New Roman" w:eastAsia="Times New Roman" w:hAnsi="Times New Roman" w:cs="Times New Roman"/>
          <w:color w:val="000000"/>
          <w:spacing w:val="0"/>
          <w:w w:val="100"/>
          <w:position w:val="0"/>
        </w:rPr>
        <w:t>18.92</w:t>
      </w:r>
      <w:r>
        <w:rPr>
          <w:color w:val="000000"/>
          <w:spacing w:val="0"/>
          <w:w w:val="100"/>
          <w:position w:val="0"/>
        </w:rPr>
        <w:t>亿 元，本年已完成倒贷及延期贷款</w:t>
      </w:r>
      <w:r>
        <w:rPr>
          <w:rFonts w:ascii="Times New Roman" w:eastAsia="Times New Roman" w:hAnsi="Times New Roman" w:cs="Times New Roman"/>
          <w:color w:val="000000"/>
          <w:spacing w:val="0"/>
          <w:w w:val="100"/>
          <w:position w:val="0"/>
        </w:rPr>
        <w:t>24.76</w:t>
      </w:r>
      <w:r>
        <w:rPr>
          <w:color w:val="000000"/>
          <w:spacing w:val="0"/>
          <w:w w:val="100"/>
          <w:position w:val="0"/>
        </w:rPr>
        <w:t>亿元，到期贷款</w:t>
      </w:r>
      <w:r>
        <w:rPr>
          <w:rFonts w:ascii="Times New Roman" w:eastAsia="Times New Roman" w:hAnsi="Times New Roman" w:cs="Times New Roman"/>
          <w:color w:val="000000"/>
          <w:spacing w:val="0"/>
          <w:w w:val="100"/>
          <w:position w:val="0"/>
        </w:rPr>
        <w:t>9.8</w:t>
      </w:r>
      <w:r>
        <w:rPr>
          <w:color w:val="000000"/>
          <w:spacing w:val="0"/>
          <w:w w:val="100"/>
          <w:position w:val="0"/>
        </w:rPr>
        <w:t>亿元。公司与大部分银行均为长期合作伙伴关系， 合作期限超过</w:t>
      </w:r>
      <w:r>
        <w:rPr>
          <w:rFonts w:ascii="Times New Roman" w:eastAsia="Times New Roman" w:hAnsi="Times New Roman" w:cs="Times New Roman"/>
          <w:color w:val="000000"/>
          <w:spacing w:val="0"/>
          <w:w w:val="100"/>
          <w:position w:val="0"/>
        </w:rPr>
        <w:t>3</w:t>
      </w:r>
      <w:r>
        <w:rPr>
          <w:color w:val="000000"/>
          <w:spacing w:val="0"/>
          <w:w w:val="100"/>
          <w:position w:val="0"/>
        </w:rPr>
        <w:t>年，如无重大特殊政策或事项影响，均可顺利完成转贷工作，对于已逾期贷款，经与金融 机构沟通待归还该行利息后可完成倒贷工作。此举对提高公司盈利能力及缓解现金流紧张起到了积极的 作用。</w:t>
      </w:r>
    </w:p>
    <w:p>
      <w:pPr>
        <w:pStyle w:val="Style39"/>
        <w:keepNext w:val="0"/>
        <w:keepLines w:val="0"/>
        <w:widowControl w:val="0"/>
        <w:shd w:val="clear" w:color="auto" w:fill="auto"/>
        <w:tabs>
          <w:tab w:pos="736" w:val="left"/>
        </w:tabs>
        <w:bidi w:val="0"/>
        <w:spacing w:before="0" w:after="0" w:line="471" w:lineRule="exact"/>
        <w:ind w:left="0" w:right="0" w:firstLine="440"/>
        <w:jc w:val="both"/>
      </w:pPr>
      <w:bookmarkStart w:id="1740" w:name="bookmark1740"/>
      <w:r>
        <w:rPr>
          <w:rFonts w:ascii="Times New Roman" w:eastAsia="Times New Roman" w:hAnsi="Times New Roman" w:cs="Times New Roman"/>
          <w:color w:val="000000"/>
          <w:spacing w:val="0"/>
          <w:w w:val="100"/>
          <w:position w:val="0"/>
        </w:rPr>
        <w:t>2</w:t>
      </w:r>
      <w:bookmarkEnd w:id="1740"/>
      <w:r>
        <w:rPr>
          <w:color w:val="000000"/>
          <w:spacing w:val="0"/>
          <w:w w:val="100"/>
          <w:position w:val="0"/>
        </w:rPr>
        <w:t>、</w:t>
        <w:tab/>
        <w:t>对于中国工商银行股份有限公司贷款诉讼事项，该诉讼已判决，尚未进入拍卖执行阶段，根据柳 河县人民政府出具的《柳河县人民政府关于帮助吉林紫鑫药业股份有限公司纾困解难的意见》，柳河县 人民政府将帮助协调公司与工商银行涉诉事宜，在依法规情况下，化解工商银行涉诉事宜，维持公司正 常生产经营。同时柳河县财政局所属柳河县峰岭大健康产业园有限责任公司出具承诺函，如若该纠纷进 入拍卖程序，该公司将依法依规保护相关资产，以维持本公司的正常生产经营。</w:t>
      </w:r>
    </w:p>
    <w:p>
      <w:pPr>
        <w:pStyle w:val="Style39"/>
        <w:keepNext w:val="0"/>
        <w:keepLines w:val="0"/>
        <w:widowControl w:val="0"/>
        <w:shd w:val="clear" w:color="auto" w:fill="auto"/>
        <w:tabs>
          <w:tab w:pos="736" w:val="left"/>
        </w:tabs>
        <w:bidi w:val="0"/>
        <w:spacing w:before="0" w:after="0" w:line="471" w:lineRule="exact"/>
        <w:ind w:left="0" w:right="0" w:firstLine="440"/>
        <w:jc w:val="both"/>
      </w:pPr>
      <w:bookmarkStart w:id="1741" w:name="bookmark1741"/>
      <w:r>
        <w:rPr>
          <w:rFonts w:ascii="Times New Roman" w:eastAsia="Times New Roman" w:hAnsi="Times New Roman" w:cs="Times New Roman"/>
          <w:color w:val="000000"/>
          <w:spacing w:val="0"/>
          <w:w w:val="100"/>
          <w:position w:val="0"/>
        </w:rPr>
        <w:t>3</w:t>
      </w:r>
      <w:bookmarkEnd w:id="1741"/>
      <w:r>
        <w:rPr>
          <w:color w:val="000000"/>
          <w:spacing w:val="0"/>
          <w:w w:val="100"/>
          <w:position w:val="0"/>
        </w:rPr>
        <w:t>、</w:t>
        <w:tab/>
        <w:t>公司谋划通过地方国有融资平台购买公司部分人参资产方式改善公司的资金状况。针对该方案， 公司已与通化市人民政府、柳河县人民政府、吉林银行进行多次探讨沟通，并考虑进一步引进其他国企 央企平台公司增加方案可落实性，目前该方案已推进至遴选国有平台公司阶段。</w:t>
      </w:r>
    </w:p>
    <w:p>
      <w:pPr>
        <w:pStyle w:val="Style39"/>
        <w:keepNext w:val="0"/>
        <w:keepLines w:val="0"/>
        <w:widowControl w:val="0"/>
        <w:shd w:val="clear" w:color="auto" w:fill="auto"/>
        <w:tabs>
          <w:tab w:pos="736" w:val="left"/>
        </w:tabs>
        <w:bidi w:val="0"/>
        <w:spacing w:before="0" w:after="0" w:line="471" w:lineRule="exact"/>
        <w:ind w:left="0" w:right="0" w:firstLine="440"/>
        <w:jc w:val="both"/>
      </w:pPr>
      <w:bookmarkStart w:id="1742" w:name="bookmark1742"/>
      <w:r>
        <w:rPr>
          <w:rFonts w:ascii="Times New Roman" w:eastAsia="Times New Roman" w:hAnsi="Times New Roman" w:cs="Times New Roman"/>
          <w:color w:val="000000"/>
          <w:spacing w:val="0"/>
          <w:w w:val="100"/>
          <w:position w:val="0"/>
        </w:rPr>
        <w:t>4</w:t>
      </w:r>
      <w:bookmarkEnd w:id="1742"/>
      <w:r>
        <w:rPr>
          <w:color w:val="000000"/>
          <w:spacing w:val="0"/>
          <w:w w:val="100"/>
          <w:position w:val="0"/>
        </w:rPr>
        <w:t>、</w:t>
        <w:tab/>
        <w:t>公司未来发展将继续围绕以主营业务中成药产业、人参产业为立足根本，管理层提出</w:t>
      </w:r>
      <w:r>
        <w:rPr>
          <w:rFonts w:ascii="Times New Roman" w:eastAsia="Times New Roman" w:hAnsi="Times New Roman" w:cs="Times New Roman"/>
          <w:color w:val="000000"/>
          <w:spacing w:val="0"/>
          <w:w w:val="100"/>
          <w:position w:val="0"/>
        </w:rPr>
        <w:t>“</w:t>
      </w:r>
      <w:r>
        <w:rPr>
          <w:color w:val="000000"/>
          <w:spacing w:val="0"/>
          <w:w w:val="100"/>
          <w:position w:val="0"/>
        </w:rPr>
        <w:t>回归主业、 瘦身减负、优化管理</w:t>
      </w:r>
      <w:r>
        <w:rPr>
          <w:rFonts w:ascii="Times New Roman" w:eastAsia="Times New Roman" w:hAnsi="Times New Roman" w:cs="Times New Roman"/>
          <w:color w:val="000000"/>
          <w:spacing w:val="0"/>
          <w:w w:val="100"/>
          <w:position w:val="0"/>
        </w:rPr>
        <w:t>''</w:t>
      </w:r>
      <w:r>
        <w:rPr>
          <w:color w:val="000000"/>
          <w:spacing w:val="0"/>
          <w:w w:val="100"/>
          <w:position w:val="0"/>
        </w:rPr>
        <w:t>三大战略，做好现有产业的经营和整合，拟逐步推进以下工作：</w:t>
      </w:r>
    </w:p>
    <w:p>
      <w:pPr>
        <w:pStyle w:val="Style39"/>
        <w:keepNext w:val="0"/>
        <w:keepLines w:val="0"/>
        <w:widowControl w:val="0"/>
        <w:shd w:val="clear" w:color="auto" w:fill="auto"/>
        <w:bidi w:val="0"/>
        <w:spacing w:before="0" w:after="0" w:line="471" w:lineRule="exact"/>
        <w:ind w:left="0" w:right="0" w:firstLine="440"/>
        <w:jc w:val="both"/>
      </w:pPr>
      <w:bookmarkStart w:id="1743" w:name="bookmark1743"/>
      <w:r>
        <w:rPr>
          <w:color w:val="000000"/>
          <w:spacing w:val="0"/>
          <w:w w:val="100"/>
          <w:position w:val="0"/>
        </w:rPr>
        <w:t>（</w:t>
      </w:r>
      <w:bookmarkEnd w:id="1743"/>
      <w:r>
        <w:rPr>
          <w:rFonts w:ascii="Times New Roman" w:eastAsia="Times New Roman" w:hAnsi="Times New Roman" w:cs="Times New Roman"/>
          <w:color w:val="000000"/>
          <w:spacing w:val="0"/>
          <w:w w:val="100"/>
          <w:position w:val="0"/>
        </w:rPr>
        <w:t>1</w:t>
      </w:r>
      <w:r>
        <w:rPr>
          <w:color w:val="000000"/>
          <w:spacing w:val="0"/>
          <w:w w:val="100"/>
          <w:position w:val="0"/>
        </w:rPr>
        <w:t>） 在不影响生产销售和正常运营的前提下，进一步进行经营管理</w:t>
      </w:r>
      <w:r>
        <w:rPr>
          <w:rFonts w:ascii="Times New Roman" w:eastAsia="Times New Roman" w:hAnsi="Times New Roman" w:cs="Times New Roman"/>
          <w:color w:val="000000"/>
          <w:spacing w:val="0"/>
          <w:w w:val="100"/>
          <w:position w:val="0"/>
        </w:rPr>
        <w:t>“</w:t>
      </w:r>
      <w:r>
        <w:rPr>
          <w:color w:val="000000"/>
          <w:spacing w:val="0"/>
          <w:w w:val="100"/>
          <w:position w:val="0"/>
        </w:rPr>
        <w:t>开源节流重新核定员工数量 及人员薪酬；将在采购、生产、销售等环节开展系统梳理，逐个项目核定成本绩效，降低成本，提高销 售价格，加大利润空间，增加销售渠道，在传统基础上增加线上销售，加大销售规模化，同时公司积极 清理应收账款进行资金回笼，争取利润最大化。通过立体化销售举措，以生产经营为主体，以开源节流 为手段，以扩大销售规模为策略，确保增加盈利空间。</w:t>
      </w:r>
    </w:p>
    <w:p>
      <w:pPr>
        <w:pStyle w:val="Style39"/>
        <w:keepNext w:val="0"/>
        <w:keepLines w:val="0"/>
        <w:widowControl w:val="0"/>
        <w:shd w:val="clear" w:color="auto" w:fill="auto"/>
        <w:bidi w:val="0"/>
        <w:spacing w:before="0" w:after="0" w:line="471" w:lineRule="exact"/>
        <w:ind w:left="0" w:right="0" w:firstLine="440"/>
        <w:jc w:val="both"/>
      </w:pPr>
      <w:bookmarkStart w:id="1744" w:name="bookmark1744"/>
      <w:r>
        <w:rPr>
          <w:color w:val="000000"/>
          <w:spacing w:val="0"/>
          <w:w w:val="100"/>
          <w:position w:val="0"/>
        </w:rPr>
        <w:t>（</w:t>
      </w:r>
      <w:bookmarkEnd w:id="1744"/>
      <w:r>
        <w:rPr>
          <w:rFonts w:ascii="Times New Roman" w:eastAsia="Times New Roman" w:hAnsi="Times New Roman" w:cs="Times New Roman"/>
          <w:color w:val="000000"/>
          <w:spacing w:val="0"/>
          <w:w w:val="100"/>
          <w:position w:val="0"/>
        </w:rPr>
        <w:t>2</w:t>
      </w:r>
      <w:r>
        <w:rPr>
          <w:color w:val="000000"/>
          <w:spacing w:val="0"/>
          <w:w w:val="100"/>
          <w:position w:val="0"/>
        </w:rPr>
        <w:t xml:space="preserve">） 公司将有计划的处置部分亏损子公司，此项计划已经开始陆续实施，截止报告日已完成了对亏 </w:t>
      </w:r>
      <w:r>
        <w:rPr>
          <w:color w:val="000000"/>
          <w:spacing w:val="0"/>
          <w:w w:val="100"/>
          <w:position w:val="0"/>
        </w:rPr>
        <w:t>损子公司吉林紫鑫敦化医药药材有限公司的处置，从而达到公司实现</w:t>
      </w:r>
      <w:r>
        <w:rPr>
          <w:rFonts w:ascii="Times New Roman" w:eastAsia="Times New Roman" w:hAnsi="Times New Roman" w:cs="Times New Roman"/>
          <w:color w:val="000000"/>
          <w:spacing w:val="0"/>
          <w:w w:val="100"/>
          <w:position w:val="0"/>
        </w:rPr>
        <w:t>“</w:t>
      </w:r>
      <w:r>
        <w:rPr>
          <w:color w:val="000000"/>
          <w:spacing w:val="0"/>
          <w:w w:val="100"/>
          <w:position w:val="0"/>
        </w:rPr>
        <w:t>减负瘦身</w:t>
      </w:r>
      <w:r>
        <w:rPr>
          <w:color w:val="000000"/>
          <w:spacing w:val="0"/>
          <w:w w:val="100"/>
          <w:position w:val="0"/>
        </w:rPr>
        <w:t>''</w:t>
      </w:r>
      <w:r>
        <w:rPr>
          <w:color w:val="000000"/>
          <w:spacing w:val="0"/>
          <w:w w:val="100"/>
          <w:position w:val="0"/>
        </w:rPr>
        <w:t>的发展规划。</w:t>
      </w:r>
    </w:p>
    <w:p>
      <w:pPr>
        <w:pStyle w:val="Style39"/>
        <w:keepNext w:val="0"/>
        <w:keepLines w:val="0"/>
        <w:widowControl w:val="0"/>
        <w:numPr>
          <w:ilvl w:val="0"/>
          <w:numId w:val="41"/>
        </w:numPr>
        <w:shd w:val="clear" w:color="auto" w:fill="auto"/>
        <w:bidi w:val="0"/>
        <w:spacing w:before="0" w:after="0" w:line="470" w:lineRule="exact"/>
        <w:ind w:left="0" w:right="0" w:firstLine="440"/>
        <w:jc w:val="both"/>
      </w:pPr>
      <w:bookmarkStart w:id="1745" w:name="bookmark1745"/>
      <w:bookmarkEnd w:id="1745"/>
      <w:r>
        <w:rPr>
          <w:color w:val="000000"/>
          <w:spacing w:val="0"/>
          <w:w w:val="100"/>
          <w:position w:val="0"/>
        </w:rPr>
        <w:t>根据公司董事会通过深度研究制定的《人参产业发展战略规划》</w:t>
      </w:r>
      <w:r>
        <w:rPr>
          <w:color w:val="000000"/>
          <w:spacing w:val="0"/>
          <w:w w:val="100"/>
          <w:position w:val="0"/>
        </w:rPr>
        <w:t>(</w:t>
      </w:r>
      <w:r>
        <w:rPr>
          <w:rFonts w:ascii="Times New Roman" w:eastAsia="Times New Roman" w:hAnsi="Times New Roman" w:cs="Times New Roman"/>
          <w:color w:val="000000"/>
          <w:spacing w:val="0"/>
          <w:w w:val="100"/>
          <w:position w:val="0"/>
        </w:rPr>
        <w:t>2018-2022</w:t>
      </w:r>
      <w:r>
        <w:rPr>
          <w:color w:val="000000"/>
          <w:spacing w:val="0"/>
          <w:w w:val="100"/>
          <w:position w:val="0"/>
        </w:rPr>
        <w:t>)</w:t>
      </w:r>
      <w:r>
        <w:rPr>
          <w:color w:val="000000"/>
          <w:spacing w:val="0"/>
          <w:w w:val="100"/>
          <w:position w:val="0"/>
        </w:rPr>
        <w:t>，经过调研，人 参市场价格在</w:t>
      </w:r>
      <w:r>
        <w:rPr>
          <w:rFonts w:ascii="Times New Roman" w:eastAsia="Times New Roman" w:hAnsi="Times New Roman" w:cs="Times New Roman"/>
          <w:color w:val="000000"/>
          <w:spacing w:val="0"/>
          <w:w w:val="100"/>
          <w:position w:val="0"/>
        </w:rPr>
        <w:t>2021</w:t>
      </w:r>
      <w:r>
        <w:rPr>
          <w:color w:val="000000"/>
          <w:spacing w:val="0"/>
          <w:w w:val="100"/>
          <w:position w:val="0"/>
        </w:rPr>
        <w:t>年出现向上拐点，公司在保证人参精深加工产品原材料需求的前提下有计划的减少人 参资产的库存量，优化公司的资产负债结构，以保证公司持续经营能力。</w:t>
      </w:r>
    </w:p>
    <w:p>
      <w:pPr>
        <w:pStyle w:val="Style39"/>
        <w:keepNext w:val="0"/>
        <w:keepLines w:val="0"/>
        <w:widowControl w:val="0"/>
        <w:shd w:val="clear" w:color="auto" w:fill="auto"/>
        <w:tabs>
          <w:tab w:pos="755" w:val="left"/>
        </w:tabs>
        <w:bidi w:val="0"/>
        <w:spacing w:before="0" w:after="0" w:line="470" w:lineRule="exact"/>
        <w:ind w:left="0" w:right="0" w:firstLine="440"/>
        <w:jc w:val="both"/>
      </w:pPr>
      <w:bookmarkStart w:id="1746" w:name="bookmark1746"/>
      <w:r>
        <w:rPr>
          <w:rFonts w:ascii="Times New Roman" w:eastAsia="Times New Roman" w:hAnsi="Times New Roman" w:cs="Times New Roman"/>
          <w:color w:val="000000"/>
          <w:spacing w:val="0"/>
          <w:w w:val="100"/>
          <w:position w:val="0"/>
        </w:rPr>
        <w:t>5</w:t>
      </w:r>
      <w:bookmarkEnd w:id="1746"/>
      <w:r>
        <w:rPr>
          <w:color w:val="000000"/>
          <w:spacing w:val="0"/>
          <w:w w:val="100"/>
          <w:position w:val="0"/>
        </w:rPr>
        <w:t>、</w:t>
        <w:tab/>
        <w:t>公司将有计划的引进有实力的国有战略投资者，采用一切有效的措施努力改善公司经营状况。</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日在柳河县政府的支持和协调下，公司董事会及管理层根据实际情况，与国药药材股份有限公司 下属公司国药兆祥(长春)医药有限公司在经营层面达成经营层面合作并签署了《原材料采购协议》， 国药兆祥以市场公允价格向公司提供生产所需的原材料，同时给予公司较为宽限的账期，使公司保证生 产经营。同时持续推进与国有战略投资者在产品销售方面的进一步合作，提高公司的盈利能力。公司谋 划将在适当时间引进国有战略投资者。</w:t>
      </w:r>
    </w:p>
    <w:p>
      <w:pPr>
        <w:pStyle w:val="Style39"/>
        <w:keepNext w:val="0"/>
        <w:keepLines w:val="0"/>
        <w:widowControl w:val="0"/>
        <w:shd w:val="clear" w:color="auto" w:fill="auto"/>
        <w:bidi w:val="0"/>
        <w:spacing w:before="0" w:after="0" w:line="470" w:lineRule="exact"/>
        <w:ind w:left="0" w:right="0" w:firstLine="440"/>
        <w:jc w:val="both"/>
      </w:pPr>
      <w:bookmarkStart w:id="1747" w:name="bookmark1747"/>
      <w:r>
        <w:rPr>
          <w:rFonts w:ascii="Times New Roman" w:eastAsia="Times New Roman" w:hAnsi="Times New Roman" w:cs="Times New Roman"/>
          <w:color w:val="000000"/>
          <w:spacing w:val="0"/>
          <w:w w:val="100"/>
          <w:position w:val="0"/>
        </w:rPr>
        <w:t>6</w:t>
      </w:r>
      <w:bookmarkEnd w:id="1747"/>
      <w:r>
        <w:rPr>
          <w:color w:val="000000"/>
          <w:spacing w:val="0"/>
          <w:w w:val="100"/>
          <w:position w:val="0"/>
        </w:rPr>
        <w:t xml:space="preserve">、 对于公司欠薪、欠税情况，截止报告日公司已将欠付的职工薪酬全部发放；根据柳河县人民政府 出具的《柳河县人民政府关于帮助吉林紫鑫药业股份有限公司纾困解难的意见》，柳河县人民政府将帮助 公司协调税务机关按照国家相关政策规定办理缓税、减税、不停售发票等相关事宜，以维护公司正常生产 经营活动。同时公司经向国家税务总局吉林省税务局、国家税务总局柳河县税务局申请，税务系统分别于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月对公司实施进行税务缓缴、免缴政策，从而保证公司正常生产经营。</w:t>
      </w:r>
    </w:p>
    <w:p>
      <w:pPr>
        <w:pStyle w:val="Style39"/>
        <w:keepNext w:val="0"/>
        <w:keepLines w:val="0"/>
        <w:widowControl w:val="0"/>
        <w:shd w:val="clear" w:color="auto" w:fill="auto"/>
        <w:bidi w:val="0"/>
        <w:spacing w:before="0" w:after="640" w:line="470" w:lineRule="exact"/>
        <w:ind w:left="0" w:right="0" w:firstLine="0"/>
        <w:jc w:val="left"/>
      </w:pPr>
      <w:r>
        <w:rPr>
          <w:color w:val="000000"/>
          <w:spacing w:val="0"/>
          <w:w w:val="100"/>
          <w:position w:val="0"/>
        </w:rPr>
        <w:t>综上所述，公司将实现生产经营的良性运转，优化资产负债结构，保证公司的持续经营能力。</w:t>
      </w:r>
    </w:p>
    <w:p>
      <w:pPr>
        <w:pStyle w:val="Style25"/>
        <w:keepNext/>
        <w:keepLines/>
        <w:widowControl w:val="0"/>
        <w:shd w:val="clear" w:color="auto" w:fill="auto"/>
        <w:bidi w:val="0"/>
        <w:spacing w:before="0" w:after="220" w:line="240" w:lineRule="auto"/>
        <w:ind w:left="0" w:right="0" w:firstLine="0"/>
        <w:jc w:val="left"/>
      </w:pPr>
      <w:bookmarkStart w:id="1748" w:name="bookmark1748"/>
      <w:bookmarkStart w:id="1749" w:name="bookmark1749"/>
      <w:bookmarkStart w:id="1750" w:name="bookmark1750"/>
      <w:r>
        <w:rPr>
          <w:color w:val="000000"/>
          <w:spacing w:val="0"/>
          <w:w w:val="100"/>
          <w:position w:val="0"/>
          <w:sz w:val="24"/>
          <w:szCs w:val="24"/>
        </w:rPr>
        <w:t>十四、母公司财务报表主要项目注释</w:t>
      </w:r>
      <w:bookmarkEnd w:id="1748"/>
      <w:bookmarkEnd w:id="1749"/>
      <w:bookmarkEnd w:id="1750"/>
    </w:p>
    <w:p>
      <w:pPr>
        <w:pStyle w:val="Style35"/>
        <w:keepNext/>
        <w:keepLines/>
        <w:widowControl w:val="0"/>
        <w:shd w:val="clear" w:color="auto" w:fill="auto"/>
        <w:bidi w:val="0"/>
        <w:spacing w:before="0" w:after="0" w:line="492" w:lineRule="auto"/>
        <w:ind w:left="0" w:right="0" w:firstLine="0"/>
        <w:jc w:val="left"/>
      </w:pPr>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51"/>
      <w:bookmarkEnd w:id="1752"/>
      <w:bookmarkEnd w:id="1753"/>
    </w:p>
    <w:p>
      <w:pPr>
        <w:pStyle w:val="Style48"/>
        <w:keepNext/>
        <w:keepLines/>
        <w:widowControl w:val="0"/>
        <w:shd w:val="clear" w:color="auto" w:fill="auto"/>
        <w:bidi w:val="0"/>
        <w:spacing w:before="0" w:after="220" w:line="470" w:lineRule="exact"/>
        <w:ind w:left="0" w:right="0" w:firstLine="0"/>
        <w:jc w:val="left"/>
      </w:pPr>
      <w:bookmarkStart w:id="1754" w:name="bookmark1754"/>
      <w:bookmarkStart w:id="1755" w:name="bookmark1755"/>
      <w:bookmarkStart w:id="1756" w:name="bookmark17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54"/>
      <w:bookmarkEnd w:id="1755"/>
      <w:bookmarkEnd w:id="1756"/>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642"/>
        <w:gridCol w:w="763"/>
        <w:gridCol w:w="763"/>
        <w:gridCol w:w="763"/>
        <w:gridCol w:w="763"/>
        <w:gridCol w:w="787"/>
        <w:gridCol w:w="778"/>
        <w:gridCol w:w="797"/>
        <w:gridCol w:w="797"/>
        <w:gridCol w:w="792"/>
        <w:gridCol w:w="941"/>
      </w:tblGrid>
      <w:tr>
        <w:trPr>
          <w:trHeight w:val="4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75"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9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计提比</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9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522,062,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56,227,9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504,179,1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35,677,09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468,502,08</w:t>
            </w:r>
          </w:p>
        </w:tc>
      </w:tr>
      <w:tr>
        <w:trPr>
          <w:trHeight w:val="355"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备的应收账款</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642"/>
        <w:gridCol w:w="763"/>
        <w:gridCol w:w="763"/>
        <w:gridCol w:w="763"/>
        <w:gridCol w:w="763"/>
        <w:gridCol w:w="787"/>
        <w:gridCol w:w="778"/>
        <w:gridCol w:w="797"/>
        <w:gridCol w:w="797"/>
        <w:gridCol w:w="792"/>
        <w:gridCol w:w="941"/>
      </w:tblGrid>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非内部合并范</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围内信用风险组合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506,704,</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56,227,9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429,750,2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35,677,09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其中：组合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内部合</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并范围内信用风险</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15,357,6</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74,428,92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522,062,</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210.64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56,227,9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465,834,2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504,179,1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35,677,09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468,502,08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259" w:line="1" w:lineRule="exact"/>
      </w:pP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8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9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259" w:line="1" w:lineRule="exact"/>
      </w:pPr>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8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9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4790"/>
        <w:gridCol w:w="4795"/>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179,589,587.81</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159,046,788.27</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93,034,600.83</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90,391,233.73</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66,527,067.13</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17,879,472.63</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5,984,693.97</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522,062,210.64</w:t>
            </w:r>
          </w:p>
        </w:tc>
      </w:tr>
    </w:tbl>
    <w:p>
      <w:pPr>
        <w:pStyle w:val="Style48"/>
        <w:keepNext/>
        <w:keepLines/>
        <w:widowControl w:val="0"/>
        <w:shd w:val="clear" w:color="auto" w:fill="auto"/>
        <w:bidi w:val="0"/>
        <w:spacing w:before="0" w:line="240" w:lineRule="auto"/>
        <w:ind w:left="0" w:right="0" w:firstLine="0"/>
        <w:jc w:val="left"/>
      </w:pPr>
      <w:bookmarkStart w:id="1757" w:name="bookmark1757"/>
      <w:bookmarkStart w:id="1758" w:name="bookmark1758"/>
      <w:bookmarkStart w:id="1759" w:name="bookmark17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57"/>
      <w:bookmarkEnd w:id="1758"/>
      <w:bookmarkEnd w:id="1759"/>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1378"/>
        <w:gridCol w:w="1368"/>
        <w:gridCol w:w="1368"/>
        <w:gridCol w:w="1363"/>
        <w:gridCol w:w="1368"/>
        <w:gridCol w:w="1368"/>
        <w:gridCol w:w="1378"/>
      </w:tblGrid>
      <w:tr>
        <w:trPr>
          <w:trHeight w:val="4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8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3374"/>
        <w:gridCol w:w="3101"/>
        <w:gridCol w:w="3110"/>
      </w:tblGrid>
      <w:tr>
        <w:trPr>
          <w:trHeight w:val="4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119" w:line="1" w:lineRule="exact"/>
      </w:pPr>
    </w:p>
    <w:p>
      <w:pPr>
        <w:pStyle w:val="Style48"/>
        <w:keepNext/>
        <w:keepLines/>
        <w:widowControl w:val="0"/>
        <w:shd w:val="clear" w:color="auto" w:fill="auto"/>
        <w:bidi w:val="0"/>
        <w:spacing w:before="0" w:line="240" w:lineRule="auto"/>
        <w:ind w:left="0" w:right="0" w:firstLine="14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w:t>
      </w:r>
      <w:bookmarkEnd w:id="176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760"/>
      <w:bookmarkEnd w:id="1761"/>
      <w:bookmarkEnd w:id="1763"/>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4992"/>
        <w:gridCol w:w="4594"/>
      </w:tblGrid>
      <w:tr>
        <w:trPr>
          <w:trHeight w:val="4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1694"/>
        <w:gridCol w:w="1550"/>
        <w:gridCol w:w="1550"/>
        <w:gridCol w:w="1550"/>
        <w:gridCol w:w="1618"/>
        <w:gridCol w:w="1622"/>
      </w:tblGrid>
      <w:tr>
        <w:trPr>
          <w:trHeight w:val="96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款项是否由关联交</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易产生</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应收账款核销说明：</w:t>
      </w:r>
    </w:p>
    <w:p>
      <w:pPr>
        <w:pStyle w:val="Style48"/>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w:t>
      </w:r>
      <w:bookmarkEnd w:id="176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764"/>
      <w:bookmarkEnd w:id="1765"/>
      <w:bookmarkEnd w:id="1767"/>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96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80" w:line="240" w:lineRule="auto"/>
              <w:ind w:left="0" w:right="0" w:firstLine="0"/>
              <w:jc w:val="center"/>
              <w:rPr>
                <w:sz w:val="17"/>
                <w:szCs w:val="17"/>
              </w:rPr>
            </w:pPr>
            <w:r>
              <w:rPr>
                <w:color w:val="000000"/>
                <w:spacing w:val="0"/>
                <w:w w:val="100"/>
                <w:position w:val="0"/>
                <w:sz w:val="17"/>
                <w:szCs w:val="17"/>
              </w:rPr>
              <w:t>占应收账款期末余额合计数</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坏账准备期末余额</w:t>
            </w:r>
          </w:p>
        </w:tc>
      </w:tr>
    </w:tbl>
    <w:p>
      <w:pPr>
        <w:widowControl w:val="0"/>
        <w:spacing w:after="119" w:line="1" w:lineRule="exact"/>
      </w:pPr>
    </w:p>
    <w:p>
      <w:pPr>
        <w:pStyle w:val="Style48"/>
        <w:keepNext/>
        <w:keepLines/>
        <w:widowControl w:val="0"/>
        <w:shd w:val="clear" w:color="auto" w:fill="auto"/>
        <w:tabs>
          <w:tab w:pos="493" w:val="left"/>
        </w:tabs>
        <w:bidi w:val="0"/>
        <w:spacing w:before="0" w:line="240" w:lineRule="auto"/>
        <w:ind w:left="0" w:right="0" w:firstLine="0"/>
        <w:jc w:val="left"/>
      </w:pPr>
      <w:bookmarkStart w:id="1768" w:name="bookmark1768"/>
      <w:bookmarkStart w:id="1769" w:name="bookmark1769"/>
      <w:bookmarkStart w:id="1770" w:name="bookmark1770"/>
      <w:bookmarkStart w:id="1771" w:name="bookmark1771"/>
      <w:r>
        <w:rPr>
          <w:color w:val="000000"/>
          <w:spacing w:val="0"/>
          <w:w w:val="100"/>
          <w:position w:val="0"/>
        </w:rPr>
        <w:t>（</w:t>
      </w:r>
      <w:bookmarkEnd w:id="177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768"/>
      <w:bookmarkEnd w:id="1769"/>
      <w:bookmarkEnd w:id="1771"/>
    </w:p>
    <w:p>
      <w:pPr>
        <w:pStyle w:val="Style48"/>
        <w:keepNext/>
        <w:keepLines/>
        <w:widowControl w:val="0"/>
        <w:shd w:val="clear" w:color="auto" w:fill="auto"/>
        <w:tabs>
          <w:tab w:pos="493" w:val="left"/>
        </w:tabs>
        <w:bidi w:val="0"/>
        <w:spacing w:before="0" w:line="240" w:lineRule="auto"/>
        <w:ind w:left="0" w:right="0" w:firstLine="0"/>
        <w:jc w:val="left"/>
      </w:pPr>
      <w:bookmarkStart w:id="1772" w:name="bookmark1772"/>
      <w:bookmarkStart w:id="1773" w:name="bookmark1773"/>
      <w:bookmarkStart w:id="1774" w:name="bookmark1774"/>
      <w:bookmarkStart w:id="1775" w:name="bookmark1775"/>
      <w:r>
        <w:rPr>
          <w:color w:val="000000"/>
          <w:spacing w:val="0"/>
          <w:w w:val="100"/>
          <w:position w:val="0"/>
        </w:rPr>
        <w:t>（</w:t>
      </w:r>
      <w:bookmarkEnd w:id="1774"/>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772"/>
      <w:bookmarkEnd w:id="1773"/>
      <w:bookmarkEnd w:id="1775"/>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tabs>
          <w:tab w:pos="1048" w:val="left"/>
        </w:tabs>
        <w:bidi w:val="0"/>
        <w:spacing w:before="0" w:after="240" w:line="240" w:lineRule="auto"/>
        <w:ind w:left="0" w:right="0" w:firstLine="560"/>
        <w:jc w:val="left"/>
      </w:pPr>
      <w:bookmarkStart w:id="1776" w:name="bookmark1776"/>
      <w:r>
        <w:rPr>
          <w:rFonts w:ascii="Times New Roman" w:eastAsia="Times New Roman" w:hAnsi="Times New Roman" w:cs="Times New Roman"/>
          <w:color w:val="000000"/>
          <w:spacing w:val="0"/>
          <w:w w:val="100"/>
          <w:position w:val="0"/>
        </w:rPr>
        <w:t>（</w:t>
      </w:r>
      <w:bookmarkEnd w:id="1776"/>
      <w:r>
        <w:rPr>
          <w:rFonts w:ascii="Times New Roman" w:eastAsia="Times New Roman" w:hAnsi="Times New Roman" w:cs="Times New Roman"/>
          <w:color w:val="000000"/>
          <w:spacing w:val="0"/>
          <w:w w:val="100"/>
          <w:position w:val="0"/>
        </w:rPr>
        <w:t>1</w:t>
      </w:r>
      <w:r>
        <w:rPr>
          <w:color w:val="000000"/>
          <w:spacing w:val="0"/>
          <w:w w:val="100"/>
          <w:position w:val="0"/>
        </w:rPr>
        <w:t>）</w:t>
        <w:tab/>
        <w:t>本期计提坏账准备金额为</w:t>
      </w:r>
      <w:r>
        <w:rPr>
          <w:rFonts w:ascii="Times New Roman" w:eastAsia="Times New Roman" w:hAnsi="Times New Roman" w:cs="Times New Roman"/>
          <w:color w:val="000000"/>
          <w:spacing w:val="0"/>
          <w:w w:val="100"/>
          <w:position w:val="0"/>
        </w:rPr>
        <w:t>20,550,814.51</w:t>
      </w:r>
      <w:r>
        <w:rPr>
          <w:color w:val="000000"/>
          <w:spacing w:val="0"/>
          <w:w w:val="100"/>
          <w:position w:val="0"/>
        </w:rPr>
        <w:t>元。</w:t>
      </w:r>
    </w:p>
    <w:p>
      <w:pPr>
        <w:pStyle w:val="Style39"/>
        <w:keepNext w:val="0"/>
        <w:keepLines w:val="0"/>
        <w:widowControl w:val="0"/>
        <w:shd w:val="clear" w:color="auto" w:fill="auto"/>
        <w:tabs>
          <w:tab w:pos="1048" w:val="left"/>
        </w:tabs>
        <w:bidi w:val="0"/>
        <w:spacing w:before="0" w:after="120" w:line="240" w:lineRule="auto"/>
        <w:ind w:left="0" w:right="0" w:firstLine="560"/>
        <w:jc w:val="left"/>
      </w:pPr>
      <w:bookmarkStart w:id="1777" w:name="bookmark1777"/>
      <w:r>
        <w:rPr>
          <w:rFonts w:ascii="Times New Roman" w:eastAsia="Times New Roman" w:hAnsi="Times New Roman" w:cs="Times New Roman"/>
          <w:color w:val="000000"/>
          <w:spacing w:val="0"/>
          <w:w w:val="100"/>
          <w:position w:val="0"/>
        </w:rPr>
        <w:t>（</w:t>
      </w:r>
      <w:bookmarkEnd w:id="1777"/>
      <w:r>
        <w:rPr>
          <w:rFonts w:ascii="Times New Roman" w:eastAsia="Times New Roman" w:hAnsi="Times New Roman" w:cs="Times New Roman"/>
          <w:color w:val="000000"/>
          <w:spacing w:val="0"/>
          <w:w w:val="100"/>
          <w:position w:val="0"/>
        </w:rPr>
        <w:t>2</w:t>
      </w:r>
      <w:r>
        <w:rPr>
          <w:color w:val="000000"/>
          <w:spacing w:val="0"/>
          <w:w w:val="100"/>
          <w:position w:val="0"/>
        </w:rPr>
        <w:t>）</w:t>
        <w:tab/>
        <w:t>应收账款期末余额中持有本公司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以上表决权股份的股东或其他关联方之间的欠款。</w:t>
      </w:r>
    </w:p>
    <w:tbl>
      <w:tblPr>
        <w:tblOverlap w:val="never"/>
        <w:jc w:val="left"/>
        <w:tblLayout w:type="fixed"/>
      </w:tblPr>
      <w:tblGrid>
        <w:gridCol w:w="3130"/>
        <w:gridCol w:w="1382"/>
        <w:gridCol w:w="1618"/>
        <w:gridCol w:w="1680"/>
        <w:gridCol w:w="1661"/>
      </w:tblGrid>
      <w:tr>
        <w:trPr>
          <w:trHeight w:val="97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占应收账款总额的</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8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吉林润泽元医药有限公司（原：吉林紫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本年度出售的子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90,082,062.93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一年以内、一至二年、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w:t>
            </w:r>
          </w:p>
        </w:tc>
      </w:tr>
      <w:tr>
        <w:trPr>
          <w:trHeight w:val="504"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鑫敦化医药药材有限公司）</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二至三年</w:t>
            </w:r>
          </w:p>
        </w:tc>
        <w:tc>
          <w:tcPr>
            <w:tcBorders>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130"/>
        <w:gridCol w:w="1382"/>
        <w:gridCol w:w="1618"/>
        <w:gridCol w:w="1680"/>
        <w:gridCol w:w="1661"/>
      </w:tblGrid>
      <w:tr>
        <w:trPr>
          <w:trHeight w:val="51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吉林紫鑫桂鹤医药有限公司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15,357,690.84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一至二年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51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105,439,753.77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p>
        </w:tc>
      </w:tr>
    </w:tbl>
    <w:p>
      <w:pPr>
        <w:widowControl w:val="0"/>
        <w:spacing w:after="119" w:line="1" w:lineRule="exact"/>
      </w:pPr>
    </w:p>
    <w:p>
      <w:pPr>
        <w:pStyle w:val="Style39"/>
        <w:keepNext w:val="0"/>
        <w:keepLines w:val="0"/>
        <w:widowControl w:val="0"/>
        <w:shd w:val="clear" w:color="auto" w:fill="auto"/>
        <w:bidi w:val="0"/>
        <w:spacing w:before="0" w:after="220" w:line="240" w:lineRule="auto"/>
        <w:ind w:left="0" w:right="0" w:firstLine="560"/>
        <w:jc w:val="left"/>
      </w:pPr>
      <w:bookmarkStart w:id="1778" w:name="bookmark1778"/>
      <w:r>
        <w:rPr>
          <w:color w:val="000000"/>
          <w:spacing w:val="0"/>
          <w:w w:val="100"/>
          <w:position w:val="0"/>
        </w:rPr>
        <w:t>（</w:t>
      </w:r>
      <w:bookmarkEnd w:id="1778"/>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p>
    <w:p>
      <w:pPr>
        <w:pStyle w:val="Style39"/>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按欠款方归集的期末余额前五名应收账款汇总金额</w:t>
      </w:r>
      <w:r>
        <w:rPr>
          <w:rFonts w:ascii="Times New Roman" w:eastAsia="Times New Roman" w:hAnsi="Times New Roman" w:cs="Times New Roman"/>
          <w:color w:val="000000"/>
          <w:spacing w:val="0"/>
          <w:w w:val="100"/>
          <w:position w:val="0"/>
        </w:rPr>
        <w:t>198,011,410.32</w:t>
      </w:r>
      <w:r>
        <w:rPr>
          <w:color w:val="000000"/>
          <w:spacing w:val="0"/>
          <w:w w:val="100"/>
          <w:position w:val="0"/>
        </w:rPr>
        <w:t>元，占应收账款期末余额合计数的比</w:t>
      </w:r>
    </w:p>
    <w:p>
      <w:pPr>
        <w:pStyle w:val="Style39"/>
        <w:keepNext w:val="0"/>
        <w:keepLines w:val="0"/>
        <w:widowControl w:val="0"/>
        <w:shd w:val="clear" w:color="auto" w:fill="auto"/>
        <w:bidi w:val="0"/>
        <w:spacing w:before="0" w:after="680" w:line="240" w:lineRule="auto"/>
        <w:ind w:left="0" w:right="0" w:firstLine="0"/>
        <w:jc w:val="left"/>
      </w:pPr>
      <w:r>
        <w:rPr>
          <w:color w:val="000000"/>
          <w:spacing w:val="0"/>
          <w:w w:val="100"/>
          <w:position w:val="0"/>
        </w:rPr>
        <w:t>例</w:t>
      </w:r>
      <w:r>
        <w:rPr>
          <w:rFonts w:ascii="Times New Roman" w:eastAsia="Times New Roman" w:hAnsi="Times New Roman" w:cs="Times New Roman"/>
          <w:color w:val="000000"/>
          <w:spacing w:val="0"/>
          <w:w w:val="100"/>
          <w:position w:val="0"/>
        </w:rPr>
        <w:t>37.93%</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rPr>
        <w:t>18,087,617.20</w:t>
      </w:r>
      <w:r>
        <w:rPr>
          <w:color w:val="000000"/>
          <w:spacing w:val="0"/>
          <w:w w:val="100"/>
          <w:position w:val="0"/>
        </w:rPr>
        <w:t>元。</w:t>
      </w:r>
    </w:p>
    <w:p>
      <w:pPr>
        <w:pStyle w:val="Style35"/>
        <w:keepNext/>
        <w:keepLines/>
        <w:widowControl w:val="0"/>
        <w:shd w:val="clear" w:color="auto" w:fill="auto"/>
        <w:bidi w:val="0"/>
        <w:spacing w:before="0" w:after="220" w:line="240" w:lineRule="auto"/>
        <w:ind w:left="0" w:right="0" w:firstLine="0"/>
        <w:jc w:val="left"/>
      </w:pPr>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79"/>
      <w:bookmarkEnd w:id="1780"/>
      <w:bookmarkEnd w:id="1781"/>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4,699,985,497.34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4,420,119,050.02</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4,699,985,497.34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4,420,119,050.02</w:t>
            </w:r>
          </w:p>
        </w:tc>
      </w:tr>
    </w:tbl>
    <w:p>
      <w:pPr>
        <w:widowControl w:val="0"/>
        <w:spacing w:after="119" w:line="1" w:lineRule="exact"/>
      </w:pPr>
    </w:p>
    <w:p>
      <w:pPr>
        <w:pStyle w:val="Style48"/>
        <w:keepNext/>
        <w:keepLines/>
        <w:widowControl w:val="0"/>
        <w:shd w:val="clear" w:color="auto" w:fill="auto"/>
        <w:bidi w:val="0"/>
        <w:spacing w:before="0" w:after="220" w:line="240" w:lineRule="auto"/>
        <w:ind w:left="0" w:right="0" w:firstLine="0"/>
        <w:jc w:val="left"/>
      </w:pPr>
      <w:bookmarkStart w:id="1782" w:name="bookmark1782"/>
      <w:bookmarkStart w:id="1783" w:name="bookmark1783"/>
      <w:bookmarkStart w:id="1784" w:name="bookmark17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782"/>
      <w:bookmarkEnd w:id="1783"/>
      <w:bookmarkEnd w:id="1784"/>
    </w:p>
    <w:p>
      <w:pPr>
        <w:pStyle w:val="Style90"/>
        <w:keepNext/>
        <w:keepLines/>
        <w:widowControl w:val="0"/>
        <w:shd w:val="clear" w:color="auto" w:fill="auto"/>
        <w:bidi w:val="0"/>
        <w:spacing w:before="0" w:after="220" w:line="240" w:lineRule="auto"/>
        <w:ind w:left="0" w:right="0" w:firstLine="0"/>
        <w:jc w:val="left"/>
      </w:pPr>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85"/>
      <w:bookmarkEnd w:id="1786"/>
      <w:bookmarkEnd w:id="1787"/>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12,307,043.94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10,306,521.55</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4,611,782,590.35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4,407,214,853.39</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6,659,848.00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2,304,758.00</w:t>
            </w: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82,590,231.28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2,313,176.25</w:t>
            </w:r>
          </w:p>
        </w:tc>
      </w:tr>
      <w:tr>
        <w:trPr>
          <w:trHeight w:val="4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减：信用损失准备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-13,354,216.23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-2,020,259.17</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4,699,985,497.34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4,420,119,050.02</w:t>
            </w:r>
          </w:p>
        </w:tc>
      </w:tr>
    </w:tbl>
    <w:p>
      <w:pPr>
        <w:widowControl w:val="0"/>
        <w:spacing w:after="119" w:line="1" w:lineRule="exact"/>
      </w:pPr>
    </w:p>
    <w:p>
      <w:pPr>
        <w:pStyle w:val="Style90"/>
        <w:keepNext/>
        <w:keepLines/>
        <w:widowControl w:val="0"/>
        <w:shd w:val="clear" w:color="auto" w:fill="auto"/>
        <w:bidi w:val="0"/>
        <w:spacing w:before="0" w:after="220" w:line="240" w:lineRule="auto"/>
        <w:ind w:left="0" w:right="0" w:firstLine="0"/>
        <w:jc w:val="left"/>
      </w:pPr>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88"/>
      <w:bookmarkEnd w:id="1789"/>
      <w:bookmarkEnd w:id="1790"/>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1925"/>
        <w:gridCol w:w="1651"/>
        <w:gridCol w:w="2098"/>
        <w:gridCol w:w="2098"/>
        <w:gridCol w:w="1814"/>
      </w:tblGrid>
      <w:tr>
        <w:trPr>
          <w:trHeight w:val="4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9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233,233.42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1,384,305.20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402,720.55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2,020,259.17</w:t>
            </w: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bl>
    <w:p>
      <w:pPr>
        <w:spacing w:lineRule="exact" w:line="1"/>
        <w:rPr>
          <w:sz w:val="2"/>
          <w:szCs w:val="2"/>
        </w:rPr>
      </w:pPr>
      <w:r>
        <w:br w:type="page"/>
      </w:r>
    </w:p>
    <w:tbl>
      <w:tblPr>
        <w:tblOverlap w:val="never"/>
        <w:jc w:val="left"/>
        <w:tblLayout w:type="fixed"/>
      </w:tblPr>
      <w:tblGrid>
        <w:gridCol w:w="1925"/>
        <w:gridCol w:w="1651"/>
        <w:gridCol w:w="2098"/>
        <w:gridCol w:w="2098"/>
        <w:gridCol w:w="1814"/>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828,003.84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10,877,643.77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11,705,647.61</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371,690.55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371,690.55</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1,061,237.26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12,261,948.97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13,354,216.23</w:t>
            </w: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4790"/>
        <w:gridCol w:w="4795"/>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365,298,096.63</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425,427,591.86</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480" w:right="0" w:firstLine="0"/>
              <w:jc w:val="both"/>
              <w:rPr>
                <w:sz w:val="18"/>
                <w:szCs w:val="18"/>
              </w:rPr>
            </w:pPr>
            <w:r>
              <w:rPr>
                <w:rFonts w:ascii="Times New Roman" w:eastAsia="Times New Roman" w:hAnsi="Times New Roman" w:cs="Times New Roman"/>
                <w:color w:val="000000"/>
                <w:spacing w:val="0"/>
                <w:w w:val="100"/>
                <w:position w:val="0"/>
                <w:sz w:val="18"/>
                <w:szCs w:val="18"/>
              </w:rPr>
              <w:t>1,193,338,614.57</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480" w:right="0" w:firstLine="0"/>
              <w:jc w:val="both"/>
              <w:rPr>
                <w:sz w:val="18"/>
                <w:szCs w:val="18"/>
              </w:rPr>
            </w:pPr>
            <w:r>
              <w:rPr>
                <w:rFonts w:ascii="Times New Roman" w:eastAsia="Times New Roman" w:hAnsi="Times New Roman" w:cs="Times New Roman"/>
                <w:color w:val="000000"/>
                <w:spacing w:val="0"/>
                <w:w w:val="100"/>
                <w:position w:val="0"/>
                <w:sz w:val="18"/>
                <w:szCs w:val="18"/>
              </w:rPr>
              <w:t>2,729,275,410.51</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480" w:right="0" w:firstLine="0"/>
              <w:jc w:val="both"/>
              <w:rPr>
                <w:sz w:val="18"/>
                <w:szCs w:val="18"/>
              </w:rPr>
            </w:pPr>
            <w:r>
              <w:rPr>
                <w:rFonts w:ascii="Times New Roman" w:eastAsia="Times New Roman" w:hAnsi="Times New Roman" w:cs="Times New Roman"/>
                <w:color w:val="000000"/>
                <w:spacing w:val="0"/>
                <w:w w:val="100"/>
                <w:position w:val="0"/>
                <w:sz w:val="18"/>
                <w:szCs w:val="18"/>
              </w:rPr>
              <w:t>1,878,919,946.12</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473,379,443.86</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376,976,020.53</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480" w:right="0" w:firstLine="0"/>
              <w:jc w:val="both"/>
              <w:rPr>
                <w:sz w:val="18"/>
                <w:szCs w:val="18"/>
              </w:rPr>
            </w:pPr>
            <w:r>
              <w:rPr>
                <w:rFonts w:ascii="Times New Roman" w:eastAsia="Times New Roman" w:hAnsi="Times New Roman" w:cs="Times New Roman"/>
                <w:color w:val="000000"/>
                <w:spacing w:val="0"/>
                <w:w w:val="100"/>
                <w:position w:val="0"/>
                <w:sz w:val="18"/>
                <w:szCs w:val="18"/>
              </w:rPr>
              <w:t>4,713,339,713.57</w:t>
            </w:r>
          </w:p>
        </w:tc>
      </w:tr>
    </w:tbl>
    <w:p>
      <w:pPr>
        <w:widowControl w:val="0"/>
        <w:spacing w:after="119" w:line="1" w:lineRule="exact"/>
      </w:pPr>
    </w:p>
    <w:p>
      <w:pPr>
        <w:pStyle w:val="Style90"/>
        <w:keepNext/>
        <w:keepLines/>
        <w:widowControl w:val="0"/>
        <w:shd w:val="clear" w:color="auto" w:fill="auto"/>
        <w:bidi w:val="0"/>
        <w:spacing w:before="0" w:after="26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3</w:t>
      </w:r>
      <w:bookmarkEnd w:id="1793"/>
      <w:r>
        <w:rPr>
          <w:color w:val="000000"/>
          <w:spacing w:val="0"/>
          <w:w w:val="100"/>
          <w:position w:val="0"/>
        </w:rPr>
        <w:t>）本期计提、收回或转回的坏账准备情况</w:t>
      </w:r>
      <w:bookmarkEnd w:id="1791"/>
      <w:bookmarkEnd w:id="1792"/>
      <w:bookmarkEnd w:id="1794"/>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1589"/>
        <w:gridCol w:w="1085"/>
        <w:gridCol w:w="1334"/>
        <w:gridCol w:w="1330"/>
        <w:gridCol w:w="1090"/>
        <w:gridCol w:w="1574"/>
        <w:gridCol w:w="1584"/>
      </w:tblGrid>
      <w:tr>
        <w:trPr>
          <w:trHeight w:val="4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9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119" w:line="1" w:lineRule="exact"/>
      </w:pPr>
    </w:p>
    <w:p>
      <w:pPr>
        <w:pStyle w:val="Style90"/>
        <w:keepNext/>
        <w:keepLines/>
        <w:widowControl w:val="0"/>
        <w:shd w:val="clear" w:color="auto" w:fill="auto"/>
        <w:bidi w:val="0"/>
        <w:spacing w:before="0" w:after="26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4</w:t>
      </w:r>
      <w:bookmarkEnd w:id="1797"/>
      <w:r>
        <w:rPr>
          <w:color w:val="000000"/>
          <w:spacing w:val="0"/>
          <w:w w:val="100"/>
          <w:position w:val="0"/>
        </w:rPr>
        <w:t>）本期实际核销的其他应收款情况</w:t>
      </w:r>
      <w:bookmarkEnd w:id="1795"/>
      <w:bookmarkEnd w:id="1796"/>
      <w:bookmarkEnd w:id="1798"/>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4790"/>
        <w:gridCol w:w="4795"/>
      </w:tblGrid>
      <w:tr>
        <w:trPr>
          <w:trHeight w:val="4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widowControl w:val="0"/>
        <w:spacing w:after="11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其中重要的其他应收款核销情况：</w:t>
      </w:r>
    </w:p>
    <w:p>
      <w:pPr>
        <w:pStyle w:val="Style29"/>
        <w:keepNext w:val="0"/>
        <w:keepLines w:val="0"/>
        <w:widowControl w:val="0"/>
        <w:shd w:val="clear" w:color="auto" w:fill="auto"/>
        <w:bidi w:val="0"/>
        <w:spacing w:before="0" w:after="180" w:line="240" w:lineRule="auto"/>
        <w:ind w:left="8940" w:right="0" w:firstLine="0"/>
        <w:jc w:val="left"/>
      </w:pPr>
      <w:r>
        <w:rPr>
          <w:color w:val="000000"/>
          <w:spacing w:val="0"/>
          <w:w w:val="100"/>
          <w:position w:val="0"/>
        </w:rPr>
        <w:t>单位：元</w:t>
      </w:r>
      <w:r>
        <w:br w:type="page"/>
      </w:r>
    </w:p>
    <w:tbl>
      <w:tblPr>
        <w:tblOverlap w:val="never"/>
        <w:jc w:val="left"/>
        <w:tblLayout w:type="fixed"/>
      </w:tblPr>
      <w:tblGrid>
        <w:gridCol w:w="1694"/>
        <w:gridCol w:w="1550"/>
        <w:gridCol w:w="1550"/>
        <w:gridCol w:w="1550"/>
        <w:gridCol w:w="1618"/>
        <w:gridCol w:w="1622"/>
      </w:tblGrid>
      <w:tr>
        <w:trPr>
          <w:trHeight w:val="96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款项是否由关联交</w:t>
            </w:r>
          </w:p>
          <w:p>
            <w:pPr>
              <w:pStyle w:val="Style6"/>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易产生</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其他应收款核销说明：</w:t>
      </w:r>
    </w:p>
    <w:p>
      <w:pPr>
        <w:pStyle w:val="Style90"/>
        <w:keepNext/>
        <w:keepLines/>
        <w:widowControl w:val="0"/>
        <w:shd w:val="clear" w:color="auto" w:fill="auto"/>
        <w:bidi w:val="0"/>
        <w:spacing w:before="0" w:after="24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5</w:t>
      </w:r>
      <w:bookmarkEnd w:id="1801"/>
      <w:r>
        <w:rPr>
          <w:color w:val="000000"/>
          <w:spacing w:val="0"/>
          <w:w w:val="100"/>
          <w:position w:val="0"/>
        </w:rPr>
        <w:t>）按欠款方归集的期末余额前五名的其他应收款情况</w:t>
      </w:r>
      <w:bookmarkEnd w:id="1799"/>
      <w:bookmarkEnd w:id="1800"/>
      <w:bookmarkEnd w:id="1802"/>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1694"/>
        <w:gridCol w:w="1550"/>
        <w:gridCol w:w="1550"/>
        <w:gridCol w:w="1550"/>
        <w:gridCol w:w="1618"/>
        <w:gridCol w:w="1622"/>
      </w:tblGrid>
      <w:tr>
        <w:trPr>
          <w:trHeight w:val="9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占其他应收款期末</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坏账准备期末余额</w:t>
            </w:r>
          </w:p>
        </w:tc>
      </w:tr>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吉林紫鑫红石种养殖</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3,970,185,870.86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一年至五年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北京中科紫鑫科技有</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557,448,430.32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一年至五年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亳州亳药堂药业有限</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预付材料款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77,223,309.44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一年以内、二至三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7,707,942.95</w:t>
            </w:r>
          </w:p>
        </w:tc>
      </w:tr>
      <w:tr>
        <w:trPr>
          <w:trHeight w:val="18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469" w:lineRule="exact"/>
              <w:ind w:left="0" w:right="0" w:firstLine="0"/>
              <w:jc w:val="both"/>
              <w:rPr>
                <w:sz w:val="17"/>
                <w:szCs w:val="17"/>
              </w:rPr>
            </w:pPr>
            <w:r>
              <w:rPr>
                <w:color w:val="000000"/>
                <w:spacing w:val="0"/>
                <w:w w:val="100"/>
                <w:position w:val="0"/>
                <w:sz w:val="17"/>
                <w:szCs w:val="17"/>
              </w:rPr>
              <w:t>吉林润泽元医药有限 公司（原：吉林紫鑫 敦化医药药材有限公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38,330,291.04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二年至三年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3,556,769.10</w:t>
            </w: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7"/>
                <w:szCs w:val="17"/>
              </w:rPr>
            </w:pPr>
            <w:r>
              <w:rPr>
                <w:color w:val="000000"/>
                <w:spacing w:val="0"/>
                <w:w w:val="100"/>
                <w:position w:val="0"/>
                <w:sz w:val="17"/>
                <w:szCs w:val="17"/>
              </w:rPr>
              <w:t>吉林紫鑫高科技功能</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食品有限公司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24,792,130.77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4,667,980,032.43</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11,264,712.05</w:t>
            </w:r>
          </w:p>
        </w:tc>
      </w:tr>
    </w:tbl>
    <w:p>
      <w:pPr>
        <w:widowControl w:val="0"/>
        <w:spacing w:after="119" w:line="1" w:lineRule="exact"/>
      </w:pPr>
    </w:p>
    <w:p>
      <w:pPr>
        <w:pStyle w:val="Style90"/>
        <w:keepNext/>
        <w:keepLines/>
        <w:widowControl w:val="0"/>
        <w:shd w:val="clear" w:color="auto" w:fill="auto"/>
        <w:bidi w:val="0"/>
        <w:spacing w:before="0" w:after="24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6</w:t>
      </w:r>
      <w:bookmarkEnd w:id="1805"/>
      <w:r>
        <w:rPr>
          <w:color w:val="000000"/>
          <w:spacing w:val="0"/>
          <w:w w:val="100"/>
          <w:position w:val="0"/>
        </w:rPr>
        <w:t>）涉及政府补助的应收款项</w:t>
      </w:r>
      <w:bookmarkEnd w:id="1803"/>
      <w:bookmarkEnd w:id="1804"/>
      <w:bookmarkEnd w:id="1806"/>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2035"/>
        <w:gridCol w:w="1862"/>
        <w:gridCol w:w="1867"/>
        <w:gridCol w:w="1867"/>
        <w:gridCol w:w="1954"/>
      </w:tblGrid>
      <w:tr>
        <w:trPr>
          <w:trHeight w:val="96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预计收取的时间、金额</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及依据</w:t>
            </w:r>
          </w:p>
        </w:tc>
      </w:tr>
    </w:tbl>
    <w:p>
      <w:pPr>
        <w:widowControl w:val="0"/>
        <w:spacing w:after="119" w:line="1" w:lineRule="exact"/>
      </w:pPr>
    </w:p>
    <w:p>
      <w:pPr>
        <w:pStyle w:val="Style90"/>
        <w:keepNext/>
        <w:keepLines/>
        <w:widowControl w:val="0"/>
        <w:shd w:val="clear" w:color="auto" w:fill="auto"/>
        <w:tabs>
          <w:tab w:pos="387" w:val="left"/>
        </w:tabs>
        <w:bidi w:val="0"/>
        <w:spacing w:before="0" w:after="240" w:line="240" w:lineRule="auto"/>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7</w:t>
      </w:r>
      <w:bookmarkEnd w:id="1809"/>
      <w:r>
        <w:rPr>
          <w:color w:val="000000"/>
          <w:spacing w:val="0"/>
          <w:w w:val="100"/>
          <w:position w:val="0"/>
        </w:rPr>
        <w:t>）</w:t>
        <w:tab/>
        <w:t>因金融资产转移而终止确认的其他应收款</w:t>
      </w:r>
      <w:bookmarkEnd w:id="1807"/>
      <w:bookmarkEnd w:id="1808"/>
      <w:bookmarkEnd w:id="1810"/>
    </w:p>
    <w:p>
      <w:pPr>
        <w:pStyle w:val="Style90"/>
        <w:keepNext/>
        <w:keepLines/>
        <w:widowControl w:val="0"/>
        <w:shd w:val="clear" w:color="auto" w:fill="auto"/>
        <w:tabs>
          <w:tab w:pos="392" w:val="left"/>
        </w:tabs>
        <w:bidi w:val="0"/>
        <w:spacing w:before="0" w:after="240" w:line="240" w:lineRule="auto"/>
        <w:ind w:left="0" w:right="0" w:firstLine="0"/>
        <w:jc w:val="left"/>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8</w:t>
      </w:r>
      <w:bookmarkEnd w:id="1813"/>
      <w:r>
        <w:rPr>
          <w:color w:val="000000"/>
          <w:spacing w:val="0"/>
          <w:w w:val="100"/>
          <w:position w:val="0"/>
        </w:rPr>
        <w:t>）</w:t>
        <w:tab/>
        <w:t>转移其他应收款且继续涉入形成的资产、负债金额</w:t>
      </w:r>
      <w:bookmarkEnd w:id="1811"/>
      <w:bookmarkEnd w:id="1812"/>
      <w:bookmarkEnd w:id="1814"/>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240" w:line="240" w:lineRule="auto"/>
        <w:ind w:left="0" w:right="0" w:firstLine="440"/>
        <w:jc w:val="left"/>
      </w:pPr>
      <w:bookmarkStart w:id="1815" w:name="bookmark1815"/>
      <w:r>
        <w:rPr>
          <w:rFonts w:ascii="Times New Roman" w:eastAsia="Times New Roman" w:hAnsi="Times New Roman" w:cs="Times New Roman"/>
          <w:color w:val="000000"/>
          <w:spacing w:val="0"/>
          <w:w w:val="100"/>
          <w:position w:val="0"/>
        </w:rPr>
        <w:t>9</w:t>
      </w:r>
      <w:bookmarkEnd w:id="1815"/>
      <w:r>
        <w:rPr>
          <w:color w:val="000000"/>
          <w:spacing w:val="0"/>
          <w:w w:val="100"/>
          <w:position w:val="0"/>
        </w:rPr>
        <w:t>）期末其他应收款余额中持本公司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以上表决权股份的股东单位或其他关联方的欠款情况如</w:t>
      </w:r>
    </w:p>
    <w:p>
      <w:pPr>
        <w:pStyle w:val="Style39"/>
        <w:keepNext w:val="0"/>
        <w:keepLines w:val="0"/>
        <w:widowControl w:val="0"/>
        <w:shd w:val="clear" w:color="auto" w:fill="auto"/>
        <w:bidi w:val="0"/>
        <w:spacing w:before="0" w:after="240" w:line="240" w:lineRule="auto"/>
        <w:ind w:left="0" w:right="0" w:firstLine="0"/>
        <w:jc w:val="both"/>
      </w:pPr>
      <w:r>
        <w:rPr>
          <w:color w:val="000000"/>
          <w:spacing w:val="0"/>
          <w:w w:val="100"/>
          <w:position w:val="0"/>
        </w:rPr>
        <w:t>下:</w:t>
      </w:r>
      <w:r>
        <w:br w:type="page"/>
      </w:r>
    </w:p>
    <w:tbl>
      <w:tblPr>
        <w:tblOverlap w:val="never"/>
        <w:jc w:val="left"/>
        <w:tblLayout w:type="fixed"/>
      </w:tblPr>
      <w:tblGrid>
        <w:gridCol w:w="3250"/>
        <w:gridCol w:w="1440"/>
        <w:gridCol w:w="1800"/>
        <w:gridCol w:w="1536"/>
        <w:gridCol w:w="1613"/>
      </w:tblGrid>
      <w:tr>
        <w:trPr>
          <w:trHeight w:val="97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5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right"/>
              <w:rPr>
                <w:sz w:val="17"/>
                <w:szCs w:val="17"/>
              </w:rPr>
            </w:pPr>
            <w:r>
              <w:rPr>
                <w:color w:val="000000"/>
                <w:spacing w:val="0"/>
                <w:w w:val="100"/>
                <w:position w:val="0"/>
                <w:sz w:val="17"/>
                <w:szCs w:val="17"/>
              </w:rPr>
              <w:t>占其他应收款总额</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7"/>
                <w:szCs w:val="17"/>
              </w:rPr>
              <w:t>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吉林紫鑫红石种养殖有限公司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3,970,185,870.86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一年至五年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北京中科紫鑫科技有限责任公司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557,448,430.32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一年至五年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w:t>
            </w:r>
          </w:p>
        </w:tc>
      </w:tr>
      <w:tr>
        <w:trPr>
          <w:trHeight w:val="48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吉林润泽元医药有限公司（原：吉林紫鑫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本年度出售的子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38,330,291.04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二年至三年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48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敦化医药药材有限公司）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吉林紫鑫高科技功能食品有限公司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24,792,130.77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4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吉林草还丹药业有限公司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16,170,467.36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吉林紫鑫桂鹤药业有限公司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敦化中科紫鑫科技有限公司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一年至三年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8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吉林紫鑫医药产业园孵化器管理有限公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8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4,611,782,590.35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w:t>
            </w:r>
          </w:p>
        </w:tc>
      </w:tr>
    </w:tbl>
    <w:p>
      <w:pPr>
        <w:pStyle w:val="Style39"/>
        <w:keepNext w:val="0"/>
        <w:keepLines w:val="0"/>
        <w:widowControl w:val="0"/>
        <w:shd w:val="clear" w:color="auto" w:fill="auto"/>
        <w:bidi w:val="0"/>
        <w:spacing w:before="0" w:after="680" w:line="470" w:lineRule="exact"/>
        <w:ind w:left="0" w:right="0" w:firstLine="440"/>
        <w:jc w:val="left"/>
      </w:pPr>
      <w:bookmarkStart w:id="1816" w:name="bookmark1816"/>
      <w:r>
        <w:rPr>
          <w:rFonts w:ascii="Times New Roman" w:eastAsia="Times New Roman" w:hAnsi="Times New Roman" w:cs="Times New Roman"/>
          <w:color w:val="000000"/>
          <w:spacing w:val="0"/>
          <w:w w:val="100"/>
          <w:position w:val="0"/>
        </w:rPr>
        <w:t>1</w:t>
      </w:r>
      <w:bookmarkEnd w:id="1816"/>
      <w:r>
        <w:rPr>
          <w:rFonts w:ascii="Times New Roman" w:eastAsia="Times New Roman" w:hAnsi="Times New Roman" w:cs="Times New Roman"/>
          <w:color w:val="000000"/>
          <w:spacing w:val="0"/>
          <w:w w:val="100"/>
          <w:position w:val="0"/>
        </w:rPr>
        <w:t>0</w:t>
      </w:r>
      <w:r>
        <w:rPr>
          <w:color w:val="000000"/>
          <w:spacing w:val="0"/>
          <w:w w:val="100"/>
          <w:position w:val="0"/>
        </w:rPr>
        <w:t>）无前期已全额计提坏账准备，或计提减值准备的比例较大，但在本期又全额收回或转回，或在本 期收回或转回比例较大的其他应收款情况。</w:t>
      </w:r>
    </w:p>
    <w:p>
      <w:pPr>
        <w:pStyle w:val="Style35"/>
        <w:keepNext/>
        <w:keepLines/>
        <w:widowControl w:val="0"/>
        <w:shd w:val="clear" w:color="auto" w:fill="auto"/>
        <w:bidi w:val="0"/>
        <w:spacing w:before="0" w:after="22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3</w:t>
      </w:r>
      <w:bookmarkEnd w:id="1819"/>
      <w:r>
        <w:rPr>
          <w:color w:val="000000"/>
          <w:spacing w:val="0"/>
          <w:w w:val="100"/>
          <w:position w:val="0"/>
        </w:rPr>
        <w:t>、长期股权投资</w:t>
      </w:r>
      <w:bookmarkEnd w:id="1817"/>
      <w:bookmarkEnd w:id="1818"/>
      <w:bookmarkEnd w:id="1820"/>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378"/>
        <w:gridCol w:w="1368"/>
        <w:gridCol w:w="1368"/>
        <w:gridCol w:w="1363"/>
        <w:gridCol w:w="1368"/>
        <w:gridCol w:w="1368"/>
        <w:gridCol w:w="1378"/>
      </w:tblGrid>
      <w:tr>
        <w:trPr>
          <w:trHeight w:val="48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1,282,577,005.83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1,282,577,005.83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1,490,239,519.14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1,490,239,519.14</w:t>
            </w: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1,282,577,005.83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1,282,577,005.83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1,490,239,519.14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1,490,239,519.14</w:t>
            </w:r>
          </w:p>
        </w:tc>
      </w:tr>
    </w:tbl>
    <w:p>
      <w:pPr>
        <w:widowControl w:val="0"/>
        <w:spacing w:after="119" w:line="1" w:lineRule="exact"/>
      </w:pPr>
    </w:p>
    <w:p>
      <w:pPr>
        <w:pStyle w:val="Style48"/>
        <w:keepNext/>
        <w:keepLines/>
        <w:widowControl w:val="0"/>
        <w:shd w:val="clear" w:color="auto" w:fill="auto"/>
        <w:bidi w:val="0"/>
        <w:spacing w:before="0" w:after="220" w:line="240" w:lineRule="auto"/>
        <w:ind w:left="0" w:right="0" w:firstLine="140"/>
        <w:jc w:val="left"/>
      </w:pPr>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21"/>
      <w:bookmarkEnd w:id="1822"/>
      <w:bookmarkEnd w:id="1823"/>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277"/>
        <w:gridCol w:w="1166"/>
        <w:gridCol w:w="1166"/>
        <w:gridCol w:w="1162"/>
        <w:gridCol w:w="1166"/>
        <w:gridCol w:w="1214"/>
        <w:gridCol w:w="1214"/>
        <w:gridCol w:w="1224"/>
      </w:tblGrid>
      <w:tr>
        <w:trPr>
          <w:trHeight w:val="48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减值准备期末</w:t>
            </w:r>
          </w:p>
        </w:tc>
      </w:tr>
      <w:tr>
        <w:trPr>
          <w:trHeight w:val="475"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7"/>
                <w:szCs w:val="17"/>
              </w:rPr>
              <w:t>面价值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价值</w:t>
            </w:r>
            <w:r>
              <w:rPr>
                <w:color w:val="000000"/>
                <w:spacing w:val="0"/>
                <w:w w:val="100"/>
                <w:position w:val="0"/>
                <w:sz w:val="18"/>
                <w:szCs w:val="18"/>
              </w:rPr>
              <w:t>）</w:t>
            </w:r>
          </w:p>
        </w:tc>
        <w:tc>
          <w:tcPr>
            <w:tcBorders>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r>
      <w:tr>
        <w:trPr>
          <w:trHeight w:val="9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吉林紫鑫般若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药业有限公司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159,890,000.0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277"/>
        <w:gridCol w:w="1166"/>
        <w:gridCol w:w="1166"/>
        <w:gridCol w:w="1162"/>
        <w:gridCol w:w="1166"/>
        <w:gridCol w:w="1214"/>
        <w:gridCol w:w="1214"/>
        <w:gridCol w:w="1224"/>
      </w:tblGrid>
      <w:tr>
        <w:trPr>
          <w:trHeight w:val="9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吉林紫鑫初元</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319,930,000.0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319,930,000.00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吉林草还丹药</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256,675,570.7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46,675,570.79</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吉林紫鑫禺拙</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299,540,000.0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299,540,000.00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吉林紫鑫敦化</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医药药材有限</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吉林紫鑫红石</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种养殖有限公</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吉林紫鑫人参</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吉林紫鑫药物</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吉林紫鑫人参</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吉林中科紫鑫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北方环境能源</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交易所有限公</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吉林紫鑫金桂</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Fytagoras B.V.</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23,626,077.73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4,863,786.69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28,489,864.42</w:t>
            </w:r>
          </w:p>
        </w:tc>
        <w:tc>
          <w:tcPr>
            <w:tcBorders>
              <w:top w:val="single" w:sz="4"/>
              <w:left w:val="single" w:sz="4"/>
              <w:right w:val="single" w:sz="4"/>
            </w:tcBorders>
            <w:shd w:val="clear" w:color="auto" w:fill="FFFFFF"/>
            <w:vAlign w:val="top"/>
          </w:tcPr>
          <w:p>
            <w:pPr>
              <w:widowControl w:val="0"/>
              <w:rPr>
                <w:sz w:val="10"/>
                <w:szCs w:val="10"/>
              </w:rPr>
            </w:pPr>
          </w:p>
        </w:tc>
      </w:tr>
      <w:tr>
        <w:trPr>
          <w:trHeight w:val="142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吉林紫鑫高科</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技功能食品有</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77,162,070.62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77,162,070.62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吉林紫鑫参工</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堂生物科技有</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吉林紫鑫汪清</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药业有限公司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1,526,300.00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Zixin</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Pharmaceuticals</w:t>
            </w:r>
          </w:p>
          <w:p>
            <w:pPr>
              <w:pStyle w:val="Style6"/>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USA CORP</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19,039,500.00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吉林紫鑫桂鹤</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吉林紫鑫医药</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产业园孵化器</w:t>
            </w:r>
          </w:p>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1,490,239,519.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4,863,786.69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212,526,300.0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1,282,577,005.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5"/>
        <w:keepNext/>
        <w:keepLines/>
        <w:widowControl w:val="0"/>
        <w:shd w:val="clear" w:color="auto" w:fill="auto"/>
        <w:bidi w:val="0"/>
        <w:spacing w:before="0" w:after="220" w:line="240" w:lineRule="auto"/>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4</w:t>
      </w:r>
      <w:bookmarkEnd w:id="1826"/>
      <w:r>
        <w:rPr>
          <w:color w:val="000000"/>
          <w:spacing w:val="0"/>
          <w:w w:val="100"/>
          <w:position w:val="0"/>
        </w:rPr>
        <w:t>、营业收入和营业成本</w:t>
      </w:r>
      <w:bookmarkEnd w:id="1824"/>
      <w:bookmarkEnd w:id="1825"/>
      <w:bookmarkEnd w:id="18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8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230,430,693.58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88,201,909.60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501,436,981.31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126,137,025.99</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640,222.28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605,501.60</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230,436,485.20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88,207,162.05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502,077,203.59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126,742,527.59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2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与履约义务相关的信息：</w:t>
      </w:r>
    </w:p>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与分摊至剩余履约义务的交易价格相关的信息：</w:t>
      </w:r>
    </w:p>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9"/>
        <w:keepNext w:val="0"/>
        <w:keepLines w:val="0"/>
        <w:widowControl w:val="0"/>
        <w:shd w:val="clear" w:color="auto" w:fill="auto"/>
        <w:bidi w:val="0"/>
        <w:spacing w:before="0" w:after="1140" w:line="470"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5</w:t>
      </w:r>
      <w:bookmarkEnd w:id="1830"/>
      <w:r>
        <w:rPr>
          <w:color w:val="000000"/>
          <w:spacing w:val="0"/>
          <w:w w:val="100"/>
          <w:position w:val="0"/>
        </w:rPr>
        <w:t>、投资收益</w:t>
      </w:r>
      <w:bookmarkEnd w:id="1828"/>
      <w:bookmarkEnd w:id="1829"/>
      <w:bookmarkEnd w:id="1831"/>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-1,738,300.00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其他权益工具投资在持有期间取得的股利</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12,349,496.28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8,820,000.00</w:t>
            </w: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126,611,196.28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8,820,000.00</w:t>
            </w:r>
          </w:p>
        </w:tc>
      </w:tr>
    </w:tbl>
    <w:p>
      <w:pPr>
        <w:widowControl w:val="0"/>
        <w:spacing w:after="119" w:line="1" w:lineRule="exact"/>
      </w:pPr>
    </w:p>
    <w:p>
      <w:pPr>
        <w:pStyle w:val="Style35"/>
        <w:keepNext/>
        <w:keepLines/>
        <w:widowControl w:val="0"/>
        <w:shd w:val="clear" w:color="auto" w:fill="auto"/>
        <w:bidi w:val="0"/>
        <w:spacing w:before="0" w:after="114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6</w:t>
      </w:r>
      <w:bookmarkEnd w:id="1834"/>
      <w:r>
        <w:rPr>
          <w:color w:val="000000"/>
          <w:spacing w:val="0"/>
          <w:w w:val="100"/>
          <w:position w:val="0"/>
        </w:rPr>
        <w:t>、其他</w:t>
      </w:r>
      <w:bookmarkEnd w:id="1832"/>
      <w:bookmarkEnd w:id="1833"/>
      <w:bookmarkEnd w:id="1835"/>
    </w:p>
    <w:p>
      <w:pPr>
        <w:pStyle w:val="Style25"/>
        <w:keepNext/>
        <w:keepLines/>
        <w:widowControl w:val="0"/>
        <w:shd w:val="clear" w:color="auto" w:fill="auto"/>
        <w:bidi w:val="0"/>
        <w:spacing w:before="0" w:line="240" w:lineRule="auto"/>
        <w:ind w:left="0" w:right="0" w:firstLine="0"/>
        <w:jc w:val="left"/>
      </w:pPr>
      <w:bookmarkStart w:id="1836" w:name="bookmark1836"/>
      <w:bookmarkStart w:id="1837" w:name="bookmark1837"/>
      <w:bookmarkStart w:id="1838" w:name="bookmark1838"/>
      <w:r>
        <w:rPr>
          <w:color w:val="000000"/>
          <w:spacing w:val="0"/>
          <w:w w:val="100"/>
          <w:position w:val="0"/>
          <w:sz w:val="24"/>
          <w:szCs w:val="24"/>
        </w:rPr>
        <w:t>十五、补充资料</w:t>
      </w:r>
      <w:bookmarkEnd w:id="1836"/>
      <w:bookmarkEnd w:id="1837"/>
      <w:bookmarkEnd w:id="1838"/>
    </w:p>
    <w:p>
      <w:pPr>
        <w:pStyle w:val="Style35"/>
        <w:keepNext/>
        <w:keepLines/>
        <w:widowControl w:val="0"/>
        <w:shd w:val="clear" w:color="auto" w:fill="auto"/>
        <w:bidi w:val="0"/>
        <w:spacing w:before="0" w:line="240" w:lineRule="auto"/>
        <w:ind w:left="0" w:right="0" w:firstLine="0"/>
        <w:jc w:val="left"/>
      </w:pPr>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39"/>
      <w:bookmarkEnd w:id="1840"/>
      <w:bookmarkEnd w:id="1841"/>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-507,282.05</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计入当期损益的政府补助（与企业业务密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21,935,371.41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切相关，按照国家统一标准定额或定量享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受的政府补助除外）</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计入当期损益的对非金融企业收取的资金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-844,444.44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-23,720,783.00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-3,137,138.08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260" w:line="466"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0" w:line="5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bidi w:val="0"/>
        <w:spacing w:before="0" w:after="0" w:line="480" w:lineRule="auto"/>
        <w:ind w:left="0" w:right="0" w:firstLine="0"/>
        <w:jc w:val="both"/>
      </w:pPr>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42"/>
      <w:bookmarkEnd w:id="1843"/>
      <w:bookmarkEnd w:id="1844"/>
    </w:p>
    <w:tbl>
      <w:tblPr>
        <w:tblOverlap w:val="never"/>
        <w:jc w:val="center"/>
        <w:tblLayout w:type="fixed"/>
      </w:tblPr>
      <w:tblGrid>
        <w:gridCol w:w="2669"/>
        <w:gridCol w:w="3082"/>
        <w:gridCol w:w="1915"/>
        <w:gridCol w:w="1920"/>
      </w:tblGrid>
      <w:tr>
        <w:trPr>
          <w:trHeight w:val="48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8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r>
        <w:trPr>
          <w:trHeight w:val="96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扣除非经常性损益后归属于公司</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bl>
    <w:p>
      <w:pPr>
        <w:sectPr>
          <w:headerReference w:type="default" r:id="rId17"/>
          <w:footerReference w:type="default" r:id="rId18"/>
          <w:headerReference w:type="first" r:id="rId19"/>
          <w:footerReference w:type="first" r:id="rId20"/>
          <w:footnotePr>
            <w:pos w:val="pageBottom"/>
            <w:numFmt w:val="decimal"/>
            <w:numRestart w:val="continuous"/>
          </w:footnotePr>
          <w:pgSz w:w="11900" w:h="16840"/>
          <w:pgMar w:top="1307" w:right="516" w:bottom="1455" w:left="718" w:header="0" w:footer="3" w:gutter="0"/>
          <w:cols w:space="720"/>
          <w:noEndnote/>
          <w:titlePg/>
          <w:rtlGutter w:val="0"/>
          <w:docGrid w:linePitch="360"/>
        </w:sectPr>
      </w:pPr>
    </w:p>
    <w:p>
      <w:pPr>
        <w:pStyle w:val="Style15"/>
        <w:keepNext/>
        <w:keepLines/>
        <w:widowControl w:val="0"/>
        <w:shd w:val="clear" w:color="auto" w:fill="auto"/>
        <w:bidi w:val="0"/>
        <w:spacing w:before="0" w:after="0" w:line="240" w:lineRule="auto"/>
        <w:ind w:left="0" w:right="0" w:firstLine="0"/>
        <w:jc w:val="center"/>
      </w:pPr>
      <w:bookmarkStart w:id="1845" w:name="bookmark1845"/>
      <w:bookmarkStart w:id="1846" w:name="bookmark1846"/>
      <w:bookmarkStart w:id="1847" w:name="bookmark1847"/>
      <w:r>
        <w:rPr>
          <w:color w:val="000000"/>
          <w:spacing w:val="0"/>
          <w:w w:val="100"/>
          <w:position w:val="0"/>
        </w:rPr>
        <w:t>第十三节备查文件目录</w:t>
      </w:r>
      <w:bookmarkEnd w:id="1845"/>
      <w:bookmarkEnd w:id="1846"/>
      <w:bookmarkEnd w:id="1847"/>
    </w:p>
    <w:p>
      <w:pPr>
        <w:pStyle w:val="Style39"/>
        <w:keepNext w:val="0"/>
        <w:keepLines w:val="0"/>
        <w:widowControl w:val="0"/>
        <w:shd w:val="clear" w:color="auto" w:fill="auto"/>
        <w:tabs>
          <w:tab w:pos="1131" w:val="left"/>
        </w:tabs>
        <w:bidi w:val="0"/>
        <w:spacing w:before="0" w:after="0" w:line="470" w:lineRule="exact"/>
        <w:ind w:left="0" w:right="0" w:firstLine="440"/>
        <w:jc w:val="left"/>
      </w:pPr>
      <w:bookmarkStart w:id="1848" w:name="bookmark1848"/>
      <w:bookmarkStart w:id="1849" w:name="bookmark1849"/>
      <w:r>
        <w:rPr>
          <w:color w:val="000000"/>
          <w:spacing w:val="0"/>
          <w:w w:val="100"/>
          <w:position w:val="0"/>
        </w:rPr>
        <w:t>（</w:t>
      </w:r>
      <w:bookmarkEnd w:id="1849"/>
      <w:r>
        <w:rPr>
          <w:color w:val="000000"/>
          <w:spacing w:val="0"/>
          <w:w w:val="100"/>
          <w:position w:val="0"/>
        </w:rPr>
        <w:t>一）</w:t>
        <w:tab/>
        <w:t>载有公司负责人、主管会计工作负责人、会计机构负责人（会计主管人员）签名并盖章的财务 报表。</w:t>
      </w:r>
      <w:bookmarkEnd w:id="1848"/>
    </w:p>
    <w:p>
      <w:pPr>
        <w:pStyle w:val="Style39"/>
        <w:keepNext w:val="0"/>
        <w:keepLines w:val="0"/>
        <w:widowControl w:val="0"/>
        <w:shd w:val="clear" w:color="auto" w:fill="auto"/>
        <w:tabs>
          <w:tab w:pos="1034" w:val="left"/>
        </w:tabs>
        <w:bidi w:val="0"/>
        <w:spacing w:before="0" w:after="0" w:line="470" w:lineRule="exact"/>
        <w:ind w:left="0" w:right="0" w:firstLine="440"/>
        <w:jc w:val="left"/>
      </w:pPr>
      <w:bookmarkStart w:id="1850" w:name="bookmark1850"/>
      <w:r>
        <w:rPr>
          <w:color w:val="000000"/>
          <w:spacing w:val="0"/>
          <w:w w:val="100"/>
          <w:position w:val="0"/>
        </w:rPr>
        <w:t>（</w:t>
      </w:r>
      <w:bookmarkEnd w:id="1850"/>
      <w:r>
        <w:rPr>
          <w:color w:val="000000"/>
          <w:spacing w:val="0"/>
          <w:w w:val="100"/>
          <w:position w:val="0"/>
        </w:rPr>
        <w:t>二）</w:t>
        <w:tab/>
        <w:t>报告期内在中国证监会指定报纸上公开披露过的所有公司文件的正本的原稿。</w:t>
      </w:r>
    </w:p>
    <w:p>
      <w:pPr>
        <w:pStyle w:val="Style39"/>
        <w:keepNext w:val="0"/>
        <w:keepLines w:val="0"/>
        <w:widowControl w:val="0"/>
        <w:shd w:val="clear" w:color="auto" w:fill="auto"/>
        <w:tabs>
          <w:tab w:pos="1034" w:val="left"/>
        </w:tabs>
        <w:bidi w:val="0"/>
        <w:spacing w:before="0" w:after="4900" w:line="470" w:lineRule="exact"/>
        <w:ind w:left="0" w:right="0" w:firstLine="440"/>
        <w:jc w:val="left"/>
      </w:pPr>
      <w:bookmarkStart w:id="1851" w:name="bookmark1851"/>
      <w:r>
        <w:rPr>
          <w:color w:val="000000"/>
          <w:spacing w:val="0"/>
          <w:w w:val="100"/>
          <w:position w:val="0"/>
        </w:rPr>
        <w:t>（</w:t>
      </w:r>
      <w:bookmarkEnd w:id="1851"/>
      <w:r>
        <w:rPr>
          <w:color w:val="000000"/>
          <w:spacing w:val="0"/>
          <w:w w:val="100"/>
          <w:position w:val="0"/>
        </w:rPr>
        <w:t>三）</w:t>
        <w:tab/>
        <w:t>以上备查文件的备置地点：公司董事会秘书办公室。</w:t>
      </w:r>
    </w:p>
    <w:p>
      <w:pPr>
        <w:pStyle w:val="Style64"/>
        <w:keepNext w:val="0"/>
        <w:keepLines w:val="0"/>
        <w:widowControl w:val="0"/>
        <w:shd w:val="clear" w:color="auto" w:fill="auto"/>
        <w:bidi w:val="0"/>
        <w:spacing w:before="0" w:after="660" w:line="240" w:lineRule="auto"/>
        <w:ind w:left="4740" w:right="0" w:firstLine="0"/>
        <w:jc w:val="left"/>
      </w:pPr>
      <w:r>
        <w:rPr>
          <w:b/>
          <w:bCs/>
          <w:color w:val="000000"/>
          <w:spacing w:val="0"/>
          <w:w w:val="100"/>
          <w:position w:val="0"/>
          <w:sz w:val="24"/>
          <w:szCs w:val="24"/>
        </w:rPr>
        <w:t>吉林紫鑫药业股份有限公司</w:t>
      </w:r>
    </w:p>
    <w:p>
      <w:pPr>
        <w:pStyle w:val="Style64"/>
        <w:keepNext w:val="0"/>
        <w:keepLines w:val="0"/>
        <w:widowControl w:val="0"/>
        <w:shd w:val="clear" w:color="auto" w:fill="auto"/>
        <w:bidi w:val="0"/>
        <w:spacing w:before="0" w:after="660" w:line="240" w:lineRule="auto"/>
        <w:ind w:left="5760" w:right="0" w:firstLine="0"/>
        <w:jc w:val="left"/>
      </w:pPr>
      <w:r>
        <w:rPr>
          <w:b/>
          <w:bCs/>
          <w:color w:val="000000"/>
          <w:spacing w:val="0"/>
          <w:w w:val="100"/>
          <w:position w:val="0"/>
          <w:sz w:val="24"/>
          <w:szCs w:val="24"/>
        </w:rPr>
        <w:t>董事长：封有顺</w:t>
      </w:r>
    </w:p>
    <w:p>
      <w:pPr>
        <w:pStyle w:val="Style6"/>
        <w:keepNext w:val="0"/>
        <w:keepLines w:val="0"/>
        <w:widowControl w:val="0"/>
        <w:shd w:val="clear" w:color="auto" w:fill="auto"/>
        <w:bidi w:val="0"/>
        <w:spacing w:before="0" w:after="0" w:line="240" w:lineRule="auto"/>
        <w:ind w:left="5860" w:right="0" w:firstLine="0"/>
        <w:jc w:val="left"/>
        <w:rPr>
          <w:sz w:val="24"/>
          <w:szCs w:val="24"/>
        </w:rPr>
      </w:pPr>
      <w:r>
        <w:rPr>
          <w:rFonts w:ascii="Times New Roman" w:eastAsia="Times New Roman" w:hAnsi="Times New Roman" w:cs="Times New Roman"/>
          <w:b/>
          <w:bCs/>
          <w:color w:val="000000"/>
          <w:spacing w:val="0"/>
          <w:w w:val="100"/>
          <w:position w:val="0"/>
          <w:sz w:val="24"/>
          <w:szCs w:val="24"/>
        </w:rPr>
        <w:t>2021</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29</w:t>
      </w:r>
      <w:r>
        <w:rPr>
          <w:b/>
          <w:bCs/>
          <w:color w:val="000000"/>
          <w:spacing w:val="0"/>
          <w:w w:val="100"/>
          <w:position w:val="0"/>
          <w:sz w:val="24"/>
          <w:szCs w:val="24"/>
        </w:rPr>
        <w:t>日</w:t>
      </w:r>
    </w:p>
    <w:sectPr>
      <w:footnotePr>
        <w:pos w:val="pageBottom"/>
        <w:numFmt w:val="decimal"/>
        <w:numRestart w:val="continuous"/>
      </w:footnotePr>
      <w:pgSz w:w="11900" w:h="16840"/>
      <w:pgMar w:top="1556" w:right="1109" w:bottom="1556"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6724015</wp:posOffset>
              </wp:positionH>
              <wp:positionV relativeFrom="page">
                <wp:posOffset>9959340</wp:posOffset>
              </wp:positionV>
              <wp:extent cx="97790" cy="79375"/>
              <wp:wrapNone/>
              <wp:docPr id="10" name="Shape 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29.45000000000005pt;margin-top:784.2000000000000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6350000</wp:posOffset>
              </wp:positionH>
              <wp:positionV relativeFrom="page">
                <wp:posOffset>9786620</wp:posOffset>
              </wp:positionV>
              <wp:extent cx="445135" cy="106680"/>
              <wp:wrapNone/>
              <wp:docPr id="36" name="Shape 3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2" type="#_x0000_t202" style="position:absolute;margin-left:500.pt;margin-top:770.60000000000002pt;width:35.050000000000004pt;height:8.4000000000000004pt;z-index:-188744053;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6639560</wp:posOffset>
              </wp:positionH>
              <wp:positionV relativeFrom="page">
                <wp:posOffset>10113010</wp:posOffset>
              </wp:positionV>
              <wp:extent cx="146050" cy="79375"/>
              <wp:wrapNone/>
              <wp:docPr id="38" name="Shape 3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522.79999999999995pt;margin-top:796.30000000000007pt;width:11.5pt;height:6.25pt;z-index:-188744051;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6724015</wp:posOffset>
              </wp:positionH>
              <wp:positionV relativeFrom="page">
                <wp:posOffset>9959340</wp:posOffset>
              </wp:positionV>
              <wp:extent cx="97790" cy="79375"/>
              <wp:wrapNone/>
              <wp:docPr id="44" name="Shape 4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529.45000000000005pt;margin-top:784.20000000000005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6480175</wp:posOffset>
              </wp:positionH>
              <wp:positionV relativeFrom="page">
                <wp:posOffset>9714865</wp:posOffset>
              </wp:positionV>
              <wp:extent cx="445135" cy="106680"/>
              <wp:wrapNone/>
              <wp:docPr id="49" name="Shape 4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5" type="#_x0000_t202" style="position:absolute;margin-left:510.25pt;margin-top:764.95000000000005pt;width:35.050000000000004pt;height:8.4000000000000004pt;z-index:-188744043;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6769735</wp:posOffset>
              </wp:positionH>
              <wp:positionV relativeFrom="page">
                <wp:posOffset>10172065</wp:posOffset>
              </wp:positionV>
              <wp:extent cx="155575" cy="79375"/>
              <wp:wrapNone/>
              <wp:docPr id="51" name="Shape 5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533.04999999999995pt;margin-top:800.95000000000005pt;width:12.25pt;height:6.25pt;z-index:-188744041;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4389120</wp:posOffset>
              </wp:positionH>
              <wp:positionV relativeFrom="page">
                <wp:posOffset>478790</wp:posOffset>
              </wp:positionV>
              <wp:extent cx="2444750" cy="106680"/>
              <wp:wrapNone/>
              <wp:docPr id="2" name="Shape 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5.60000000000002pt;margin-top:37.700000000000003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4389120</wp:posOffset>
              </wp:positionH>
              <wp:positionV relativeFrom="page">
                <wp:posOffset>541655</wp:posOffset>
              </wp:positionV>
              <wp:extent cx="2444750" cy="106680"/>
              <wp:wrapNone/>
              <wp:docPr id="7" name="Shape 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45.60000000000002pt;margin-top:42.649999999999999pt;width:192.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4350385</wp:posOffset>
              </wp:positionH>
              <wp:positionV relativeFrom="page">
                <wp:posOffset>718820</wp:posOffset>
              </wp:positionV>
              <wp:extent cx="2444750" cy="106680"/>
              <wp:wrapNone/>
              <wp:docPr id="33" name="Shape 3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9" type="#_x0000_t202" style="position:absolute;margin-left:342.55000000000001pt;margin-top:56.600000000000001pt;width:192.5pt;height:8.4000000000000004pt;z-index:-188744055;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863600</wp:posOffset>
              </wp:positionV>
              <wp:extent cx="6163310" cy="0"/>
              <wp:wrapNone/>
              <wp:docPr id="35" name="Shape 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649999999999999pt;margin-top:68.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4389120</wp:posOffset>
              </wp:positionH>
              <wp:positionV relativeFrom="page">
                <wp:posOffset>541655</wp:posOffset>
              </wp:positionV>
              <wp:extent cx="2444750" cy="106680"/>
              <wp:wrapNone/>
              <wp:docPr id="41" name="Shape 4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7" type="#_x0000_t202" style="position:absolute;margin-left:345.60000000000002pt;margin-top:42.649999999999999pt;width:192.5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3" name="Shape 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4480560</wp:posOffset>
              </wp:positionH>
              <wp:positionV relativeFrom="page">
                <wp:posOffset>777875</wp:posOffset>
              </wp:positionV>
              <wp:extent cx="2444750" cy="106680"/>
              <wp:wrapNone/>
              <wp:docPr id="46" name="Shape 4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2" type="#_x0000_t202" style="position:absolute;margin-left:352.80000000000001pt;margin-top:61.25pt;width:192.5pt;height:8.4000000000000004pt;z-index:-188744045;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922655</wp:posOffset>
              </wp:positionV>
              <wp:extent cx="6163310" cy="0"/>
              <wp:wrapNone/>
              <wp:docPr id="48" name="Shape 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1.950000000000003pt;margin-top:72.650000000000006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20"/>
      <w:szCs w:val="20"/>
      <w:u w:val="none"/>
      <w:shd w:val="clear" w:color="auto" w:fill="auto"/>
    </w:rPr>
  </w:style>
  <w:style w:type="character" w:customStyle="1" w:styleId="CharStyle10">
    <w:name w:val="正文文本 (4)_"/>
    <w:basedOn w:val="DefaultParagraphFont"/>
    <w:link w:val="Style9"/>
    <w:rPr>
      <w:rFonts w:ascii="SimSun" w:eastAsia="SimSun" w:hAnsi="SimSun" w:cs="SimSun"/>
      <w:b/>
      <w:bCs/>
      <w:i w:val="0"/>
      <w:iCs w:val="0"/>
      <w:smallCaps w:val="0"/>
      <w:strike w:val="0"/>
      <w:sz w:val="34"/>
      <w:szCs w:val="34"/>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3)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 (2)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0">
    <w:name w:val="正文文本_"/>
    <w:basedOn w:val="DefaultParagraphFont"/>
    <w:link w:val="Style39"/>
    <w:rPr>
      <w:rFonts w:ascii="SimSun" w:eastAsia="SimSun" w:hAnsi="SimSun" w:cs="SimSun"/>
      <w:b w:val="0"/>
      <w:bCs w:val="0"/>
      <w:i w:val="0"/>
      <w:iCs w:val="0"/>
      <w:smallCaps w:val="0"/>
      <w:strike w:val="0"/>
      <w:sz w:val="20"/>
      <w:szCs w:val="20"/>
      <w:u w:val="none"/>
      <w:shd w:val="clear" w:color="auto" w:fill="auto"/>
    </w:rPr>
  </w:style>
  <w:style w:type="character" w:customStyle="1" w:styleId="CharStyle49">
    <w:name w:val="标题 #4_"/>
    <w:basedOn w:val="DefaultParagraphFont"/>
    <w:link w:val="Style48"/>
    <w:rPr>
      <w:rFonts w:ascii="SimSun" w:eastAsia="SimSun" w:hAnsi="SimSun" w:cs="SimSun"/>
      <w:b/>
      <w:bCs/>
      <w:i w:val="0"/>
      <w:iCs w:val="0"/>
      <w:smallCaps w:val="0"/>
      <w:strike w:val="0"/>
      <w:sz w:val="20"/>
      <w:szCs w:val="20"/>
      <w:u w:val="none"/>
      <w:shd w:val="clear" w:color="auto" w:fill="auto"/>
    </w:rPr>
  </w:style>
  <w:style w:type="character" w:customStyle="1" w:styleId="CharStyle65">
    <w:name w:val="正文文本 (8)_"/>
    <w:basedOn w:val="DefaultParagraphFont"/>
    <w:link w:val="Style64"/>
    <w:rPr>
      <w:rFonts w:ascii="SimSun" w:eastAsia="SimSun" w:hAnsi="SimSun" w:cs="SimSun"/>
      <w:b w:val="0"/>
      <w:bCs w:val="0"/>
      <w:i w:val="0"/>
      <w:iCs w:val="0"/>
      <w:smallCaps w:val="0"/>
      <w:strike w:val="0"/>
      <w:u w:val="none"/>
      <w:shd w:val="clear" w:color="auto" w:fill="auto"/>
    </w:rPr>
  </w:style>
  <w:style w:type="character" w:customStyle="1" w:styleId="CharStyle68">
    <w:name w:val="正文文本 (9)_"/>
    <w:basedOn w:val="DefaultParagraphFont"/>
    <w:link w:val="Style67"/>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CharStyle70">
    <w:name w:val="正文文本 (10)_"/>
    <w:basedOn w:val="DefaultParagraphFont"/>
    <w:link w:val="Style6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5">
    <w:name w:val="正文文本 (7)_"/>
    <w:basedOn w:val="DefaultParagraphFont"/>
    <w:link w:val="Style7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7">
    <w:name w:val="页眉或页脚_"/>
    <w:basedOn w:val="DefaultParagraphFont"/>
    <w:link w:val="Style86"/>
    <w:rPr>
      <w:rFonts w:ascii="SimSun" w:eastAsia="SimSun" w:hAnsi="SimSun" w:cs="SimSun"/>
      <w:b w:val="0"/>
      <w:bCs w:val="0"/>
      <w:i w:val="0"/>
      <w:iCs w:val="0"/>
      <w:smallCaps w:val="0"/>
      <w:strike w:val="0"/>
      <w:sz w:val="17"/>
      <w:szCs w:val="17"/>
      <w:u w:val="none"/>
      <w:shd w:val="clear" w:color="auto" w:fill="auto"/>
    </w:rPr>
  </w:style>
  <w:style w:type="character" w:customStyle="1" w:styleId="CharStyle91">
    <w:name w:val="标题 #5_"/>
    <w:basedOn w:val="DefaultParagraphFont"/>
    <w:link w:val="Style90"/>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9">
    <w:name w:val="正文文本 (4)"/>
    <w:basedOn w:val="Normal"/>
    <w:link w:val="CharStyle10"/>
    <w:pPr>
      <w:widowControl w:val="0"/>
      <w:shd w:val="clear" w:color="auto" w:fill="auto"/>
      <w:spacing w:after="200"/>
      <w:jc w:val="center"/>
    </w:pPr>
    <w:rPr>
      <w:rFonts w:ascii="SimSun" w:eastAsia="SimSun" w:hAnsi="SimSun" w:cs="SimSun"/>
      <w:b/>
      <w:bCs/>
      <w:i w:val="0"/>
      <w:iCs w:val="0"/>
      <w:smallCaps w:val="0"/>
      <w:strike w:val="0"/>
      <w:sz w:val="34"/>
      <w:szCs w:val="34"/>
      <w:u w:val="none"/>
      <w:shd w:val="clear" w:color="auto" w:fill="auto"/>
    </w:rPr>
  </w:style>
  <w:style w:type="paragraph" w:customStyle="1" w:styleId="Style15">
    <w:name w:val="标题 #1"/>
    <w:basedOn w:val="Normal"/>
    <w:link w:val="CharStyle16"/>
    <w:pPr>
      <w:widowControl w:val="0"/>
      <w:shd w:val="clear" w:color="auto" w:fill="auto"/>
      <w:spacing w:before="110" w:after="1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3)"/>
    <w:basedOn w:val="Normal"/>
    <w:link w:val="CharStyle18"/>
    <w:pPr>
      <w:widowControl w:val="0"/>
      <w:shd w:val="clear" w:color="auto" w:fill="auto"/>
      <w:spacing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60"/>
    </w:pPr>
    <w:rPr>
      <w:rFonts w:ascii="SimSun" w:eastAsia="SimSun" w:hAnsi="SimSun" w:cs="SimSun"/>
      <w:b w:val="0"/>
      <w:bCs w:val="0"/>
      <w:i w:val="0"/>
      <w:iCs w:val="0"/>
      <w:smallCaps w:val="0"/>
      <w:strike w:val="0"/>
      <w:u w:val="none"/>
      <w:shd w:val="clear" w:color="auto" w:fill="auto"/>
    </w:rPr>
  </w:style>
  <w:style w:type="paragraph" w:customStyle="1" w:styleId="Style25">
    <w:name w:val="标题 #2"/>
    <w:basedOn w:val="Normal"/>
    <w:link w:val="CharStyle26"/>
    <w:pPr>
      <w:widowControl w:val="0"/>
      <w:shd w:val="clear" w:color="auto" w:fill="auto"/>
      <w:spacing w:after="240"/>
      <w:outlineLvl w:val="1"/>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2)"/>
    <w:basedOn w:val="Normal"/>
    <w:link w:val="CharStyle30"/>
    <w:pPr>
      <w:widowControl w:val="0"/>
      <w:shd w:val="clear" w:color="auto" w:fill="auto"/>
      <w:spacing w:after="240"/>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3"/>
    <w:basedOn w:val="Normal"/>
    <w:link w:val="CharStyle36"/>
    <w:pPr>
      <w:widowControl w:val="0"/>
      <w:shd w:val="clear" w:color="auto" w:fill="auto"/>
      <w:spacing w:after="2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正文文本"/>
    <w:basedOn w:val="Normal"/>
    <w:link w:val="CharStyle40"/>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8">
    <w:name w:val="标题 #4"/>
    <w:basedOn w:val="Normal"/>
    <w:link w:val="CharStyle49"/>
    <w:pPr>
      <w:widowControl w:val="0"/>
      <w:shd w:val="clear" w:color="auto" w:fill="auto"/>
      <w:spacing w:after="240" w:line="360" w:lineRule="auto"/>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4">
    <w:name w:val="正文文本 (8)"/>
    <w:basedOn w:val="Normal"/>
    <w:link w:val="CharStyle65"/>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67">
    <w:name w:val="正文文本 (9)"/>
    <w:basedOn w:val="Normal"/>
    <w:link w:val="CharStyle68"/>
    <w:pPr>
      <w:widowControl w:val="0"/>
      <w:shd w:val="clear" w:color="auto" w:fill="auto"/>
      <w:spacing w:after="900"/>
    </w:pPr>
    <w:rPr>
      <w:rFonts w:ascii="Times New Roman" w:eastAsia="Times New Roman" w:hAnsi="Times New Roman" w:cs="Times New Roman"/>
      <w:b w:val="0"/>
      <w:bCs w:val="0"/>
      <w:i w:val="0"/>
      <w:iCs w:val="0"/>
      <w:smallCaps w:val="0"/>
      <w:strike w:val="0"/>
      <w:sz w:val="28"/>
      <w:szCs w:val="28"/>
      <w:u w:val="none"/>
      <w:shd w:val="clear" w:color="auto" w:fill="auto"/>
    </w:rPr>
  </w:style>
  <w:style w:type="paragraph" w:customStyle="1" w:styleId="Style69">
    <w:name w:val="正文文本 (10)"/>
    <w:basedOn w:val="Normal"/>
    <w:link w:val="CharStyle70"/>
    <w:pPr>
      <w:widowControl w:val="0"/>
      <w:shd w:val="clear" w:color="auto" w:fill="auto"/>
      <w:spacing w:after="480"/>
      <w:jc w:val="center"/>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4">
    <w:name w:val="正文文本 (7)"/>
    <w:basedOn w:val="Normal"/>
    <w:link w:val="CharStyle75"/>
    <w:pPr>
      <w:widowControl w:val="0"/>
      <w:shd w:val="clear" w:color="auto" w:fill="auto"/>
      <w:spacing w:after="12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6">
    <w:name w:val="页眉或页脚"/>
    <w:basedOn w:val="Normal"/>
    <w:link w:val="CharStyle8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0">
    <w:name w:val="标题 #5"/>
    <w:basedOn w:val="Normal"/>
    <w:link w:val="CharStyle91"/>
    <w:pPr>
      <w:widowControl w:val="0"/>
      <w:shd w:val="clear" w:color="auto" w:fill="auto"/>
      <w:spacing w:after="23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吉林紫鑫药业股份有限公司2020年年度报告全文</dc:title>
  <dc:subject/>
  <dc:creator>吉林紫鑫药业股份有限公司</dc:creator>
  <cp:keywords/>
</cp:coreProperties>
</file>