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421" w:right="340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梦网荣信科技集团股份有限公司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42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12" w:right="0"/>
        <w:jc w:val="left"/>
      </w:pPr>
      <w:r>
        <w:rPr/>
        <w:t>第一节</w:t>
      </w:r>
      <w:r>
        <w:rPr>
          <w:spacing w:val="-2"/>
        </w:rPr>
        <w:t> </w:t>
      </w:r>
      <w:r>
        <w:rPr/>
        <w:t>重要提示、目录和释义</w:t>
      </w:r>
    </w:p>
    <w:p>
      <w:pPr>
        <w:spacing w:line="240" w:lineRule="auto" w:before="10"/>
        <w:rPr>
          <w:rFonts w:ascii="黑体" w:hAnsi="黑体" w:cs="黑体" w:eastAsia="黑体" w:hint="default"/>
          <w:sz w:val="46"/>
          <w:szCs w:val="46"/>
        </w:rPr>
      </w:pPr>
    </w:p>
    <w:p>
      <w:pPr>
        <w:pStyle w:val="BodyText"/>
        <w:spacing w:line="408" w:lineRule="auto" w:before="0"/>
        <w:ind w:right="0" w:firstLine="420"/>
        <w:jc w:val="left"/>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386" w:lineRule="auto" w:before="46"/>
        <w:ind w:right="0" w:firstLine="420"/>
        <w:jc w:val="left"/>
      </w:pPr>
      <w:r>
        <w:rPr/>
        <w:t>公司负责人余文胜、主管会计工作负责人李局春及会计机构负责人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刘勇声明：保证年</w:t>
      </w:r>
      <w:r>
        <w:rPr>
          <w:w w:val="100"/>
        </w:rPr>
        <w:t> </w:t>
      </w:r>
      <w:r>
        <w:rPr/>
        <w:t>度报告中财务报告的真实、准确、完整。</w:t>
      </w:r>
    </w:p>
    <w:p>
      <w:pPr>
        <w:pStyle w:val="BodyText"/>
        <w:spacing w:line="408" w:lineRule="auto"/>
        <w:ind w:left="573" w:right="0"/>
        <w:jc w:val="left"/>
      </w:pPr>
      <w:r>
        <w:rPr/>
        <w:t>所有董事均已出席了审议本报告的董事会会议。</w:t>
      </w:r>
      <w:r>
        <w:rPr>
          <w:w w:val="100"/>
        </w:rPr>
        <w:t> </w:t>
      </w:r>
      <w:r>
        <w:rPr>
          <w:spacing w:val="-2"/>
        </w:rPr>
        <w:t>声明：本报告中涉及未来计划等前瞻性陈述，该计划不构成公司对投资者的实质承诺，投资者及相关</w:t>
      </w:r>
    </w:p>
    <w:p>
      <w:pPr>
        <w:pStyle w:val="BodyText"/>
        <w:spacing w:line="240" w:lineRule="auto" w:before="46"/>
        <w:ind w:right="0"/>
        <w:jc w:val="left"/>
      </w:pPr>
      <w:r>
        <w:rPr/>
        <w:t>人士均应对此保持足够的风险认识，并且应当理解计划、预测与承诺之间的差异。</w:t>
      </w:r>
    </w:p>
    <w:p>
      <w:pPr>
        <w:spacing w:line="240" w:lineRule="auto" w:before="10"/>
        <w:rPr>
          <w:rFonts w:ascii="宋体" w:hAnsi="宋体" w:cs="宋体" w:eastAsia="宋体" w:hint="default"/>
          <w:sz w:val="14"/>
          <w:szCs w:val="14"/>
        </w:rPr>
      </w:pPr>
    </w:p>
    <w:p>
      <w:pPr>
        <w:pStyle w:val="BodyText"/>
        <w:spacing w:line="396" w:lineRule="auto" w:before="0"/>
        <w:ind w:right="0" w:firstLine="420"/>
        <w:jc w:val="left"/>
      </w:pPr>
      <w:r>
        <w:rPr>
          <w:spacing w:val="-12"/>
          <w:w w:val="100"/>
        </w:rPr>
        <w:t>（</w:t>
      </w:r>
      <w:r>
        <w:rPr>
          <w:rFonts w:ascii="Times New Roman" w:hAnsi="Times New Roman" w:cs="Times New Roman" w:eastAsia="Times New Roman" w:hint="default"/>
          <w:spacing w:val="-12"/>
          <w:w w:val="100"/>
        </w:rPr>
        <w:t>1</w:t>
      </w:r>
      <w:r>
        <w:rPr>
          <w:spacing w:val="-12"/>
          <w:w w:val="100"/>
        </w:rPr>
        <w:t>）应收账款追加计提坏账准备的风险。截至</w:t>
      </w:r>
      <w:r>
        <w:rPr>
          <w:spacing w:val="-63"/>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3"/>
          <w:w w:val="100"/>
        </w:rPr>
        <w:t> </w:t>
      </w:r>
      <w:r>
        <w:rPr>
          <w:w w:val="100"/>
        </w:rPr>
        <w:t>年</w:t>
      </w:r>
      <w:r>
        <w:rPr>
          <w:spacing w:val="-6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w w:val="100"/>
        </w:rPr>
        <w:t> </w:t>
      </w:r>
      <w:r>
        <w:rPr>
          <w:w w:val="100"/>
        </w:rPr>
        <w:t>月</w:t>
      </w:r>
      <w:r>
        <w:rPr>
          <w:spacing w:val="-63"/>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w w:val="100"/>
        </w:rPr>
        <w:t> </w:t>
      </w:r>
      <w:r>
        <w:rPr>
          <w:spacing w:val="-10"/>
          <w:w w:val="100"/>
        </w:rPr>
        <w:t>日，公司应收账款账面价值为</w:t>
      </w:r>
      <w:r>
        <w:rPr>
          <w:spacing w:val="-62"/>
          <w:w w:val="100"/>
        </w:rPr>
        <w:t> </w:t>
      </w:r>
      <w:r>
        <w:rPr>
          <w:rFonts w:ascii="Times New Roman" w:hAnsi="Times New Roman" w:cs="Times New Roman" w:eastAsia="Times New Roman" w:hint="default"/>
          <w:spacing w:val="-1"/>
          <w:w w:val="100"/>
        </w:rPr>
        <w:t>158,754.89</w:t>
      </w:r>
      <w:r>
        <w:rPr>
          <w:rFonts w:ascii="Times New Roman" w:hAnsi="Times New Roman" w:cs="Times New Roman" w:eastAsia="Times New Roman" w:hint="default"/>
          <w:w w:val="100"/>
        </w:rPr>
        <w:t> </w:t>
      </w:r>
      <w:r>
        <w:rPr>
          <w:spacing w:val="-8"/>
        </w:rPr>
        <w:t>万元，占流动资产的</w:t>
      </w:r>
      <w:r>
        <w:rPr>
          <w:spacing w:val="-38"/>
        </w:rPr>
        <w:t> </w:t>
      </w:r>
      <w:r>
        <w:rPr>
          <w:rFonts w:ascii="Times New Roman" w:hAnsi="Times New Roman" w:cs="Times New Roman" w:eastAsia="Times New Roman" w:hint="default"/>
          <w:spacing w:val="-6"/>
        </w:rPr>
        <w:t>54.30%</w:t>
      </w:r>
      <w:r>
        <w:rPr>
          <w:spacing w:val="-6"/>
        </w:rPr>
        <w:t>，占总资产的</w:t>
      </w:r>
      <w:r>
        <w:rPr>
          <w:spacing w:val="-36"/>
        </w:rPr>
        <w:t> </w:t>
      </w:r>
      <w:r>
        <w:rPr>
          <w:rFonts w:ascii="Times New Roman" w:hAnsi="Times New Roman" w:cs="Times New Roman" w:eastAsia="Times New Roman" w:hint="default"/>
          <w:spacing w:val="-4"/>
        </w:rPr>
        <w:t>23.88%</w:t>
      </w:r>
      <w:r>
        <w:rPr>
          <w:spacing w:val="-4"/>
        </w:rPr>
        <w:t>。其中云通信板块的应收账款账面价值为</w:t>
      </w:r>
      <w:r>
        <w:rPr>
          <w:spacing w:val="-36"/>
        </w:rPr>
        <w:t> </w:t>
      </w:r>
      <w:r>
        <w:rPr>
          <w:rFonts w:ascii="Times New Roman" w:hAnsi="Times New Roman" w:cs="Times New Roman" w:eastAsia="Times New Roman" w:hint="default"/>
        </w:rPr>
        <w:t>56,375.05</w:t>
      </w:r>
      <w:r>
        <w:rPr>
          <w:rFonts w:ascii="Times New Roman" w:hAnsi="Times New Roman" w:cs="Times New Roman" w:eastAsia="Times New Roman" w:hint="default"/>
          <w:spacing w:val="16"/>
        </w:rPr>
        <w:t> </w:t>
      </w:r>
      <w:r>
        <w:rPr>
          <w:spacing w:val="-3"/>
        </w:rPr>
        <w:t>万元，</w:t>
      </w:r>
      <w:r>
        <w:rPr>
          <w:spacing w:val="-98"/>
        </w:rPr>
        <w:t> </w:t>
      </w:r>
      <w:r>
        <w:rPr>
          <w:spacing w:val="-2"/>
        </w:rPr>
        <w:t>占公司应收账款总额的</w:t>
      </w:r>
      <w:r>
        <w:rPr/>
        <w:t> </w:t>
      </w:r>
      <w:r>
        <w:rPr>
          <w:rFonts w:ascii="Times New Roman" w:hAnsi="Times New Roman" w:cs="Times New Roman" w:eastAsia="Times New Roman" w:hint="default"/>
          <w:spacing w:val="-2"/>
        </w:rPr>
        <w:t>35.51%</w:t>
      </w:r>
      <w:r>
        <w:rPr>
          <w:spacing w:val="-2"/>
        </w:rPr>
        <w:t>。公司应收账款债务人主要是为电力电子业务的大中型企业以及海外客户，</w:t>
      </w:r>
      <w:r>
        <w:rPr>
          <w:spacing w:val="-69"/>
        </w:rPr>
        <w:t> </w:t>
      </w:r>
      <w:r>
        <w:rPr>
          <w:spacing w:val="-69"/>
        </w:rPr>
      </w:r>
      <w:r>
        <w:rPr/>
        <w:t>尽管目前已经账面计提坏账准备 </w:t>
      </w:r>
      <w:r>
        <w:rPr>
          <w:rFonts w:ascii="Times New Roman" w:hAnsi="Times New Roman" w:cs="Times New Roman" w:eastAsia="Times New Roman" w:hint="default"/>
        </w:rPr>
        <w:t>31,965.90</w:t>
      </w:r>
      <w:r>
        <w:rPr>
          <w:rFonts w:ascii="Times New Roman" w:hAnsi="Times New Roman" w:cs="Times New Roman" w:eastAsia="Times New Roman" w:hint="default"/>
          <w:spacing w:val="24"/>
        </w:rPr>
        <w:t> </w:t>
      </w:r>
      <w:r>
        <w:rPr/>
        <w:t>万元，不排除由于部分客户受宏观经济环境等因素影响导致付</w:t>
      </w:r>
      <w:r>
        <w:rPr>
          <w:w w:val="100"/>
        </w:rPr>
        <w:t> </w:t>
      </w:r>
      <w:r>
        <w:rPr>
          <w:spacing w:val="-2"/>
        </w:rPr>
        <w:t>款周期有所延长。若宏观经济环境、客户经营状况、国际政治形势等发生不利变化，将导致公司进一步对</w:t>
      </w:r>
      <w:r>
        <w:rPr>
          <w:spacing w:val="-50"/>
        </w:rPr>
        <w:t> </w:t>
      </w:r>
      <w:r>
        <w:rPr>
          <w:spacing w:val="-50"/>
        </w:rPr>
      </w:r>
      <w:r>
        <w:rPr>
          <w:spacing w:val="-2"/>
        </w:rPr>
        <w:t>该部分应收账款追加计提坏账准备。云通信板块公司的应收账款回款周期短，风险可控，且在公司总体应</w:t>
      </w:r>
      <w:r>
        <w:rPr>
          <w:spacing w:val="-44"/>
        </w:rPr>
        <w:t> </w:t>
      </w:r>
      <w:r>
        <w:rPr>
          <w:spacing w:val="-44"/>
        </w:rPr>
      </w:r>
      <w:r>
        <w:rPr>
          <w:spacing w:val="-2"/>
        </w:rPr>
        <w:t>收账款的比例逐年提高。公司将采取加大应收账款催收力度、将应收账款投保及足额计提减值准备等措施</w:t>
      </w:r>
      <w:r>
        <w:rPr>
          <w:spacing w:val="-42"/>
        </w:rPr>
        <w:t> </w:t>
      </w:r>
      <w:r>
        <w:rPr>
          <w:spacing w:val="-42"/>
        </w:rPr>
      </w:r>
      <w:r>
        <w:rPr/>
        <w:t>防范经营风险。</w:t>
      </w:r>
    </w:p>
    <w:p>
      <w:pPr>
        <w:pStyle w:val="BodyText"/>
        <w:spacing w:line="398" w:lineRule="auto" w:before="56"/>
        <w:ind w:right="1126" w:firstLine="420"/>
        <w:jc w:val="both"/>
      </w:pPr>
      <w:r>
        <w:rPr/>
        <w:t>（</w:t>
      </w:r>
      <w:r>
        <w:rPr>
          <w:rFonts w:ascii="Times New Roman" w:hAnsi="Times New Roman" w:cs="Times New Roman" w:eastAsia="Times New Roman" w:hint="default"/>
        </w:rPr>
        <w:t>2</w:t>
      </w:r>
      <w:r>
        <w:rPr/>
        <w:t>）毛利率下降风险。随着公司产品市场需求的增长，参与竞争的企业将逐步增加，公司产品的毛</w:t>
      </w:r>
      <w:r>
        <w:rPr>
          <w:w w:val="100"/>
        </w:rPr>
        <w:t> </w:t>
      </w:r>
      <w:r>
        <w:rPr/>
        <w:t>利率有下降的趋势。公司将加大面向 </w:t>
      </w:r>
      <w:r>
        <w:rPr>
          <w:rFonts w:ascii="Times New Roman" w:hAnsi="Times New Roman" w:cs="Times New Roman" w:eastAsia="Times New Roman" w:hint="default"/>
        </w:rPr>
        <w:t>5G</w:t>
      </w:r>
      <w:r>
        <w:rPr>
          <w:rFonts w:ascii="Times New Roman" w:hAnsi="Times New Roman" w:cs="Times New Roman" w:eastAsia="Times New Roman" w:hint="default"/>
          <w:spacing w:val="-22"/>
        </w:rPr>
        <w:t> </w:t>
      </w:r>
      <w:r>
        <w:rPr/>
        <w:t>技术的富信、视频、物联网等云通信平台新产品研发及市场推广</w:t>
      </w:r>
      <w:r>
        <w:rPr>
          <w:w w:val="100"/>
        </w:rPr>
        <w:t> </w:t>
      </w:r>
      <w:r>
        <w:rPr>
          <w:spacing w:val="-2"/>
        </w:rPr>
        <w:t>力度，并通过老产品的技术升级，增加产品的附加值和应用场景，从而提高云通信服务的整体质量和附加</w:t>
      </w:r>
      <w:r>
        <w:rPr>
          <w:spacing w:val="-44"/>
        </w:rPr>
        <w:t> </w:t>
      </w:r>
      <w:r>
        <w:rPr>
          <w:spacing w:val="-44"/>
        </w:rPr>
      </w:r>
      <w:r>
        <w:rPr>
          <w:spacing w:val="-2"/>
        </w:rPr>
        <w:t>值等方式来稳定和提升产品的利润水平。同时，公司将在成本端和销售端广泛采用新技术和新模式，进一</w:t>
      </w:r>
      <w:r>
        <w:rPr>
          <w:spacing w:val="-43"/>
        </w:rPr>
        <w:t> </w:t>
      </w:r>
      <w:r>
        <w:rPr>
          <w:spacing w:val="-43"/>
        </w:rPr>
      </w:r>
      <w:r>
        <w:rPr/>
        <w:t>步降低公司产品成本，提升公司产品的盈利能力。</w:t>
      </w:r>
    </w:p>
    <w:p>
      <w:pPr>
        <w:pStyle w:val="BodyText"/>
        <w:spacing w:line="386" w:lineRule="auto" w:before="54"/>
        <w:ind w:right="0" w:firstLine="420"/>
        <w:jc w:val="left"/>
      </w:pPr>
      <w:r>
        <w:rPr/>
        <w:t>（</w:t>
      </w:r>
      <w:r>
        <w:rPr>
          <w:rFonts w:ascii="Times New Roman" w:hAnsi="Times New Roman" w:cs="Times New Roman" w:eastAsia="Times New Roman" w:hint="default"/>
        </w:rPr>
        <w:t>3</w:t>
      </w:r>
      <w:r>
        <w:rPr/>
        <w:t>）商誉减值风险。公司因收购梦网科技、深圳市梦网百科信息技术有限公司（以下简称“梦网百</w:t>
      </w:r>
      <w:r>
        <w:rPr>
          <w:w w:val="100"/>
        </w:rPr>
        <w:t> </w:t>
      </w:r>
      <w:r>
        <w:rPr>
          <w:spacing w:val="-6"/>
          <w:w w:val="100"/>
        </w:rPr>
        <w:t>科”）、深圳市尚鼎企业形象策划有限公司（以下简称“尚鼎策划”）等公司形成</w:t>
      </w:r>
      <w:r>
        <w:rPr>
          <w:spacing w:val="-49"/>
          <w:w w:val="100"/>
        </w:rPr>
        <w:t> </w:t>
      </w:r>
      <w:r>
        <w:rPr>
          <w:rFonts w:ascii="Times New Roman" w:hAnsi="Times New Roman" w:cs="Times New Roman" w:eastAsia="Times New Roman" w:hint="default"/>
          <w:spacing w:val="-1"/>
          <w:w w:val="100"/>
        </w:rPr>
        <w:t>25.43</w:t>
      </w:r>
      <w:r>
        <w:rPr>
          <w:rFonts w:ascii="Times New Roman" w:hAnsi="Times New Roman" w:cs="Times New Roman" w:eastAsia="Times New Roman" w:hint="default"/>
          <w:spacing w:val="2"/>
          <w:w w:val="100"/>
        </w:rPr>
        <w:t> </w:t>
      </w:r>
      <w:r>
        <w:rPr>
          <w:spacing w:val="-4"/>
          <w:w w:val="100"/>
        </w:rPr>
        <w:t>亿元的商誉，根据</w:t>
      </w:r>
    </w:p>
    <w:p>
      <w:pPr>
        <w:pStyle w:val="BodyText"/>
        <w:spacing w:line="408" w:lineRule="auto" w:before="35"/>
        <w:ind w:right="0"/>
        <w:jc w:val="left"/>
      </w:pPr>
      <w:r>
        <w:rPr>
          <w:spacing w:val="-5"/>
        </w:rPr>
        <w:t>《企业会计准则》规定，交易形成的商誉不作摊销处理，但至少应当在每个会计年度终了时进行减值测试。</w:t>
      </w:r>
      <w:r>
        <w:rPr>
          <w:spacing w:val="-6"/>
        </w:rPr>
        <w:t> </w:t>
      </w:r>
      <w:r>
        <w:rPr>
          <w:spacing w:val="-6"/>
        </w:rPr>
      </w:r>
      <w:r>
        <w:rPr>
          <w:spacing w:val="-2"/>
        </w:rPr>
        <w:t>虽然当前目标公司现有业务及资产盈利能力良好，盈利水平逐年提升，若目标公司未来经营中不能较好地</w:t>
      </w:r>
      <w:r>
        <w:rPr>
          <w:spacing w:val="-42"/>
        </w:rPr>
        <w:t> </w:t>
      </w:r>
      <w:r>
        <w:rPr>
          <w:spacing w:val="-42"/>
        </w:rPr>
      </w:r>
      <w:r>
        <w:rPr>
          <w:spacing w:val="-2"/>
        </w:rPr>
        <w:t>实现收益，商誉将面临计提资产减值的风险，从而对公司经营业绩产生不利影响。为此，公司将及时进行</w:t>
      </w:r>
      <w:r>
        <w:rPr>
          <w:spacing w:val="-47"/>
        </w:rPr>
        <w:t> </w:t>
      </w:r>
      <w:r>
        <w:rPr>
          <w:spacing w:val="-47"/>
        </w:rPr>
      </w:r>
      <w:r>
        <w:rPr>
          <w:spacing w:val="-2"/>
        </w:rPr>
        <w:t>商誉减值测试，并不断加强目标公司的生产经营管理，强化内部控制，持续提升目标公司的经营业绩，从</w:t>
      </w:r>
    </w:p>
    <w:p>
      <w:pPr>
        <w:spacing w:after="0" w:line="408" w:lineRule="auto"/>
        <w:jc w:val="left"/>
        <w:sectPr>
          <w:footerReference w:type="default" r:id="rId7"/>
          <w:pgSz w:w="11910" w:h="16840"/>
          <w:pgMar w:footer="979"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6"/>
        <w:ind w:right="0"/>
        <w:jc w:val="left"/>
      </w:pPr>
      <w:r>
        <w:rPr/>
        <w:t>而尽力降低商誉减值的风险。</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4</w:t>
      </w:r>
      <w:r>
        <w:rPr/>
        <w:t>）新产品市场推广风险。公司基于打造中国乃至全球最大云通信平台的未来发展战略，推出面向</w:t>
      </w:r>
    </w:p>
    <w:p>
      <w:pPr>
        <w:pStyle w:val="BodyText"/>
        <w:spacing w:line="240" w:lineRule="auto" w:before="177"/>
        <w:ind w:right="0"/>
        <w:jc w:val="left"/>
      </w:pPr>
      <w:r>
        <w:rPr>
          <w:rFonts w:ascii="Times New Roman" w:hAnsi="Times New Roman" w:cs="Times New Roman" w:eastAsia="Times New Roman" w:hint="default"/>
        </w:rPr>
        <w:t>5G </w:t>
      </w:r>
      <w:r>
        <w:rPr>
          <w:rFonts w:ascii="Times New Roman" w:hAnsi="Times New Roman" w:cs="Times New Roman" w:eastAsia="Times New Roman" w:hint="default"/>
          <w:spacing w:val="32"/>
        </w:rPr>
        <w:t> </w:t>
      </w:r>
      <w:r>
        <w:rPr/>
        <w:t>技术的富信、视频、物联网等云通信平台新产品，增强和提升公司的整体盈利能力和核心竞争力。但</w:t>
      </w:r>
    </w:p>
    <w:p>
      <w:pPr>
        <w:pStyle w:val="BodyText"/>
        <w:spacing w:line="386" w:lineRule="auto" w:before="177"/>
        <w:ind w:left="573" w:right="0" w:hanging="421"/>
        <w:jc w:val="left"/>
      </w:pPr>
      <w:r>
        <w:rPr>
          <w:rFonts w:ascii="Times New Roman" w:hAnsi="Times New Roman" w:cs="Times New Roman" w:eastAsia="Times New Roman" w:hint="default"/>
        </w:rPr>
        <w:t>5G </w:t>
      </w:r>
      <w:r>
        <w:rPr>
          <w:spacing w:val="-2"/>
        </w:rPr>
        <w:t>行业目前仍处于发展初期，行业和市场不确定因素较多，新产品市场推广可能无法达到预期效果。</w:t>
      </w:r>
      <w:r>
        <w:rPr>
          <w:spacing w:val="-77"/>
        </w:rPr>
        <w:t> </w:t>
      </w:r>
      <w:r>
        <w:rPr>
          <w:spacing w:val="-77"/>
        </w:rPr>
      </w:r>
      <w:r>
        <w:rPr/>
        <w:t>公司计划不派发现金红利，不送红股，不以公积金转增股本。</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460" w:lineRule="exact" w:before="0"/>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203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0"/>
          <w:szCs w:val="30"/>
        </w:rPr>
      </w:pPr>
    </w:p>
    <w:p>
      <w:pPr>
        <w:spacing w:before="0"/>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公司、梦网集团、本公司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Instant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Messaging</w:t>
            </w:r>
            <w:r>
              <w:rPr>
                <w:rFonts w:ascii="宋体" w:hAnsi="宋体" w:cs="宋体" w:eastAsia="宋体" w:hint="default"/>
                <w:sz w:val="18"/>
                <w:szCs w:val="18"/>
              </w:rPr>
              <w:t>，即时通讯</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，即互联网数据中心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CDN</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Content Delivery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，即内容分发网络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ISP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Internet Service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，即互联网服务提供商</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SMS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Short Message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，即短信服务</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，即服务提供商</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RTC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Real-Time</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Communication</w:t>
            </w:r>
            <w:r>
              <w:rPr>
                <w:rFonts w:ascii="宋体" w:hAnsi="宋体" w:cs="宋体" w:eastAsia="宋体" w:hint="default"/>
                <w:sz w:val="18"/>
                <w:szCs w:val="18"/>
              </w:rPr>
              <w:t>，即实时通信</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VaaS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Video-as-a-service</w:t>
            </w:r>
            <w:r>
              <w:rPr>
                <w:rFonts w:ascii="宋体" w:hAnsi="宋体" w:cs="宋体" w:eastAsia="宋体" w:hint="default"/>
                <w:sz w:val="18"/>
                <w:szCs w:val="18"/>
              </w:rPr>
              <w:t>，即视频即服务，云服务之一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PaaS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w:t>
            </w:r>
            <w:r>
              <w:rPr>
                <w:rFonts w:ascii="宋体" w:hAnsi="宋体" w:cs="宋体" w:eastAsia="宋体" w:hint="default"/>
                <w:sz w:val="18"/>
                <w:szCs w:val="18"/>
              </w:rPr>
              <w:t>，即平台即服务，云服务之一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SaaS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，即软件即服务，云服务之一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B2C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Customer</w:t>
            </w:r>
            <w:r>
              <w:rPr>
                <w:rFonts w:ascii="宋体" w:hAnsi="宋体" w:cs="宋体" w:eastAsia="宋体" w:hint="default"/>
                <w:sz w:val="18"/>
                <w:szCs w:val="18"/>
              </w:rPr>
              <w:t>，即企业对消费者的电子商务</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C2C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Consumer 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Consumer</w:t>
            </w:r>
            <w:r>
              <w:rPr>
                <w:rFonts w:ascii="宋体" w:hAnsi="宋体" w:cs="宋体" w:eastAsia="宋体" w:hint="default"/>
                <w:sz w:val="18"/>
                <w:szCs w:val="18"/>
              </w:rPr>
              <w:t>，即个人与个人之间的电子商务</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DRM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 Rights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，即数字版权保护</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SVC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HVC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w:t>
            </w:r>
            <w:r>
              <w:rPr>
                <w:rFonts w:ascii="Times New Roman" w:hAnsi="Times New Roman" w:cs="Times New Roman" w:eastAsia="Times New Roman" w:hint="default"/>
                <w:spacing w:val="-4"/>
                <w:sz w:val="18"/>
                <w:szCs w:val="18"/>
              </w:rPr>
              <w:t>Voltage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Converter</w:t>
            </w:r>
            <w:r>
              <w:rPr>
                <w:rFonts w:ascii="宋体" w:hAnsi="宋体" w:cs="宋体" w:eastAsia="宋体" w:hint="default"/>
                <w:sz w:val="18"/>
                <w:szCs w:val="18"/>
              </w:rPr>
              <w:t>，高压变频装置</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SVG</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FSC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APF</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有源滤波装置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16137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51" w:right="0"/>
        <w:jc w:val="left"/>
      </w:pPr>
      <w:bookmarkStart w:name="_bookmark0" w:id="1"/>
      <w:bookmarkEnd w:id="1"/>
      <w:r>
        <w:rPr/>
      </w:r>
      <w:r>
        <w:rPr/>
        <w:t>第二节</w:t>
      </w:r>
      <w:r>
        <w:rPr>
          <w:spacing w:val="-3"/>
        </w:rPr>
        <w:t> </w:t>
      </w:r>
      <w:r>
        <w:rPr/>
        <w:t>公司简介和主要财务指标</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梦网集团</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002123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梦网集团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MONTNETS RONGXIN TECHNOLOGY GROUP</w:t>
            </w:r>
            <w:r>
              <w:rPr>
                <w:rFonts w:ascii="Times New Roman"/>
                <w:spacing w:val="-26"/>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MONTNETS</w:t>
            </w:r>
            <w:r>
              <w:rPr>
                <w:rFonts w:ascii="Times New Roman"/>
                <w:spacing w:val="-6"/>
                <w:sz w:val="18"/>
              </w:rPr>
              <w:t> </w:t>
            </w:r>
            <w:r>
              <w:rPr>
                <w:rFonts w:ascii="Times New Roman"/>
                <w:sz w:val="18"/>
              </w:rPr>
              <w:t>GROUP</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余文胜</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辽宁省鞍山市铁东区科技路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114044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www.montnets.com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zqb@montnets.com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朱雯雯</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0755-86017719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0755-86017719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0755-86015117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0755-86015117</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zhuwenwen@montnets.com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zhuwenwen@montnets.com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91210000118887313L</w:t>
            </w:r>
          </w:p>
        </w:tc>
      </w:tr>
      <w:tr>
        <w:trPr>
          <w:trHeight w:val="133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上市之初公司主营节能大功率电力电子设备制造业务，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年公司与梦网科技重 组，由单主业变为电力电子设备制造业务与移动互联网云通信业务双主业驱动。 目前公司正由重组后的双主业逐步转向面向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网络、聚焦打造大型富媒体云通 信平台业务的单主业发展。</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日，公司控股股东从深圳市松禾创业投资有限公司、左强变更为余 文胜。</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2,768,516,330.38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2,549,870,488.54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2,800,172,414.10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78,570,899.04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240,455,346.54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256,133,221.76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57,827,951.61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81,414,496.74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91,149,835.15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251,890,589.86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249,110,694.68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312,822,454.18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6,647,713,804.84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6,760,137,200.61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6,966,661,457.27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4,549,414,645.62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4,901,249,710.84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5,143,798,464.83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476,825,462.84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1,071,725,744.96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481,448,722.19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738,516,400.39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41,038,324.16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65,632,528.70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45,651,443.91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-73,751,397.73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39,950,906.77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61,930,804.97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42,152,811.04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-86,206,571.17</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4,334,292.43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178,681,590.02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13,611,474.89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55,263,232.52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189,691.66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91,519,690.92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200,410,971.12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9,381,454.56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52,150,585.96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11,157,742.33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9,427,500.70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21,777,315.56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7,487,795.43</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2,347,009.91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-5,014,362.93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-22,371,932.60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602,543.75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1,694,162.79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32,526,079.86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-424,890.19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20,742,947.43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159,040,849.80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164,983,386.61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软件产品即征即退增值税返 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13,906,014.82</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与收入密切相关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51" w:right="0"/>
        <w:jc w:val="left"/>
      </w:pPr>
      <w:bookmarkStart w:name="_bookmark1" w:id="2"/>
      <w:bookmarkEnd w:id="2"/>
      <w:r>
        <w:rPr/>
      </w:r>
      <w:r>
        <w:rPr/>
        <w:t>第三节</w:t>
      </w:r>
      <w:r>
        <w:rPr>
          <w:spacing w:val="-2"/>
        </w:rPr>
        <w:t> </w:t>
      </w:r>
      <w:r>
        <w:rPr/>
        <w:t>公司业务概要</w:t>
      </w:r>
    </w:p>
    <w:p>
      <w:pPr>
        <w:spacing w:line="240" w:lineRule="auto" w:before="2"/>
        <w:rPr>
          <w:rFonts w:ascii="黑体" w:hAnsi="黑体" w:cs="黑体" w:eastAsia="黑体" w:hint="default"/>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93" w:lineRule="auto" w:before="160"/>
        <w:ind w:right="1126" w:firstLine="420"/>
        <w:jc w:val="both"/>
      </w:pPr>
      <w:r>
        <w:rPr>
          <w:spacing w:val="-2"/>
        </w:rPr>
        <w:t>梦网是中国领先的企业云通信服务商，目前在运营和扩展中国最大的</w:t>
      </w:r>
      <w:r>
        <w:rPr>
          <w:rFonts w:ascii="Times New Roman" w:hAnsi="Times New Roman" w:cs="Times New Roman" w:eastAsia="Times New Roman" w:hint="default"/>
          <w:spacing w:val="-2"/>
        </w:rPr>
        <w:t>B2C</w:t>
      </w:r>
      <w:r>
        <w:rPr>
          <w:spacing w:val="-2"/>
        </w:rPr>
        <w:t>企业短信平台的同时，进一</w:t>
      </w:r>
      <w:r>
        <w:rPr>
          <w:w w:val="100"/>
        </w:rPr>
        <w:t> </w:t>
      </w:r>
      <w:r>
        <w:rPr>
          <w:spacing w:val="-3"/>
        </w:rPr>
        <w:t>步布局功能更为强大的基于现有网络环境和面向</w:t>
      </w:r>
      <w:r>
        <w:rPr>
          <w:rFonts w:ascii="Times New Roman" w:hAnsi="Times New Roman" w:cs="Times New Roman" w:eastAsia="Times New Roman" w:hint="default"/>
          <w:spacing w:val="-3"/>
        </w:rPr>
        <w:t>5G</w:t>
      </w:r>
      <w:r>
        <w:rPr>
          <w:spacing w:val="-3"/>
        </w:rPr>
        <w:t>网络的大型富媒体消息及视讯、物联等云通信平台，让</w:t>
      </w:r>
      <w:r>
        <w:rPr>
          <w:spacing w:val="-44"/>
        </w:rPr>
        <w:t> </w:t>
      </w:r>
      <w:r>
        <w:rPr>
          <w:spacing w:val="-44"/>
        </w:rPr>
      </w:r>
      <w:r>
        <w:rPr>
          <w:spacing w:val="-2"/>
        </w:rPr>
        <w:t>梦网云通信高效强大的通信能力成为推动各项移动互联网应用快速发展的重要力量，未来打造云通信的全</w:t>
      </w:r>
      <w:r>
        <w:rPr>
          <w:spacing w:val="-43"/>
        </w:rPr>
        <w:t> </w:t>
      </w:r>
      <w:r>
        <w:rPr>
          <w:spacing w:val="-43"/>
        </w:rPr>
      </w:r>
      <w:r>
        <w:rPr/>
        <w:t>球第一平台是梦网的愿景。</w:t>
      </w:r>
    </w:p>
    <w:p>
      <w:pPr>
        <w:pStyle w:val="BodyText"/>
        <w:spacing w:line="386" w:lineRule="auto" w:before="58"/>
        <w:ind w:right="1129" w:firstLine="420"/>
        <w:jc w:val="both"/>
      </w:pPr>
      <w:r>
        <w:rPr>
          <w:spacing w:val="-2"/>
        </w:rPr>
        <w:t>梦网在</w:t>
      </w:r>
      <w:r>
        <w:rPr>
          <w:rFonts w:ascii="Times New Roman" w:hAnsi="Times New Roman" w:cs="Times New Roman" w:eastAsia="Times New Roman" w:hint="default"/>
          <w:spacing w:val="-2"/>
        </w:rPr>
        <w:t>B2C</w:t>
      </w:r>
      <w:r>
        <w:rPr>
          <w:spacing w:val="-2"/>
        </w:rPr>
        <w:t>即时通信领域中已经成为了中国行业龙头，并形成了一定的竞争优势，目前客户数和发送</w:t>
      </w:r>
      <w:r>
        <w:rPr>
          <w:w w:val="100"/>
        </w:rPr>
        <w:t> </w:t>
      </w:r>
      <w:r>
        <w:rPr>
          <w:spacing w:val="-3"/>
        </w:rPr>
        <w:t>数还在规模化扩张。未来，随着第五代移动通信技术的到来，梦网将全面变革和升级产品与服务，面向</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4"/>
        </w:rPr>
        <w:t> </w:t>
      </w:r>
      <w:r>
        <w:rPr/>
        <w:t>丰富产品线，创新推出新的技术产品和业务，打造出梦网云通信全新的商业模式。</w:t>
      </w:r>
    </w:p>
    <w:p>
      <w:pPr>
        <w:pStyle w:val="BodyText"/>
        <w:spacing w:line="408" w:lineRule="auto"/>
        <w:ind w:left="573" w:right="0" w:firstLine="2"/>
        <w:jc w:val="left"/>
      </w:pPr>
      <w:r>
        <w:rPr>
          <w:rFonts w:ascii="宋体" w:hAnsi="宋体" w:cs="宋体" w:eastAsia="宋体" w:hint="default"/>
          <w:b/>
          <w:bCs/>
        </w:rPr>
        <w:t>（一）云通信服务业务</w:t>
      </w:r>
      <w:r>
        <w:rPr>
          <w:rFonts w:ascii="宋体" w:hAnsi="宋体" w:cs="宋体" w:eastAsia="宋体" w:hint="default"/>
          <w:b/>
          <w:bCs/>
          <w:w w:val="100"/>
        </w:rPr>
        <w:t> </w:t>
      </w:r>
      <w:r>
        <w:rPr>
          <w:spacing w:val="-3"/>
        </w:rPr>
        <w:t>梦网当前主营中国最大规模之一的企业云通信平台，构建了以“</w:t>
      </w:r>
      <w:r>
        <w:rPr>
          <w:rFonts w:ascii="Times New Roman" w:hAnsi="Times New Roman" w:cs="Times New Roman" w:eastAsia="Times New Roman" w:hint="default"/>
          <w:spacing w:val="-3"/>
        </w:rPr>
        <w:t>IM</w:t>
      </w:r>
      <w:r>
        <w:rPr>
          <w:spacing w:val="-3"/>
        </w:rPr>
        <w:t>云、视讯云、物联云”三位一体的</w:t>
      </w:r>
    </w:p>
    <w:p>
      <w:pPr>
        <w:pStyle w:val="BodyText"/>
        <w:spacing w:line="386" w:lineRule="auto" w:before="14"/>
        <w:ind w:right="0"/>
        <w:jc w:val="left"/>
      </w:pPr>
      <w:r>
        <w:rPr>
          <w:spacing w:val="-2"/>
        </w:rPr>
        <w:t>企业云通信服务生态，为企业提供全方位的移动互联网云通信服务。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年梦网的移动</w:t>
      </w:r>
      <w:r>
        <w:rPr>
          <w:spacing w:val="-36"/>
        </w:rPr>
        <w:t> </w:t>
      </w:r>
      <w:r>
        <w:rPr>
          <w:spacing w:val="-36"/>
        </w:rPr>
      </w:r>
      <w:r>
        <w:rPr/>
        <w:t>信息交互量逐年高涨，梦网已成为中国企业云通信平台的领导者。</w:t>
      </w:r>
    </w:p>
    <w:p>
      <w:pPr>
        <w:pStyle w:val="BodyText"/>
        <w:spacing w:line="240" w:lineRule="auto"/>
        <w:ind w:left="573" w:right="0"/>
        <w:jc w:val="left"/>
      </w:pPr>
      <w:r>
        <w:rPr/>
        <w:t>目前梦网云通信平台主要由三部分组成：</w:t>
      </w:r>
      <w:r>
        <w:rPr>
          <w:rFonts w:ascii="Times New Roman" w:hAnsi="Times New Roman" w:cs="Times New Roman" w:eastAsia="Times New Roman" w:hint="default"/>
        </w:rPr>
        <w:t>IM</w:t>
      </w:r>
      <w:r>
        <w:rPr/>
        <w:t>云、视讯云、物联云</w:t>
      </w:r>
    </w:p>
    <w:p>
      <w:pPr>
        <w:pStyle w:val="Heading3"/>
        <w:spacing w:line="240" w:lineRule="auto" w:before="177"/>
        <w:ind w:left="575" w:right="0"/>
        <w:jc w:val="left"/>
        <w:rPr>
          <w:b w:val="0"/>
          <w:bCs w:val="0"/>
        </w:rPr>
      </w:pPr>
      <w:r>
        <w:rPr>
          <w:rFonts w:ascii="Times New Roman" w:hAnsi="Times New Roman" w:cs="Times New Roman" w:eastAsia="Times New Roman" w:hint="default"/>
        </w:rPr>
        <w:t>1.IM</w:t>
      </w:r>
      <w:r>
        <w:rPr/>
        <w:t>云</w:t>
      </w:r>
      <w:r>
        <w:rPr>
          <w:b w:val="0"/>
          <w:bCs w:val="0"/>
        </w:rPr>
      </w:r>
    </w:p>
    <w:p>
      <w:pPr>
        <w:pStyle w:val="BodyText"/>
        <w:spacing w:line="393" w:lineRule="auto" w:before="177"/>
        <w:ind w:right="1021" w:firstLine="420"/>
        <w:jc w:val="left"/>
      </w:pPr>
      <w:r>
        <w:rPr>
          <w:rFonts w:ascii="Times New Roman" w:hAnsi="Times New Roman" w:cs="Times New Roman" w:eastAsia="Times New Roman" w:hint="default"/>
          <w:spacing w:val="-3"/>
        </w:rPr>
        <w:t>IM</w:t>
      </w:r>
      <w:r>
        <w:rPr>
          <w:spacing w:val="-3"/>
        </w:rPr>
        <w:t>云是基于互联网和运营商网络，采用文字、图片、语音、视频方式实现企业即时消息通讯的沟通平</w:t>
      </w:r>
      <w:r>
        <w:rPr>
          <w:w w:val="100"/>
        </w:rPr>
        <w:t> </w:t>
      </w:r>
      <w:r>
        <w:rPr>
          <w:spacing w:val="-3"/>
        </w:rPr>
        <w:t>台，目前是公司规模最大、业务最成熟的产品。消息通信是生产力和生产关系基础的需求和动力，而</w:t>
      </w:r>
      <w:r>
        <w:rPr>
          <w:rFonts w:ascii="Times New Roman" w:hAnsi="Times New Roman" w:cs="Times New Roman" w:eastAsia="Times New Roman" w:hint="default"/>
          <w:spacing w:val="-3"/>
        </w:rPr>
        <w:t>IM</w:t>
      </w:r>
      <w:r>
        <w:rPr>
          <w:spacing w:val="-3"/>
        </w:rPr>
        <w:t>云</w:t>
      </w:r>
      <w:r>
        <w:rPr>
          <w:spacing w:val="-45"/>
        </w:rPr>
        <w:t> </w:t>
      </w:r>
      <w:r>
        <w:rPr>
          <w:spacing w:val="-2"/>
        </w:rPr>
        <w:t>几乎可以用新的交互方式推动客户在产品、服务以及工作方式等各个方面的变革，进而更大程度上推进企</w:t>
      </w:r>
      <w:r>
        <w:rPr>
          <w:spacing w:val="-43"/>
        </w:rPr>
        <w:t> </w:t>
      </w:r>
      <w:r>
        <w:rPr>
          <w:spacing w:val="-43"/>
        </w:rPr>
      </w:r>
      <w:r>
        <w:rPr>
          <w:spacing w:val="-2"/>
        </w:rPr>
        <w:t>业新的价值创造方式，从而使我们的客户能够更快、更容易、更好地构建解决方案。我们正在运行的企业</w:t>
      </w:r>
      <w:r>
        <w:rPr>
          <w:spacing w:val="-47"/>
        </w:rPr>
        <w:t> </w:t>
      </w:r>
      <w:r>
        <w:rPr>
          <w:spacing w:val="-47"/>
        </w:rPr>
      </w:r>
      <w:r>
        <w:rPr/>
        <w:t>短信平台是</w:t>
      </w:r>
      <w:r>
        <w:rPr>
          <w:rFonts w:ascii="Times New Roman" w:hAnsi="Times New Roman" w:cs="Times New Roman" w:eastAsia="Times New Roman" w:hint="default"/>
        </w:rPr>
        <w:t>IM</w:t>
      </w:r>
      <w:r>
        <w:rPr/>
        <w:t>云的初级解决方案，是</w:t>
      </w:r>
      <w:r>
        <w:rPr>
          <w:rFonts w:ascii="Times New Roman" w:hAnsi="Times New Roman" w:cs="Times New Roman" w:eastAsia="Times New Roman" w:hint="default"/>
        </w:rPr>
        <w:t>IM</w:t>
      </w:r>
      <w:r>
        <w:rPr/>
        <w:t>云的</w:t>
      </w:r>
      <w:r>
        <w:rPr>
          <w:rFonts w:ascii="Times New Roman" w:hAnsi="Times New Roman" w:cs="Times New Roman" w:eastAsia="Times New Roman" w:hint="default"/>
        </w:rPr>
        <w:t>1.0</w:t>
      </w:r>
      <w:r>
        <w:rPr/>
        <w:t>时代，提供的是基础通信的产品。梦网在</w:t>
      </w:r>
      <w:r>
        <w:rPr>
          <w:rFonts w:ascii="Times New Roman" w:hAnsi="Times New Roman" w:cs="Times New Roman" w:eastAsia="Times New Roman" w:hint="default"/>
        </w:rPr>
        <w:t>2018</w:t>
      </w:r>
      <w:r>
        <w:rPr/>
        <w:t>年年底推出</w:t>
      </w:r>
      <w:r>
        <w:rPr>
          <w:spacing w:val="-65"/>
        </w:rPr>
        <w:t> </w:t>
      </w:r>
      <w:r>
        <w:rPr>
          <w:spacing w:val="-65"/>
        </w:rPr>
      </w:r>
      <w:r>
        <w:rPr>
          <w:spacing w:val="-5"/>
          <w:w w:val="100"/>
        </w:rPr>
        <w:t>了面向</w:t>
      </w:r>
      <w:r>
        <w:rPr>
          <w:rFonts w:ascii="Times New Roman" w:hAnsi="Times New Roman" w:cs="Times New Roman" w:eastAsia="Times New Roman" w:hint="default"/>
          <w:spacing w:val="-5"/>
          <w:w w:val="100"/>
        </w:rPr>
        <w:t>5G</w:t>
      </w:r>
      <w:r>
        <w:rPr>
          <w:spacing w:val="-5"/>
          <w:w w:val="100"/>
        </w:rPr>
        <w:t>功能强大的富信平台，该平台极大的拓展了企业与客户的沟通能力，是突破性创新的新通信产品，</w:t>
      </w:r>
      <w:r>
        <w:rPr>
          <w:w w:val="100"/>
        </w:rPr>
        <w:t> </w:t>
      </w:r>
      <w:r>
        <w:rPr>
          <w:spacing w:val="-3"/>
        </w:rPr>
        <w:t>将为各行各业提供强大的赋能，未来前景可期，进入</w:t>
      </w:r>
      <w:r>
        <w:rPr>
          <w:rFonts w:ascii="Times New Roman" w:hAnsi="Times New Roman" w:cs="Times New Roman" w:eastAsia="Times New Roman" w:hint="default"/>
          <w:spacing w:val="-3"/>
        </w:rPr>
        <w:t>5G</w:t>
      </w:r>
      <w:r>
        <w:rPr>
          <w:spacing w:val="-3"/>
        </w:rPr>
        <w:t>后会迎来更大的爆发，在企业消息通信层面，我们</w:t>
      </w:r>
      <w:r>
        <w:rPr>
          <w:spacing w:val="-45"/>
        </w:rPr>
        <w:t> </w:t>
      </w:r>
      <w:r>
        <w:rPr>
          <w:spacing w:val="-45"/>
        </w:rPr>
      </w:r>
      <w:r>
        <w:rPr/>
        <w:t>是中国最大的解决方案提供商，业务量和平台规模以及客户规模目前已经稳居中国第一。</w:t>
      </w:r>
    </w:p>
    <w:p>
      <w:pPr>
        <w:pStyle w:val="BodyText"/>
        <w:spacing w:line="240" w:lineRule="auto" w:before="59"/>
        <w:ind w:left="573"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日，公司企业移动信息量同比规模增长</w:t>
      </w:r>
      <w:r>
        <w:rPr>
          <w:rFonts w:ascii="Times New Roman" w:hAnsi="Times New Roman" w:cs="Times New Roman" w:eastAsia="Times New Roman" w:hint="default"/>
        </w:rPr>
        <w:t>19.2%</w:t>
      </w:r>
      <w:r>
        <w:rPr/>
        <w:t>，高于行业</w:t>
      </w:r>
      <w:r>
        <w:rPr>
          <w:rFonts w:ascii="Times New Roman" w:hAnsi="Times New Roman" w:cs="Times New Roman" w:eastAsia="Times New Roman" w:hint="default"/>
        </w:rPr>
        <w:t>14%</w:t>
      </w:r>
      <w:r>
        <w:rPr/>
        <w:t>的增速；新增企业用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6"/>
        <w:ind w:right="1126"/>
        <w:jc w:val="both"/>
      </w:pPr>
      <w:r>
        <w:rPr/>
        <w:t>户</w:t>
      </w:r>
      <w:r>
        <w:rPr>
          <w:rFonts w:ascii="Times New Roman" w:hAnsi="Times New Roman" w:cs="Times New Roman" w:eastAsia="Times New Roman" w:hint="default"/>
        </w:rPr>
        <w:t>17156</w:t>
      </w:r>
      <w:r>
        <w:rPr/>
        <w:t>个，同比增长</w:t>
      </w:r>
      <w:r>
        <w:rPr>
          <w:rFonts w:ascii="Times New Roman" w:hAnsi="Times New Roman" w:cs="Times New Roman" w:eastAsia="Times New Roman" w:hint="default"/>
        </w:rPr>
        <w:t>204%</w:t>
      </w:r>
      <w:r>
        <w:rPr/>
        <w:t>；新客户信息发送量同比增长</w:t>
      </w:r>
      <w:r>
        <w:rPr>
          <w:rFonts w:ascii="Times New Roman" w:hAnsi="Times New Roman" w:cs="Times New Roman" w:eastAsia="Times New Roman" w:hint="default"/>
        </w:rPr>
        <w:t>45%</w:t>
      </w:r>
      <w:r>
        <w:rPr/>
        <w:t>。在服务模式上，互联网平台签约客户实现</w:t>
      </w:r>
      <w:r>
        <w:rPr>
          <w:spacing w:val="-59"/>
        </w:rPr>
        <w:t> </w:t>
      </w:r>
      <w:r>
        <w:rPr>
          <w:spacing w:val="-1"/>
        </w:rPr>
        <w:t>了</w:t>
      </w:r>
      <w:r>
        <w:rPr>
          <w:rFonts w:ascii="Times New Roman" w:hAnsi="Times New Roman" w:cs="Times New Roman" w:eastAsia="Times New Roman" w:hint="default"/>
          <w:spacing w:val="-1"/>
        </w:rPr>
        <w:t>252%</w:t>
      </w:r>
      <w:r>
        <w:rPr>
          <w:spacing w:val="-1"/>
        </w:rPr>
        <w:t>的增长，完成了线上线下的客户转化，为公司拓客新辟了可行渠道。我们的云通信平台拥有</w:t>
      </w:r>
      <w:r>
        <w:rPr>
          <w:rFonts w:ascii="Times New Roman" w:hAnsi="Times New Roman" w:cs="Times New Roman" w:eastAsia="Times New Roman" w:hint="default"/>
          <w:spacing w:val="-1"/>
        </w:rPr>
        <w:t>69572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1"/>
        </w:rPr>
        <w:t>个活跃的客户账户，它们代表了几乎所有互联网行业、</w:t>
      </w:r>
      <w:r>
        <w:rPr>
          <w:rFonts w:ascii="Times New Roman" w:hAnsi="Times New Roman" w:cs="Times New Roman" w:eastAsia="Times New Roman" w:hint="default"/>
          <w:spacing w:val="-1"/>
        </w:rPr>
        <w:t>30%</w:t>
      </w:r>
      <w:r>
        <w:rPr>
          <w:spacing w:val="-1"/>
        </w:rPr>
        <w:t>以上金融行业，以及商业服务及其他行业的优</w:t>
      </w:r>
      <w:r>
        <w:rPr>
          <w:spacing w:val="-51"/>
        </w:rPr>
        <w:t> </w:t>
      </w:r>
      <w:r>
        <w:rPr>
          <w:spacing w:val="-51"/>
        </w:rPr>
      </w:r>
      <w:r>
        <w:rPr>
          <w:spacing w:val="-2"/>
        </w:rPr>
        <w:t>质头部企业，它们都有一个共同点：都在利用通信的力量，通过沟通建立差异化竞争。通过我们的平台的</w:t>
      </w:r>
      <w:r>
        <w:rPr>
          <w:spacing w:val="-50"/>
        </w:rPr>
        <w:t> </w:t>
      </w:r>
      <w:r>
        <w:rPr>
          <w:spacing w:val="-50"/>
        </w:rPr>
      </w:r>
      <w:r>
        <w:rPr>
          <w:spacing w:val="-3"/>
        </w:rPr>
        <w:t>不断创新，我们的客户正在改变原有模式，创造新的服务。例如，客户未来可以使用我们的</w:t>
      </w:r>
      <w:r>
        <w:rPr>
          <w:rFonts w:ascii="Times New Roman" w:hAnsi="Times New Roman" w:cs="Times New Roman" w:eastAsia="Times New Roman" w:hint="default"/>
          <w:spacing w:val="-3"/>
        </w:rPr>
        <w:t>IM</w:t>
      </w:r>
      <w:r>
        <w:rPr>
          <w:spacing w:val="-3"/>
        </w:rPr>
        <w:t>云将违章记</w:t>
      </w:r>
      <w:r>
        <w:rPr>
          <w:spacing w:val="-48"/>
        </w:rPr>
        <w:t> </w:t>
      </w:r>
      <w:r>
        <w:rPr>
          <w:spacing w:val="-48"/>
        </w:rPr>
      </w:r>
      <w:r>
        <w:rPr>
          <w:spacing w:val="-2"/>
        </w:rPr>
        <w:t>录发送给驾驶者，驾驶者确认违章视频后，通过双因素身份验证提供增强的应用程序安全性，直接缴纳罚</w:t>
      </w:r>
      <w:r>
        <w:rPr>
          <w:spacing w:val="-45"/>
        </w:rPr>
        <w:t> </w:t>
      </w:r>
      <w:r>
        <w:rPr>
          <w:spacing w:val="-45"/>
        </w:rPr>
      </w:r>
      <w:r>
        <w:rPr>
          <w:spacing w:val="-2"/>
        </w:rPr>
        <w:t>款。我们的目标是让梦网富信成为企业客户与他们的个人用户建立沟通与联系的新的一级入口，不断通过</w:t>
      </w:r>
      <w:r>
        <w:rPr>
          <w:spacing w:val="-42"/>
        </w:rPr>
        <w:t> </w:t>
      </w:r>
      <w:r>
        <w:rPr>
          <w:spacing w:val="-42"/>
        </w:rPr>
      </w:r>
      <w:r>
        <w:rPr/>
        <w:t>各种场景的应用为企业的通信和商务赋能。</w:t>
      </w:r>
    </w:p>
    <w:p>
      <w:pPr>
        <w:pStyle w:val="BodyText"/>
        <w:spacing w:line="400" w:lineRule="auto" w:before="56"/>
        <w:ind w:right="1104" w:firstLine="420"/>
        <w:jc w:val="both"/>
      </w:pPr>
      <w:r>
        <w:rPr>
          <w:spacing w:val="-3"/>
        </w:rPr>
        <w:t>我们的</w:t>
      </w:r>
      <w:r>
        <w:rPr>
          <w:rFonts w:ascii="Times New Roman" w:hAnsi="Times New Roman" w:cs="Times New Roman" w:eastAsia="Times New Roman" w:hint="default"/>
          <w:spacing w:val="-3"/>
        </w:rPr>
        <w:t>IM</w:t>
      </w:r>
      <w:r>
        <w:rPr>
          <w:spacing w:val="-3"/>
        </w:rPr>
        <w:t>云是可编程通信云，我们使企业的开发人员能够在软件应用程序中构建、扩展和操作即时通</w:t>
      </w:r>
      <w:r>
        <w:rPr>
          <w:w w:val="100"/>
        </w:rPr>
        <w:t> </w:t>
      </w:r>
      <w:r>
        <w:rPr>
          <w:spacing w:val="-2"/>
        </w:rPr>
        <w:t>信能力。通过使用我们的软件，开发人员能够将通信集成到跨多个行业和功能的应用程序中。我们的技术</w:t>
      </w:r>
      <w:r>
        <w:rPr>
          <w:spacing w:val="-44"/>
        </w:rPr>
        <w:t> </w:t>
      </w:r>
      <w:r>
        <w:rPr>
          <w:spacing w:val="-44"/>
        </w:rPr>
      </w:r>
      <w:r>
        <w:rPr>
          <w:spacing w:val="-2"/>
        </w:rPr>
        <w:t>合作伙伴客户将我们的产品嵌入他们销售给其他企业的解决方案中，他们也能够利用我们的产品交付他们</w:t>
      </w:r>
      <w:r>
        <w:rPr>
          <w:spacing w:val="-43"/>
        </w:rPr>
        <w:t> </w:t>
      </w:r>
      <w:r>
        <w:rPr>
          <w:spacing w:val="-43"/>
        </w:rPr>
      </w:r>
      <w:r>
        <w:rPr>
          <w:spacing w:val="-2"/>
        </w:rPr>
        <w:t>的应用程序。开发者可以从免费试用开始构建。他们可以使用自助服务文档和免费的客户支持来指导整个</w:t>
      </w:r>
      <w:r>
        <w:rPr>
          <w:spacing w:val="-44"/>
        </w:rPr>
        <w:t> </w:t>
      </w:r>
      <w:r>
        <w:rPr>
          <w:spacing w:val="-44"/>
        </w:rPr>
      </w:r>
      <w:r>
        <w:rPr>
          <w:spacing w:val="-2"/>
        </w:rPr>
        <w:t>过程。一旦开发人员确定我们的软件满足他们的需求，他们就可以灵活地根据使用情况增加消费和支付。</w:t>
      </w:r>
      <w:r>
        <w:rPr>
          <w:spacing w:val="-21"/>
        </w:rPr>
        <w:t> </w:t>
      </w:r>
      <w:r>
        <w:rPr>
          <w:spacing w:val="-21"/>
        </w:rPr>
      </w:r>
      <w:r>
        <w:rPr>
          <w:spacing w:val="-3"/>
        </w:rPr>
        <w:t>简而言之，我们获得了像消费者一样的开发者，让他们像企业一样消费。截至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日，我们的</w:t>
      </w:r>
      <w:r>
        <w:rPr>
          <w:rFonts w:ascii="Times New Roman" w:hAnsi="Times New Roman" w:cs="Times New Roman" w:eastAsia="Times New Roman" w:hint="default"/>
          <w:spacing w:val="-3"/>
        </w:rPr>
        <w:t>IM</w:t>
      </w:r>
      <w:r>
        <w:rPr>
          <w:rFonts w:ascii="Times New Roman" w:hAnsi="Times New Roman" w:cs="Times New Roman" w:eastAsia="Times New Roman" w:hint="default"/>
          <w:spacing w:val="14"/>
        </w:rPr>
        <w:t> </w:t>
      </w:r>
      <w:r>
        <w:rPr/>
        <w:t>云平台开发者注册</w:t>
      </w:r>
      <w:r>
        <w:rPr>
          <w:rFonts w:ascii="Times New Roman" w:hAnsi="Times New Roman" w:cs="Times New Roman" w:eastAsia="Times New Roman" w:hint="default"/>
        </w:rPr>
        <w:t>20118</w:t>
      </w:r>
      <w:r>
        <w:rPr/>
        <w:t>户，付费开发者</w:t>
      </w:r>
      <w:r>
        <w:rPr>
          <w:rFonts w:ascii="Times New Roman" w:hAnsi="Times New Roman" w:cs="Times New Roman" w:eastAsia="Times New Roman" w:hint="default"/>
        </w:rPr>
        <w:t>2044</w:t>
      </w:r>
      <w:r>
        <w:rPr/>
        <w:t>户。</w:t>
      </w:r>
    </w:p>
    <w:p>
      <w:pPr>
        <w:pStyle w:val="BodyText"/>
        <w:spacing w:line="400" w:lineRule="auto" w:before="21"/>
        <w:ind w:right="0" w:firstLine="420"/>
        <w:jc w:val="left"/>
      </w:pPr>
      <w:r>
        <w:rPr/>
        <w:t>同时我们为通信云部署了专门的超级网络，它允许我们的客户与梦网云平台专线或</w:t>
      </w:r>
      <w:r>
        <w:rPr>
          <w:rFonts w:ascii="Times New Roman" w:hAnsi="Times New Roman" w:cs="Times New Roman" w:eastAsia="Times New Roman" w:hint="default"/>
        </w:rPr>
        <w:t>VPN</w:t>
      </w:r>
      <w:r>
        <w:rPr/>
        <w:t>连接的设备进</w:t>
      </w:r>
      <w:r>
        <w:rPr>
          <w:w w:val="100"/>
        </w:rPr>
        <w:t> </w:t>
      </w:r>
      <w:r>
        <w:rPr>
          <w:spacing w:val="-2"/>
        </w:rPr>
        <w:t>行通信。该网络形成强有力的相互连接，不断分析数据，以优化通过我们平台的通信质量和成本。我们的</w:t>
      </w:r>
      <w:r>
        <w:rPr>
          <w:spacing w:val="-50"/>
        </w:rPr>
        <w:t> </w:t>
      </w:r>
      <w:r>
        <w:rPr>
          <w:spacing w:val="-50"/>
        </w:rPr>
      </w:r>
      <w:r>
        <w:rPr/>
        <w:t>超级网络分析来自我们的流量、驱动它的应用程序和底层供应商网络的大量数据，以优化客户的通信质量</w:t>
      </w:r>
      <w:r>
        <w:rPr>
          <w:w w:val="100"/>
        </w:rPr>
        <w:t> </w:t>
      </w:r>
      <w:r>
        <w:rPr/>
        <w:t>和成本。因此，随着每一个新的消息和视讯连接，我们的超级网络变得更加健壮、智能和高效，使我们能</w:t>
      </w:r>
      <w:r>
        <w:rPr>
          <w:w w:val="100"/>
        </w:rPr>
        <w:t> </w:t>
      </w:r>
      <w:r>
        <w:rPr>
          <w:spacing w:val="-5"/>
        </w:rPr>
        <w:t>够为客户提供更好的性能和交付能力。</w:t>
      </w:r>
      <w:r>
        <w:rPr>
          <w:rFonts w:ascii="Times New Roman" w:hAnsi="Times New Roman" w:cs="Times New Roman" w:eastAsia="Times New Roman" w:hint="default"/>
          <w:spacing w:val="-5"/>
        </w:rPr>
        <w:t>2018</w:t>
      </w:r>
      <w:r>
        <w:rPr>
          <w:spacing w:val="-5"/>
        </w:rPr>
        <w:t>年，我们云平台发送能力承载了新的峰值，刷新了单日</w:t>
      </w:r>
      <w:r>
        <w:rPr>
          <w:rFonts w:ascii="Times New Roman" w:hAnsi="Times New Roman" w:cs="Times New Roman" w:eastAsia="Times New Roman" w:hint="default"/>
          <w:spacing w:val="-5"/>
        </w:rPr>
        <w:t>8.2</w:t>
      </w:r>
      <w:r>
        <w:rPr>
          <w:spacing w:val="-5"/>
        </w:rPr>
        <w:t>亿条，</w:t>
      </w:r>
      <w:r>
        <w:rPr>
          <w:spacing w:val="-38"/>
        </w:rPr>
        <w:t> </w:t>
      </w:r>
      <w:r>
        <w:rPr>
          <w:spacing w:val="-38"/>
        </w:rPr>
      </w:r>
      <w:r>
        <w:rPr/>
        <w:t>单月</w:t>
      </w:r>
      <w:r>
        <w:rPr>
          <w:rFonts w:ascii="Times New Roman" w:hAnsi="Times New Roman" w:cs="Times New Roman" w:eastAsia="Times New Roman" w:hint="default"/>
        </w:rPr>
        <w:t>93</w:t>
      </w:r>
      <w:r>
        <w:rPr/>
        <w:t>亿条标准企业短信的新记录，保障了企业的通信需求。</w:t>
      </w:r>
    </w:p>
    <w:p>
      <w:pPr>
        <w:pStyle w:val="BodyText"/>
        <w:spacing w:line="408" w:lineRule="auto" w:before="22"/>
        <w:ind w:right="1126" w:firstLine="420"/>
        <w:jc w:val="both"/>
      </w:pPr>
      <w:r>
        <w:rPr>
          <w:spacing w:val="-2"/>
        </w:rPr>
        <w:t>随着</w:t>
      </w:r>
      <w:r>
        <w:rPr>
          <w:rFonts w:ascii="宋体" w:hAnsi="宋体" w:cs="宋体" w:eastAsia="宋体" w:hint="default"/>
          <w:spacing w:val="-2"/>
        </w:rPr>
        <w:t>5G</w:t>
      </w:r>
      <w:r>
        <w:rPr>
          <w:spacing w:val="-2"/>
        </w:rPr>
        <w:t>时代的到来和信令的升级，作为企业云通信服务商，我们关注进一步打造符合时代趋势的产品</w:t>
      </w:r>
      <w:r>
        <w:rPr>
          <w:w w:val="100"/>
        </w:rPr>
        <w:t> </w:t>
      </w:r>
      <w:r>
        <w:rPr>
          <w:spacing w:val="-2"/>
        </w:rPr>
        <w:t>及业务模式。经过我们技术部门深入研究，我们延展了我们的价值链，创建了更加融合且多元的通信产品</w:t>
      </w:r>
      <w:r>
        <w:rPr>
          <w:spacing w:val="-43"/>
        </w:rPr>
        <w:t> </w:t>
      </w:r>
      <w:r>
        <w:rPr>
          <w:spacing w:val="-43"/>
        </w:rPr>
      </w:r>
      <w:r>
        <w:rPr>
          <w:spacing w:val="-2"/>
        </w:rPr>
        <w:t>和服务方案，让我们的服务更加富有粘性和价值，</w:t>
      </w:r>
      <w:r>
        <w:rPr>
          <w:rFonts w:ascii="宋体" w:hAnsi="宋体" w:cs="宋体" w:eastAsia="宋体" w:hint="default"/>
          <w:spacing w:val="-2"/>
        </w:rPr>
        <w:t>2018</w:t>
      </w:r>
      <w:r>
        <w:rPr>
          <w:spacing w:val="-2"/>
        </w:rPr>
        <w:t>年度我们成功研发出了功能强大的新型富媒体信息</w:t>
      </w:r>
    </w:p>
    <w:p>
      <w:pPr>
        <w:pStyle w:val="BodyText"/>
        <w:spacing w:line="403" w:lineRule="auto" w:before="46"/>
        <w:ind w:right="1105"/>
        <w:jc w:val="both"/>
      </w:pPr>
      <w:r>
        <w:rPr>
          <w:rFonts w:ascii="宋体" w:hAnsi="宋体" w:cs="宋体" w:eastAsia="宋体" w:hint="default"/>
          <w:spacing w:val="-2"/>
        </w:rPr>
        <w:t>-</w:t>
      </w:r>
      <w:r>
        <w:rPr>
          <w:spacing w:val="-2"/>
        </w:rPr>
        <w:t>富信。目前，</w:t>
      </w:r>
      <w:r>
        <w:rPr>
          <w:rFonts w:ascii="宋体" w:hAnsi="宋体" w:cs="宋体" w:eastAsia="宋体" w:hint="default"/>
          <w:spacing w:val="-2"/>
        </w:rPr>
        <w:t>IM</w:t>
      </w:r>
      <w:r>
        <w:rPr>
          <w:spacing w:val="-2"/>
        </w:rPr>
        <w:t>云</w:t>
      </w:r>
      <w:r>
        <w:rPr>
          <w:rFonts w:ascii="宋体" w:hAnsi="宋体" w:cs="宋体" w:eastAsia="宋体" w:hint="default"/>
          <w:spacing w:val="-2"/>
        </w:rPr>
        <w:t>2.0</w:t>
      </w:r>
      <w:r>
        <w:rPr>
          <w:spacing w:val="-2"/>
        </w:rPr>
        <w:t>（富信）已正式推出，该版本升级文本短信为集手机通讯录、图片、声音、视频、</w:t>
      </w:r>
      <w:r>
        <w:rPr>
          <w:spacing w:val="-16"/>
        </w:rPr>
        <w:t> </w:t>
      </w:r>
      <w:r>
        <w:rPr>
          <w:spacing w:val="-16"/>
        </w:rPr>
      </w:r>
      <w:r>
        <w:rPr>
          <w:rFonts w:ascii="宋体" w:hAnsi="宋体" w:cs="宋体" w:eastAsia="宋体" w:hint="default"/>
        </w:rPr>
        <w:t>IM</w:t>
      </w:r>
      <w:r>
        <w:rPr/>
        <w:t>公众号为一体的富媒体信息，打造</w:t>
      </w:r>
      <w:r>
        <w:rPr>
          <w:rFonts w:ascii="宋体" w:hAnsi="宋体" w:cs="宋体" w:eastAsia="宋体" w:hint="default"/>
        </w:rPr>
        <w:t>RCS</w:t>
      </w:r>
      <w:r>
        <w:rPr/>
        <w:t>战略入口，借助公司高效视频能力，赋予富媒体信息可编辑、易</w:t>
      </w:r>
      <w:r>
        <w:rPr>
          <w:spacing w:val="-26"/>
        </w:rPr>
        <w:t> </w:t>
      </w:r>
      <w:r>
        <w:rPr>
          <w:spacing w:val="-26"/>
        </w:rPr>
      </w:r>
      <w:r>
        <w:rPr>
          <w:spacing w:val="-2"/>
        </w:rPr>
        <w:t>传播、分布拉流的平台能力，推动富媒体内容生成，更大程度的满足企业通信需求。目前，我们正加快互</w:t>
      </w:r>
      <w:r>
        <w:rPr>
          <w:spacing w:val="-42"/>
        </w:rPr>
        <w:t> </w:t>
      </w:r>
      <w:r>
        <w:rPr>
          <w:spacing w:val="-42"/>
        </w:rPr>
      </w:r>
      <w:r>
        <w:rPr/>
        <w:t>动型和互动</w:t>
      </w:r>
      <w:r>
        <w:rPr>
          <w:rFonts w:ascii="Times New Roman" w:hAnsi="Times New Roman" w:cs="Times New Roman" w:eastAsia="Times New Roman" w:hint="default"/>
        </w:rPr>
        <w:t>+</w:t>
      </w:r>
      <w:r>
        <w:rPr/>
        <w:t>型富信的建设，进一步增强大连接。未来，我们还会在富信中实现菜单、卡片、按钮、品宣</w:t>
      </w:r>
      <w:r>
        <w:rPr>
          <w:spacing w:val="-37"/>
        </w:rPr>
        <w:t> </w:t>
      </w:r>
      <w:r>
        <w:rPr>
          <w:spacing w:val="-37"/>
        </w:rPr>
      </w:r>
      <w:r>
        <w:rPr>
          <w:spacing w:val="-2"/>
        </w:rPr>
        <w:t>功能，同客户业务和管理系统无缝对接，实现后台动态数据输出，形成在线业务互动能力。完成短消息的</w:t>
      </w:r>
      <w:r>
        <w:rPr>
          <w:spacing w:val="-50"/>
        </w:rPr>
        <w:t> </w:t>
      </w:r>
      <w:r>
        <w:rPr>
          <w:spacing w:val="-50"/>
        </w:rPr>
      </w:r>
      <w:r>
        <w:rPr>
          <w:spacing w:val="-2"/>
        </w:rPr>
        <w:t>智能推送，升级</w:t>
      </w:r>
      <w:r>
        <w:rPr>
          <w:rFonts w:ascii="Times New Roman" w:hAnsi="Times New Roman" w:cs="Times New Roman" w:eastAsia="Times New Roman" w:hint="default"/>
          <w:spacing w:val="-2"/>
        </w:rPr>
        <w:t>O2O</w:t>
      </w:r>
      <w:r>
        <w:rPr>
          <w:spacing w:val="-2"/>
        </w:rPr>
        <w:t>服务、客户服务、生产消息、支付场景等场景化能力。当我们的客户成功时，我们通</w:t>
      </w:r>
    </w:p>
    <w:p>
      <w:pPr>
        <w:spacing w:after="0" w:line="40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过基于使用的收入模式分享他们的成功。随着客户增加对产品的使用、将产品的使用扩展到新应用程序或</w:t>
      </w:r>
      <w:r>
        <w:rPr>
          <w:spacing w:val="-42"/>
        </w:rPr>
        <w:t> </w:t>
      </w:r>
      <w:r>
        <w:rPr>
          <w:spacing w:val="-42"/>
        </w:rPr>
      </w:r>
      <w:r>
        <w:rPr/>
        <w:t>采用新产品，我们的收入也在增长。</w:t>
      </w:r>
    </w:p>
    <w:p>
      <w:pPr>
        <w:pStyle w:val="Heading3"/>
        <w:spacing w:line="240" w:lineRule="auto" w:before="46"/>
        <w:ind w:left="575" w:right="0"/>
        <w:jc w:val="left"/>
        <w:rPr>
          <w:b w:val="0"/>
          <w:bCs w:val="0"/>
        </w:rPr>
      </w:pPr>
      <w:r>
        <w:rPr>
          <w:rFonts w:ascii="Times New Roman" w:hAnsi="Times New Roman" w:cs="Times New Roman" w:eastAsia="Times New Roman" w:hint="default"/>
        </w:rPr>
        <w:t>2.</w:t>
      </w:r>
      <w:r>
        <w:rPr/>
        <w:t>视讯云</w:t>
      </w:r>
      <w:r>
        <w:rPr>
          <w:b w:val="0"/>
          <w:bCs w:val="0"/>
        </w:rPr>
      </w:r>
    </w:p>
    <w:p>
      <w:pPr>
        <w:pStyle w:val="BodyText"/>
        <w:spacing w:line="400" w:lineRule="auto" w:before="177"/>
        <w:ind w:right="1126" w:firstLine="420"/>
        <w:jc w:val="both"/>
      </w:pPr>
      <w:r>
        <w:rPr/>
        <w:t>视讯云</w:t>
      </w:r>
      <w:r>
        <w:rPr>
          <w:rFonts w:ascii="Times New Roman" w:hAnsi="Times New Roman" w:cs="Times New Roman" w:eastAsia="Times New Roman" w:hint="default"/>
        </w:rPr>
        <w:t>(M VaaS</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4"/>
        </w:rPr>
        <w:t>)</w:t>
      </w:r>
      <w:r>
        <w:rPr>
          <w:spacing w:val="-4"/>
        </w:rPr>
        <w:t>是专门为</w:t>
      </w:r>
      <w:r>
        <w:rPr>
          <w:rFonts w:ascii="Times New Roman" w:hAnsi="Times New Roman" w:cs="Times New Roman" w:eastAsia="Times New Roman" w:hint="default"/>
          <w:spacing w:val="-4"/>
        </w:rPr>
        <w:t>5G</w:t>
      </w:r>
      <w:r>
        <w:rPr>
          <w:spacing w:val="-4"/>
        </w:rPr>
        <w:t>及下一代互联网需求打造的实时通信（</w:t>
      </w:r>
      <w:r>
        <w:rPr>
          <w:rFonts w:ascii="Times New Roman" w:hAnsi="Times New Roman" w:cs="Times New Roman" w:eastAsia="Times New Roman" w:hint="default"/>
          <w:spacing w:val="-4"/>
        </w:rPr>
        <w:t>RTC</w:t>
      </w:r>
      <w:r>
        <w:rPr>
          <w:spacing w:val="-4"/>
        </w:rPr>
        <w:t>）平台，凭借云上卓越的视音</w:t>
      </w:r>
      <w:r>
        <w:rPr>
          <w:w w:val="100"/>
        </w:rPr>
        <w:t> </w:t>
      </w:r>
      <w:r>
        <w:rPr>
          <w:spacing w:val="-2"/>
        </w:rPr>
        <w:t>频技术及强大的视音频通信能力，我们的客户通过接入我们的视讯云，可以即时嵌入基于移动互联网的视</w:t>
      </w:r>
      <w:r>
        <w:rPr>
          <w:spacing w:val="-43"/>
        </w:rPr>
        <w:t> </w:t>
      </w:r>
      <w:r>
        <w:rPr>
          <w:spacing w:val="-43"/>
        </w:rPr>
      </w:r>
      <w:r>
        <w:rPr>
          <w:spacing w:val="-2"/>
        </w:rPr>
        <w:t>频与语音能力，快速开通各类主流视音频业务，以极低的成本迅速获得专业视音频建设和运营能力。梦网</w:t>
      </w:r>
      <w:r>
        <w:rPr>
          <w:spacing w:val="-44"/>
        </w:rPr>
        <w:t> </w:t>
      </w:r>
      <w:r>
        <w:rPr>
          <w:spacing w:val="-44"/>
        </w:rPr>
      </w:r>
      <w:r>
        <w:rPr>
          <w:spacing w:val="2"/>
        </w:rPr>
        <w:t>视讯云在互联网视频压缩编码技术方面处于中国顶尖行列，以实时轻视频技术为核心，开放智能视频、</w:t>
      </w:r>
      <w:r>
        <w:rPr>
          <w:spacing w:val="-21"/>
        </w:rPr>
        <w:t> </w:t>
      </w:r>
      <w:r>
        <w:rPr>
          <w:spacing w:val="-21"/>
        </w:rPr>
      </w:r>
      <w:r>
        <w:rPr>
          <w:rFonts w:ascii="Times New Roman" w:hAnsi="Times New Roman" w:cs="Times New Roman" w:eastAsia="Times New Roman" w:hint="default"/>
        </w:rPr>
        <w:t>Video </w:t>
      </w:r>
      <w:r>
        <w:rPr>
          <w:rFonts w:ascii="Times New Roman" w:hAnsi="Times New Roman" w:cs="Times New Roman" w:eastAsia="Times New Roman" w:hint="default"/>
          <w:spacing w:val="-3"/>
        </w:rPr>
        <w:t>CDN</w:t>
      </w:r>
      <w:r>
        <w:rPr>
          <w:spacing w:val="-3"/>
        </w:rPr>
        <w:t>、</w:t>
      </w:r>
      <w:r>
        <w:rPr>
          <w:rFonts w:ascii="Times New Roman" w:hAnsi="Times New Roman" w:cs="Times New Roman" w:eastAsia="Times New Roman" w:hint="default"/>
          <w:spacing w:val="-3"/>
        </w:rPr>
        <w:t>VR</w:t>
      </w:r>
      <w:r>
        <w:rPr>
          <w:spacing w:val="-3"/>
        </w:rPr>
        <w:t>、视频编码、视频渲染、分布式缓冲等前沿视频技术，提供涵盖视频运营平台、带宽、视</w:t>
      </w:r>
      <w:r>
        <w:rPr>
          <w:spacing w:val="-53"/>
        </w:rPr>
        <w:t> </w:t>
      </w:r>
      <w:r>
        <w:rPr>
          <w:spacing w:val="-53"/>
        </w:rPr>
      </w:r>
      <w:r>
        <w:rPr/>
        <w:t>频技术、牌照、播控、资本及支付通道等完整的生态体系。</w:t>
      </w:r>
    </w:p>
    <w:p>
      <w:pPr>
        <w:pStyle w:val="BodyText"/>
        <w:spacing w:line="400" w:lineRule="auto" w:before="52"/>
        <w:ind w:right="1129" w:firstLine="420"/>
        <w:jc w:val="both"/>
      </w:pPr>
      <w:r>
        <w:rPr/>
        <w:t>梦网云播是</w:t>
      </w:r>
      <w:r>
        <w:rPr>
          <w:rFonts w:ascii="Times New Roman" w:hAnsi="Times New Roman" w:cs="Times New Roman" w:eastAsia="Times New Roman" w:hint="default"/>
        </w:rPr>
        <w:t>M VaaS</w:t>
      </w:r>
      <w:r>
        <w:rPr>
          <w:rFonts w:ascii="Times New Roman" w:hAnsi="Times New Roman" w:cs="Times New Roman" w:eastAsia="Times New Roman" w:hint="default"/>
          <w:spacing w:val="5"/>
        </w:rPr>
        <w:t> </w:t>
      </w:r>
      <w:r>
        <w:rPr/>
        <w:t>之上孵化的垂直</w:t>
      </w:r>
      <w:r>
        <w:rPr>
          <w:rFonts w:ascii="Times New Roman" w:hAnsi="Times New Roman" w:cs="Times New Roman" w:eastAsia="Times New Roman" w:hint="default"/>
        </w:rPr>
        <w:t>SaaS</w:t>
      </w:r>
      <w:r>
        <w:rPr/>
        <w:t>产品，是一种应用级解决方案，主攻商业直播这一巨大应用</w:t>
      </w:r>
      <w:r>
        <w:rPr>
          <w:w w:val="100"/>
        </w:rPr>
        <w:t> </w:t>
      </w:r>
      <w:r>
        <w:rPr>
          <w:spacing w:val="-2"/>
        </w:rPr>
        <w:t>市场。为各类事件和活动提供直播服务，用创新的传播方式创造影响力。梦网云播适用于企业年会、新闻</w:t>
      </w:r>
      <w:r>
        <w:rPr>
          <w:spacing w:val="-50"/>
        </w:rPr>
        <w:t> </w:t>
      </w:r>
      <w:r>
        <w:rPr>
          <w:spacing w:val="-50"/>
        </w:rPr>
      </w:r>
      <w:r>
        <w:rPr>
          <w:spacing w:val="-2"/>
        </w:rPr>
        <w:t>发布、峰会论坛、集会、婚礼、路演、选秀、剧场、体育赛事、才艺展示、远程看店、微课堂、产品发布</w:t>
      </w:r>
      <w:r>
        <w:rPr>
          <w:spacing w:val="-45"/>
        </w:rPr>
        <w:t> </w:t>
      </w:r>
      <w:r>
        <w:rPr>
          <w:spacing w:val="-45"/>
        </w:rPr>
      </w:r>
      <w:r>
        <w:rPr/>
        <w:t>等各类型场景。</w:t>
      </w:r>
    </w:p>
    <w:p>
      <w:pPr>
        <w:pStyle w:val="BodyText"/>
        <w:spacing w:line="393" w:lineRule="auto" w:before="52"/>
        <w:ind w:right="1126" w:firstLine="420"/>
        <w:jc w:val="both"/>
      </w:pPr>
      <w:r>
        <w:rPr>
          <w:spacing w:val="-2"/>
        </w:rPr>
        <w:t>我们将基于移动互联网基础上的视音频强能力平台和轻视频应用，为企业提供最佳的沟通体验，并同</w:t>
      </w:r>
      <w:r>
        <w:rPr>
          <w:w w:val="100"/>
        </w:rPr>
        <w:t> </w:t>
      </w:r>
      <w:r>
        <w:rPr>
          <w:rFonts w:ascii="Times New Roman" w:hAnsi="Times New Roman" w:cs="Times New Roman" w:eastAsia="Times New Roman" w:hint="default"/>
        </w:rPr>
        <w:t>IM</w:t>
      </w:r>
      <w:r>
        <w:rPr/>
        <w:t>云一起组成富媒体云通信平台的核心能力，我们还会将视讯云整合到我们的</w:t>
      </w:r>
      <w:r>
        <w:rPr>
          <w:rFonts w:ascii="Times New Roman" w:hAnsi="Times New Roman" w:cs="Times New Roman" w:eastAsia="Times New Roman" w:hint="default"/>
        </w:rPr>
        <w:t>IM</w:t>
      </w:r>
      <w:r>
        <w:rPr/>
        <w:t>云平台，这将使我们的</w:t>
      </w:r>
      <w:r>
        <w:rPr>
          <w:spacing w:val="-15"/>
        </w:rPr>
        <w:t> </w:t>
      </w:r>
      <w:r>
        <w:rPr>
          <w:spacing w:val="-15"/>
        </w:rPr>
      </w:r>
      <w:r>
        <w:rPr>
          <w:spacing w:val="-1"/>
        </w:rPr>
        <w:t>富信平台通过语音、视频、直播、</w:t>
      </w:r>
      <w:r>
        <w:rPr>
          <w:rFonts w:ascii="Times New Roman" w:hAnsi="Times New Roman" w:cs="Times New Roman" w:eastAsia="Times New Roman" w:hint="default"/>
          <w:spacing w:val="-1"/>
        </w:rPr>
        <w:t>AI\ID</w:t>
      </w:r>
      <w:r>
        <w:rPr>
          <w:spacing w:val="-1"/>
        </w:rPr>
        <w:t>识别、</w:t>
      </w:r>
      <w:r>
        <w:rPr>
          <w:rFonts w:ascii="Times New Roman" w:hAnsi="Times New Roman" w:cs="Times New Roman" w:eastAsia="Times New Roman" w:hint="default"/>
          <w:spacing w:val="-1"/>
        </w:rPr>
        <w:t>VR</w:t>
      </w:r>
      <w:r>
        <w:rPr>
          <w:spacing w:val="-1"/>
        </w:rPr>
        <w:t>等更有策略地解决客户的即时通讯需求，将使企业能够</w:t>
      </w:r>
      <w:r>
        <w:rPr>
          <w:spacing w:val="-40"/>
        </w:rPr>
        <w:t> </w:t>
      </w:r>
      <w:r>
        <w:rPr>
          <w:spacing w:val="-40"/>
        </w:rPr>
      </w:r>
      <w:r>
        <w:rPr/>
        <w:t>通过视讯的方式与用户进行有效、立体的沟通。</w:t>
      </w:r>
    </w:p>
    <w:p>
      <w:pPr>
        <w:pStyle w:val="BodyText"/>
        <w:spacing w:line="386" w:lineRule="auto" w:before="58"/>
        <w:ind w:left="573" w:right="1119" w:firstLine="2"/>
        <w:jc w:val="left"/>
      </w:pPr>
      <w:r>
        <w:rPr>
          <w:rFonts w:ascii="Times New Roman" w:hAnsi="Times New Roman" w:cs="Times New Roman" w:eastAsia="Times New Roman" w:hint="default"/>
          <w:b/>
          <w:bCs/>
        </w:rPr>
        <w:t>3.</w:t>
      </w:r>
      <w:r>
        <w:rPr>
          <w:rFonts w:ascii="宋体" w:hAnsi="宋体" w:cs="宋体" w:eastAsia="宋体" w:hint="default"/>
          <w:b/>
          <w:bCs/>
        </w:rPr>
        <w:t>物联云</w:t>
      </w:r>
      <w:r>
        <w:rPr>
          <w:rFonts w:ascii="宋体" w:hAnsi="宋体" w:cs="宋体" w:eastAsia="宋体" w:hint="default"/>
          <w:b/>
          <w:bCs/>
          <w:w w:val="100"/>
        </w:rPr>
        <w:t> </w:t>
      </w:r>
      <w:r>
        <w:rPr>
          <w:spacing w:val="-2"/>
        </w:rPr>
        <w:t>物联云是梦网基于运营商网络，专门为企业通信应用场景构建的智慧公有云，也是基于以物为终端的</w:t>
      </w:r>
    </w:p>
    <w:p>
      <w:pPr>
        <w:pStyle w:val="BodyText"/>
        <w:spacing w:line="400" w:lineRule="auto"/>
        <w:ind w:right="1124"/>
        <w:jc w:val="both"/>
      </w:pPr>
      <w:r>
        <w:rPr>
          <w:spacing w:val="-2"/>
        </w:rPr>
        <w:t>富媒体通信平台。通过物联云，帮助企业系统、设备与其客户之间形成一个更符合企业应用场景价值的联</w:t>
      </w:r>
      <w:r>
        <w:rPr>
          <w:spacing w:val="-44"/>
        </w:rPr>
        <w:t> </w:t>
      </w:r>
      <w:r>
        <w:rPr>
          <w:spacing w:val="-44"/>
        </w:rPr>
      </w:r>
      <w:r>
        <w:rPr>
          <w:spacing w:val="-2"/>
        </w:rPr>
        <w:t>接能力，无所不在的感知、连接、平台和应用形成一体，高清视频、医疗、教育、消防、家庭智能系统都</w:t>
      </w:r>
      <w:r>
        <w:rPr>
          <w:spacing w:val="-49"/>
        </w:rPr>
        <w:t> </w:t>
      </w:r>
      <w:r>
        <w:rPr>
          <w:spacing w:val="-49"/>
        </w:rPr>
      </w:r>
      <w:r>
        <w:rPr>
          <w:spacing w:val="-2"/>
        </w:rPr>
        <w:t>可通过各种并入物联云的移动终端轻松实现。物联云平台融合数据、语音、视频、短信等多种通讯能力实</w:t>
      </w:r>
      <w:r>
        <w:rPr>
          <w:spacing w:val="-47"/>
        </w:rPr>
        <w:t> </w:t>
      </w:r>
      <w:r>
        <w:rPr>
          <w:spacing w:val="-47"/>
        </w:rPr>
      </w:r>
      <w:r>
        <w:rPr>
          <w:spacing w:val="-3"/>
        </w:rPr>
        <w:t>现人和设备快速和高效接入网络，实现人、物、云之间的安全交互和计算，综合利用物联网、大数据和</w:t>
      </w:r>
      <w:r>
        <w:rPr>
          <w:rFonts w:ascii="Times New Roman" w:hAnsi="Times New Roman" w:cs="Times New Roman" w:eastAsia="Times New Roman" w:hint="default"/>
          <w:spacing w:val="-3"/>
        </w:rPr>
        <w:t>AI</w:t>
      </w:r>
      <w:r>
        <w:rPr>
          <w:rFonts w:ascii="Times New Roman" w:hAnsi="Times New Roman" w:cs="Times New Roman" w:eastAsia="Times New Roman" w:hint="default"/>
          <w:spacing w:val="-2"/>
        </w:rPr>
        <w:t> </w:t>
      </w:r>
      <w:r>
        <w:rPr/>
        <w:t>等云计算技术实现智慧通信、设备管理（</w:t>
      </w:r>
      <w:r>
        <w:rPr>
          <w:rFonts w:ascii="Times New Roman" w:hAnsi="Times New Roman" w:cs="Times New Roman" w:eastAsia="Times New Roman" w:hint="default"/>
        </w:rPr>
        <w:t>WCDM</w:t>
      </w:r>
      <w:r>
        <w:rPr/>
        <w:t>）、可自学习的智慧规则引擎</w:t>
      </w:r>
      <w:r>
        <w:rPr>
          <w:rFonts w:ascii="Times New Roman" w:hAnsi="Times New Roman" w:cs="Times New Roman" w:eastAsia="Times New Roman" w:hint="default"/>
        </w:rPr>
        <w:t>(SWRE)</w:t>
      </w:r>
      <w:r>
        <w:rPr/>
        <w:t>和多个行业通讯应</w:t>
      </w:r>
      <w:r>
        <w:rPr>
          <w:spacing w:val="-58"/>
        </w:rPr>
        <w:t> </w:t>
      </w:r>
      <w:r>
        <w:rPr>
          <w:spacing w:val="-2"/>
        </w:rPr>
        <w:t>用解决方案，从而构建以生态、平台和服务三位一体的物联云平台核心发展方向，协助客户将产品快速向</w:t>
      </w:r>
      <w:r>
        <w:rPr>
          <w:spacing w:val="-44"/>
        </w:rPr>
        <w:t> </w:t>
      </w:r>
      <w:r>
        <w:rPr>
          <w:spacing w:val="-44"/>
        </w:rPr>
      </w:r>
      <w:r>
        <w:rPr/>
        <w:t>智能化和服务化转型。</w:t>
      </w:r>
    </w:p>
    <w:p>
      <w:pPr>
        <w:pStyle w:val="BodyText"/>
        <w:spacing w:line="240" w:lineRule="auto" w:before="52"/>
        <w:ind w:left="573" w:right="0"/>
        <w:jc w:val="left"/>
      </w:pPr>
      <w:r>
        <w:rPr/>
        <w:t>基于收入、市场份额和长期的信誉，梦网是企业云通信平台领域的领导者，并将继续保持这一地位。</w:t>
      </w:r>
    </w:p>
    <w:p>
      <w:pPr>
        <w:spacing w:line="240" w:lineRule="auto" w:before="10"/>
        <w:rPr>
          <w:rFonts w:ascii="宋体" w:hAnsi="宋体" w:cs="宋体" w:eastAsia="宋体" w:hint="default"/>
          <w:sz w:val="14"/>
          <w:szCs w:val="14"/>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（二）节能大功率电力电子设备的设计和制造业务</w:t>
      </w:r>
      <w:r>
        <w:rPr>
          <w:rFonts w:ascii="宋体" w:hAnsi="宋体" w:cs="宋体" w:eastAsia="宋体" w:hint="default"/>
          <w:b/>
          <w:bCs/>
          <w:w w:val="100"/>
          <w:sz w:val="21"/>
          <w:szCs w:val="21"/>
        </w:rPr>
        <w:t> </w:t>
      </w:r>
      <w:r>
        <w:rPr>
          <w:rFonts w:ascii="宋体" w:hAnsi="宋体" w:cs="宋体" w:eastAsia="宋体" w:hint="default"/>
          <w:sz w:val="21"/>
          <w:szCs w:val="21"/>
        </w:rPr>
        <w:t>公司从事的节能大功率电力电子设备的设计和制造业务，产品包括：</w:t>
      </w:r>
      <w:r>
        <w:rPr>
          <w:rFonts w:ascii="宋体" w:hAnsi="宋体" w:cs="宋体" w:eastAsia="宋体" w:hint="default"/>
          <w:w w:val="100"/>
          <w:sz w:val="21"/>
          <w:szCs w:val="21"/>
        </w:rPr>
        <w:t> </w:t>
      </w:r>
      <w:r>
        <w:rPr>
          <w:rFonts w:ascii="宋体" w:hAnsi="宋体" w:cs="宋体" w:eastAsia="宋体" w:hint="default"/>
          <w:b/>
          <w:bCs/>
          <w:spacing w:val="-2"/>
          <w:sz w:val="21"/>
          <w:szCs w:val="21"/>
        </w:rPr>
        <w:t>电能质量与电力安全：</w:t>
      </w:r>
      <w:r>
        <w:rPr>
          <w:rFonts w:ascii="宋体" w:hAnsi="宋体" w:cs="宋体" w:eastAsia="宋体" w:hint="default"/>
          <w:spacing w:val="-2"/>
          <w:sz w:val="21"/>
          <w:szCs w:val="21"/>
        </w:rPr>
        <w:t>高压动态无功补偿装置（</w:t>
      </w:r>
      <w:r>
        <w:rPr>
          <w:rFonts w:ascii="Times New Roman" w:hAnsi="Times New Roman" w:cs="Times New Roman" w:eastAsia="Times New Roman" w:hint="default"/>
          <w:spacing w:val="-2"/>
          <w:sz w:val="21"/>
          <w:szCs w:val="21"/>
        </w:rPr>
        <w:t>SVC</w:t>
      </w:r>
      <w:r>
        <w:rPr>
          <w:rFonts w:ascii="宋体" w:hAnsi="宋体" w:cs="宋体" w:eastAsia="宋体" w:hint="default"/>
          <w:spacing w:val="-2"/>
          <w:sz w:val="21"/>
          <w:szCs w:val="21"/>
        </w:rPr>
        <w:t>）、高压静止无功发生器（</w:t>
      </w:r>
      <w:r>
        <w:rPr>
          <w:rFonts w:ascii="Times New Roman" w:hAnsi="Times New Roman" w:cs="Times New Roman" w:eastAsia="Times New Roman" w:hint="default"/>
          <w:spacing w:val="-2"/>
          <w:sz w:val="21"/>
          <w:szCs w:val="21"/>
        </w:rPr>
        <w:t>SVG</w:t>
      </w:r>
      <w:r>
        <w:rPr>
          <w:rFonts w:ascii="宋体" w:hAnsi="宋体" w:cs="宋体" w:eastAsia="宋体" w:hint="default"/>
          <w:spacing w:val="-2"/>
          <w:sz w:val="21"/>
          <w:szCs w:val="21"/>
        </w:rPr>
        <w:t>）、串补</w:t>
      </w:r>
      <w:r>
        <w:rPr>
          <w:rFonts w:ascii="Times New Roman" w:hAnsi="Times New Roman" w:cs="Times New Roman" w:eastAsia="Times New Roman" w:hint="default"/>
          <w:spacing w:val="-2"/>
          <w:sz w:val="21"/>
          <w:szCs w:val="21"/>
        </w:rPr>
        <w:t>(FSC)</w:t>
      </w:r>
      <w:r>
        <w:rPr>
          <w:rFonts w:ascii="宋体" w:hAnsi="宋体" w:cs="宋体" w:eastAsia="宋体" w:hint="default"/>
          <w:spacing w:val="-2"/>
          <w:sz w:val="21"/>
          <w:szCs w:val="21"/>
        </w:rPr>
        <w:t>、</w:t>
      </w:r>
    </w:p>
    <w:p>
      <w:pPr>
        <w:spacing w:after="0" w:line="408"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0" w:hanging="421"/>
        <w:jc w:val="left"/>
      </w:pPr>
      <w:r>
        <w:rPr/>
        <w:t>电力滤波装置（</w:t>
      </w:r>
      <w:r>
        <w:rPr>
          <w:rFonts w:ascii="Times New Roman" w:hAnsi="Times New Roman" w:cs="Times New Roman" w:eastAsia="Times New Roman" w:hint="default"/>
        </w:rPr>
        <w:t>FC</w:t>
      </w:r>
      <w:r>
        <w:rPr/>
        <w:t>）、有源滤波装置（</w:t>
      </w:r>
      <w:r>
        <w:rPr>
          <w:rFonts w:ascii="Times New Roman" w:hAnsi="Times New Roman" w:cs="Times New Roman" w:eastAsia="Times New Roman" w:hint="default"/>
        </w:rPr>
        <w:t>APF</w:t>
      </w:r>
      <w:r>
        <w:rPr/>
        <w:t>）。</w:t>
      </w:r>
      <w:r>
        <w:rPr>
          <w:w w:val="100"/>
        </w:rPr>
        <w:t> </w:t>
      </w:r>
      <w:r>
        <w:rPr>
          <w:spacing w:val="-2"/>
        </w:rPr>
        <w:t>节能大功率电力电子设备制造产品为定制化的产品，订单生产，量身定制，实行以销定产。产品广泛</w:t>
      </w:r>
    </w:p>
    <w:p>
      <w:pPr>
        <w:pStyle w:val="BodyText"/>
        <w:spacing w:line="408" w:lineRule="auto"/>
        <w:ind w:right="0"/>
        <w:jc w:val="left"/>
      </w:pPr>
      <w:r>
        <w:rPr>
          <w:spacing w:val="-2"/>
        </w:rPr>
        <w:t>应用于冶金、电力、煤炭、有色金属、电气化铁路等重点耗能行业，在节能降耗，提高电网安全性和稳定</w:t>
      </w:r>
      <w:r>
        <w:rPr>
          <w:spacing w:val="-42"/>
        </w:rPr>
        <w:t> </w:t>
      </w:r>
      <w:r>
        <w:rPr>
          <w:spacing w:val="-42"/>
        </w:rPr>
      </w:r>
      <w:r>
        <w:rPr/>
        <w:t>性，改善电能质量，提升煤矿安全生产水平，保障矿工生命和矿井财产安全方面发挥着重要作用。</w:t>
      </w:r>
    </w:p>
    <w:p>
      <w:pPr>
        <w:pStyle w:val="BodyText"/>
        <w:spacing w:line="408" w:lineRule="auto" w:before="46"/>
        <w:ind w:right="0" w:firstLine="420"/>
        <w:jc w:val="left"/>
      </w:pPr>
      <w:r>
        <w:rPr>
          <w:spacing w:val="-2"/>
        </w:rPr>
        <w:t>节能大功率电力电子设备制造业是一个新兴行业，涉及重大节能技术，为先进制造业、国家重大装备</w:t>
      </w:r>
      <w:r>
        <w:rPr>
          <w:w w:val="100"/>
        </w:rPr>
        <w:t> </w:t>
      </w:r>
      <w:r>
        <w:rPr/>
        <w:t>制造业及高技术产业，受国家多项政策支持。</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pacing w:val="-1"/>
                <w:sz w:val="18"/>
                <w:szCs w:val="18"/>
              </w:rPr>
              <w:t>固定资产减少主要是本期加大了固定资产减值准备计提的力度，计提的减值准备比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上年增加。</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在建工程增加主要是本年建设梦网云数据中心所致。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存货减少主要是实现收入结转成本所致。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其他流动资产减少主要是留抵的进项税额减少所致。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递延所得税资产增加主要是本期确认资产减值准备及可抵扣亏损形成的暂时性差 异所致。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3"/>
        <w:rPr>
          <w:rFonts w:ascii="宋体" w:hAnsi="宋体" w:cs="宋体" w:eastAsia="宋体" w:hint="default"/>
          <w:sz w:val="13"/>
          <w:szCs w:val="13"/>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（一）移动互联网云通信服务业务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公司云通信服务业务在技术优势、客户资源、运营商渠道、服务质量、品牌效应等方面形成了核心竞</w:t>
      </w:r>
    </w:p>
    <w:p>
      <w:pPr>
        <w:pStyle w:val="BodyText"/>
        <w:spacing w:line="240" w:lineRule="auto" w:before="46"/>
        <w:ind w:right="0"/>
        <w:jc w:val="left"/>
      </w:pPr>
      <w:r>
        <w:rPr/>
        <w:t>争优势，具体体现为：</w:t>
      </w:r>
    </w:p>
    <w:p>
      <w:pPr>
        <w:spacing w:line="240" w:lineRule="auto" w:before="10"/>
        <w:rPr>
          <w:rFonts w:ascii="宋体" w:hAnsi="宋体" w:cs="宋体" w:eastAsia="宋体" w:hint="default"/>
          <w:sz w:val="14"/>
          <w:szCs w:val="14"/>
        </w:rPr>
      </w:pPr>
    </w:p>
    <w:p>
      <w:pPr>
        <w:pStyle w:val="BodyText"/>
        <w:spacing w:line="386" w:lineRule="auto" w:before="0"/>
        <w:ind w:left="573" w:right="0" w:firstLine="84"/>
        <w:jc w:val="left"/>
      </w:pPr>
      <w:r>
        <w:rPr/>
        <w:t>（</w:t>
      </w:r>
      <w:r>
        <w:rPr>
          <w:rFonts w:ascii="Times New Roman" w:hAnsi="Times New Roman" w:cs="Times New Roman" w:eastAsia="Times New Roman" w:hint="default"/>
        </w:rPr>
        <w:t>1</w:t>
      </w:r>
      <w:r>
        <w:rPr/>
        <w:t>）自主研发的技术优势</w:t>
      </w:r>
      <w:r>
        <w:rPr>
          <w:w w:val="100"/>
        </w:rPr>
        <w:t> </w:t>
      </w:r>
      <w:r>
        <w:rPr>
          <w:spacing w:val="-2"/>
        </w:rPr>
        <w:t>公司自主研发的核心平台技术水平处于行业领先地位。拥有的自主开发并运营的标准产品包括梦网智</w:t>
      </w:r>
    </w:p>
    <w:p>
      <w:pPr>
        <w:pStyle w:val="BodyText"/>
        <w:spacing w:line="240" w:lineRule="auto"/>
        <w:ind w:right="0"/>
        <w:jc w:val="left"/>
      </w:pPr>
      <w:r>
        <w:rPr/>
        <w:t>能</w:t>
      </w:r>
      <w:r>
        <w:rPr>
          <w:rFonts w:ascii="Times New Roman" w:hAnsi="Times New Roman" w:cs="Times New Roman" w:eastAsia="Times New Roman" w:hint="default"/>
        </w:rPr>
        <w:t>IM</w:t>
      </w:r>
      <w:r>
        <w:rPr/>
        <w:t>平台、梦网视讯云平台、智能网关云平台、流量网关云平台、梦网综合监控平台、</w:t>
      </w:r>
      <w:r>
        <w:rPr>
          <w:rFonts w:ascii="Times New Roman" w:hAnsi="Times New Roman" w:cs="Times New Roman" w:eastAsia="Times New Roman" w:hint="default"/>
        </w:rPr>
        <w:t>M-BOSS</w:t>
      </w:r>
      <w:r>
        <w:rPr/>
        <w:t>综合管理</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6"/>
        <w:ind w:right="1023"/>
        <w:jc w:val="both"/>
      </w:pPr>
      <w:r>
        <w:rPr>
          <w:spacing w:val="-2"/>
        </w:rPr>
        <w:t>云平台、</w:t>
      </w:r>
      <w:r>
        <w:rPr>
          <w:rFonts w:ascii="Times New Roman" w:hAnsi="Times New Roman" w:cs="Times New Roman" w:eastAsia="Times New Roman" w:hint="default"/>
          <w:spacing w:val="-2"/>
        </w:rPr>
        <w:t>Nova</w:t>
      </w:r>
      <w:r>
        <w:rPr>
          <w:spacing w:val="-2"/>
        </w:rPr>
        <w:t>高速信息平台等。公司的云通信平台，基于移动通信网络的各种业务能力及融合通信技术，</w:t>
      </w:r>
      <w:r>
        <w:rPr>
          <w:spacing w:val="-17"/>
        </w:rPr>
        <w:t> </w:t>
      </w:r>
      <w:r>
        <w:rPr>
          <w:spacing w:val="-17"/>
        </w:rPr>
      </w:r>
      <w:r>
        <w:rPr>
          <w:spacing w:val="-2"/>
        </w:rPr>
        <w:t>打通移动互联网和基础通信网络，以分布式软件技术为核心，构建融合短信、流量、语音、视频等各类信</w:t>
      </w:r>
      <w:r>
        <w:rPr>
          <w:spacing w:val="-43"/>
        </w:rPr>
        <w:t> </w:t>
      </w:r>
      <w:r>
        <w:rPr>
          <w:spacing w:val="-43"/>
        </w:rPr>
      </w:r>
      <w:r>
        <w:rPr/>
        <w:t>元实时通信及数据能力，提供企业</w:t>
      </w:r>
      <w:r>
        <w:rPr>
          <w:rFonts w:ascii="Times New Roman" w:hAnsi="Times New Roman" w:cs="Times New Roman" w:eastAsia="Times New Roman" w:hint="default"/>
        </w:rPr>
        <w:t>B2C</w:t>
      </w:r>
      <w:r>
        <w:rPr/>
        <w:t>、</w:t>
      </w:r>
      <w:r>
        <w:rPr>
          <w:rFonts w:ascii="Times New Roman" w:hAnsi="Times New Roman" w:cs="Times New Roman" w:eastAsia="Times New Roman" w:hint="default"/>
        </w:rPr>
        <w:t>C2C</w:t>
      </w:r>
      <w:r>
        <w:rPr/>
        <w:t>等一对多、多对多的实时通信应用，满足广大企业与移动用</w:t>
      </w:r>
      <w:r>
        <w:rPr>
          <w:spacing w:val="-54"/>
        </w:rPr>
        <w:t> </w:t>
      </w:r>
      <w:r>
        <w:rPr>
          <w:spacing w:val="-54"/>
        </w:rPr>
      </w:r>
      <w:r>
        <w:rPr>
          <w:spacing w:val="-2"/>
        </w:rPr>
        <w:t>户在任何时间、任何地点通过文字、数据、语音、图片、视频的综合通信应用，并整合了数据流量管理和</w:t>
      </w:r>
      <w:r>
        <w:rPr>
          <w:spacing w:val="-45"/>
        </w:rPr>
        <w:t> </w:t>
      </w:r>
      <w:r>
        <w:rPr>
          <w:spacing w:val="-45"/>
        </w:rPr>
      </w:r>
      <w:r>
        <w:rPr/>
        <w:t>视频增值服务，极大地提高了企业商务效率和客户的粘性，是企业的基本刚性需求。云平台以云</w:t>
      </w:r>
      <w:r>
        <w:rPr>
          <w:rFonts w:ascii="Times New Roman" w:hAnsi="Times New Roman" w:cs="Times New Roman" w:eastAsia="Times New Roman" w:hint="default"/>
        </w:rPr>
        <w:t>+SaaS</w:t>
      </w:r>
      <w:r>
        <w:rPr/>
        <w:t>模</w:t>
      </w:r>
      <w:r>
        <w:rPr>
          <w:spacing w:val="-34"/>
        </w:rPr>
        <w:t> </w:t>
      </w:r>
      <w:r>
        <w:rPr>
          <w:spacing w:val="-5"/>
        </w:rPr>
        <w:t>式，与企业现有的应用系统，如</w:t>
      </w:r>
      <w:r>
        <w:rPr>
          <w:rFonts w:ascii="Times New Roman" w:hAnsi="Times New Roman" w:cs="Times New Roman" w:eastAsia="Times New Roman" w:hint="default"/>
          <w:spacing w:val="-5"/>
        </w:rPr>
        <w:t>CRM</w:t>
      </w:r>
      <w:r>
        <w:rPr>
          <w:spacing w:val="-5"/>
        </w:rPr>
        <w:t>、</w:t>
      </w:r>
      <w:r>
        <w:rPr>
          <w:rFonts w:ascii="Times New Roman" w:hAnsi="Times New Roman" w:cs="Times New Roman" w:eastAsia="Times New Roman" w:hint="default"/>
          <w:spacing w:val="-5"/>
        </w:rPr>
        <w:t>ERP</w:t>
      </w:r>
      <w:r>
        <w:rPr>
          <w:spacing w:val="-5"/>
        </w:rPr>
        <w:t>、</w:t>
      </w:r>
      <w:r>
        <w:rPr>
          <w:rFonts w:ascii="Times New Roman" w:hAnsi="Times New Roman" w:cs="Times New Roman" w:eastAsia="Times New Roman" w:hint="default"/>
          <w:spacing w:val="-5"/>
        </w:rPr>
        <w:t>SCM</w:t>
      </w:r>
      <w:r>
        <w:rPr>
          <w:spacing w:val="-5"/>
        </w:rPr>
        <w:t>等进行无缝对接适配，实现移动终端和应用的高度融合。</w:t>
      </w:r>
    </w:p>
    <w:p>
      <w:pPr>
        <w:pStyle w:val="BodyText"/>
        <w:spacing w:line="391" w:lineRule="auto" w:before="26"/>
        <w:ind w:right="1023" w:firstLine="420"/>
        <w:jc w:val="left"/>
      </w:pPr>
      <w:r>
        <w:rPr>
          <w:spacing w:val="-3"/>
        </w:rPr>
        <w:t>视讯云方面，公司完成了</w:t>
      </w:r>
      <w:r>
        <w:rPr>
          <w:rFonts w:ascii="Times New Roman" w:hAnsi="Times New Roman" w:cs="Times New Roman" w:eastAsia="Times New Roman" w:hint="default"/>
          <w:spacing w:val="-3"/>
        </w:rPr>
        <w:t>Bac265</w:t>
      </w:r>
      <w:r>
        <w:rPr>
          <w:spacing w:val="-3"/>
        </w:rPr>
        <w:t>编码器、录播存储集群、推流引擎等</w:t>
      </w:r>
      <w:r>
        <w:rPr>
          <w:rFonts w:ascii="Times New Roman" w:hAnsi="Times New Roman" w:cs="Times New Roman" w:eastAsia="Times New Roman" w:hint="default"/>
          <w:spacing w:val="-3"/>
        </w:rPr>
        <w:t>96</w:t>
      </w:r>
      <w:r>
        <w:rPr>
          <w:spacing w:val="-3"/>
        </w:rPr>
        <w:t>项视讯云核心能力的研发，推</w:t>
      </w:r>
      <w:r>
        <w:rPr>
          <w:w w:val="100"/>
        </w:rPr>
        <w:t> </w:t>
      </w:r>
      <w:r>
        <w:rPr/>
        <w:t>出了中国最先进的梦网视讯云。梦网视讯云是国内少数拥有自主视频编码知识产权的视讯云服务提供商，</w:t>
      </w:r>
      <w:r>
        <w:rPr>
          <w:w w:val="100"/>
        </w:rPr>
        <w:t> </w:t>
      </w:r>
      <w:r>
        <w:rPr>
          <w:spacing w:val="-4"/>
        </w:rPr>
        <w:t>从底层数学模型和算法层面进行设计，在技术创新领域取得多项突破。梦网视讯云率先支持</w:t>
      </w:r>
      <w:r>
        <w:rPr>
          <w:rFonts w:ascii="Times New Roman" w:hAnsi="Times New Roman" w:cs="Times New Roman" w:eastAsia="Times New Roman" w:hint="default"/>
          <w:spacing w:val="-4"/>
        </w:rPr>
        <w:t>3D-HEVC</w:t>
      </w:r>
      <w:r>
        <w:rPr>
          <w:spacing w:val="-4"/>
        </w:rPr>
        <w:t>，配</w:t>
      </w:r>
      <w:r>
        <w:rPr>
          <w:spacing w:val="-30"/>
        </w:rPr>
        <w:t> </w:t>
      </w:r>
      <w:r>
        <w:rPr>
          <w:spacing w:val="-3"/>
        </w:rPr>
        <w:t>合创新的</w:t>
      </w:r>
      <w:r>
        <w:rPr>
          <w:rFonts w:ascii="Times New Roman" w:hAnsi="Times New Roman" w:cs="Times New Roman" w:eastAsia="Times New Roman" w:hint="default"/>
          <w:spacing w:val="-3"/>
        </w:rPr>
        <w:t>Perceptual</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Oriented</w:t>
      </w:r>
      <w:r>
        <w:rPr>
          <w:spacing w:val="-3"/>
        </w:rPr>
        <w:t>视觉编码模型，为用户带来鸿篇巨制篇幅中晶莹透彻的视频效果。梦网视讯云</w:t>
      </w:r>
      <w:r>
        <w:rPr>
          <w:spacing w:val="-13"/>
        </w:rPr>
        <w:t> </w:t>
      </w:r>
      <w:r>
        <w:rPr>
          <w:spacing w:val="-13"/>
        </w:rPr>
      </w:r>
      <w:r>
        <w:rPr>
          <w:spacing w:val="-2"/>
        </w:rPr>
        <w:t>建立了更复杂而有效的信源模型，对信源的逼近及数学拟合更为精确，同时对视频信号的时频分布特征的</w:t>
      </w:r>
      <w:r>
        <w:rPr>
          <w:spacing w:val="-42"/>
        </w:rPr>
        <w:t> </w:t>
      </w:r>
      <w:r>
        <w:rPr>
          <w:spacing w:val="-42"/>
        </w:rPr>
      </w:r>
      <w:r>
        <w:rPr>
          <w:spacing w:val="-5"/>
        </w:rPr>
        <w:t>压缩重建更为平滑。</w:t>
      </w:r>
      <w:r>
        <w:rPr>
          <w:rFonts w:ascii="Times New Roman" w:hAnsi="Times New Roman" w:cs="Times New Roman" w:eastAsia="Times New Roman" w:hint="default"/>
          <w:spacing w:val="-5"/>
        </w:rPr>
        <w:t>2018</w:t>
      </w:r>
      <w:r>
        <w:rPr>
          <w:spacing w:val="-5"/>
        </w:rPr>
        <w:t>年，梦网视讯云优化和建设</w:t>
      </w:r>
      <w:r>
        <w:rPr>
          <w:rFonts w:ascii="Times New Roman" w:hAnsi="Times New Roman" w:cs="Times New Roman" w:eastAsia="Times New Roman" w:hint="default"/>
          <w:spacing w:val="-5"/>
        </w:rPr>
        <w:t>Bac265</w:t>
      </w:r>
      <w:r>
        <w:rPr>
          <w:spacing w:val="-5"/>
        </w:rPr>
        <w:t>编码器、转码集群、融合</w:t>
      </w:r>
      <w:r>
        <w:rPr>
          <w:rFonts w:ascii="Times New Roman" w:hAnsi="Times New Roman" w:cs="Times New Roman" w:eastAsia="Times New Roman" w:hint="default"/>
          <w:spacing w:val="-5"/>
        </w:rPr>
        <w:t>CDN</w:t>
      </w:r>
      <w:r>
        <w:rPr>
          <w:spacing w:val="-5"/>
        </w:rPr>
        <w:t>、播放引擎优化、</w:t>
      </w:r>
      <w:r>
        <w:rPr>
          <w:spacing w:val="-15"/>
        </w:rPr>
        <w:t> </w:t>
      </w:r>
      <w:r>
        <w:rPr>
          <w:spacing w:val="-15"/>
        </w:rPr>
      </w:r>
      <w:r>
        <w:rPr>
          <w:spacing w:val="-4"/>
        </w:rPr>
        <w:t>直播推流引擎优化、录播及内容存储集群、梦网视讯云业务管理、梦网视讯云运维能力平台、</w:t>
      </w:r>
      <w:r>
        <w:rPr>
          <w:rFonts w:ascii="Times New Roman" w:hAnsi="Times New Roman" w:cs="Times New Roman" w:eastAsia="Times New Roman" w:hint="default"/>
          <w:spacing w:val="-4"/>
        </w:rPr>
        <w:t>DRM</w:t>
      </w:r>
      <w:r>
        <w:rPr>
          <w:spacing w:val="-4"/>
        </w:rPr>
        <w:t>、实时</w:t>
      </w:r>
      <w:r>
        <w:rPr>
          <w:spacing w:val="-6"/>
        </w:rPr>
        <w:t> </w:t>
      </w:r>
      <w:r>
        <w:rPr>
          <w:spacing w:val="-6"/>
        </w:rPr>
      </w:r>
      <w:r>
        <w:rPr>
          <w:spacing w:val="-2"/>
        </w:rPr>
        <w:t>互动通信等</w:t>
      </w:r>
      <w:r>
        <w:rPr>
          <w:rFonts w:ascii="Times New Roman" w:hAnsi="Times New Roman" w:cs="Times New Roman" w:eastAsia="Times New Roman" w:hint="default"/>
          <w:spacing w:val="-2"/>
        </w:rPr>
        <w:t>21</w:t>
      </w:r>
      <w:r>
        <w:rPr>
          <w:spacing w:val="-2"/>
        </w:rPr>
        <w:t>项核心能力；梦网云播</w:t>
      </w:r>
      <w:r>
        <w:rPr>
          <w:rFonts w:ascii="Times New Roman" w:hAnsi="Times New Roman" w:cs="Times New Roman" w:eastAsia="Times New Roman" w:hint="default"/>
          <w:spacing w:val="-2"/>
        </w:rPr>
        <w:t>/V</w:t>
      </w:r>
      <w:r>
        <w:rPr>
          <w:spacing w:val="-2"/>
        </w:rPr>
        <w:t>播完成</w:t>
      </w:r>
      <w:r>
        <w:rPr>
          <w:rFonts w:ascii="Times New Roman" w:hAnsi="Times New Roman" w:cs="Times New Roman" w:eastAsia="Times New Roman" w:hint="default"/>
          <w:spacing w:val="-2"/>
        </w:rPr>
        <w:t>6</w:t>
      </w:r>
      <w:r>
        <w:rPr>
          <w:spacing w:val="-2"/>
        </w:rPr>
        <w:t>个版本迭代，新增</w:t>
      </w:r>
      <w:r>
        <w:rPr>
          <w:rFonts w:ascii="Times New Roman" w:hAnsi="Times New Roman" w:cs="Times New Roman" w:eastAsia="Times New Roman" w:hint="default"/>
          <w:spacing w:val="-2"/>
        </w:rPr>
        <w:t>366</w:t>
      </w:r>
      <w:r>
        <w:rPr>
          <w:spacing w:val="-2"/>
        </w:rPr>
        <w:t>个功能点，累计完成</w:t>
      </w:r>
      <w:r>
        <w:rPr>
          <w:rFonts w:ascii="Times New Roman" w:hAnsi="Times New Roman" w:cs="Times New Roman" w:eastAsia="Times New Roman" w:hint="default"/>
          <w:spacing w:val="-2"/>
        </w:rPr>
        <w:t>1029</w:t>
      </w:r>
      <w:r>
        <w:rPr>
          <w:spacing w:val="-2"/>
        </w:rPr>
        <w:t>个功能点开</w:t>
      </w:r>
      <w:r>
        <w:rPr>
          <w:spacing w:val="-38"/>
        </w:rPr>
        <w:t> </w:t>
      </w:r>
      <w:r>
        <w:rPr>
          <w:spacing w:val="-38"/>
        </w:rPr>
      </w:r>
      <w:r>
        <w:rPr>
          <w:spacing w:val="-2"/>
        </w:rPr>
        <w:t>发，在清晰度等关键技术指标上，领先于竞争对手。与京东云达成双品牌战略合作协议，累计完成</w:t>
      </w:r>
      <w:r>
        <w:rPr>
          <w:rFonts w:ascii="Times New Roman" w:hAnsi="Times New Roman" w:cs="Times New Roman" w:eastAsia="Times New Roman" w:hint="default"/>
          <w:spacing w:val="-2"/>
        </w:rPr>
        <w:t>17</w:t>
      </w:r>
      <w:r>
        <w:rPr>
          <w:spacing w:val="-2"/>
        </w:rPr>
        <w:t>个定</w:t>
      </w:r>
      <w:r>
        <w:rPr>
          <w:spacing w:val="-48"/>
        </w:rPr>
        <w:t> </w:t>
      </w:r>
      <w:r>
        <w:rPr>
          <w:spacing w:val="-2"/>
        </w:rPr>
        <w:t>制项目的定制化开发。同时，紧密跟踪学术界动态，新增开发</w:t>
      </w:r>
      <w:r>
        <w:rPr>
          <w:rFonts w:ascii="Times New Roman" w:hAnsi="Times New Roman" w:cs="Times New Roman" w:eastAsia="Times New Roman" w:hint="default"/>
          <w:spacing w:val="-2"/>
        </w:rPr>
        <w:t>18</w:t>
      </w:r>
      <w:r>
        <w:rPr>
          <w:spacing w:val="-2"/>
        </w:rPr>
        <w:t>个视频编码和信号分析相关重要算法，新</w:t>
      </w:r>
      <w:r>
        <w:rPr>
          <w:spacing w:val="-45"/>
        </w:rPr>
        <w:t> </w:t>
      </w:r>
      <w:r>
        <w:rPr>
          <w:spacing w:val="-45"/>
        </w:rPr>
      </w:r>
      <w:r>
        <w:rPr/>
        <w:t>申请发明专利</w:t>
      </w:r>
      <w:r>
        <w:rPr>
          <w:rFonts w:ascii="Times New Roman" w:hAnsi="Times New Roman" w:cs="Times New Roman" w:eastAsia="Times New Roman" w:hint="default"/>
        </w:rPr>
        <w:t>27</w:t>
      </w:r>
      <w:r>
        <w:rPr/>
        <w:t>件。</w:t>
      </w:r>
    </w:p>
    <w:p>
      <w:pPr>
        <w:pStyle w:val="BodyText"/>
        <w:spacing w:line="408" w:lineRule="auto" w:before="30"/>
        <w:ind w:right="0" w:firstLine="420"/>
        <w:jc w:val="left"/>
      </w:pPr>
      <w:r>
        <w:rPr>
          <w:spacing w:val="-2"/>
        </w:rPr>
        <w:t>物联云方面，梦网智慧物联云平台从无到投入商用的研发，构建了覆盖金融支付、物流、新零售、工</w:t>
      </w:r>
      <w:r>
        <w:rPr>
          <w:w w:val="100"/>
        </w:rPr>
        <w:t> </w:t>
      </w:r>
      <w:r>
        <w:rPr/>
        <w:t>业自动化等多个行业通讯应用解决方案，目前已经达百万物联网连接点。</w:t>
      </w:r>
    </w:p>
    <w:p>
      <w:pPr>
        <w:pStyle w:val="BodyText"/>
        <w:spacing w:line="408" w:lineRule="auto" w:before="46"/>
        <w:ind w:right="0" w:firstLine="420"/>
        <w:jc w:val="left"/>
      </w:pPr>
      <w:r>
        <w:rPr/>
        <w:t>区块链研发技术方面，子公司梦网共识运用区块链技术赋能于公司云通信业务，在同业中率先实现区</w:t>
      </w:r>
      <w:r>
        <w:rPr>
          <w:w w:val="100"/>
        </w:rPr>
        <w:t> </w:t>
      </w:r>
      <w:r>
        <w:rPr/>
        <w:t>块链</w:t>
      </w:r>
      <w:r>
        <w:rPr>
          <w:rFonts w:ascii="宋体" w:hAnsi="宋体" w:cs="宋体" w:eastAsia="宋体" w:hint="default"/>
        </w:rPr>
        <w:t>+</w:t>
      </w:r>
      <w:r>
        <w:rPr/>
        <w:t>通信的场景应用，由此将构建更加高效、流畅以及准确的体验效果。目前，公司区块链计费清结算</w:t>
      </w:r>
      <w:r>
        <w:rPr>
          <w:spacing w:val="-25"/>
        </w:rPr>
        <w:t> </w:t>
      </w:r>
      <w:r>
        <w:rPr>
          <w:spacing w:val="-25"/>
        </w:rPr>
      </w:r>
      <w:r>
        <w:rPr>
          <w:spacing w:val="-5"/>
        </w:rPr>
        <w:t>和消息反欺诈溯源产品已进入内测阶段。公司通过运用区块链的特性赋能于云通信业务，可达到更加高效、 </w:t>
      </w:r>
      <w:r>
        <w:rPr>
          <w:spacing w:val="-5"/>
        </w:rPr>
      </w:r>
      <w:r>
        <w:rPr/>
        <w:t>安全以及准确的效果，由此不断提升公司市场竞争能力，促进公司云通信领域的战略性发展。</w:t>
      </w:r>
    </w:p>
    <w:p>
      <w:pPr>
        <w:pStyle w:val="BodyText"/>
        <w:spacing w:line="393" w:lineRule="auto" w:before="46"/>
        <w:ind w:right="1126" w:firstLine="420"/>
        <w:jc w:val="both"/>
      </w:pPr>
      <w:r>
        <w:rPr>
          <w:spacing w:val="-6"/>
        </w:rPr>
        <w:t>梦网一贯坚持技术驱动市场，需求推动服务，在业内率先通过</w:t>
      </w:r>
      <w:r>
        <w:rPr>
          <w:rFonts w:ascii="Times New Roman" w:hAnsi="Times New Roman" w:cs="Times New Roman" w:eastAsia="Times New Roman" w:hint="default"/>
          <w:spacing w:val="-6"/>
        </w:rPr>
        <w:t>ISO27001</w:t>
      </w:r>
      <w:r>
        <w:rPr>
          <w:spacing w:val="-6"/>
        </w:rPr>
        <w:t>信息安全管理体系认证，</w:t>
      </w:r>
      <w:r>
        <w:rPr>
          <w:rFonts w:ascii="Times New Roman" w:hAnsi="Times New Roman" w:cs="Times New Roman" w:eastAsia="Times New Roman" w:hint="default"/>
          <w:spacing w:val="-6"/>
        </w:rPr>
        <w:t>CMMI</w:t>
      </w:r>
      <w:r>
        <w:rPr>
          <w:rFonts w:ascii="Times New Roman" w:hAnsi="Times New Roman" w:cs="Times New Roman" w:eastAsia="Times New Roman" w:hint="default"/>
          <w:w w:val="100"/>
        </w:rPr>
        <w:t> </w:t>
      </w:r>
      <w:r>
        <w:rPr>
          <w:spacing w:val="-2"/>
        </w:rPr>
        <w:t>软件能力成熟度模型认证，为客户构建便捷、安全、高效的企业移动信息化能力，得到了众多合作伙伴的</w:t>
      </w:r>
      <w:r>
        <w:rPr>
          <w:spacing w:val="-47"/>
        </w:rPr>
        <w:t> </w:t>
      </w:r>
      <w:r>
        <w:rPr>
          <w:spacing w:val="-47"/>
        </w:rPr>
      </w:r>
      <w:r>
        <w:rPr>
          <w:spacing w:val="-1"/>
        </w:rPr>
        <w:t>认可和支持。公司拥有一支强大的研发团队，截至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日，约占公司员工总数的</w:t>
      </w:r>
      <w:r>
        <w:rPr>
          <w:rFonts w:ascii="Times New Roman" w:hAnsi="Times New Roman" w:cs="Times New Roman" w:eastAsia="Times New Roman" w:hint="default"/>
          <w:spacing w:val="-1"/>
        </w:rPr>
        <w:t>30%</w:t>
      </w:r>
      <w:r>
        <w:rPr>
          <w:spacing w:val="-1"/>
        </w:rPr>
        <w:t>。</w:t>
      </w:r>
      <w:r>
        <w:rPr>
          <w:rFonts w:ascii="Times New Roman" w:hAnsi="Times New Roman" w:cs="Times New Roman" w:eastAsia="Times New Roman" w:hint="default"/>
          <w:spacing w:val="-1"/>
        </w:rPr>
        <w:t>2018</w:t>
      </w:r>
      <w:r>
        <w:rPr>
          <w:spacing w:val="-1"/>
        </w:rPr>
        <w:t>年，</w:t>
      </w:r>
      <w:r>
        <w:rPr>
          <w:spacing w:val="-52"/>
        </w:rPr>
        <w:t> </w:t>
      </w:r>
      <w:r>
        <w:rPr>
          <w:spacing w:val="-2"/>
        </w:rPr>
        <w:t>仅为富信就投入了</w:t>
      </w:r>
      <w:r>
        <w:rPr>
          <w:rFonts w:ascii="Times New Roman" w:hAnsi="Times New Roman" w:cs="Times New Roman" w:eastAsia="Times New Roman" w:hint="default"/>
          <w:spacing w:val="-2"/>
        </w:rPr>
        <w:t>5000</w:t>
      </w:r>
      <w:r>
        <w:rPr>
          <w:spacing w:val="-2"/>
        </w:rPr>
        <w:t>余万元的研发支出，通过对移动信息化行业的理解和持续认识开发具有竞争力的产</w:t>
      </w:r>
      <w:r>
        <w:rPr>
          <w:spacing w:val="-40"/>
        </w:rPr>
        <w:t> </w:t>
      </w:r>
      <w:r>
        <w:rPr>
          <w:spacing w:val="-40"/>
        </w:rPr>
      </w:r>
      <w:r>
        <w:rPr>
          <w:spacing w:val="-2"/>
        </w:rPr>
        <w:t>品，为客户提供个性化的优质服务。梦网科技作为国家级高新技术企业和深圳市通信与互联网协会副会长</w:t>
      </w:r>
      <w:r>
        <w:rPr>
          <w:spacing w:val="-43"/>
        </w:rPr>
        <w:t> </w:t>
      </w:r>
      <w:r>
        <w:rPr>
          <w:spacing w:val="-43"/>
        </w:rPr>
      </w:r>
      <w:r>
        <w:rPr>
          <w:spacing w:val="-2"/>
        </w:rPr>
        <w:t>单位，先后获得</w:t>
      </w:r>
      <w:r>
        <w:rPr>
          <w:rFonts w:ascii="Times New Roman" w:hAnsi="Times New Roman" w:cs="Times New Roman" w:eastAsia="Times New Roman" w:hint="default"/>
          <w:spacing w:val="-2"/>
        </w:rPr>
        <w:t>23</w:t>
      </w:r>
      <w:r>
        <w:rPr>
          <w:spacing w:val="-2"/>
        </w:rPr>
        <w:t>项专利和</w:t>
      </w:r>
      <w:r>
        <w:rPr>
          <w:rFonts w:ascii="Times New Roman" w:hAnsi="Times New Roman" w:cs="Times New Roman" w:eastAsia="Times New Roman" w:hint="default"/>
          <w:spacing w:val="-2"/>
        </w:rPr>
        <w:t>49</w:t>
      </w:r>
      <w:r>
        <w:rPr>
          <w:spacing w:val="-2"/>
        </w:rPr>
        <w:t>项软件著作权并获得多项国家级奖励，是中国行业信息化</w:t>
      </w:r>
      <w:r>
        <w:rPr>
          <w:rFonts w:ascii="Times New Roman" w:hAnsi="Times New Roman" w:cs="Times New Roman" w:eastAsia="Times New Roman" w:hint="default"/>
          <w:spacing w:val="-2"/>
        </w:rPr>
        <w:t>2013</w:t>
      </w:r>
      <w:r>
        <w:rPr>
          <w:spacing w:val="-2"/>
        </w:rPr>
        <w:t>年最具影响力</w:t>
      </w:r>
      <w:r>
        <w:rPr>
          <w:spacing w:val="-36"/>
        </w:rPr>
        <w:t> </w:t>
      </w:r>
      <w:r>
        <w:rPr>
          <w:spacing w:val="-36"/>
        </w:rPr>
      </w:r>
      <w:r>
        <w:rPr>
          <w:spacing w:val="-2"/>
        </w:rPr>
        <w:t>企业、</w:t>
      </w:r>
      <w:r>
        <w:rPr>
          <w:rFonts w:ascii="Times New Roman" w:hAnsi="Times New Roman" w:cs="Times New Roman" w:eastAsia="Times New Roman" w:hint="default"/>
          <w:spacing w:val="-2"/>
        </w:rPr>
        <w:t>2014</w:t>
      </w:r>
      <w:r>
        <w:rPr>
          <w:spacing w:val="-2"/>
        </w:rPr>
        <w:t>年中国行业信息化突出贡献企业、</w:t>
      </w:r>
      <w:r>
        <w:rPr>
          <w:rFonts w:ascii="Times New Roman" w:hAnsi="Times New Roman" w:cs="Times New Roman" w:eastAsia="Times New Roman" w:hint="default"/>
          <w:spacing w:val="-2"/>
        </w:rPr>
        <w:t>2015</w:t>
      </w:r>
      <w:r>
        <w:rPr>
          <w:spacing w:val="-2"/>
        </w:rPr>
        <w:t>年度中国</w:t>
      </w:r>
      <w:r>
        <w:rPr>
          <w:rFonts w:ascii="Times New Roman" w:hAnsi="Times New Roman" w:cs="Times New Roman" w:eastAsia="Times New Roman" w:hint="default"/>
          <w:spacing w:val="-2"/>
        </w:rPr>
        <w:t>IT</w:t>
      </w:r>
      <w:r>
        <w:rPr>
          <w:spacing w:val="-2"/>
        </w:rPr>
        <w:t>行业领军企业、</w:t>
      </w:r>
      <w:r>
        <w:rPr>
          <w:rFonts w:ascii="Times New Roman" w:hAnsi="Times New Roman" w:cs="Times New Roman" w:eastAsia="Times New Roman" w:hint="default"/>
          <w:spacing w:val="-2"/>
        </w:rPr>
        <w:t>2016</w:t>
      </w:r>
      <w:r>
        <w:rPr>
          <w:spacing w:val="-2"/>
        </w:rPr>
        <w:t>年度中国移动互联网行</w:t>
      </w:r>
    </w:p>
    <w:p>
      <w:pPr>
        <w:spacing w:after="0" w:line="39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8"/>
        <w:jc w:val="both"/>
      </w:pPr>
      <w:r>
        <w:rPr/>
        <w:t>业领军企业、</w:t>
      </w:r>
      <w:r>
        <w:rPr>
          <w:rFonts w:ascii="Times New Roman" w:hAnsi="Times New Roman" w:cs="Times New Roman" w:eastAsia="Times New Roman" w:hint="default"/>
        </w:rPr>
        <w:t>2017</w:t>
      </w:r>
      <w:r>
        <w:rPr/>
        <w:t>年度中国移动互联网行业领军企业，</w:t>
      </w:r>
      <w:r>
        <w:rPr>
          <w:rFonts w:ascii="Times New Roman" w:hAnsi="Times New Roman" w:cs="Times New Roman" w:eastAsia="Times New Roman" w:hint="default"/>
        </w:rPr>
        <w:t>2017</w:t>
      </w:r>
      <w:r>
        <w:rPr/>
        <w:t>年中国“重质量</w:t>
      </w:r>
      <w:r>
        <w:rPr>
          <w:spacing w:val="61"/>
        </w:rPr>
        <w:t> </w:t>
      </w:r>
      <w:r>
        <w:rPr/>
        <w:t>守诚信”示范企业、</w:t>
      </w:r>
      <w:r>
        <w:rPr>
          <w:rFonts w:ascii="Times New Roman" w:hAnsi="Times New Roman" w:cs="Times New Roman" w:eastAsia="Times New Roman" w:hint="default"/>
        </w:rPr>
        <w:t>2017</w:t>
      </w:r>
      <w:r>
        <w:rPr/>
        <w:t>中</w:t>
      </w:r>
      <w:r>
        <w:rPr>
          <w:spacing w:val="-89"/>
        </w:rPr>
        <w:t> </w:t>
      </w:r>
      <w:r>
        <w:rPr>
          <w:spacing w:val="-1"/>
        </w:rPr>
        <w:t>国改革创新示范基地。</w:t>
      </w:r>
      <w:r>
        <w:rPr>
          <w:rFonts w:ascii="Times New Roman" w:hAnsi="Times New Roman" w:cs="Times New Roman" w:eastAsia="Times New Roman" w:hint="default"/>
          <w:spacing w:val="-1"/>
        </w:rPr>
        <w:t>2018</w:t>
      </w:r>
      <w:r>
        <w:rPr>
          <w:spacing w:val="-1"/>
        </w:rPr>
        <w:t>年，梦网科技连续获得广东省优秀企业、中国互联网企业</w:t>
      </w:r>
      <w:r>
        <w:rPr>
          <w:rFonts w:ascii="Times New Roman" w:hAnsi="Times New Roman" w:cs="Times New Roman" w:eastAsia="Times New Roman" w:hint="default"/>
          <w:spacing w:val="-1"/>
        </w:rPr>
        <w:t>100</w:t>
      </w:r>
      <w:r>
        <w:rPr>
          <w:spacing w:val="-1"/>
        </w:rPr>
        <w:t>强、创新中国</w:t>
      </w:r>
      <w:r>
        <w:rPr>
          <w:rFonts w:ascii="Times New Roman" w:hAnsi="Times New Roman" w:cs="Times New Roman" w:eastAsia="Times New Roman" w:hint="default"/>
          <w:spacing w:val="-1"/>
        </w:rPr>
        <w:t>·</w:t>
      </w:r>
      <w:r>
        <w:rPr>
          <w:spacing w:val="-1"/>
        </w:rPr>
        <w:t>百</w:t>
      </w:r>
      <w:r>
        <w:rPr>
          <w:spacing w:val="-50"/>
        </w:rPr>
        <w:t> </w:t>
      </w:r>
      <w:r>
        <w:rPr/>
        <w:t>强上市公司等荣誉。</w:t>
      </w:r>
    </w:p>
    <w:p>
      <w:pPr>
        <w:pStyle w:val="BodyText"/>
        <w:spacing w:line="386" w:lineRule="auto"/>
        <w:ind w:left="573" w:right="0"/>
        <w:jc w:val="left"/>
      </w:pPr>
      <w:r>
        <w:rPr/>
        <w:t>（</w:t>
      </w:r>
      <w:r>
        <w:rPr>
          <w:rFonts w:ascii="Times New Roman" w:hAnsi="Times New Roman" w:cs="Times New Roman" w:eastAsia="Times New Roman" w:hint="default"/>
        </w:rPr>
        <w:t>2</w:t>
      </w:r>
      <w:r>
        <w:rPr/>
        <w:t>）各行业优质的规模级客户积累</w:t>
      </w:r>
      <w:r>
        <w:rPr>
          <w:w w:val="100"/>
        </w:rPr>
        <w:t> </w:t>
      </w:r>
      <w:r>
        <w:rPr>
          <w:spacing w:val="-2"/>
        </w:rPr>
        <w:t>梦网已经完成了金融、互联网以及消费品等重要行业和客户的市场布局，并与行业大客户建立并保持</w:t>
      </w:r>
    </w:p>
    <w:p>
      <w:pPr>
        <w:pStyle w:val="BodyText"/>
        <w:spacing w:line="405" w:lineRule="auto"/>
        <w:ind w:right="1105"/>
        <w:jc w:val="both"/>
      </w:pPr>
      <w:r>
        <w:rPr>
          <w:spacing w:val="-2"/>
        </w:rPr>
        <w:t>密切的合作关系，其主要客户包括中国银行、建设银行、招商银行、浦发银行、交通银行、平安集团、华</w:t>
      </w:r>
      <w:r>
        <w:rPr>
          <w:spacing w:val="-48"/>
        </w:rPr>
        <w:t> </w:t>
      </w:r>
      <w:r>
        <w:rPr>
          <w:spacing w:val="-48"/>
        </w:rPr>
      </w:r>
      <w:r>
        <w:rPr>
          <w:spacing w:val="-2"/>
        </w:rPr>
        <w:t>夏银行、光大银行、重庆农商行、深圳农商行、深圳证券交易所、招商证券、安信证券、华夏基金、天弘</w:t>
      </w:r>
      <w:r>
        <w:rPr>
          <w:spacing w:val="-49"/>
        </w:rPr>
        <w:t> </w:t>
      </w:r>
      <w:r>
        <w:rPr>
          <w:spacing w:val="-49"/>
        </w:rPr>
      </w:r>
      <w:r>
        <w:rPr>
          <w:spacing w:val="-2"/>
        </w:rPr>
        <w:t>基金、南方基金、易方达基金、新华人寿、阿里巴巴、腾讯、百度、小米、新浪、搜狐、盛大、万达、京</w:t>
      </w:r>
      <w:r>
        <w:rPr>
          <w:spacing w:val="-43"/>
        </w:rPr>
        <w:t> </w:t>
      </w:r>
      <w:r>
        <w:rPr>
          <w:spacing w:val="-43"/>
        </w:rPr>
      </w:r>
      <w:r>
        <w:rPr>
          <w:spacing w:val="-2"/>
        </w:rPr>
        <w:t>东商城、拼多多、亚马逊、苏宁、国美、当当网、唯品会、携程、同程网、顺丰、中通、格力、美的等。</w:t>
      </w:r>
      <w:r>
        <w:rPr>
          <w:spacing w:val="-21"/>
        </w:rPr>
        <w:t> </w:t>
      </w:r>
      <w:r>
        <w:rPr>
          <w:spacing w:val="-21"/>
        </w:rPr>
      </w:r>
      <w:r>
        <w:rPr>
          <w:spacing w:val="-2"/>
        </w:rPr>
        <w:t>视讯云业务和物联云业务在</w:t>
      </w:r>
      <w:r>
        <w:rPr>
          <w:rFonts w:ascii="Times New Roman" w:hAnsi="Times New Roman" w:cs="Times New Roman" w:eastAsia="Times New Roman" w:hint="default"/>
          <w:spacing w:val="-2"/>
        </w:rPr>
        <w:t>2018</w:t>
      </w:r>
      <w:r>
        <w:rPr>
          <w:spacing w:val="-2"/>
        </w:rPr>
        <w:t>年也陆续规模引入优质潜力客户，为客户提供消息、视频、物联一体化的</w:t>
      </w:r>
      <w:r>
        <w:rPr>
          <w:spacing w:val="-39"/>
        </w:rPr>
        <w:t> </w:t>
      </w:r>
      <w:r>
        <w:rPr>
          <w:spacing w:val="-39"/>
        </w:rPr>
      </w:r>
      <w:r>
        <w:rPr>
          <w:spacing w:val="-2"/>
        </w:rPr>
        <w:t>服务，通过传输内容、承载容量、沟通对象的延伸，提高客户合作深度和广度。公司持续在移动互联网和</w:t>
      </w:r>
      <w:r>
        <w:rPr>
          <w:spacing w:val="-43"/>
        </w:rPr>
        <w:t> </w:t>
      </w:r>
      <w:r>
        <w:rPr>
          <w:spacing w:val="-43"/>
        </w:rPr>
      </w:r>
      <w:r>
        <w:rPr>
          <w:spacing w:val="-2"/>
        </w:rPr>
        <w:t>工业互联网领域积极拓展客户，在金融信息化和电商平台化客户基础上，新签署了国内大部分重要共享经</w:t>
      </w:r>
      <w:r>
        <w:rPr>
          <w:spacing w:val="-43"/>
        </w:rPr>
        <w:t> </w:t>
      </w:r>
      <w:r>
        <w:rPr>
          <w:spacing w:val="-43"/>
        </w:rPr>
      </w:r>
      <w:r>
        <w:rPr>
          <w:spacing w:val="-2"/>
        </w:rPr>
        <w:t>济类和垂直电商类客户，覆盖了出行、餐饮、住宿、快消服务等重点行业，并在公共事业服务机构和高端</w:t>
      </w:r>
      <w:r>
        <w:rPr>
          <w:spacing w:val="-43"/>
        </w:rPr>
        <w:t> </w:t>
      </w:r>
      <w:r>
        <w:rPr>
          <w:spacing w:val="-43"/>
        </w:rPr>
      </w:r>
      <w:r>
        <w:rPr>
          <w:spacing w:val="-2"/>
        </w:rPr>
        <w:t>制造领域发展了新的方向，与多行业的龙头企业签署了信息服务的战略协议，为公司新领域、新业务、新</w:t>
      </w:r>
      <w:r>
        <w:rPr>
          <w:spacing w:val="-44"/>
        </w:rPr>
        <w:t> </w:t>
      </w:r>
      <w:r>
        <w:rPr>
          <w:spacing w:val="-44"/>
        </w:rPr>
      </w:r>
      <w:r>
        <w:rPr/>
        <w:t>技术的全面导入奠定了基础。</w:t>
      </w:r>
    </w:p>
    <w:p>
      <w:pPr>
        <w:pStyle w:val="BodyText"/>
        <w:spacing w:line="408" w:lineRule="auto" w:before="48"/>
        <w:ind w:right="1107" w:firstLine="420"/>
        <w:jc w:val="both"/>
      </w:pPr>
      <w:r>
        <w:rPr>
          <w:spacing w:val="-2"/>
        </w:rPr>
        <w:t>由于公司以服务自身企业客户模式为主要经营模式，不同于服务运营商客户模式的同行业公司，其直</w:t>
      </w:r>
      <w:r>
        <w:rPr>
          <w:w w:val="100"/>
        </w:rPr>
        <w:t> </w:t>
      </w:r>
      <w:r>
        <w:rPr>
          <w:spacing w:val="-2"/>
        </w:rPr>
        <w:t>接与企业客户开展合作、独立服务，因此与同等优质的企业客户之间的黏性更大、服务持续性更强。梦网</w:t>
      </w:r>
      <w:r>
        <w:rPr>
          <w:spacing w:val="-47"/>
        </w:rPr>
        <w:t> </w:t>
      </w:r>
      <w:r>
        <w:rPr>
          <w:spacing w:val="-47"/>
        </w:rPr>
      </w:r>
      <w:r>
        <w:rPr>
          <w:spacing w:val="-2"/>
        </w:rPr>
        <w:t>优质的客户资源积累和零流失的运营为新增业务奠定了明显的客户优势，为后续业务拓展的核心竞争力。</w:t>
      </w:r>
    </w:p>
    <w:p>
      <w:pPr>
        <w:pStyle w:val="BodyText"/>
        <w:spacing w:line="386" w:lineRule="auto" w:before="46"/>
        <w:ind w:left="573" w:right="0"/>
        <w:jc w:val="left"/>
      </w:pPr>
      <w:r>
        <w:rPr/>
        <w:t>（</w:t>
      </w:r>
      <w:r>
        <w:rPr>
          <w:rFonts w:ascii="Times New Roman" w:hAnsi="Times New Roman" w:cs="Times New Roman" w:eastAsia="Times New Roman" w:hint="default"/>
        </w:rPr>
        <w:t>3</w:t>
      </w:r>
      <w:r>
        <w:rPr/>
        <w:t>）稳定优质的运营商渠道优势</w:t>
      </w:r>
      <w:r>
        <w:rPr>
          <w:w w:val="100"/>
        </w:rPr>
        <w:t> </w:t>
      </w:r>
      <w:r>
        <w:rPr>
          <w:spacing w:val="-2"/>
        </w:rPr>
        <w:t>梦网科技是中国移动、中国联通、中国电信的全网服务提供商，是中国移动的集团业务集成商和政企</w:t>
      </w:r>
    </w:p>
    <w:p>
      <w:pPr>
        <w:pStyle w:val="BodyText"/>
        <w:spacing w:line="405" w:lineRule="auto"/>
        <w:ind w:right="1126"/>
        <w:jc w:val="both"/>
      </w:pPr>
      <w:r>
        <w:rPr>
          <w:spacing w:val="-2"/>
        </w:rPr>
        <w:t>业务的一级代理商，以及中国联通和中国电信的长期合作伙伴。梦网科技设立了多个运营商合作中心，主</w:t>
      </w:r>
      <w:r>
        <w:rPr>
          <w:spacing w:val="-42"/>
        </w:rPr>
        <w:t> </w:t>
      </w:r>
      <w:r>
        <w:rPr>
          <w:spacing w:val="-42"/>
        </w:rPr>
      </w:r>
      <w:r>
        <w:rPr>
          <w:spacing w:val="-3"/>
        </w:rPr>
        <w:t>要职能为在全国范围内与电信运营商深入开展移动通讯业务合作，共建</w:t>
      </w:r>
      <w:r>
        <w:rPr>
          <w:rFonts w:ascii="Times New Roman" w:hAnsi="Times New Roman" w:cs="Times New Roman" w:eastAsia="Times New Roman" w:hint="default"/>
          <w:spacing w:val="-3"/>
        </w:rPr>
        <w:t>ADC</w:t>
      </w:r>
      <w:r>
        <w:rPr>
          <w:spacing w:val="-3"/>
        </w:rPr>
        <w:t>应用平台、扩充通道规模，同</w:t>
      </w:r>
      <w:r>
        <w:rPr>
          <w:spacing w:val="-21"/>
        </w:rPr>
        <w:t> </w:t>
      </w:r>
      <w:r>
        <w:rPr>
          <w:spacing w:val="-21"/>
        </w:rPr>
      </w:r>
      <w:r>
        <w:rPr>
          <w:spacing w:val="-2"/>
        </w:rPr>
        <w:t>时对已接入的移动信息平台和通道资源进行维护管理。目前已经拥有数十万条移动信息通道资源，与数十</w:t>
      </w:r>
      <w:r>
        <w:rPr>
          <w:spacing w:val="-44"/>
        </w:rPr>
        <w:t> </w:t>
      </w:r>
      <w:r>
        <w:rPr>
          <w:spacing w:val="-44"/>
        </w:rPr>
      </w:r>
      <w:r>
        <w:rPr>
          <w:spacing w:val="-2"/>
        </w:rPr>
        <w:t>个省、市的各电信运营商建立了业务合作关系，稳定优质的全网渠道优势明显。梦网还与具有消息通道资</w:t>
      </w:r>
      <w:r>
        <w:rPr>
          <w:spacing w:val="-44"/>
        </w:rPr>
        <w:t> </w:t>
      </w:r>
      <w:r>
        <w:rPr>
          <w:spacing w:val="-44"/>
        </w:rPr>
      </w:r>
      <w:r>
        <w:rPr>
          <w:spacing w:val="-2"/>
        </w:rPr>
        <w:t>源的第三方公司建立产品和商务合作关系，共建产品应用平台，共同为客户提供服务，进一步扩充了梦网</w:t>
      </w:r>
      <w:r>
        <w:rPr>
          <w:spacing w:val="-44"/>
        </w:rPr>
        <w:t> </w:t>
      </w:r>
      <w:r>
        <w:rPr>
          <w:spacing w:val="-44"/>
        </w:rPr>
      </w:r>
      <w:r>
        <w:rPr>
          <w:spacing w:val="-2"/>
        </w:rPr>
        <w:t>的通道数量，增强了其为客户提供移动信息即时通讯服务的能力。同时，在面向未来的富媒体消息业务方</w:t>
      </w:r>
      <w:r>
        <w:rPr>
          <w:spacing w:val="-43"/>
        </w:rPr>
        <w:t> </w:t>
      </w:r>
      <w:r>
        <w:rPr>
          <w:spacing w:val="-43"/>
        </w:rPr>
      </w:r>
      <w:r>
        <w:rPr>
          <w:spacing w:val="-2"/>
        </w:rPr>
        <w:t>面，梦网也与中国联通、中国电信、中国移动的集团公司和多个省市公司建立了合作关系，已形成全渠道</w:t>
      </w:r>
      <w:r>
        <w:rPr>
          <w:spacing w:val="-47"/>
        </w:rPr>
        <w:t> </w:t>
      </w:r>
      <w:r>
        <w:rPr>
          <w:spacing w:val="-47"/>
        </w:rPr>
      </w:r>
      <w:r>
        <w:rPr>
          <w:spacing w:val="-2"/>
        </w:rPr>
        <w:t>产品交付能力，并通过沉淀的视频技术解析和处理能力，优化富信用户体验，建立了差异化的富媒体消息</w:t>
      </w:r>
      <w:r>
        <w:rPr>
          <w:spacing w:val="-45"/>
        </w:rPr>
        <w:t> </w:t>
      </w:r>
      <w:r>
        <w:rPr>
          <w:spacing w:val="-45"/>
        </w:rPr>
      </w:r>
      <w:r>
        <w:rPr/>
        <w:t>能力。</w:t>
      </w:r>
    </w:p>
    <w:p>
      <w:pPr>
        <w:pStyle w:val="BodyText"/>
        <w:spacing w:line="240" w:lineRule="auto" w:before="48"/>
        <w:ind w:left="657" w:right="0"/>
        <w:jc w:val="left"/>
      </w:pPr>
      <w:r>
        <w:rPr/>
        <w:t>（</w:t>
      </w:r>
      <w:r>
        <w:rPr>
          <w:rFonts w:ascii="Times New Roman" w:hAnsi="Times New Roman" w:cs="Times New Roman" w:eastAsia="Times New Roman" w:hint="default"/>
        </w:rPr>
        <w:t>4</w:t>
      </w:r>
      <w:r>
        <w:rPr/>
        <w:t>）领先的服务理念和服务能力</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firstLine="420"/>
        <w:jc w:val="both"/>
      </w:pPr>
      <w:r>
        <w:rPr>
          <w:spacing w:val="-2"/>
        </w:rPr>
        <w:t>在市场化竞争越来越激烈的移动通讯业务行业，除产品价格、技术能力之外，服务质量成为企业客户</w:t>
      </w:r>
      <w:r>
        <w:rPr>
          <w:w w:val="100"/>
        </w:rPr>
        <w:t> </w:t>
      </w:r>
      <w:r>
        <w:rPr/>
        <w:t>选择移动通讯业务商的关键要素。</w:t>
      </w:r>
    </w:p>
    <w:p>
      <w:pPr>
        <w:pStyle w:val="BodyText"/>
        <w:spacing w:line="403" w:lineRule="auto" w:before="46"/>
        <w:ind w:right="1126" w:firstLine="420"/>
        <w:jc w:val="both"/>
      </w:pPr>
      <w:r>
        <w:rPr>
          <w:spacing w:val="-2"/>
        </w:rPr>
        <w:t>经过多年的坚持和积累，梦网拥有一支能将客户服务理念真正贯彻执行、并且客户服务经验丰富的运</w:t>
      </w:r>
      <w:r>
        <w:rPr>
          <w:w w:val="100"/>
        </w:rPr>
        <w:t> </w:t>
      </w:r>
      <w:r>
        <w:rPr>
          <w:spacing w:val="-2"/>
        </w:rPr>
        <w:t>营团队，并在公司内部建立了一套高效的服务模式和服务流程，通过提供比竞争对手更为优质的服务增加</w:t>
      </w:r>
      <w:r>
        <w:rPr>
          <w:spacing w:val="-44"/>
        </w:rPr>
        <w:t> </w:t>
      </w:r>
      <w:r>
        <w:rPr>
          <w:spacing w:val="-44"/>
        </w:rPr>
      </w:r>
      <w:r>
        <w:rPr>
          <w:spacing w:val="-2"/>
        </w:rPr>
        <w:t>了客户黏性。具体而言，梦网以持之贯彻的“专业、负责、真诚、便捷”服务理念，根据客户需求提供一</w:t>
      </w:r>
      <w:r>
        <w:rPr>
          <w:spacing w:val="-42"/>
        </w:rPr>
        <w:t> </w:t>
      </w:r>
      <w:r>
        <w:rPr>
          <w:spacing w:val="-42"/>
        </w:rPr>
      </w:r>
      <w:r>
        <w:rPr>
          <w:spacing w:val="-2"/>
        </w:rPr>
        <w:t>站式的服务解决方案；实施项目经理负责和首问责任制双轨客服系统，除专属服务团队外，还拥有遍布全</w:t>
      </w:r>
      <w:r>
        <w:rPr>
          <w:spacing w:val="-44"/>
        </w:rPr>
        <w:t> </w:t>
      </w:r>
      <w:r>
        <w:rPr>
          <w:spacing w:val="-44"/>
        </w:rPr>
      </w:r>
      <w:r>
        <w:rPr>
          <w:spacing w:val="-3"/>
        </w:rPr>
        <w:t>国的运维团队，通过</w:t>
      </w:r>
      <w:r>
        <w:rPr>
          <w:rFonts w:ascii="Times New Roman" w:hAnsi="Times New Roman" w:cs="Times New Roman" w:eastAsia="Times New Roman" w:hint="default"/>
          <w:spacing w:val="-3"/>
        </w:rPr>
        <w:t>35</w:t>
      </w:r>
      <w:r>
        <w:rPr>
          <w:spacing w:val="-3"/>
        </w:rPr>
        <w:t>个城市的营业网点和多种灵活的线上线下沟通方式，</w:t>
      </w:r>
      <w:r>
        <w:rPr>
          <w:rFonts w:ascii="Times New Roman" w:hAnsi="Times New Roman" w:cs="Times New Roman" w:eastAsia="Times New Roman" w:hint="default"/>
          <w:spacing w:val="-3"/>
        </w:rPr>
        <w:t>7×24</w:t>
      </w:r>
      <w:r>
        <w:rPr>
          <w:spacing w:val="-3"/>
        </w:rPr>
        <w:t>小时随时随地提供一对一</w:t>
      </w:r>
      <w:r>
        <w:rPr>
          <w:spacing w:val="-6"/>
        </w:rPr>
        <w:t> </w:t>
      </w:r>
      <w:r>
        <w:rPr>
          <w:spacing w:val="-6"/>
        </w:rPr>
      </w:r>
      <w:r>
        <w:rPr/>
        <w:t>客户支持。客户服务的高效性、专业性已经成为梦网吸引企业客户的核心竞争优势之一。</w:t>
      </w:r>
    </w:p>
    <w:p>
      <w:pPr>
        <w:pStyle w:val="BodyText"/>
        <w:spacing w:line="386" w:lineRule="auto" w:before="50"/>
        <w:ind w:left="573" w:right="0"/>
        <w:jc w:val="left"/>
      </w:pPr>
      <w:r>
        <w:rPr/>
        <w:t>（</w:t>
      </w:r>
      <w:r>
        <w:rPr>
          <w:rFonts w:ascii="Times New Roman" w:hAnsi="Times New Roman" w:cs="Times New Roman" w:eastAsia="Times New Roman" w:hint="default"/>
        </w:rPr>
        <w:t>5</w:t>
      </w:r>
      <w:r>
        <w:rPr/>
        <w:t>）坚持市场化运营建立的品牌影响力</w:t>
      </w:r>
      <w:r>
        <w:rPr>
          <w:w w:val="100"/>
        </w:rPr>
        <w:t> </w:t>
      </w:r>
      <w:r>
        <w:rPr>
          <w:spacing w:val="-3"/>
        </w:rPr>
        <w:t>梦网自设立以来，始终坚持正规化、市场化运营的原则，长期经历激烈的市场竞争磨砺，以深刻的行</w:t>
      </w:r>
    </w:p>
    <w:p>
      <w:pPr>
        <w:pStyle w:val="BodyText"/>
        <w:spacing w:line="408" w:lineRule="auto"/>
        <w:ind w:right="1126"/>
        <w:jc w:val="both"/>
      </w:pPr>
      <w:r>
        <w:rPr>
          <w:spacing w:val="-2"/>
        </w:rPr>
        <w:t>业理解能力、丰富的客户服务经验、领先的核心技术优势，在各重要行业的大客户中树立了良好的口碑和</w:t>
      </w:r>
      <w:r>
        <w:rPr>
          <w:spacing w:val="-43"/>
        </w:rPr>
        <w:t> </w:t>
      </w:r>
      <w:r>
        <w:rPr>
          <w:spacing w:val="-43"/>
        </w:rPr>
      </w:r>
      <w:r>
        <w:rPr/>
        <w:t>品牌效应。</w:t>
      </w:r>
    </w:p>
    <w:p>
      <w:pPr>
        <w:pStyle w:val="BodyText"/>
        <w:spacing w:line="408" w:lineRule="auto" w:before="46"/>
        <w:ind w:right="1126" w:firstLine="420"/>
        <w:jc w:val="both"/>
      </w:pPr>
      <w:r>
        <w:rPr>
          <w:spacing w:val="-2"/>
        </w:rPr>
        <w:t>不同于服务运营商客户模式的同行业公司，梦网需要通过市场化竞争开发大量的企业客户作为直接服</w:t>
      </w:r>
      <w:r>
        <w:rPr>
          <w:w w:val="100"/>
        </w:rPr>
        <w:t> </w:t>
      </w:r>
      <w:r>
        <w:rPr>
          <w:spacing w:val="-2"/>
        </w:rPr>
        <w:t>务的对象，不仅需要独立服务需求差异性较大、个性化需求较多的企业客户，而且需要持续保证在三大运</w:t>
      </w:r>
      <w:r>
        <w:rPr>
          <w:spacing w:val="-45"/>
        </w:rPr>
        <w:t> </w:t>
      </w:r>
      <w:r>
        <w:rPr>
          <w:spacing w:val="-45"/>
        </w:rPr>
      </w:r>
      <w:r>
        <w:rPr>
          <w:spacing w:val="-2"/>
        </w:rPr>
        <w:t>营商各地方公司的短信通道采购优势、不同运营商系统的对接处理能力，其通过不断实践积累的客户口碑</w:t>
      </w:r>
      <w:r>
        <w:rPr>
          <w:spacing w:val="-44"/>
        </w:rPr>
        <w:t> </w:t>
      </w:r>
      <w:r>
        <w:rPr>
          <w:spacing w:val="-44"/>
        </w:rPr>
      </w:r>
      <w:r>
        <w:rPr/>
        <w:t>及品牌影响力更为牢固。</w:t>
      </w:r>
    </w:p>
    <w:p>
      <w:pPr>
        <w:pStyle w:val="BodyText"/>
        <w:spacing w:line="408" w:lineRule="auto" w:before="46"/>
        <w:ind w:right="1126" w:firstLine="420"/>
        <w:jc w:val="both"/>
      </w:pPr>
      <w:r>
        <w:rPr>
          <w:spacing w:val="-2"/>
        </w:rPr>
        <w:t>相比于其他直接服务企业客户模式的同行业公司，梦网不仅在技术服务和客户理解上处于行业领先位</w:t>
      </w:r>
      <w:r>
        <w:rPr>
          <w:w w:val="100"/>
        </w:rPr>
        <w:t> </w:t>
      </w:r>
      <w:r>
        <w:rPr>
          <w:spacing w:val="-2"/>
        </w:rPr>
        <w:t>置，而且其服务质量上遥遥领先，在公司客户同时选择的多家移动通讯业务商中服务优势显著突出，赢得</w:t>
      </w:r>
      <w:r>
        <w:rPr>
          <w:spacing w:val="-42"/>
        </w:rPr>
        <w:t> </w:t>
      </w:r>
      <w:r>
        <w:rPr>
          <w:spacing w:val="-42"/>
        </w:rPr>
      </w:r>
      <w:r>
        <w:rPr/>
        <w:t>了广泛的好评。</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（二）节能大功率电力电子设备制造业务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公司节能大功率电力电子设备制造业的竞争优势是立足高端，实施蓝海战略。与国际竞争对手相比，</w:t>
      </w:r>
    </w:p>
    <w:p>
      <w:pPr>
        <w:pStyle w:val="BodyText"/>
        <w:spacing w:line="408" w:lineRule="auto" w:before="46"/>
        <w:ind w:right="1126"/>
        <w:jc w:val="both"/>
      </w:pPr>
      <w:r>
        <w:rPr>
          <w:spacing w:val="-2"/>
        </w:rPr>
        <w:t>公司的竞争优势主要体现在较高的产品性价比和及时有效的低成本售后服务。与国内竞争对手相比，公司</w:t>
      </w:r>
      <w:r>
        <w:rPr>
          <w:spacing w:val="-43"/>
        </w:rPr>
        <w:t> </w:t>
      </w:r>
      <w:r>
        <w:rPr>
          <w:spacing w:val="-43"/>
        </w:rPr>
      </w:r>
      <w:r>
        <w:rPr/>
        <w:t>又具有全面的技术创新能力、完善的试验和检测设备、强大的品牌影响力，具体包括如下竞争优势：</w:t>
      </w:r>
    </w:p>
    <w:p>
      <w:pPr>
        <w:pStyle w:val="BodyText"/>
        <w:spacing w:line="386" w:lineRule="auto" w:before="46"/>
        <w:ind w:left="657" w:right="0" w:hanging="84"/>
        <w:jc w:val="left"/>
      </w:pPr>
      <w:r>
        <w:rPr/>
        <w:t>（</w:t>
      </w:r>
      <w:r>
        <w:rPr>
          <w:rFonts w:ascii="Times New Roman" w:hAnsi="Times New Roman" w:cs="Times New Roman" w:eastAsia="Times New Roman" w:hint="default"/>
        </w:rPr>
        <w:t>1</w:t>
      </w:r>
      <w:r>
        <w:rPr/>
        <w:t>）品牌与声誉优势</w:t>
      </w:r>
      <w:r>
        <w:rPr>
          <w:w w:val="100"/>
        </w:rPr>
        <w:t> </w:t>
      </w:r>
      <w:r>
        <w:rPr>
          <w:spacing w:val="-6"/>
        </w:rPr>
        <w:t>公司</w:t>
      </w:r>
      <w:r>
        <w:rPr>
          <w:rFonts w:ascii="Times New Roman" w:hAnsi="Times New Roman" w:cs="Times New Roman" w:eastAsia="Times New Roman" w:hint="default"/>
          <w:spacing w:val="-6"/>
        </w:rPr>
        <w:t>SVC</w:t>
      </w:r>
      <w:r>
        <w:rPr>
          <w:spacing w:val="-6"/>
        </w:rPr>
        <w:t>、</w:t>
      </w:r>
      <w:r>
        <w:rPr>
          <w:rFonts w:ascii="Times New Roman" w:hAnsi="Times New Roman" w:cs="Times New Roman" w:eastAsia="Times New Roman" w:hint="default"/>
          <w:spacing w:val="-6"/>
        </w:rPr>
        <w:t>SVG</w:t>
      </w:r>
      <w:r>
        <w:rPr>
          <w:spacing w:val="-6"/>
        </w:rPr>
        <w:t>国内市场份额大，应用量多，在线运行率较高，成为业内具有较强品牌影响力的产品。</w:t>
      </w:r>
    </w:p>
    <w:p>
      <w:pPr>
        <w:pStyle w:val="BodyText"/>
        <w:spacing w:line="386" w:lineRule="auto" w:before="35"/>
        <w:ind w:left="573" w:right="0"/>
        <w:jc w:val="left"/>
      </w:pPr>
      <w:r>
        <w:rPr/>
        <w:t>（</w:t>
      </w:r>
      <w:r>
        <w:rPr>
          <w:rFonts w:ascii="Times New Roman" w:hAnsi="Times New Roman" w:cs="Times New Roman" w:eastAsia="Times New Roman" w:hint="default"/>
        </w:rPr>
        <w:t>2</w:t>
      </w:r>
      <w:r>
        <w:rPr/>
        <w:t>）研发与创新能力优势</w:t>
      </w:r>
      <w:r>
        <w:rPr>
          <w:w w:val="100"/>
        </w:rPr>
        <w:t> </w:t>
      </w:r>
      <w:r>
        <w:rPr>
          <w:spacing w:val="-2"/>
        </w:rPr>
        <w:t>公司具有国内同行业中较为全面的技术创新能力，同时拥有</w:t>
      </w:r>
      <w:r>
        <w:rPr>
          <w:rFonts w:ascii="Times New Roman" w:hAnsi="Times New Roman" w:cs="Times New Roman" w:eastAsia="Times New Roman" w:hint="default"/>
          <w:spacing w:val="-2"/>
        </w:rPr>
        <w:t>SVC</w:t>
      </w:r>
      <w:r>
        <w:rPr>
          <w:spacing w:val="-2"/>
        </w:rPr>
        <w:t>、</w:t>
      </w:r>
      <w:r>
        <w:rPr>
          <w:rFonts w:ascii="Times New Roman" w:hAnsi="Times New Roman" w:cs="Times New Roman" w:eastAsia="Times New Roman" w:hint="default"/>
          <w:spacing w:val="-2"/>
        </w:rPr>
        <w:t>SVG</w:t>
      </w:r>
      <w:r>
        <w:rPr>
          <w:spacing w:val="-2"/>
        </w:rPr>
        <w:t>等产品与技术。</w:t>
      </w:r>
      <w:r>
        <w:rPr>
          <w:rFonts w:ascii="Times New Roman" w:hAnsi="Times New Roman" w:cs="Times New Roman" w:eastAsia="Times New Roman" w:hint="default"/>
          <w:spacing w:val="-2"/>
        </w:rPr>
        <w:t>2014</w:t>
      </w:r>
      <w:r>
        <w:rPr>
          <w:spacing w:val="-2"/>
        </w:rPr>
        <w:t>年被认定</w:t>
      </w:r>
    </w:p>
    <w:p>
      <w:pPr>
        <w:pStyle w:val="BodyText"/>
        <w:spacing w:line="386" w:lineRule="auto" w:before="35"/>
        <w:ind w:right="1129"/>
        <w:jc w:val="both"/>
      </w:pPr>
      <w:r>
        <w:rPr>
          <w:spacing w:val="-2"/>
        </w:rPr>
        <w:t>为高新技术企业，是首部</w:t>
      </w:r>
      <w:r>
        <w:rPr>
          <w:rFonts w:ascii="Times New Roman" w:hAnsi="Times New Roman" w:cs="Times New Roman" w:eastAsia="Times New Roman" w:hint="default"/>
          <w:spacing w:val="-2"/>
        </w:rPr>
        <w:t>SVC</w:t>
      </w:r>
      <w:r>
        <w:rPr>
          <w:spacing w:val="-2"/>
        </w:rPr>
        <w:t>国家标准主要起草单位；承担了多项国家级项目，包括：国家重点工业性试</w:t>
      </w:r>
      <w:r>
        <w:rPr>
          <w:spacing w:val="-36"/>
        </w:rPr>
        <w:t> </w:t>
      </w:r>
      <w:r>
        <w:rPr>
          <w:spacing w:val="-36"/>
        </w:rPr>
      </w:r>
      <w:r>
        <w:rPr/>
        <w:t>验项目</w:t>
      </w:r>
      <w:r>
        <w:rPr>
          <w:rFonts w:ascii="Times New Roman" w:hAnsi="Times New Roman" w:cs="Times New Roman" w:eastAsia="Times New Roman" w:hint="default"/>
        </w:rPr>
        <w:t>1</w:t>
      </w:r>
      <w:r>
        <w:rPr/>
        <w:t>项、国家高技术产业化示范工程项目</w:t>
      </w:r>
      <w:r>
        <w:rPr>
          <w:rFonts w:ascii="Times New Roman" w:hAnsi="Times New Roman" w:cs="Times New Roman" w:eastAsia="Times New Roman" w:hint="default"/>
        </w:rPr>
        <w:t>1</w:t>
      </w:r>
      <w:r>
        <w:rPr/>
        <w:t>项、国家企业技术进步和产业升级项目</w:t>
      </w:r>
      <w:r>
        <w:rPr>
          <w:rFonts w:ascii="Times New Roman" w:hAnsi="Times New Roman" w:cs="Times New Roman" w:eastAsia="Times New Roman" w:hint="default"/>
        </w:rPr>
        <w:t>1</w:t>
      </w:r>
      <w:r>
        <w:rPr/>
        <w:t>项、国家重大技术</w:t>
      </w:r>
      <w:r>
        <w:rPr>
          <w:spacing w:val="-22"/>
        </w:rPr>
        <w:t> </w:t>
      </w:r>
      <w:r>
        <w:rPr>
          <w:spacing w:val="-22"/>
        </w:rPr>
      </w:r>
      <w:r>
        <w:rPr/>
        <w:t>装备国产化项目</w:t>
      </w:r>
      <w:r>
        <w:rPr>
          <w:rFonts w:ascii="Times New Roman" w:hAnsi="Times New Roman" w:cs="Times New Roman" w:eastAsia="Times New Roman" w:hint="default"/>
        </w:rPr>
        <w:t>1</w:t>
      </w:r>
      <w:r>
        <w:rPr/>
        <w:t>项、国家电子信息振兴技术改造项目</w:t>
      </w:r>
      <w:r>
        <w:rPr>
          <w:rFonts w:ascii="Times New Roman" w:hAnsi="Times New Roman" w:cs="Times New Roman" w:eastAsia="Times New Roman" w:hint="default"/>
        </w:rPr>
        <w:t>1</w:t>
      </w:r>
      <w:r>
        <w:rPr/>
        <w:t>项，国家产业技术研发项目</w:t>
      </w:r>
      <w:r>
        <w:rPr>
          <w:rFonts w:ascii="Times New Roman" w:hAnsi="Times New Roman" w:cs="Times New Roman" w:eastAsia="Times New Roman" w:hint="default"/>
        </w:rPr>
        <w:t>1</w:t>
      </w:r>
      <w:r>
        <w:rPr/>
        <w:t>项，国家重大科技成</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both"/>
      </w:pPr>
      <w:r>
        <w:rPr/>
        <w:t>果转化项目</w:t>
      </w:r>
      <w:r>
        <w:rPr>
          <w:rFonts w:ascii="Times New Roman" w:hAnsi="Times New Roman" w:cs="Times New Roman" w:eastAsia="Times New Roman" w:hint="default"/>
        </w:rPr>
        <w:t>1</w:t>
      </w:r>
      <w:r>
        <w:rPr/>
        <w:t>项，国家科技支撑计划项目</w:t>
      </w:r>
      <w:r>
        <w:rPr>
          <w:rFonts w:ascii="Times New Roman" w:hAnsi="Times New Roman" w:cs="Times New Roman" w:eastAsia="Times New Roman" w:hint="default"/>
        </w:rPr>
        <w:t>3</w:t>
      </w:r>
      <w:r>
        <w:rPr/>
        <w:t>项，国家</w:t>
      </w:r>
      <w:r>
        <w:rPr>
          <w:rFonts w:ascii="Times New Roman" w:hAnsi="Times New Roman" w:cs="Times New Roman" w:eastAsia="Times New Roman" w:hint="default"/>
        </w:rPr>
        <w:t>863</w:t>
      </w:r>
      <w:r>
        <w:rPr/>
        <w:t>计划项目</w:t>
      </w:r>
      <w:r>
        <w:rPr>
          <w:rFonts w:ascii="Times New Roman" w:hAnsi="Times New Roman" w:cs="Times New Roman" w:eastAsia="Times New Roman" w:hint="default"/>
        </w:rPr>
        <w:t>3</w:t>
      </w:r>
      <w:r>
        <w:rPr/>
        <w:t>项，国际科技合作计划项目</w:t>
      </w:r>
      <w:r>
        <w:rPr>
          <w:rFonts w:ascii="Times New Roman" w:hAnsi="Times New Roman" w:cs="Times New Roman" w:eastAsia="Times New Roman" w:hint="default"/>
        </w:rPr>
        <w:t>2</w:t>
      </w:r>
      <w:r>
        <w:rPr/>
        <w:t>项，国家火</w:t>
      </w:r>
      <w:r>
        <w:rPr>
          <w:spacing w:val="-21"/>
        </w:rPr>
        <w:t> </w:t>
      </w:r>
      <w:r>
        <w:rPr>
          <w:spacing w:val="-21"/>
        </w:rPr>
      </w:r>
      <w:r>
        <w:rPr>
          <w:spacing w:val="-2"/>
        </w:rPr>
        <w:t>炬计划</w:t>
      </w:r>
      <w:r>
        <w:rPr>
          <w:rFonts w:ascii="Times New Roman" w:hAnsi="Times New Roman" w:cs="Times New Roman" w:eastAsia="Times New Roman" w:hint="default"/>
          <w:spacing w:val="-2"/>
        </w:rPr>
        <w:t>5</w:t>
      </w:r>
      <w:r>
        <w:rPr>
          <w:spacing w:val="-2"/>
        </w:rPr>
        <w:t>项、国家重点新产品</w:t>
      </w:r>
      <w:r>
        <w:rPr>
          <w:rFonts w:ascii="Times New Roman" w:hAnsi="Times New Roman" w:cs="Times New Roman" w:eastAsia="Times New Roman" w:hint="default"/>
          <w:spacing w:val="-2"/>
        </w:rPr>
        <w:t>7</w:t>
      </w:r>
      <w:r>
        <w:rPr>
          <w:spacing w:val="-2"/>
        </w:rPr>
        <w:t>项、国家中小企业创新基金项目</w:t>
      </w:r>
      <w:r>
        <w:rPr>
          <w:rFonts w:ascii="Times New Roman" w:hAnsi="Times New Roman" w:cs="Times New Roman" w:eastAsia="Times New Roman" w:hint="default"/>
          <w:spacing w:val="-2"/>
        </w:rPr>
        <w:t>2</w:t>
      </w:r>
      <w:r>
        <w:rPr>
          <w:spacing w:val="-2"/>
        </w:rPr>
        <w:t>项、国家重点研发计划</w:t>
      </w:r>
      <w:r>
        <w:rPr>
          <w:rFonts w:ascii="Times New Roman" w:hAnsi="Times New Roman" w:cs="Times New Roman" w:eastAsia="Times New Roman" w:hint="default"/>
          <w:spacing w:val="-2"/>
        </w:rPr>
        <w:t>2</w:t>
      </w:r>
      <w:r>
        <w:rPr>
          <w:spacing w:val="-2"/>
        </w:rPr>
        <w:t>项、国家重大科技</w:t>
      </w:r>
      <w:r>
        <w:rPr>
          <w:spacing w:val="-44"/>
        </w:rPr>
        <w:t> </w:t>
      </w:r>
      <w:r>
        <w:rPr>
          <w:spacing w:val="-44"/>
        </w:rPr>
      </w:r>
      <w:r>
        <w:rPr>
          <w:spacing w:val="-2"/>
        </w:rPr>
        <w:t>专项</w:t>
      </w:r>
      <w:r>
        <w:rPr>
          <w:rFonts w:ascii="Times New Roman" w:hAnsi="Times New Roman" w:cs="Times New Roman" w:eastAsia="Times New Roman" w:hint="default"/>
          <w:spacing w:val="-2"/>
        </w:rPr>
        <w:t>1</w:t>
      </w:r>
      <w:r>
        <w:rPr>
          <w:spacing w:val="-2"/>
        </w:rPr>
        <w:t>项。截至</w:t>
      </w:r>
      <w:r>
        <w:rPr>
          <w:rFonts w:ascii="Times New Roman" w:hAnsi="Times New Roman" w:cs="Times New Roman" w:eastAsia="Times New Roman" w:hint="default"/>
          <w:spacing w:val="-2"/>
        </w:rPr>
        <w:t>2018</w:t>
      </w:r>
      <w:r>
        <w:rPr>
          <w:spacing w:val="-2"/>
        </w:rPr>
        <w:t>年底，公司有效专利</w:t>
      </w:r>
      <w:r>
        <w:rPr>
          <w:rFonts w:ascii="Times New Roman" w:hAnsi="Times New Roman" w:cs="Times New Roman" w:eastAsia="Times New Roman" w:hint="default"/>
          <w:spacing w:val="-2"/>
        </w:rPr>
        <w:t>146</w:t>
      </w:r>
      <w:r>
        <w:rPr>
          <w:spacing w:val="-2"/>
        </w:rPr>
        <w:t>项，软件著作权</w:t>
      </w:r>
      <w:r>
        <w:rPr>
          <w:rFonts w:ascii="Times New Roman" w:hAnsi="Times New Roman" w:cs="Times New Roman" w:eastAsia="Times New Roman" w:hint="default"/>
          <w:spacing w:val="-2"/>
        </w:rPr>
        <w:t>20</w:t>
      </w:r>
      <w:r>
        <w:rPr>
          <w:spacing w:val="-2"/>
        </w:rPr>
        <w:t>项；兴业公司有效专利</w:t>
      </w:r>
      <w:r>
        <w:rPr>
          <w:rFonts w:ascii="Times New Roman" w:hAnsi="Times New Roman" w:cs="Times New Roman" w:eastAsia="Times New Roman" w:hint="default"/>
          <w:spacing w:val="-2"/>
        </w:rPr>
        <w:t>28</w:t>
      </w:r>
      <w:r>
        <w:rPr>
          <w:spacing w:val="-2"/>
        </w:rPr>
        <w:t>项（含</w:t>
      </w:r>
      <w:r>
        <w:rPr>
          <w:rFonts w:ascii="Times New Roman" w:hAnsi="Times New Roman" w:cs="Times New Roman" w:eastAsia="Times New Roman" w:hint="default"/>
          <w:spacing w:val="-2"/>
        </w:rPr>
        <w:t>20</w:t>
      </w:r>
      <w:r>
        <w:rPr>
          <w:spacing w:val="-2"/>
        </w:rPr>
        <w:t>项专利转</w:t>
      </w:r>
      <w:r>
        <w:rPr>
          <w:spacing w:val="-34"/>
        </w:rPr>
        <w:t> </w:t>
      </w:r>
      <w:r>
        <w:rPr>
          <w:spacing w:val="-34"/>
        </w:rPr>
      </w:r>
      <w:r>
        <w:rPr/>
        <w:t>移），软件著作权</w:t>
      </w:r>
      <w:r>
        <w:rPr>
          <w:rFonts w:ascii="Times New Roman" w:hAnsi="Times New Roman" w:cs="Times New Roman" w:eastAsia="Times New Roman" w:hint="default"/>
        </w:rPr>
        <w:t>6</w:t>
      </w:r>
      <w:r>
        <w:rPr/>
        <w:t>项。</w:t>
      </w:r>
    </w:p>
    <w:p>
      <w:pPr>
        <w:pStyle w:val="BodyText"/>
        <w:spacing w:line="386" w:lineRule="auto" w:before="35"/>
        <w:ind w:left="573" w:right="0"/>
        <w:jc w:val="left"/>
      </w:pPr>
      <w:r>
        <w:rPr/>
        <w:t>（</w:t>
      </w:r>
      <w:r>
        <w:rPr>
          <w:rFonts w:ascii="Times New Roman" w:hAnsi="Times New Roman" w:cs="Times New Roman" w:eastAsia="Times New Roman" w:hint="default"/>
        </w:rPr>
        <w:t>3</w:t>
      </w:r>
      <w:r>
        <w:rPr/>
        <w:t>）专用试验检测设备与质量控制优势</w:t>
      </w:r>
      <w:r>
        <w:rPr>
          <w:w w:val="100"/>
        </w:rPr>
        <w:t> </w:t>
      </w:r>
      <w:r>
        <w:rPr/>
        <w:t>公司拥有齐全的系列专业试验检测设备，包括：</w:t>
      </w:r>
      <w:r>
        <w:rPr>
          <w:rFonts w:ascii="Times New Roman" w:hAnsi="Times New Roman" w:cs="Times New Roman" w:eastAsia="Times New Roman" w:hint="default"/>
        </w:rPr>
        <w:t>SVC</w:t>
      </w:r>
      <w:r>
        <w:rPr/>
        <w:t>高压全载试验检测中心（</w:t>
      </w:r>
      <w:r>
        <w:rPr>
          <w:rFonts w:ascii="Times New Roman" w:hAnsi="Times New Roman" w:cs="Times New Roman" w:eastAsia="Times New Roman" w:hint="default"/>
        </w:rPr>
        <w:t>66/10000A</w:t>
      </w:r>
      <w:r>
        <w:rPr/>
        <w:t>）、</w:t>
      </w:r>
      <w:r>
        <w:rPr>
          <w:rFonts w:ascii="Times New Roman" w:hAnsi="Times New Roman" w:cs="Times New Roman" w:eastAsia="Times New Roman" w:hint="default"/>
        </w:rPr>
        <w:t>HVC</w:t>
      </w:r>
      <w:r>
        <w:rPr/>
        <w:t>高</w:t>
      </w:r>
    </w:p>
    <w:p>
      <w:pPr>
        <w:pStyle w:val="BodyText"/>
        <w:spacing w:line="386" w:lineRule="auto" w:before="35"/>
        <w:ind w:right="1128"/>
        <w:jc w:val="both"/>
      </w:pPr>
      <w:r>
        <w:rPr/>
        <w:t>压全载试验检测中心（</w:t>
      </w:r>
      <w:r>
        <w:rPr>
          <w:rFonts w:ascii="Times New Roman" w:hAnsi="Times New Roman" w:cs="Times New Roman" w:eastAsia="Times New Roman" w:hint="default"/>
        </w:rPr>
        <w:t>10/2500KW</w:t>
      </w:r>
      <w:r>
        <w:rPr/>
        <w:t>）、试验电源系统（</w:t>
      </w:r>
      <w:r>
        <w:rPr>
          <w:rFonts w:ascii="Times New Roman" w:hAnsi="Times New Roman" w:cs="Times New Roman" w:eastAsia="Times New Roman" w:hint="default"/>
        </w:rPr>
        <w:t>66/16000A</w:t>
      </w:r>
      <w:r>
        <w:rPr/>
        <w:t>）、光伏逆变器全载试验检测中心等。</w:t>
      </w:r>
      <w:r>
        <w:rPr>
          <w:spacing w:val="-18"/>
        </w:rPr>
        <w:t> </w:t>
      </w:r>
      <w:r>
        <w:rPr>
          <w:spacing w:val="-18"/>
        </w:rPr>
      </w:r>
      <w:r>
        <w:rPr>
          <w:spacing w:val="-3"/>
        </w:rPr>
        <w:t>公司为行业内最早通过</w:t>
      </w:r>
      <w:r>
        <w:rPr>
          <w:rFonts w:ascii="Times New Roman" w:hAnsi="Times New Roman" w:cs="Times New Roman" w:eastAsia="Times New Roman" w:hint="default"/>
          <w:spacing w:val="-3"/>
        </w:rPr>
        <w:t>ISO9001</w:t>
      </w:r>
      <w:r>
        <w:rPr>
          <w:spacing w:val="-3"/>
        </w:rPr>
        <w:t>专业认证（</w:t>
      </w:r>
      <w:r>
        <w:rPr>
          <w:rFonts w:ascii="Times New Roman" w:hAnsi="Times New Roman" w:cs="Times New Roman" w:eastAsia="Times New Roman" w:hint="default"/>
          <w:spacing w:val="-3"/>
        </w:rPr>
        <w:t>2000</w:t>
      </w:r>
      <w:r>
        <w:rPr>
          <w:spacing w:val="-3"/>
        </w:rPr>
        <w:t>年，瑞士</w:t>
      </w:r>
      <w:r>
        <w:rPr>
          <w:rFonts w:ascii="Times New Roman" w:hAnsi="Times New Roman" w:cs="Times New Roman" w:eastAsia="Times New Roman" w:hint="default"/>
          <w:spacing w:val="-3"/>
        </w:rPr>
        <w:t>SGS</w:t>
      </w:r>
      <w:r>
        <w:rPr>
          <w:spacing w:val="-3"/>
        </w:rPr>
        <w:t>认证）的公司，采用国际标准</w:t>
      </w:r>
      <w:r>
        <w:rPr>
          <w:rFonts w:ascii="Times New Roman" w:hAnsi="Times New Roman" w:cs="Times New Roman" w:eastAsia="Times New Roman" w:hint="default"/>
          <w:spacing w:val="-3"/>
        </w:rPr>
        <w:t>IEC</w:t>
      </w:r>
      <w:r>
        <w:rPr>
          <w:spacing w:val="-3"/>
        </w:rPr>
        <w:t>、</w:t>
      </w:r>
      <w:r>
        <w:rPr>
          <w:rFonts w:ascii="Times New Roman" w:hAnsi="Times New Roman" w:cs="Times New Roman" w:eastAsia="Times New Roman" w:hint="default"/>
          <w:spacing w:val="-3"/>
        </w:rPr>
        <w:t>IEEE</w:t>
      </w:r>
      <w:r>
        <w:rPr>
          <w:spacing w:val="-3"/>
        </w:rPr>
        <w:t>制造</w:t>
      </w:r>
      <w:r>
        <w:rPr>
          <w:spacing w:val="-20"/>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2005</w:t>
      </w:r>
      <w:r>
        <w:rPr/>
        <w:t>年，国际标准认证证书），并于</w:t>
      </w:r>
      <w:r>
        <w:rPr>
          <w:rFonts w:ascii="Times New Roman" w:hAnsi="Times New Roman" w:cs="Times New Roman" w:eastAsia="Times New Roman" w:hint="default"/>
        </w:rPr>
        <w:t>2010</w:t>
      </w:r>
      <w:r>
        <w:rPr/>
        <w:t>年取得金太阳认证及</w:t>
      </w:r>
      <w:r>
        <w:rPr>
          <w:rFonts w:ascii="Times New Roman" w:hAnsi="Times New Roman" w:cs="Times New Roman" w:eastAsia="Times New Roman" w:hint="default"/>
        </w:rPr>
        <w:t>TUV</w:t>
      </w:r>
      <w:r>
        <w:rPr/>
        <w:t>认证。</w:t>
      </w:r>
    </w:p>
    <w:p>
      <w:pPr>
        <w:pStyle w:val="BodyText"/>
        <w:spacing w:line="386" w:lineRule="auto" w:before="35"/>
        <w:ind w:left="573" w:right="0"/>
        <w:jc w:val="left"/>
      </w:pPr>
      <w:r>
        <w:rPr/>
        <w:t>（</w:t>
      </w:r>
      <w:r>
        <w:rPr>
          <w:rFonts w:ascii="Times New Roman" w:hAnsi="Times New Roman" w:cs="Times New Roman" w:eastAsia="Times New Roman" w:hint="default"/>
        </w:rPr>
        <w:t>4</w:t>
      </w:r>
      <w:r>
        <w:rPr/>
        <w:t>）技术支持与服务能力优势</w:t>
      </w:r>
      <w:r>
        <w:rPr>
          <w:w w:val="100"/>
        </w:rPr>
        <w:t> </w:t>
      </w:r>
      <w:r>
        <w:rPr/>
        <w:t>公司在业内率先建立专业技术支持流程，可为用户提供最优的一体化解决方案。公司建立了</w:t>
      </w:r>
      <w:r>
        <w:rPr>
          <w:rFonts w:ascii="Times New Roman" w:hAnsi="Times New Roman" w:cs="Times New Roman" w:eastAsia="Times New Roman" w:hint="default"/>
        </w:rPr>
        <w:t>2</w:t>
      </w:r>
      <w:r>
        <w:rPr/>
        <w:t>小时反</w:t>
      </w:r>
    </w:p>
    <w:p>
      <w:pPr>
        <w:pStyle w:val="BodyText"/>
        <w:spacing w:line="398" w:lineRule="auto" w:before="35"/>
        <w:ind w:right="1127"/>
        <w:jc w:val="both"/>
      </w:pPr>
      <w:r>
        <w:rPr>
          <w:spacing w:val="-2"/>
        </w:rPr>
        <w:t>应、</w:t>
      </w:r>
      <w:r>
        <w:rPr>
          <w:rFonts w:ascii="Times New Roman" w:hAnsi="Times New Roman" w:cs="Times New Roman" w:eastAsia="Times New Roman" w:hint="default"/>
          <w:spacing w:val="-2"/>
        </w:rPr>
        <w:t>24</w:t>
      </w:r>
      <w:r>
        <w:rPr>
          <w:spacing w:val="-2"/>
        </w:rPr>
        <w:t>小时到现场、</w:t>
      </w:r>
      <w:r>
        <w:rPr>
          <w:rFonts w:ascii="Times New Roman" w:hAnsi="Times New Roman" w:cs="Times New Roman" w:eastAsia="Times New Roman" w:hint="default"/>
          <w:spacing w:val="-2"/>
        </w:rPr>
        <w:t>48</w:t>
      </w:r>
      <w:r>
        <w:rPr>
          <w:spacing w:val="-2"/>
        </w:rPr>
        <w:t>小时解决问题的保证机制，独家建立了远程数字监控与支持系统，为用户产品的运</w:t>
      </w:r>
      <w:r>
        <w:rPr>
          <w:spacing w:val="-43"/>
        </w:rPr>
        <w:t> </w:t>
      </w:r>
      <w:r>
        <w:rPr>
          <w:spacing w:val="-43"/>
        </w:rPr>
      </w:r>
      <w:r>
        <w:rPr>
          <w:spacing w:val="-2"/>
        </w:rPr>
        <w:t>行提供远端（公司总部）实时诊断、趋势判断、参数调整、现场指导等一系列技术支持，极大地缩短了设</w:t>
      </w:r>
      <w:r>
        <w:rPr>
          <w:spacing w:val="-42"/>
        </w:rPr>
        <w:t> </w:t>
      </w:r>
      <w:r>
        <w:rPr>
          <w:spacing w:val="-42"/>
        </w:rPr>
      </w:r>
      <w:r>
        <w:rPr/>
        <w:t>备维修时间，降低了维修支出成本。</w:t>
      </w:r>
    </w:p>
    <w:p>
      <w:pPr>
        <w:spacing w:after="0" w:line="39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71" w:right="0"/>
        <w:jc w:val="left"/>
      </w:pPr>
      <w:bookmarkStart w:name="_bookmark2" w:id="3"/>
      <w:bookmarkEnd w:id="3"/>
      <w:r>
        <w:rPr/>
      </w:r>
      <w:r>
        <w:rPr/>
        <w:t>第四节</w:t>
      </w:r>
      <w:r>
        <w:rPr>
          <w:spacing w:val="-2"/>
        </w:rPr>
        <w:t> </w:t>
      </w:r>
      <w:r>
        <w:rPr/>
        <w:t>经营情况讨论与分析</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right="1123" w:firstLine="420"/>
        <w:jc w:val="left"/>
      </w:pPr>
      <w:r>
        <w:rPr/>
        <w:t>目前公司主业正由重组后的双主业发展逐步转向面向 </w:t>
      </w:r>
      <w:r>
        <w:rPr>
          <w:rFonts w:ascii="Times New Roman" w:hAnsi="Times New Roman" w:cs="Times New Roman" w:eastAsia="Times New Roman" w:hint="default"/>
        </w:rPr>
        <w:t>5G</w:t>
      </w:r>
      <w:r>
        <w:rPr>
          <w:rFonts w:ascii="Times New Roman" w:hAnsi="Times New Roman" w:cs="Times New Roman" w:eastAsia="Times New Roman" w:hint="default"/>
          <w:spacing w:val="-23"/>
        </w:rPr>
        <w:t> </w:t>
      </w:r>
      <w:r>
        <w:rPr/>
        <w:t>网络，聚焦打造大型富媒体云通信平台业务</w:t>
      </w:r>
      <w:r>
        <w:rPr>
          <w:w w:val="100"/>
        </w:rPr>
        <w:t> </w:t>
      </w:r>
      <w:r>
        <w:rPr/>
        <w:t>的单主业发展。</w:t>
      </w:r>
    </w:p>
    <w:p>
      <w:pPr>
        <w:pStyle w:val="BodyText"/>
        <w:spacing w:line="386" w:lineRule="auto"/>
        <w:ind w:right="1126" w:firstLine="420"/>
        <w:jc w:val="both"/>
      </w:pPr>
      <w:r>
        <w:rPr/>
        <w:t>报告期内，公司实现营业收入</w:t>
      </w:r>
      <w:r>
        <w:rPr>
          <w:spacing w:val="-51"/>
        </w:rPr>
        <w:t> </w:t>
      </w:r>
      <w:r>
        <w:rPr>
          <w:rFonts w:ascii="Times New Roman" w:hAnsi="Times New Roman" w:cs="Times New Roman" w:eastAsia="Times New Roman" w:hint="default"/>
        </w:rPr>
        <w:t>276,851.63</w:t>
      </w:r>
      <w:r>
        <w:rPr>
          <w:rFonts w:ascii="Times New Roman" w:hAnsi="Times New Roman" w:cs="Times New Roman" w:eastAsia="Times New Roman" w:hint="default"/>
          <w:spacing w:val="-1"/>
        </w:rPr>
        <w:t> </w:t>
      </w:r>
      <w:r>
        <w:rPr/>
        <w:t>万元，同比增加</w:t>
      </w:r>
      <w:r>
        <w:rPr>
          <w:spacing w:val="-51"/>
        </w:rPr>
        <w:t> </w:t>
      </w:r>
      <w:r>
        <w:rPr>
          <w:rFonts w:ascii="Times New Roman" w:hAnsi="Times New Roman" w:cs="Times New Roman" w:eastAsia="Times New Roman" w:hint="default"/>
        </w:rPr>
        <w:t>8.57%</w:t>
      </w:r>
      <w:r>
        <w:rPr/>
        <w:t>；实现营业利润</w:t>
      </w:r>
      <w:r>
        <w:rPr>
          <w:spacing w:val="-51"/>
        </w:rPr>
        <w:t> </w:t>
      </w:r>
      <w:r>
        <w:rPr>
          <w:rFonts w:ascii="Times New Roman" w:hAnsi="Times New Roman" w:cs="Times New Roman" w:eastAsia="Times New Roman" w:hint="default"/>
        </w:rPr>
        <w:t>3,036.86</w:t>
      </w:r>
      <w:r>
        <w:rPr>
          <w:rFonts w:ascii="Times New Roman" w:hAnsi="Times New Roman" w:cs="Times New Roman" w:eastAsia="Times New Roman" w:hint="default"/>
          <w:spacing w:val="1"/>
        </w:rPr>
        <w:t> </w:t>
      </w:r>
      <w:r>
        <w:rPr/>
        <w:t>万元，同比</w:t>
      </w:r>
      <w:r>
        <w:rPr>
          <w:w w:val="100"/>
        </w:rPr>
        <w:t> </w:t>
      </w:r>
      <w:r>
        <w:rPr/>
        <w:t>减少</w:t>
      </w:r>
      <w:r>
        <w:rPr>
          <w:spacing w:val="-42"/>
        </w:rPr>
        <w:t> </w:t>
      </w:r>
      <w:r>
        <w:rPr>
          <w:rFonts w:ascii="Times New Roman" w:hAnsi="Times New Roman" w:cs="Times New Roman" w:eastAsia="Times New Roman" w:hint="default"/>
        </w:rPr>
        <w:t>89.65%</w:t>
      </w:r>
      <w:r>
        <w:rPr/>
        <w:t>；实现归属于母公司所有者净利润</w:t>
      </w:r>
      <w:r>
        <w:rPr>
          <w:spacing w:val="-43"/>
        </w:rPr>
        <w:t> </w:t>
      </w:r>
      <w:r>
        <w:rPr>
          <w:rFonts w:ascii="Times New Roman" w:hAnsi="Times New Roman" w:cs="Times New Roman" w:eastAsia="Times New Roman" w:hint="default"/>
        </w:rPr>
        <w:t>7,857.09</w:t>
      </w:r>
      <w:r>
        <w:rPr>
          <w:rFonts w:ascii="Times New Roman" w:hAnsi="Times New Roman" w:cs="Times New Roman" w:eastAsia="Times New Roman" w:hint="default"/>
          <w:spacing w:val="10"/>
        </w:rPr>
        <w:t> </w:t>
      </w:r>
      <w:r>
        <w:rPr/>
        <w:t>万元，同比减少</w:t>
      </w:r>
      <w:r>
        <w:rPr>
          <w:spacing w:val="-45"/>
        </w:rPr>
        <w:t> </w:t>
      </w:r>
      <w:r>
        <w:rPr>
          <w:rFonts w:ascii="Times New Roman" w:hAnsi="Times New Roman" w:cs="Times New Roman" w:eastAsia="Times New Roman" w:hint="default"/>
        </w:rPr>
        <w:t>67.32%</w:t>
      </w:r>
      <w:r>
        <w:rPr>
          <w:rFonts w:ascii="MS Gothic" w:hAnsi="MS Gothic" w:cs="MS Gothic" w:eastAsia="MS Gothic" w:hint="default"/>
        </w:rPr>
        <w:t>｡</w:t>
      </w:r>
      <w:r>
        <w:rPr>
          <w:rFonts w:ascii="MS Gothic" w:hAnsi="MS Gothic" w:cs="MS Gothic" w:eastAsia="MS Gothic" w:hint="default"/>
          <w:spacing w:val="-3"/>
        </w:rPr>
        <w:t> </w:t>
      </w:r>
      <w:r>
        <w:rPr/>
        <w:t>其中：梦网科技对公司</w:t>
      </w:r>
      <w:r>
        <w:rPr>
          <w:w w:val="10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年业绩贡献为</w:t>
      </w:r>
      <w:r>
        <w:rPr>
          <w:spacing w:val="-53"/>
        </w:rPr>
        <w:t> </w:t>
      </w:r>
      <w:r>
        <w:rPr>
          <w:rFonts w:ascii="Times New Roman" w:hAnsi="Times New Roman" w:cs="Times New Roman" w:eastAsia="Times New Roman" w:hint="default"/>
        </w:rPr>
        <w:t>19,865.22 </w:t>
      </w:r>
      <w:r>
        <w:rPr/>
        <w:t>万元。</w:t>
      </w:r>
    </w:p>
    <w:p>
      <w:pPr>
        <w:pStyle w:val="BodyText"/>
        <w:spacing w:line="386" w:lineRule="auto" w:before="35"/>
        <w:ind w:right="1126"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年，梦网科技实现营业收入</w:t>
      </w:r>
      <w:r>
        <w:rPr>
          <w:spacing w:val="-43"/>
        </w:rPr>
        <w:t> </w:t>
      </w:r>
      <w:r>
        <w:rPr>
          <w:rFonts w:ascii="Times New Roman" w:hAnsi="Times New Roman" w:cs="Times New Roman" w:eastAsia="Times New Roman" w:hint="default"/>
        </w:rPr>
        <w:t>185,253.42</w:t>
      </w:r>
      <w:r>
        <w:rPr>
          <w:rFonts w:ascii="Times New Roman" w:hAnsi="Times New Roman" w:cs="Times New Roman" w:eastAsia="Times New Roman" w:hint="default"/>
          <w:spacing w:val="9"/>
        </w:rPr>
        <w:t> </w:t>
      </w:r>
      <w:r>
        <w:rPr/>
        <w:t>万元，同比增长</w:t>
      </w:r>
      <w:r>
        <w:rPr>
          <w:spacing w:val="-43"/>
        </w:rPr>
        <w:t> </w:t>
      </w:r>
      <w:r>
        <w:rPr>
          <w:rFonts w:ascii="Times New Roman" w:hAnsi="Times New Roman" w:cs="Times New Roman" w:eastAsia="Times New Roman" w:hint="default"/>
        </w:rPr>
        <w:t>9.44%</w:t>
      </w:r>
      <w:r>
        <w:rPr/>
        <w:t>；实现营业利润</w:t>
      </w:r>
      <w:r>
        <w:rPr>
          <w:spacing w:val="-43"/>
        </w:rPr>
        <w:t> </w:t>
      </w:r>
      <w:r>
        <w:rPr>
          <w:rFonts w:ascii="Times New Roman" w:hAnsi="Times New Roman" w:cs="Times New Roman" w:eastAsia="Times New Roman" w:hint="default"/>
        </w:rPr>
        <w:t>20,425.22</w:t>
      </w:r>
      <w:r>
        <w:rPr>
          <w:rFonts w:ascii="Times New Roman" w:hAnsi="Times New Roman" w:cs="Times New Roman" w:eastAsia="Times New Roman" w:hint="default"/>
          <w:spacing w:val="9"/>
        </w:rPr>
        <w:t> </w:t>
      </w:r>
      <w:r>
        <w:rPr/>
        <w:t>万元，</w:t>
      </w:r>
      <w:r>
        <w:rPr>
          <w:w w:val="100"/>
        </w:rPr>
        <w:t> </w:t>
      </w:r>
      <w:r>
        <w:rPr/>
        <w:t>同比减少</w:t>
      </w:r>
      <w:r>
        <w:rPr>
          <w:spacing w:val="-33"/>
        </w:rPr>
        <w:t> </w:t>
      </w:r>
      <w:r>
        <w:rPr>
          <w:rFonts w:ascii="Times New Roman" w:hAnsi="Times New Roman" w:cs="Times New Roman" w:eastAsia="Times New Roman" w:hint="default"/>
        </w:rPr>
        <w:t>28.81%</w:t>
      </w:r>
      <w:r>
        <w:rPr/>
        <w:t>；实现归属于梦网科技所有者的净利润</w:t>
      </w:r>
      <w:r>
        <w:rPr>
          <w:spacing w:val="-33"/>
        </w:rPr>
        <w:t> </w:t>
      </w:r>
      <w:r>
        <w:rPr>
          <w:rFonts w:ascii="Times New Roman" w:hAnsi="Times New Roman" w:cs="Times New Roman" w:eastAsia="Times New Roman" w:hint="default"/>
        </w:rPr>
        <w:t>19,865.22</w:t>
      </w:r>
      <w:r>
        <w:rPr>
          <w:rFonts w:ascii="Times New Roman" w:hAnsi="Times New Roman" w:cs="Times New Roman" w:eastAsia="Times New Roman" w:hint="default"/>
          <w:spacing w:val="17"/>
        </w:rPr>
        <w:t> </w:t>
      </w:r>
      <w:r>
        <w:rPr/>
        <w:t>万元，同比减少</w:t>
      </w:r>
      <w:r>
        <w:rPr>
          <w:spacing w:val="-34"/>
        </w:rPr>
        <w:t> </w:t>
      </w:r>
      <w:r>
        <w:rPr>
          <w:rFonts w:ascii="Times New Roman" w:hAnsi="Times New Roman" w:cs="Times New Roman" w:eastAsia="Times New Roman" w:hint="default"/>
        </w:rPr>
        <w:t>24.79%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年较去</w:t>
      </w:r>
      <w:r>
        <w:rPr>
          <w:w w:val="100"/>
        </w:rPr>
        <w:t> </w:t>
      </w:r>
      <w:r>
        <w:rPr/>
        <w:t>年同期增速放缓的原因主要在于梦网科技公司今年对研发的投入持续增加，仅为富信就投入了 </w:t>
      </w:r>
      <w:r>
        <w:rPr>
          <w:rFonts w:ascii="Times New Roman" w:hAnsi="Times New Roman" w:cs="Times New Roman" w:eastAsia="Times New Roman" w:hint="default"/>
        </w:rPr>
        <w:t>5,000</w:t>
      </w:r>
      <w:r>
        <w:rPr>
          <w:rFonts w:ascii="Times New Roman" w:hAnsi="Times New Roman" w:cs="Times New Roman" w:eastAsia="Times New Roman" w:hint="default"/>
          <w:spacing w:val="-29"/>
        </w:rPr>
        <w:t> </w:t>
      </w:r>
      <w:r>
        <w:rPr/>
        <w:t>余万</w:t>
      </w:r>
      <w:r>
        <w:rPr>
          <w:w w:val="100"/>
        </w:rPr>
        <w:t> </w:t>
      </w:r>
      <w:r>
        <w:rPr/>
        <w:t>元的研发支出，另外基于储备公司未来新的利润增长点，对新业务的开发导致期间费用较大增加。</w:t>
      </w:r>
    </w:p>
    <w:p>
      <w:pPr>
        <w:pStyle w:val="BodyText"/>
        <w:spacing w:line="386" w:lineRule="auto"/>
        <w:ind w:left="573" w:right="1123"/>
        <w:jc w:val="left"/>
      </w:pPr>
      <w:r>
        <w:rPr/>
        <w:t>报告期，公司营业收入同比增加</w:t>
      </w:r>
      <w:r>
        <w:rPr>
          <w:spacing w:val="-54"/>
        </w:rPr>
        <w:t> </w:t>
      </w:r>
      <w:r>
        <w:rPr>
          <w:rFonts w:ascii="Times New Roman" w:hAnsi="Times New Roman" w:cs="Times New Roman" w:eastAsia="Times New Roman" w:hint="default"/>
        </w:rPr>
        <w:t>8.57%</w:t>
      </w:r>
      <w:r>
        <w:rPr/>
        <w:t>，主要是梦网科技营业收入同比增长</w:t>
      </w:r>
      <w:r>
        <w:rPr>
          <w:spacing w:val="-56"/>
        </w:rPr>
        <w:t> </w:t>
      </w:r>
      <w:r>
        <w:rPr>
          <w:rFonts w:ascii="Times New Roman" w:hAnsi="Times New Roman" w:cs="Times New Roman" w:eastAsia="Times New Roman" w:hint="default"/>
        </w:rPr>
        <w:t>9.44%</w:t>
      </w:r>
      <w:r>
        <w:rPr/>
        <w:t>。</w:t>
      </w:r>
      <w:r>
        <w:rPr>
          <w:w w:val="100"/>
        </w:rPr>
        <w:t> </w:t>
      </w:r>
      <w:r>
        <w:rPr/>
        <w:t>报告期，公司营业利润同比减少 </w:t>
      </w:r>
      <w:r>
        <w:rPr>
          <w:rFonts w:ascii="Times New Roman" w:hAnsi="Times New Roman" w:cs="Times New Roman" w:eastAsia="Times New Roman" w:hint="default"/>
        </w:rPr>
        <w:t>89.65%</w:t>
      </w:r>
      <w:r>
        <w:rPr/>
        <w:t>、归属于母公司所有者的净利润同比减少</w:t>
      </w:r>
      <w:r>
        <w:rPr>
          <w:spacing w:val="-65"/>
        </w:rPr>
        <w:t> </w:t>
      </w:r>
      <w:r>
        <w:rPr>
          <w:rFonts w:ascii="Times New Roman" w:hAnsi="Times New Roman" w:cs="Times New Roman" w:eastAsia="Times New Roman" w:hint="default"/>
        </w:rPr>
        <w:t>67.32%</w:t>
      </w:r>
      <w:r>
        <w:rPr/>
        <w:t>，主要是基</w:t>
      </w:r>
    </w:p>
    <w:p>
      <w:pPr>
        <w:pStyle w:val="BodyText"/>
        <w:spacing w:line="398" w:lineRule="auto" w:before="35"/>
        <w:ind w:right="1126"/>
        <w:jc w:val="both"/>
      </w:pPr>
      <w:r>
        <w:rPr>
          <w:spacing w:val="-2"/>
        </w:rPr>
        <w:t>于会计政策的谨慎性原则继续对电力资产加大计提减值准备的力度、随着传统电力电子业务规模缩减取得</w:t>
      </w:r>
      <w:r>
        <w:rPr>
          <w:spacing w:val="-42"/>
        </w:rPr>
        <w:t> </w:t>
      </w:r>
      <w:r>
        <w:rPr>
          <w:spacing w:val="-42"/>
        </w:rPr>
      </w:r>
      <w:r>
        <w:rPr/>
        <w:t>的政府补助较上年同期减少、本期无处置资产收益以及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年公司大幅投入了富信、视讯云、物联云等</w:t>
      </w:r>
      <w:r>
        <w:rPr>
          <w:w w:val="100"/>
        </w:rPr>
        <w:t> </w:t>
      </w:r>
      <w:r>
        <w:rPr/>
        <w:t>云通信相关新产品的研发及业务试运行所致。</w:t>
      </w:r>
    </w:p>
    <w:p>
      <w:pPr>
        <w:pStyle w:val="BodyText"/>
        <w:spacing w:line="398" w:lineRule="auto" w:before="54"/>
        <w:ind w:right="1021" w:firstLine="420"/>
        <w:jc w:val="left"/>
      </w:pPr>
      <w:r>
        <w:rPr>
          <w:spacing w:val="-7"/>
        </w:rPr>
        <w:t>近三年，公司通过出售电力资产陆续退出传统电力电子业务，仅存辽宁荣信兴业电力技术有限公司（以</w:t>
      </w:r>
      <w:r>
        <w:rPr>
          <w:w w:val="100"/>
        </w:rPr>
        <w:t> </w:t>
      </w:r>
      <w:r>
        <w:rPr>
          <w:spacing w:val="-10"/>
          <w:w w:val="100"/>
        </w:rPr>
        <w:t>下简称“荣信兴业”）主营的</w:t>
      </w:r>
      <w:r>
        <w:rPr>
          <w:spacing w:val="-46"/>
          <w:w w:val="100"/>
        </w:rPr>
        <w:t> </w:t>
      </w:r>
      <w:r>
        <w:rPr>
          <w:rFonts w:ascii="Times New Roman" w:hAnsi="Times New Roman" w:cs="Times New Roman" w:eastAsia="Times New Roman" w:hint="default"/>
          <w:spacing w:val="-2"/>
          <w:w w:val="100"/>
        </w:rPr>
        <w:t>SVG</w:t>
      </w:r>
      <w:r>
        <w:rPr>
          <w:spacing w:val="-2"/>
          <w:w w:val="100"/>
        </w:rPr>
        <w:t>、</w:t>
      </w:r>
      <w:r>
        <w:rPr>
          <w:rFonts w:ascii="Times New Roman" w:hAnsi="Times New Roman" w:cs="Times New Roman" w:eastAsia="Times New Roman" w:hint="default"/>
          <w:spacing w:val="-2"/>
          <w:w w:val="100"/>
        </w:rPr>
        <w:t>SVC</w:t>
      </w:r>
      <w:r>
        <w:rPr>
          <w:rFonts w:ascii="Times New Roman" w:hAnsi="Times New Roman" w:cs="Times New Roman" w:eastAsia="Times New Roman" w:hint="default"/>
          <w:spacing w:val="7"/>
          <w:w w:val="100"/>
        </w:rPr>
        <w:t> </w:t>
      </w:r>
      <w:r>
        <w:rPr>
          <w:spacing w:val="-2"/>
          <w:w w:val="100"/>
        </w:rPr>
        <w:t>项目业务，除荣信兴业公司外原电力电子业务相关的固定资产、</w:t>
      </w:r>
      <w:r>
        <w:rPr>
          <w:spacing w:val="-91"/>
          <w:w w:val="100"/>
        </w:rPr>
        <w:t> </w:t>
      </w:r>
      <w:r>
        <w:rPr>
          <w:spacing w:val="-91"/>
          <w:w w:val="100"/>
        </w:rPr>
      </w:r>
      <w:r>
        <w:rPr>
          <w:spacing w:val="-2"/>
        </w:rPr>
        <w:t>存货等资产存在一定减值迹象。基于会计政策的谨慎性原则，公司本报告期继续加大计提资产减值准备的</w:t>
      </w:r>
      <w:r>
        <w:rPr>
          <w:spacing w:val="-43"/>
        </w:rPr>
        <w:t> </w:t>
      </w:r>
      <w:r>
        <w:rPr>
          <w:spacing w:val="-43"/>
        </w:rPr>
      </w:r>
      <w:r>
        <w:rPr/>
        <w:t>力度，计提减值金额达到</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亿元，较上年同期增加近</w:t>
      </w:r>
      <w:r>
        <w:rPr>
          <w:spacing w:val="-41"/>
        </w:rPr>
        <w:t> </w:t>
      </w:r>
      <w:r>
        <w:rPr>
          <w:rFonts w:ascii="Times New Roman" w:hAnsi="Times New Roman" w:cs="Times New Roman" w:eastAsia="Times New Roman" w:hint="default"/>
        </w:rPr>
        <w:t>4,800</w:t>
      </w:r>
      <w:r>
        <w:rPr>
          <w:rFonts w:ascii="Times New Roman" w:hAnsi="Times New Roman" w:cs="Times New Roman" w:eastAsia="Times New Roman" w:hint="default"/>
          <w:spacing w:val="12"/>
        </w:rPr>
        <w:t> </w:t>
      </w:r>
      <w:r>
        <w:rPr>
          <w:spacing w:val="-3"/>
        </w:rPr>
        <w:t>万元，以公允反映公司的资产状况。报告期，</w:t>
      </w:r>
      <w:r>
        <w:rPr>
          <w:spacing w:val="-99"/>
        </w:rPr>
        <w:t> </w:t>
      </w:r>
      <w:r>
        <w:rPr>
          <w:spacing w:val="-99"/>
        </w:rPr>
      </w:r>
      <w:r>
        <w:rPr>
          <w:spacing w:val="-2"/>
        </w:rPr>
        <w:t>随着电力电子业务规模的缩减，取得的政府补助较上年同期减少，且与资产相关的政府补助由递延收益转</w:t>
      </w:r>
      <w:r>
        <w:rPr>
          <w:spacing w:val="-42"/>
        </w:rPr>
        <w:t> </w:t>
      </w:r>
      <w:r>
        <w:rPr>
          <w:spacing w:val="-42"/>
        </w:rPr>
      </w:r>
      <w:r>
        <w:rPr/>
        <w:t>入损益达</w:t>
      </w:r>
      <w:r>
        <w:rPr>
          <w:spacing w:val="-34"/>
        </w:rPr>
        <w:t> </w:t>
      </w:r>
      <w:r>
        <w:rPr>
          <w:rFonts w:ascii="Times New Roman" w:hAnsi="Times New Roman" w:cs="Times New Roman" w:eastAsia="Times New Roman" w:hint="default"/>
        </w:rPr>
        <w:t>3,247</w:t>
      </w:r>
      <w:r>
        <w:rPr>
          <w:rFonts w:ascii="Times New Roman" w:hAnsi="Times New Roman" w:cs="Times New Roman" w:eastAsia="Times New Roman" w:hint="default"/>
          <w:spacing w:val="18"/>
        </w:rPr>
        <w:t> </w:t>
      </w:r>
      <w:r>
        <w:rPr/>
        <w:t>万元。去年同期净利润中有</w:t>
      </w:r>
      <w:r>
        <w:rPr>
          <w:spacing w:val="-34"/>
        </w:rPr>
        <w:t> </w:t>
      </w:r>
      <w:r>
        <w:rPr>
          <w:rFonts w:ascii="Times New Roman" w:hAnsi="Times New Roman" w:cs="Times New Roman" w:eastAsia="Times New Roman" w:hint="default"/>
        </w:rPr>
        <w:t>9,245</w:t>
      </w:r>
      <w:r>
        <w:rPr>
          <w:rFonts w:ascii="Times New Roman" w:hAnsi="Times New Roman" w:cs="Times New Roman" w:eastAsia="Times New Roman" w:hint="default"/>
          <w:spacing w:val="18"/>
        </w:rPr>
        <w:t> </w:t>
      </w:r>
      <w:r>
        <w:rPr/>
        <w:t>万元来自于处置子公司产生的收益，占同期归属于母公</w:t>
      </w:r>
      <w:r>
        <w:rPr>
          <w:w w:val="100"/>
        </w:rPr>
        <w:t> </w:t>
      </w:r>
      <w:r>
        <w:rPr>
          <w:spacing w:val="-2"/>
          <w:w w:val="100"/>
        </w:rPr>
        <w:t>司所有者净利润的</w:t>
      </w:r>
      <w:r>
        <w:rPr>
          <w:spacing w:val="-49"/>
          <w:w w:val="100"/>
        </w:rPr>
        <w:t> </w:t>
      </w:r>
      <w:r>
        <w:rPr>
          <w:rFonts w:ascii="Times New Roman" w:hAnsi="Times New Roman" w:cs="Times New Roman" w:eastAsia="Times New Roman" w:hint="default"/>
          <w:spacing w:val="-6"/>
          <w:w w:val="100"/>
        </w:rPr>
        <w:t>38.45%</w:t>
      </w:r>
      <w:r>
        <w:rPr>
          <w:spacing w:val="-6"/>
          <w:w w:val="100"/>
        </w:rPr>
        <w:t>，而本期无处置资产收益，主要是按权益法核算的合营及联营企业产生的净损益。</w:t>
      </w:r>
    </w:p>
    <w:p>
      <w:pPr>
        <w:pStyle w:val="BodyText"/>
        <w:spacing w:line="398" w:lineRule="auto" w:before="24"/>
        <w:ind w:right="1021" w:firstLine="420"/>
        <w:jc w:val="left"/>
      </w:pPr>
      <w:r>
        <w:rPr>
          <w:spacing w:val="-5"/>
        </w:rPr>
        <w:t>报告期，随着电力电子业务规模的缩减以及费用控制力度的加强，公司成本控制取得一定效果，其中：</w:t>
      </w:r>
      <w:r>
        <w:rPr>
          <w:w w:val="100"/>
        </w:rPr>
        <w:t> </w:t>
      </w:r>
      <w:r>
        <w:rPr/>
        <w:t>销售费用</w:t>
      </w:r>
      <w:r>
        <w:rPr>
          <w:spacing w:val="-48"/>
        </w:rPr>
        <w:t> </w:t>
      </w:r>
      <w:r>
        <w:rPr>
          <w:rFonts w:ascii="Times New Roman" w:hAnsi="Times New Roman" w:cs="Times New Roman" w:eastAsia="Times New Roman" w:hint="default"/>
        </w:rPr>
        <w:t>21,402.18</w:t>
      </w:r>
      <w:r>
        <w:rPr>
          <w:rFonts w:ascii="Times New Roman" w:hAnsi="Times New Roman" w:cs="Times New Roman" w:eastAsia="Times New Roman" w:hint="default"/>
          <w:spacing w:val="1"/>
        </w:rPr>
        <w:t> </w:t>
      </w:r>
      <w:r>
        <w:rPr>
          <w:spacing w:val="-9"/>
        </w:rPr>
        <w:t>万元，同比减少</w:t>
      </w:r>
      <w:r>
        <w:rPr>
          <w:spacing w:val="-48"/>
        </w:rPr>
        <w:t> </w:t>
      </w:r>
      <w:r>
        <w:rPr>
          <w:rFonts w:ascii="Times New Roman" w:hAnsi="Times New Roman" w:cs="Times New Roman" w:eastAsia="Times New Roman" w:hint="default"/>
          <w:spacing w:val="-7"/>
        </w:rPr>
        <w:t>0.05%</w:t>
      </w:r>
      <w:r>
        <w:rPr>
          <w:spacing w:val="-7"/>
        </w:rPr>
        <w:t>；管理费用</w:t>
      </w:r>
      <w:r>
        <w:rPr>
          <w:spacing w:val="-49"/>
        </w:rPr>
        <w:t> </w:t>
      </w:r>
      <w:r>
        <w:rPr>
          <w:rFonts w:ascii="Times New Roman" w:hAnsi="Times New Roman" w:cs="Times New Roman" w:eastAsia="Times New Roman" w:hint="default"/>
        </w:rPr>
        <w:t>15,523.68</w:t>
      </w:r>
      <w:r>
        <w:rPr>
          <w:rFonts w:ascii="Times New Roman" w:hAnsi="Times New Roman" w:cs="Times New Roman" w:eastAsia="Times New Roman" w:hint="default"/>
          <w:spacing w:val="4"/>
        </w:rPr>
        <w:t> </w:t>
      </w:r>
      <w:r>
        <w:rPr>
          <w:spacing w:val="-10"/>
        </w:rPr>
        <w:t>万元，同比减少</w:t>
      </w:r>
      <w:r>
        <w:rPr>
          <w:spacing w:val="-49"/>
        </w:rPr>
        <w:t> </w:t>
      </w:r>
      <w:r>
        <w:rPr>
          <w:rFonts w:ascii="Times New Roman" w:hAnsi="Times New Roman" w:cs="Times New Roman" w:eastAsia="Times New Roman" w:hint="default"/>
          <w:spacing w:val="-6"/>
        </w:rPr>
        <w:t>10.53%</w:t>
      </w:r>
      <w:r>
        <w:rPr>
          <w:spacing w:val="-6"/>
        </w:rPr>
        <w:t>；财务费用</w:t>
      </w:r>
      <w:r>
        <w:rPr>
          <w:spacing w:val="-49"/>
        </w:rPr>
        <w:t> </w:t>
      </w:r>
      <w:r>
        <w:rPr>
          <w:rFonts w:ascii="Times New Roman" w:hAnsi="Times New Roman" w:cs="Times New Roman" w:eastAsia="Times New Roman" w:hint="default"/>
        </w:rPr>
        <w:t>3,234.96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万元，同比增加</w:t>
      </w:r>
      <w:r>
        <w:rPr>
          <w:spacing w:val="-53"/>
        </w:rPr>
        <w:t> </w:t>
      </w:r>
      <w:r>
        <w:rPr>
          <w:rFonts w:ascii="Times New Roman" w:hAnsi="Times New Roman" w:cs="Times New Roman" w:eastAsia="Times New Roman" w:hint="default"/>
        </w:rPr>
        <w:t>21.26%</w:t>
      </w:r>
      <w:r>
        <w:rPr/>
        <w:t>。</w:t>
      </w:r>
    </w:p>
    <w:p>
      <w:pPr>
        <w:pStyle w:val="BodyText"/>
        <w:spacing w:line="240" w:lineRule="auto" w:before="24"/>
        <w:ind w:left="573" w:right="0"/>
        <w:jc w:val="left"/>
      </w:pPr>
      <w:r>
        <w:rPr/>
        <w:t>报告期，公司投资活动产生的现金流量净额为</w:t>
      </w:r>
      <w:r>
        <w:rPr>
          <w:rFonts w:ascii="Times New Roman" w:hAnsi="Times New Roman" w:cs="Times New Roman" w:eastAsia="Times New Roman" w:hint="default"/>
        </w:rPr>
        <w:t>-6,532.26  </w:t>
      </w:r>
      <w:r>
        <w:rPr/>
        <w:t>万元，同比增加</w:t>
      </w:r>
      <w:r>
        <w:rPr>
          <w:spacing w:val="-13"/>
        </w:rPr>
        <w:t> </w:t>
      </w:r>
      <w:r>
        <w:rPr>
          <w:rFonts w:ascii="Times New Roman" w:hAnsi="Times New Roman" w:cs="Times New Roman" w:eastAsia="Times New Roman" w:hint="default"/>
        </w:rPr>
        <w:t>34.77%</w:t>
      </w:r>
      <w:r>
        <w:rPr/>
        <w:t>，主要是上期收购合</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并梦网百科等子公司支付现金及支付超额业绩奖励所致。</w:t>
      </w:r>
    </w:p>
    <w:p>
      <w:pPr>
        <w:spacing w:line="240" w:lineRule="auto" w:before="10"/>
        <w:rPr>
          <w:rFonts w:ascii="宋体" w:hAnsi="宋体" w:cs="宋体" w:eastAsia="宋体" w:hint="default"/>
          <w:sz w:val="14"/>
          <w:szCs w:val="14"/>
        </w:rPr>
      </w:pPr>
    </w:p>
    <w:p>
      <w:pPr>
        <w:pStyle w:val="BodyText"/>
        <w:spacing w:line="386" w:lineRule="auto" w:before="0"/>
        <w:ind w:right="1126" w:firstLine="420"/>
        <w:jc w:val="both"/>
      </w:pPr>
      <w:r>
        <w:rPr/>
        <w:t>报告期，公司筹资活动现金流入小计为</w:t>
      </w:r>
      <w:r>
        <w:rPr>
          <w:spacing w:val="-52"/>
        </w:rPr>
        <w:t> </w:t>
      </w:r>
      <w:r>
        <w:rPr>
          <w:rFonts w:ascii="Times New Roman" w:hAnsi="Times New Roman" w:cs="Times New Roman" w:eastAsia="Times New Roman" w:hint="default"/>
        </w:rPr>
        <w:t>113,319.65</w:t>
      </w:r>
      <w:r>
        <w:rPr>
          <w:rFonts w:ascii="Times New Roman" w:hAnsi="Times New Roman" w:cs="Times New Roman" w:eastAsia="Times New Roman" w:hint="default"/>
          <w:spacing w:val="1"/>
        </w:rPr>
        <w:t> </w:t>
      </w:r>
      <w:r>
        <w:rPr/>
        <w:t>万元，同比增加</w:t>
      </w:r>
      <w:r>
        <w:rPr>
          <w:spacing w:val="-49"/>
        </w:rPr>
        <w:t> </w:t>
      </w:r>
      <w:r>
        <w:rPr>
          <w:rFonts w:ascii="Times New Roman" w:hAnsi="Times New Roman" w:cs="Times New Roman" w:eastAsia="Times New Roman" w:hint="default"/>
        </w:rPr>
        <w:t>155.38%</w:t>
      </w:r>
      <w:r>
        <w:rPr/>
        <w:t>，主要是借款增加及收到</w:t>
      </w:r>
      <w:r>
        <w:rPr>
          <w:w w:val="100"/>
        </w:rPr>
        <w:t> </w:t>
      </w:r>
      <w:r>
        <w:rPr/>
        <w:t>限制性股票认购款所致。</w:t>
      </w:r>
    </w:p>
    <w:p>
      <w:pPr>
        <w:pStyle w:val="BodyText"/>
        <w:spacing w:line="386" w:lineRule="auto"/>
        <w:ind w:right="1128" w:firstLine="420"/>
        <w:jc w:val="both"/>
      </w:pPr>
      <w:r>
        <w:rPr/>
        <w:t>报告期，公司现金及现金等价物净增加额为</w:t>
      </w:r>
      <w:r>
        <w:rPr>
          <w:spacing w:val="-53"/>
        </w:rPr>
        <w:t> </w:t>
      </w:r>
      <w:r>
        <w:rPr>
          <w:rFonts w:ascii="Times New Roman" w:hAnsi="Times New Roman" w:cs="Times New Roman" w:eastAsia="Times New Roman" w:hint="default"/>
        </w:rPr>
        <w:t>2,877.00</w:t>
      </w:r>
      <w:r>
        <w:rPr>
          <w:rFonts w:ascii="Times New Roman" w:hAnsi="Times New Roman" w:cs="Times New Roman" w:eastAsia="Times New Roman" w:hint="default"/>
          <w:spacing w:val="2"/>
        </w:rPr>
        <w:t> </w:t>
      </w:r>
      <w:r>
        <w:rPr/>
        <w:t>万元，同比增加</w:t>
      </w:r>
      <w:r>
        <w:rPr>
          <w:spacing w:val="-53"/>
        </w:rPr>
        <w:t> </w:t>
      </w:r>
      <w:r>
        <w:rPr>
          <w:rFonts w:ascii="Times New Roman" w:hAnsi="Times New Roman" w:cs="Times New Roman" w:eastAsia="Times New Roman" w:hint="default"/>
        </w:rPr>
        <w:t>108.97%</w:t>
      </w:r>
      <w:r>
        <w:rPr/>
        <w:t>，主要是本期投资活动</w:t>
      </w:r>
      <w:r>
        <w:rPr>
          <w:w w:val="100"/>
        </w:rPr>
        <w:t> </w:t>
      </w:r>
      <w:r>
        <w:rPr/>
        <w:t>产生的现金流量净额及筹资活动产生的现金流量净额增加所致。</w:t>
      </w:r>
    </w:p>
    <w:p>
      <w:pPr>
        <w:pStyle w:val="BodyText"/>
        <w:spacing w:line="386" w:lineRule="auto"/>
        <w:ind w:left="0" w:right="1128"/>
        <w:jc w:val="right"/>
      </w:pPr>
      <w:r>
        <w:rPr/>
        <w:t>报告期末，公司在建工程</w:t>
      </w:r>
      <w:r>
        <w:rPr>
          <w:spacing w:val="-57"/>
        </w:rPr>
        <w:t> </w:t>
      </w:r>
      <w:r>
        <w:rPr>
          <w:rFonts w:ascii="Times New Roman" w:hAnsi="Times New Roman" w:cs="Times New Roman" w:eastAsia="Times New Roman" w:hint="default"/>
        </w:rPr>
        <w:t>13,419.73</w:t>
      </w:r>
      <w:r>
        <w:rPr>
          <w:rFonts w:ascii="Times New Roman" w:hAnsi="Times New Roman" w:cs="Times New Roman" w:eastAsia="Times New Roman" w:hint="default"/>
          <w:spacing w:val="-5"/>
        </w:rPr>
        <w:t> </w:t>
      </w:r>
      <w:r>
        <w:rPr/>
        <w:t>万元，同比增加</w:t>
      </w:r>
      <w:r>
        <w:rPr>
          <w:spacing w:val="-57"/>
        </w:rPr>
        <w:t> </w:t>
      </w:r>
      <w:r>
        <w:rPr>
          <w:rFonts w:ascii="Times New Roman" w:hAnsi="Times New Roman" w:cs="Times New Roman" w:eastAsia="Times New Roman" w:hint="default"/>
        </w:rPr>
        <w:t>64.28%</w:t>
      </w:r>
      <w:r>
        <w:rPr/>
        <w:t>，主要是本年建设梦网云数据中心所致。</w:t>
      </w:r>
      <w:r>
        <w:rPr>
          <w:w w:val="100"/>
        </w:rPr>
        <w:t> </w:t>
      </w:r>
      <w:r>
        <w:rPr/>
        <w:t>报告期末，公司应交税费</w:t>
      </w:r>
      <w:r>
        <w:rPr>
          <w:spacing w:val="-53"/>
        </w:rPr>
        <w:t> </w:t>
      </w:r>
      <w:r>
        <w:rPr>
          <w:rFonts w:ascii="Times New Roman" w:hAnsi="Times New Roman" w:cs="Times New Roman" w:eastAsia="Times New Roman" w:hint="default"/>
        </w:rPr>
        <w:t>9,541.33</w:t>
      </w:r>
      <w:r>
        <w:rPr>
          <w:rFonts w:ascii="Times New Roman" w:hAnsi="Times New Roman" w:cs="Times New Roman" w:eastAsia="Times New Roman" w:hint="default"/>
          <w:spacing w:val="-1"/>
        </w:rPr>
        <w:t> </w:t>
      </w:r>
      <w:r>
        <w:rPr/>
        <w:t>万元，同比增加</w:t>
      </w:r>
      <w:r>
        <w:rPr>
          <w:spacing w:val="-51"/>
        </w:rPr>
        <w:t> </w:t>
      </w:r>
      <w:r>
        <w:rPr>
          <w:rFonts w:ascii="Times New Roman" w:hAnsi="Times New Roman" w:cs="Times New Roman" w:eastAsia="Times New Roman" w:hint="default"/>
        </w:rPr>
        <w:t>220.26%</w:t>
      </w:r>
      <w:r>
        <w:rPr/>
        <w:t>，主要是实现收入应交增值税及附加税增</w:t>
      </w:r>
    </w:p>
    <w:p>
      <w:pPr>
        <w:pStyle w:val="BodyText"/>
        <w:spacing w:line="240" w:lineRule="auto" w:before="36"/>
        <w:ind w:right="0"/>
        <w:jc w:val="left"/>
      </w:pPr>
      <w:r>
        <w:rPr/>
        <w:t>加所致。</w:t>
      </w:r>
    </w:p>
    <w:p>
      <w:pPr>
        <w:spacing w:line="240" w:lineRule="auto" w:before="10"/>
        <w:rPr>
          <w:rFonts w:ascii="宋体" w:hAnsi="宋体" w:cs="宋体" w:eastAsia="宋体" w:hint="default"/>
          <w:sz w:val="14"/>
          <w:szCs w:val="14"/>
        </w:rPr>
      </w:pPr>
    </w:p>
    <w:p>
      <w:pPr>
        <w:pStyle w:val="BodyText"/>
        <w:spacing w:line="398" w:lineRule="auto" w:before="0"/>
        <w:ind w:right="1126" w:firstLine="420"/>
        <w:jc w:val="both"/>
      </w:pPr>
      <w:r>
        <w:rPr/>
        <w:t>报告期，公司综合毛利</w:t>
      </w:r>
      <w:r>
        <w:rPr>
          <w:spacing w:val="-63"/>
        </w:rPr>
        <w:t> </w:t>
      </w:r>
      <w:r>
        <w:rPr>
          <w:rFonts w:ascii="Times New Roman" w:hAnsi="Times New Roman" w:cs="Times New Roman" w:eastAsia="Times New Roman" w:hint="default"/>
        </w:rPr>
        <w:t>24.64%</w:t>
      </w:r>
      <w:r>
        <w:rPr/>
        <w:t>，同比下降</w:t>
      </w:r>
      <w:r>
        <w:rPr>
          <w:spacing w:val="-63"/>
        </w:rPr>
        <w:t> </w:t>
      </w:r>
      <w:r>
        <w:rPr>
          <w:rFonts w:ascii="Times New Roman" w:hAnsi="Times New Roman" w:cs="Times New Roman" w:eastAsia="Times New Roman" w:hint="default"/>
        </w:rPr>
        <w:t>4.50%</w:t>
      </w:r>
      <w:r>
        <w:rPr/>
        <w:t>，电力电子产品毛利同比下降</w:t>
      </w:r>
      <w:r>
        <w:rPr>
          <w:spacing w:val="-63"/>
        </w:rPr>
        <w:t> </w:t>
      </w:r>
      <w:r>
        <w:rPr>
          <w:rFonts w:ascii="Times New Roman" w:hAnsi="Times New Roman" w:cs="Times New Roman" w:eastAsia="Times New Roman" w:hint="default"/>
        </w:rPr>
        <w:t>6.50%</w:t>
      </w:r>
      <w:r>
        <w:rPr/>
        <w:t>，主要是由于电</w:t>
      </w:r>
      <w:r>
        <w:rPr>
          <w:w w:val="100"/>
        </w:rPr>
        <w:t> </w:t>
      </w:r>
      <w:r>
        <w:rPr>
          <w:spacing w:val="-2"/>
        </w:rPr>
        <w:t>力行业本期占收入额比重较大的部分合同，彼时为开拓新的市场领域，投标报价相对较低所致；云通信服</w:t>
      </w:r>
      <w:r>
        <w:rPr>
          <w:spacing w:val="-43"/>
        </w:rPr>
        <w:t> </w:t>
      </w:r>
      <w:r>
        <w:rPr>
          <w:spacing w:val="-43"/>
        </w:rPr>
      </w:r>
      <w:r>
        <w:rPr/>
        <w:t>务业务毛利率为</w:t>
      </w:r>
      <w:r>
        <w:rPr>
          <w:spacing w:val="-62"/>
        </w:rPr>
        <w:t> </w:t>
      </w:r>
      <w:r>
        <w:rPr>
          <w:rFonts w:ascii="Times New Roman" w:hAnsi="Times New Roman" w:cs="Times New Roman" w:eastAsia="Times New Roman" w:hint="default"/>
        </w:rPr>
        <w:t>24.11%</w:t>
      </w:r>
      <w:r>
        <w:rPr/>
        <w:t>，较云通信服务业务上年同期业务毛利率下降</w:t>
      </w:r>
      <w:r>
        <w:rPr>
          <w:spacing w:val="-62"/>
        </w:rPr>
        <w:t> </w:t>
      </w:r>
      <w:r>
        <w:rPr>
          <w:rFonts w:ascii="Times New Roman" w:hAnsi="Times New Roman" w:cs="Times New Roman" w:eastAsia="Times New Roman" w:hint="default"/>
        </w:rPr>
        <w:t>3.49%</w:t>
      </w:r>
      <w:r>
        <w:rPr/>
        <w:t>。</w:t>
      </w:r>
    </w:p>
    <w:p>
      <w:pPr>
        <w:pStyle w:val="BodyText"/>
        <w:spacing w:line="386" w:lineRule="auto" w:before="24"/>
        <w:ind w:right="1129" w:firstLine="420"/>
        <w:jc w:val="both"/>
      </w:pPr>
      <w:r>
        <w:rPr>
          <w:spacing w:val="-2"/>
        </w:rPr>
        <w:t>报告期，公司认缴出资</w:t>
      </w:r>
      <w:r>
        <w:rPr>
          <w:rFonts w:ascii="Times New Roman" w:hAnsi="Times New Roman" w:cs="Times New Roman" w:eastAsia="Times New Roman" w:hint="default"/>
          <w:spacing w:val="-2"/>
        </w:rPr>
        <w:t>75%</w:t>
      </w:r>
      <w:r>
        <w:rPr>
          <w:spacing w:val="-2"/>
        </w:rPr>
        <w:t>股权新设深圳市梦网共识信息技术有限公司；收购北京网达云科技有限公</w:t>
      </w:r>
      <w:r>
        <w:rPr>
          <w:w w:val="100"/>
        </w:rPr>
        <w:t> </w:t>
      </w:r>
      <w:r>
        <w:rPr>
          <w:spacing w:val="-2"/>
        </w:rPr>
        <w:t>司</w:t>
      </w:r>
      <w:r>
        <w:rPr>
          <w:rFonts w:ascii="Times New Roman" w:hAnsi="Times New Roman" w:cs="Times New Roman" w:eastAsia="Times New Roman" w:hint="default"/>
          <w:spacing w:val="-2"/>
        </w:rPr>
        <w:t>100%</w:t>
      </w:r>
      <w:r>
        <w:rPr>
          <w:spacing w:val="-2"/>
        </w:rPr>
        <w:t>股权；认缴出资</w:t>
      </w:r>
      <w:r>
        <w:rPr>
          <w:rFonts w:ascii="Times New Roman" w:hAnsi="Times New Roman" w:cs="Times New Roman" w:eastAsia="Times New Roman" w:hint="default"/>
          <w:spacing w:val="-2"/>
        </w:rPr>
        <w:t>67%</w:t>
      </w:r>
      <w:r>
        <w:rPr>
          <w:spacing w:val="-2"/>
        </w:rPr>
        <w:t>股权新设深圳市富讯数字科技有限公司；收购杭州三体视讯科技有限公司</w:t>
      </w:r>
      <w:r>
        <w:rPr>
          <w:rFonts w:ascii="Times New Roman" w:hAnsi="Times New Roman" w:cs="Times New Roman" w:eastAsia="Times New Roman" w:hint="default"/>
          <w:spacing w:val="-2"/>
        </w:rPr>
        <w:t>25%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股权。</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2,768,516,330.38</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2,549,870,488.54</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1,822,771,370.59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1,692,884,551.66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r>
      <w:tr>
        <w:trPr>
          <w:trHeight w:val="715"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大功率电力电子设 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945,744,959.79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856,985,936.88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1,822,771,370.59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1,692,884,551.66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电能质量与电力安 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839,445,161.51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588,904,112.29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变频传动与新能源 控制系统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17,244,620.47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173,349,921.83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其他（电力电子设 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89,055,177.81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94,731,902.76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2,725,986,674.07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2,343,853,954.82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42,529,656.31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206,016,533.72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476,825,462.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1,071,725,74</w:t>
            </w:r>
          </w:p>
          <w:p>
            <w:pPr>
              <w:pStyle w:val="TableParagraph"/>
              <w:spacing w:line="240" w:lineRule="auto" w:before="105"/>
              <w:ind w:left="662" w:right="0"/>
              <w:jc w:val="left"/>
              <w:rPr>
                <w:rFonts w:ascii="Times New Roman" w:hAnsi="Times New Roman" w:cs="Times New Roman" w:eastAsia="Times New Roman" w:hint="default"/>
                <w:sz w:val="18"/>
                <w:szCs w:val="18"/>
              </w:rPr>
            </w:pPr>
            <w:r>
              <w:rPr>
                <w:rFonts w:ascii="Times New Roman"/>
                <w:sz w:val="18"/>
              </w:rPr>
              <w:t>4.96</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481,448,722.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738,516,400.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580,657,815.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612,658,324.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501,546,864.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855,007,483.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41,038,324.1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65,632,528.7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45,651,443.9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-73,751,397.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40,112,733.0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114,812,866.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56,467,013.9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29,062,733.2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8" w:lineRule="auto" w:before="44"/>
        <w:ind w:left="152" w:right="58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36"/>
        <w:ind w:left="152" w:right="58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1,822,771,370.59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1,383,219,666.47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945,744,959.79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703,023,338.37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云通信服务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1,822,771,370.59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1,383,219,666.47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839,445,161.51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639,168,286.69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2,725,986,674.07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2,058,077,811.29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36"/>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40" w:lineRule="auto" w:before="115"/>
        <w:ind w:left="152" w:right="183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2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日</w:t>
      </w:r>
      <w:r>
        <w:rPr>
          <w:spacing w:val="-3"/>
          <w:w w:val="100"/>
        </w:rPr>
        <w:t>，</w:t>
      </w:r>
      <w:r>
        <w:rPr>
          <w:w w:val="100"/>
        </w:rPr>
        <w:t>公</w:t>
      </w:r>
      <w:r>
        <w:rPr>
          <w:spacing w:val="-3"/>
          <w:w w:val="100"/>
        </w:rPr>
        <w:t>司收</w:t>
      </w:r>
      <w:r>
        <w:rPr>
          <w:w w:val="100"/>
        </w:rPr>
        <w:t>到国</w:t>
      </w:r>
      <w:r>
        <w:rPr>
          <w:spacing w:val="-3"/>
          <w:w w:val="100"/>
        </w:rPr>
        <w:t>家</w:t>
      </w:r>
      <w:r>
        <w:rPr>
          <w:w w:val="100"/>
        </w:rPr>
        <w:t>电</w:t>
      </w:r>
      <w:r>
        <w:rPr>
          <w:spacing w:val="-3"/>
          <w:w w:val="100"/>
        </w:rPr>
        <w:t>网</w:t>
      </w:r>
      <w:r>
        <w:rPr>
          <w:w w:val="100"/>
        </w:rPr>
        <w:t>公</w:t>
      </w:r>
      <w:r>
        <w:rPr>
          <w:spacing w:val="-3"/>
          <w:w w:val="100"/>
        </w:rPr>
        <w:t>司</w:t>
      </w:r>
      <w:r>
        <w:rPr>
          <w:w w:val="100"/>
        </w:rPr>
        <w:t>发</w:t>
      </w:r>
      <w:r>
        <w:rPr>
          <w:spacing w:val="-3"/>
          <w:w w:val="100"/>
        </w:rPr>
        <w:t>出</w:t>
      </w:r>
      <w:r>
        <w:rPr>
          <w:w w:val="100"/>
        </w:rPr>
        <w:t>的</w:t>
      </w:r>
      <w:r>
        <w:rPr>
          <w:spacing w:val="-3"/>
          <w:w w:val="100"/>
        </w:rPr>
        <w:t>《</w:t>
      </w:r>
      <w:r>
        <w:rPr>
          <w:w w:val="100"/>
        </w:rPr>
        <w:t>国家</w:t>
      </w:r>
      <w:r>
        <w:rPr>
          <w:spacing w:val="-3"/>
          <w:w w:val="100"/>
        </w:rPr>
        <w:t>电</w:t>
      </w:r>
      <w:r>
        <w:rPr>
          <w:w w:val="100"/>
        </w:rPr>
        <w:t>网</w:t>
      </w:r>
      <w:r>
        <w:rPr>
          <w:spacing w:val="-3"/>
          <w:w w:val="100"/>
        </w:rPr>
        <w:t>公</w:t>
      </w:r>
      <w:r>
        <w:rPr>
          <w:w w:val="100"/>
        </w:rPr>
        <w:t>司</w:t>
      </w:r>
      <w:r>
        <w:rPr>
          <w:spacing w:val="-3"/>
          <w:w w:val="100"/>
        </w:rPr>
        <w:t>招</w:t>
      </w:r>
      <w:r>
        <w:rPr>
          <w:w w:val="100"/>
        </w:rPr>
        <w:t>标</w:t>
      </w:r>
      <w:r>
        <w:rPr>
          <w:spacing w:val="-3"/>
          <w:w w:val="100"/>
        </w:rPr>
        <w:t>活</w:t>
      </w:r>
      <w:r>
        <w:rPr>
          <w:w w:val="100"/>
        </w:rPr>
        <w:t>动</w:t>
      </w:r>
      <w:r>
        <w:rPr>
          <w:spacing w:val="-3"/>
          <w:w w:val="100"/>
        </w:rPr>
        <w:t>中</w:t>
      </w:r>
      <w:r>
        <w:rPr>
          <w:w w:val="100"/>
        </w:rPr>
        <w:t>标通</w:t>
      </w:r>
      <w:r>
        <w:rPr>
          <w:spacing w:val="-3"/>
          <w:w w:val="100"/>
        </w:rPr>
        <w:t>知</w:t>
      </w:r>
      <w:r>
        <w:rPr>
          <w:w w:val="100"/>
        </w:rPr>
        <w:t>书</w:t>
      </w:r>
      <w:r>
        <w:rPr>
          <w:spacing w:val="-108"/>
          <w:w w:val="100"/>
        </w:rPr>
        <w:t>》</w:t>
      </w:r>
      <w:r>
        <w:rPr>
          <w:w w:val="100"/>
        </w:rPr>
        <w:t>（</w:t>
      </w:r>
      <w:r>
        <w:rPr>
          <w:spacing w:val="-3"/>
          <w:w w:val="100"/>
        </w:rPr>
        <w:t>招</w:t>
      </w:r>
      <w:r>
        <w:rPr>
          <w:w w:val="100"/>
        </w:rPr>
        <w:t>标</w:t>
      </w:r>
      <w:r>
        <w:rPr>
          <w:spacing w:val="-3"/>
          <w:w w:val="100"/>
        </w:rPr>
        <w:t>编</w:t>
      </w:r>
      <w:r>
        <w:rPr>
          <w:w w:val="100"/>
        </w:rPr>
        <w:t>号：</w:t>
      </w:r>
    </w:p>
    <w:p>
      <w:pPr>
        <w:pStyle w:val="BodyText"/>
        <w:spacing w:line="386" w:lineRule="auto" w:before="177"/>
        <w:ind w:right="1126"/>
        <w:jc w:val="both"/>
      </w:pPr>
      <w:r>
        <w:rPr>
          <w:rFonts w:ascii="Times New Roman" w:hAnsi="Times New Roman" w:cs="Times New Roman" w:eastAsia="Times New Roman" w:hint="default"/>
          <w:w w:val="100"/>
        </w:rPr>
        <w:t>07</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w w:val="100"/>
        </w:rPr>
        <w:t>T</w:t>
      </w:r>
      <w:r>
        <w:rPr>
          <w:rFonts w:ascii="Times New Roman" w:hAnsi="Times New Roman" w:cs="Times New Roman" w:eastAsia="Times New Roman" w:hint="default"/>
          <w:spacing w:val="-4"/>
          <w:w w:val="100"/>
        </w:rPr>
        <w:t>L</w:t>
      </w:r>
      <w:r>
        <w:rPr>
          <w:rFonts w:ascii="Times New Roman" w:hAnsi="Times New Roman" w:cs="Times New Roman" w:eastAsia="Times New Roman" w:hint="default"/>
          <w:w w:val="100"/>
        </w:rPr>
        <w:t>0281200</w:t>
      </w:r>
      <w:r>
        <w:rPr>
          <w:rFonts w:ascii="Times New Roman" w:hAnsi="Times New Roman" w:cs="Times New Roman" w:eastAsia="Times New Roman" w:hint="default"/>
          <w:spacing w:val="-3"/>
          <w:w w:val="100"/>
        </w:rPr>
        <w:t>2</w:t>
      </w:r>
      <w:r>
        <w:rPr>
          <w:spacing w:val="-108"/>
          <w:w w:val="100"/>
        </w:rPr>
        <w:t>）</w:t>
      </w:r>
      <w:r>
        <w:rPr>
          <w:spacing w:val="-3"/>
          <w:w w:val="100"/>
        </w:rPr>
        <w:t>，</w:t>
      </w:r>
      <w:r>
        <w:rPr>
          <w:w w:val="100"/>
        </w:rPr>
        <w:t>确定</w:t>
      </w:r>
      <w:r>
        <w:rPr>
          <w:spacing w:val="-3"/>
          <w:w w:val="100"/>
        </w:rPr>
        <w:t>本</w:t>
      </w:r>
      <w:r>
        <w:rPr>
          <w:w w:val="100"/>
        </w:rPr>
        <w:t>公</w:t>
      </w:r>
      <w:r>
        <w:rPr>
          <w:spacing w:val="-3"/>
          <w:w w:val="100"/>
        </w:rPr>
        <w:t>司</w:t>
      </w:r>
      <w:r>
        <w:rPr>
          <w:w w:val="100"/>
        </w:rPr>
        <w:t>为</w:t>
      </w:r>
      <w:r>
        <w:rPr>
          <w:spacing w:val="-3"/>
          <w:w w:val="100"/>
        </w:rPr>
        <w:t>国</w:t>
      </w:r>
      <w:r>
        <w:rPr>
          <w:w w:val="100"/>
        </w:rPr>
        <w:t>家</w:t>
      </w:r>
      <w:r>
        <w:rPr>
          <w:spacing w:val="-3"/>
          <w:w w:val="100"/>
        </w:rPr>
        <w:t>电</w:t>
      </w:r>
      <w:r>
        <w:rPr>
          <w:w w:val="100"/>
        </w:rPr>
        <w:t>网</w:t>
      </w:r>
      <w:r>
        <w:rPr>
          <w:spacing w:val="-3"/>
          <w:w w:val="100"/>
        </w:rPr>
        <w:t>公</w:t>
      </w:r>
      <w:r>
        <w:rPr>
          <w:w w:val="100"/>
        </w:rPr>
        <w:t>司</w:t>
      </w:r>
      <w:r>
        <w:rPr>
          <w:spacing w:val="-3"/>
          <w:w w:val="100"/>
        </w:rPr>
        <w:t>“</w:t>
      </w:r>
      <w:r>
        <w:rPr>
          <w:rFonts w:ascii="Times New Roman" w:hAnsi="Times New Roman" w:cs="Times New Roman" w:eastAsia="Times New Roman" w:hint="default"/>
          <w:w w:val="100"/>
        </w:rPr>
        <w:t>2016</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年</w:t>
      </w:r>
      <w:r>
        <w:rPr>
          <w:w w:val="100"/>
        </w:rPr>
        <w:t>昌</w:t>
      </w:r>
      <w:r>
        <w:rPr>
          <w:spacing w:val="-3"/>
          <w:w w:val="100"/>
        </w:rPr>
        <w:t>吉</w:t>
      </w:r>
      <w:r>
        <w:rPr>
          <w:rFonts w:ascii="Times New Roman" w:hAnsi="Times New Roman" w:cs="Times New Roman" w:eastAsia="Times New Roman" w:hint="default"/>
          <w:w w:val="100"/>
        </w:rPr>
        <w:t>—</w:t>
      </w:r>
      <w:r>
        <w:rPr>
          <w:spacing w:val="-3"/>
          <w:w w:val="100"/>
        </w:rPr>
        <w:t>吉</w:t>
      </w:r>
      <w:r>
        <w:rPr>
          <w:w w:val="100"/>
        </w:rPr>
        <w:t>泉</w:t>
      </w:r>
      <w:r>
        <w:rPr>
          <w:spacing w:val="-3"/>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k</w:t>
      </w:r>
      <w:r>
        <w:rPr>
          <w:rFonts w:ascii="Times New Roman" w:hAnsi="Times New Roman" w:cs="Times New Roman" w:eastAsia="Times New Roman" w:hint="default"/>
          <w:w w:val="100"/>
        </w:rPr>
        <w:t>V</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特</w:t>
      </w:r>
      <w:r>
        <w:rPr>
          <w:spacing w:val="-3"/>
          <w:w w:val="100"/>
        </w:rPr>
        <w:t>高</w:t>
      </w:r>
      <w:r>
        <w:rPr>
          <w:w w:val="100"/>
        </w:rPr>
        <w:t>压</w:t>
      </w:r>
      <w:r>
        <w:rPr>
          <w:spacing w:val="-3"/>
          <w:w w:val="100"/>
        </w:rPr>
        <w:t>直</w:t>
      </w:r>
      <w:r>
        <w:rPr>
          <w:w w:val="100"/>
        </w:rPr>
        <w:t>流</w:t>
      </w:r>
      <w:r>
        <w:rPr>
          <w:spacing w:val="-3"/>
          <w:w w:val="100"/>
        </w:rPr>
        <w:t>工</w:t>
      </w:r>
      <w:r>
        <w:rPr>
          <w:w w:val="100"/>
        </w:rPr>
        <w:t>程</w:t>
      </w:r>
      <w:r>
        <w:rPr>
          <w:spacing w:val="-3"/>
          <w:w w:val="100"/>
        </w:rPr>
        <w:t>（</w:t>
      </w:r>
      <w:r>
        <w:rPr>
          <w:w w:val="100"/>
        </w:rPr>
        <w:t>以</w:t>
      </w:r>
      <w:r>
        <w:rPr>
          <w:w w:val="100"/>
        </w:rPr>
        <w:t> 下简</w:t>
      </w:r>
      <w:r>
        <w:rPr>
          <w:spacing w:val="-8"/>
          <w:w w:val="100"/>
        </w:rPr>
        <w:t>称</w:t>
      </w:r>
      <w:r>
        <w:rPr>
          <w:spacing w:val="-3"/>
          <w:w w:val="100"/>
        </w:rPr>
        <w:t>“</w:t>
      </w:r>
      <w:r>
        <w:rPr>
          <w:w w:val="100"/>
        </w:rPr>
        <w:t>特</w:t>
      </w:r>
      <w:r>
        <w:rPr>
          <w:spacing w:val="-3"/>
          <w:w w:val="100"/>
        </w:rPr>
        <w:t>高</w:t>
      </w:r>
      <w:r>
        <w:rPr>
          <w:w w:val="100"/>
        </w:rPr>
        <w:t>压</w:t>
      </w:r>
      <w:r>
        <w:rPr>
          <w:spacing w:val="-3"/>
          <w:w w:val="100"/>
        </w:rPr>
        <w:t>项</w:t>
      </w:r>
      <w:r>
        <w:rPr>
          <w:w w:val="100"/>
        </w:rPr>
        <w:t>目</w:t>
      </w:r>
      <w:r>
        <w:rPr>
          <w:spacing w:val="-106"/>
          <w:w w:val="100"/>
        </w:rPr>
        <w:t>”</w:t>
      </w:r>
      <w:r>
        <w:rPr>
          <w:spacing w:val="-108"/>
          <w:w w:val="100"/>
        </w:rPr>
        <w:t>）</w:t>
      </w:r>
      <w:r>
        <w:rPr>
          <w:spacing w:val="-8"/>
          <w:w w:val="100"/>
        </w:rPr>
        <w:t>、</w:t>
      </w:r>
      <w:r>
        <w:rPr>
          <w:w w:val="100"/>
        </w:rPr>
        <w:t>渝鄂</w:t>
      </w:r>
      <w:r>
        <w:rPr>
          <w:spacing w:val="-3"/>
          <w:w w:val="100"/>
        </w:rPr>
        <w:t>直</w:t>
      </w:r>
      <w:r>
        <w:rPr>
          <w:w w:val="100"/>
        </w:rPr>
        <w:t>流</w:t>
      </w:r>
      <w:r>
        <w:rPr>
          <w:spacing w:val="-3"/>
          <w:w w:val="100"/>
        </w:rPr>
        <w:t>背</w:t>
      </w:r>
      <w:r>
        <w:rPr>
          <w:w w:val="100"/>
        </w:rPr>
        <w:t>靠</w:t>
      </w:r>
      <w:r>
        <w:rPr>
          <w:spacing w:val="-3"/>
          <w:w w:val="100"/>
        </w:rPr>
        <w:t>背</w:t>
      </w:r>
      <w:r>
        <w:rPr>
          <w:w w:val="100"/>
        </w:rPr>
        <w:t>联</w:t>
      </w:r>
      <w:r>
        <w:rPr>
          <w:spacing w:val="-3"/>
          <w:w w:val="100"/>
        </w:rPr>
        <w:t>网</w:t>
      </w:r>
      <w:r>
        <w:rPr>
          <w:w w:val="100"/>
        </w:rPr>
        <w:t>工</w:t>
      </w:r>
      <w:r>
        <w:rPr>
          <w:spacing w:val="-3"/>
          <w:w w:val="100"/>
        </w:rPr>
        <w:t>程</w:t>
      </w:r>
      <w:r>
        <w:rPr>
          <w:w w:val="100"/>
        </w:rPr>
        <w:t>第一</w:t>
      </w:r>
      <w:r>
        <w:rPr>
          <w:spacing w:val="-3"/>
          <w:w w:val="100"/>
        </w:rPr>
        <w:t>批</w:t>
      </w:r>
      <w:r>
        <w:rPr>
          <w:w w:val="100"/>
        </w:rPr>
        <w:t>设</w:t>
      </w:r>
      <w:r>
        <w:rPr>
          <w:spacing w:val="-3"/>
          <w:w w:val="100"/>
        </w:rPr>
        <w:t>备</w:t>
      </w:r>
      <w:r>
        <w:rPr>
          <w:w w:val="100"/>
        </w:rPr>
        <w:t>公</w:t>
      </w:r>
      <w:r>
        <w:rPr>
          <w:spacing w:val="-3"/>
          <w:w w:val="100"/>
        </w:rPr>
        <w:t>开</w:t>
      </w:r>
      <w:r>
        <w:rPr>
          <w:w w:val="100"/>
        </w:rPr>
        <w:t>招</w:t>
      </w:r>
      <w:r>
        <w:rPr>
          <w:spacing w:val="-2"/>
          <w:w w:val="100"/>
        </w:rPr>
        <w:t>标</w:t>
      </w:r>
      <w:r>
        <w:rPr>
          <w:rFonts w:ascii="Times New Roman" w:hAnsi="Times New Roman" w:cs="Times New Roman" w:eastAsia="Times New Roman" w:hint="default"/>
          <w:w w:val="100"/>
        </w:rPr>
        <w:t>—</w:t>
      </w:r>
      <w:r>
        <w:rPr>
          <w:spacing w:val="-3"/>
          <w:w w:val="100"/>
        </w:rPr>
        <w:t>换</w:t>
      </w:r>
      <w:r>
        <w:rPr>
          <w:w w:val="100"/>
        </w:rPr>
        <w:t>流阀包</w:t>
      </w:r>
      <w:r>
        <w:rPr>
          <w:spacing w:val="-2"/>
        </w:rPr>
        <w:t> </w:t>
      </w:r>
      <w:r>
        <w:rPr>
          <w:rFonts w:ascii="Times New Roman" w:hAnsi="Times New Roman" w:cs="Times New Roman" w:eastAsia="Times New Roman" w:hint="default"/>
          <w:spacing w:val="-7"/>
          <w:w w:val="100"/>
        </w:rPr>
        <w:t>7</w:t>
      </w:r>
      <w:r>
        <w:rPr>
          <w:w w:val="100"/>
        </w:rPr>
        <w:t>（</w:t>
      </w:r>
      <w:r>
        <w:rPr>
          <w:spacing w:val="-3"/>
          <w:w w:val="100"/>
        </w:rPr>
        <w:t>以</w:t>
      </w:r>
      <w:r>
        <w:rPr>
          <w:w w:val="100"/>
        </w:rPr>
        <w:t>下</w:t>
      </w:r>
      <w:r>
        <w:rPr>
          <w:spacing w:val="-3"/>
          <w:w w:val="100"/>
        </w:rPr>
        <w:t>简</w:t>
      </w:r>
      <w:r>
        <w:rPr>
          <w:spacing w:val="-8"/>
          <w:w w:val="100"/>
        </w:rPr>
        <w:t>称</w:t>
      </w:r>
      <w:r>
        <w:rPr>
          <w:w w:val="100"/>
        </w:rPr>
        <w:t>“</w:t>
      </w:r>
      <w:r>
        <w:rPr>
          <w:spacing w:val="-3"/>
          <w:w w:val="100"/>
        </w:rPr>
        <w:t>渝</w:t>
      </w:r>
      <w:r>
        <w:rPr>
          <w:w w:val="100"/>
        </w:rPr>
        <w:t>鄂项</w:t>
      </w:r>
      <w:r>
        <w:rPr>
          <w:w w:val="100"/>
        </w:rPr>
        <w:t> 目</w:t>
      </w:r>
      <w:r>
        <w:rPr>
          <w:spacing w:val="-106"/>
          <w:w w:val="100"/>
        </w:rPr>
        <w:t>”</w:t>
      </w:r>
      <w:r>
        <w:rPr>
          <w:spacing w:val="-108"/>
          <w:w w:val="100"/>
        </w:rPr>
        <w:t>）</w:t>
      </w:r>
      <w:r>
        <w:rPr>
          <w:spacing w:val="-8"/>
          <w:w w:val="100"/>
        </w:rPr>
        <w:t>”</w:t>
      </w:r>
      <w:r>
        <w:rPr>
          <w:spacing w:val="-3"/>
          <w:w w:val="100"/>
        </w:rPr>
        <w:t>的</w:t>
      </w:r>
      <w:r>
        <w:rPr>
          <w:w w:val="100"/>
        </w:rPr>
        <w:t>采</w:t>
      </w:r>
      <w:r>
        <w:rPr>
          <w:spacing w:val="-3"/>
          <w:w w:val="100"/>
        </w:rPr>
        <w:t>购</w:t>
      </w:r>
      <w:r>
        <w:rPr>
          <w:w w:val="100"/>
        </w:rPr>
        <w:t>货物</w:t>
      </w:r>
      <w:r>
        <w:rPr>
          <w:spacing w:val="-3"/>
          <w:w w:val="100"/>
        </w:rPr>
        <w:t>中</w:t>
      </w:r>
      <w:r>
        <w:rPr>
          <w:w w:val="100"/>
        </w:rPr>
        <w:t>标</w:t>
      </w:r>
      <w:r>
        <w:rPr>
          <w:spacing w:val="-3"/>
          <w:w w:val="100"/>
        </w:rPr>
        <w:t>人</w:t>
      </w:r>
      <w:r>
        <w:rPr>
          <w:spacing w:val="-8"/>
          <w:w w:val="100"/>
        </w:rPr>
        <w:t>，</w:t>
      </w:r>
      <w:r>
        <w:rPr>
          <w:spacing w:val="-3"/>
          <w:w w:val="100"/>
        </w:rPr>
        <w:t>中</w:t>
      </w:r>
      <w:r>
        <w:rPr>
          <w:w w:val="100"/>
        </w:rPr>
        <w:t>标</w:t>
      </w:r>
      <w:r>
        <w:rPr>
          <w:spacing w:val="-3"/>
          <w:w w:val="100"/>
        </w:rPr>
        <w:t>价</w:t>
      </w:r>
      <w:r>
        <w:rPr>
          <w:w w:val="100"/>
        </w:rPr>
        <w:t>款为</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7,500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万元</w:t>
      </w:r>
      <w:r>
        <w:rPr>
          <w:spacing w:val="-8"/>
          <w:w w:val="100"/>
        </w:rPr>
        <w:t>，</w:t>
      </w:r>
      <w:r>
        <w:rPr>
          <w:spacing w:val="-3"/>
          <w:w w:val="100"/>
        </w:rPr>
        <w:t>具</w:t>
      </w:r>
      <w:r>
        <w:rPr>
          <w:w w:val="100"/>
        </w:rPr>
        <w:t>体</w:t>
      </w:r>
      <w:r>
        <w:rPr>
          <w:spacing w:val="-3"/>
          <w:w w:val="100"/>
        </w:rPr>
        <w:t>内</w:t>
      </w:r>
      <w:r>
        <w:rPr>
          <w:w w:val="100"/>
        </w:rPr>
        <w:t>容</w:t>
      </w:r>
      <w:r>
        <w:rPr>
          <w:spacing w:val="-3"/>
          <w:w w:val="100"/>
        </w:rPr>
        <w:t>详</w:t>
      </w:r>
      <w:r>
        <w:rPr>
          <w:w w:val="100"/>
        </w:rPr>
        <w:t>见公</w:t>
      </w:r>
      <w:r>
        <w:rPr>
          <w:spacing w:val="-3"/>
          <w:w w:val="100"/>
        </w:rPr>
        <w:t>司</w:t>
      </w:r>
      <w:r>
        <w:rPr>
          <w:w w:val="100"/>
        </w:rPr>
        <w:t>于</w:t>
      </w:r>
      <w:r>
        <w:rPr>
          <w:spacing w:val="-53"/>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日</w:t>
      </w:r>
      <w:r>
        <w:rPr>
          <w:w w:val="100"/>
        </w:rPr>
        <w:t>在</w:t>
      </w:r>
      <w:r>
        <w:rPr>
          <w:spacing w:val="-3"/>
          <w:w w:val="100"/>
        </w:rPr>
        <w:t>巨</w:t>
      </w:r>
      <w:r>
        <w:rPr>
          <w:w w:val="100"/>
        </w:rPr>
        <w:t>潮</w:t>
      </w:r>
      <w:r>
        <w:rPr>
          <w:spacing w:val="-3"/>
          <w:w w:val="100"/>
        </w:rPr>
        <w:t>资讯</w:t>
      </w:r>
      <w:r>
        <w:rPr>
          <w:w w:val="100"/>
        </w:rPr>
        <w:t>网</w:t>
      </w:r>
    </w:p>
    <w:p>
      <w:pPr>
        <w:pStyle w:val="BodyText"/>
        <w:spacing w:line="386" w:lineRule="auto" w:before="35"/>
        <w:ind w:left="573" w:right="0" w:hanging="421"/>
        <w:jc w:val="left"/>
      </w:pPr>
      <w:r>
        <w:rPr>
          <w:spacing w:val="-7"/>
          <w:w w:val="100"/>
        </w:rPr>
        <w:t>（</w:t>
      </w:r>
      <w:hyperlink r:id="rId11">
        <w:r>
          <w:rPr>
            <w:rFonts w:ascii="Times New Roman" w:hAnsi="Times New Roman" w:cs="Times New Roman" w:eastAsia="Times New Roman" w:hint="default"/>
            <w:spacing w:val="-7"/>
            <w:w w:val="100"/>
          </w:rPr>
          <w:t>http://www.cninfo.com.cn</w:t>
        </w:r>
      </w:hyperlink>
      <w:r>
        <w:rPr>
          <w:spacing w:val="-7"/>
          <w:w w:val="100"/>
        </w:rPr>
        <w:t>）披露的《关于重大项目合同中标的公告》（公告编号：</w:t>
      </w:r>
      <w:r>
        <w:rPr>
          <w:rFonts w:ascii="Times New Roman" w:hAnsi="Times New Roman" w:cs="Times New Roman" w:eastAsia="Times New Roman" w:hint="default"/>
          <w:spacing w:val="-7"/>
          <w:w w:val="100"/>
        </w:rPr>
        <w:t>2017-001</w:t>
      </w:r>
      <w:r>
        <w:rPr>
          <w:spacing w:val="-7"/>
          <w:w w:val="100"/>
        </w:rPr>
        <w:t>）。</w:t>
      </w:r>
      <w:r>
        <w:rPr>
          <w:spacing w:val="-80"/>
          <w:w w:val="100"/>
        </w:rPr>
        <w:t> </w:t>
      </w:r>
      <w:r>
        <w:rPr>
          <w:spacing w:val="-3"/>
        </w:rPr>
        <w:t>其中，国家电网公司就渝鄂项目与公司签署合同金额 </w:t>
      </w:r>
      <w:r>
        <w:rPr>
          <w:rFonts w:ascii="Times New Roman" w:hAnsi="Times New Roman" w:cs="Times New Roman" w:eastAsia="Times New Roman" w:hint="default"/>
        </w:rPr>
        <w:t>57,180</w:t>
      </w:r>
      <w:r>
        <w:rPr>
          <w:rFonts w:ascii="Times New Roman" w:hAnsi="Times New Roman" w:cs="Times New Roman" w:eastAsia="Times New Roman" w:hint="default"/>
          <w:spacing w:val="22"/>
        </w:rPr>
        <w:t> </w:t>
      </w:r>
      <w:r>
        <w:rPr>
          <w:spacing w:val="-5"/>
        </w:rPr>
        <w:t>万元（根据国家税务总局《关于调整增值</w:t>
      </w:r>
    </w:p>
    <w:p>
      <w:pPr>
        <w:pStyle w:val="BodyText"/>
        <w:spacing w:line="386" w:lineRule="auto" w:before="35"/>
        <w:ind w:right="1021"/>
        <w:jc w:val="left"/>
      </w:pPr>
      <w:r>
        <w:rPr>
          <w:w w:val="100"/>
        </w:rPr>
        <w:t>税税</w:t>
      </w:r>
      <w:r>
        <w:rPr>
          <w:spacing w:val="-3"/>
          <w:w w:val="100"/>
        </w:rPr>
        <w:t>率</w:t>
      </w:r>
      <w:r>
        <w:rPr>
          <w:w w:val="100"/>
        </w:rPr>
        <w:t>的</w:t>
      </w:r>
      <w:r>
        <w:rPr>
          <w:spacing w:val="-3"/>
          <w:w w:val="100"/>
        </w:rPr>
        <w:t>通</w:t>
      </w:r>
      <w:r>
        <w:rPr>
          <w:w w:val="100"/>
        </w:rPr>
        <w:t>知</w:t>
      </w:r>
      <w:r>
        <w:rPr>
          <w:spacing w:val="-108"/>
          <w:w w:val="100"/>
        </w:rPr>
        <w:t>》</w:t>
      </w:r>
      <w:r>
        <w:rPr>
          <w:w w:val="100"/>
        </w:rPr>
        <w:t>（</w:t>
      </w:r>
      <w:r>
        <w:rPr>
          <w:spacing w:val="-3"/>
          <w:w w:val="100"/>
        </w:rPr>
        <w:t>财税</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spacing w:val="-2"/>
          <w:w w:val="100"/>
        </w:rPr>
        <w:t>】</w:t>
      </w:r>
      <w:r>
        <w:rPr>
          <w:rFonts w:ascii="Times New Roman" w:hAnsi="Times New Roman" w:cs="Times New Roman" w:eastAsia="Times New Roman" w:hint="default"/>
          <w:w w:val="100"/>
        </w:rPr>
        <w:t>32</w:t>
      </w:r>
      <w:r>
        <w:rPr>
          <w:rFonts w:ascii="Times New Roman" w:hAnsi="Times New Roman" w:cs="Times New Roman" w:eastAsia="Times New Roman" w:hint="default"/>
        </w:rPr>
        <w:t> </w:t>
      </w:r>
      <w:r>
        <w:rPr>
          <w:spacing w:val="-3"/>
          <w:w w:val="100"/>
        </w:rPr>
        <w:t>号）</w:t>
      </w:r>
      <w:r>
        <w:rPr>
          <w:w w:val="100"/>
        </w:rPr>
        <w:t>有</w:t>
      </w:r>
      <w:r>
        <w:rPr>
          <w:spacing w:val="-3"/>
          <w:w w:val="100"/>
        </w:rPr>
        <w:t>关</w:t>
      </w:r>
      <w:r>
        <w:rPr>
          <w:w w:val="100"/>
        </w:rPr>
        <w:t>增</w:t>
      </w:r>
      <w:r>
        <w:rPr>
          <w:spacing w:val="-3"/>
          <w:w w:val="100"/>
        </w:rPr>
        <w:t>值</w:t>
      </w:r>
      <w:r>
        <w:rPr>
          <w:w w:val="100"/>
        </w:rPr>
        <w:t>税</w:t>
      </w:r>
      <w:r>
        <w:rPr>
          <w:spacing w:val="-3"/>
          <w:w w:val="100"/>
        </w:rPr>
        <w:t>税</w:t>
      </w:r>
      <w:r>
        <w:rPr>
          <w:w w:val="100"/>
        </w:rPr>
        <w:t>率调</w:t>
      </w:r>
      <w:r>
        <w:rPr>
          <w:spacing w:val="-3"/>
          <w:w w:val="100"/>
        </w:rPr>
        <w:t>整</w:t>
      </w:r>
      <w:r>
        <w:rPr>
          <w:w w:val="100"/>
        </w:rPr>
        <w:t>的</w:t>
      </w:r>
      <w:r>
        <w:rPr>
          <w:spacing w:val="-3"/>
          <w:w w:val="100"/>
        </w:rPr>
        <w:t>规定</w:t>
      </w:r>
      <w:r>
        <w:rPr>
          <w:w w:val="100"/>
        </w:rPr>
        <w:t>，</w:t>
      </w:r>
      <w:r>
        <w:rPr>
          <w:spacing w:val="-3"/>
          <w:w w:val="100"/>
        </w:rPr>
        <w:t>合</w:t>
      </w:r>
      <w:r>
        <w:rPr>
          <w:w w:val="100"/>
        </w:rPr>
        <w:t>同</w:t>
      </w:r>
      <w:r>
        <w:rPr>
          <w:spacing w:val="-3"/>
          <w:w w:val="100"/>
        </w:rPr>
        <w:t>税率</w:t>
      </w:r>
      <w:r>
        <w:rPr>
          <w:w w:val="100"/>
        </w:rPr>
        <w:t>从</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4"/>
          <w:w w:val="100"/>
        </w:rPr>
        <w:t>%</w:t>
      </w:r>
      <w:r>
        <w:rPr>
          <w:w w:val="100"/>
        </w:rPr>
        <w:t>下</w:t>
      </w:r>
      <w:r>
        <w:rPr>
          <w:spacing w:val="-3"/>
          <w:w w:val="100"/>
        </w:rPr>
        <w:t>调</w:t>
      </w:r>
      <w:r>
        <w:rPr>
          <w:w w:val="100"/>
        </w:rPr>
        <w:t>至</w:t>
      </w:r>
      <w:r>
        <w:rPr>
          <w:spacing w:val="-52"/>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4"/>
          <w:w w:val="100"/>
        </w:rPr>
        <w:t>%</w:t>
      </w:r>
      <w:r>
        <w:rPr>
          <w:spacing w:val="-3"/>
          <w:w w:val="100"/>
        </w:rPr>
        <w:t>，</w:t>
      </w:r>
      <w:r>
        <w:rPr>
          <w:w w:val="100"/>
        </w:rPr>
        <w:t>合</w:t>
      </w:r>
      <w:r>
        <w:rPr>
          <w:spacing w:val="-3"/>
          <w:w w:val="100"/>
        </w:rPr>
        <w:t>同</w:t>
      </w:r>
      <w:r>
        <w:rPr>
          <w:w w:val="100"/>
        </w:rPr>
        <w:t>金</w:t>
      </w:r>
      <w:r>
        <w:rPr>
          <w:w w:val="100"/>
        </w:rPr>
        <w:t> 额由</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7,1</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
          <w:w w:val="100"/>
        </w:rPr>
        <w:t>调</w:t>
      </w:r>
      <w:r>
        <w:rPr>
          <w:w w:val="100"/>
        </w:rPr>
        <w:t>整</w:t>
      </w:r>
      <w:r>
        <w:rPr>
          <w:spacing w:val="-3"/>
          <w:w w:val="100"/>
        </w:rPr>
        <w:t>变更</w:t>
      </w:r>
      <w:r>
        <w:rPr>
          <w:w w:val="100"/>
        </w:rPr>
        <w:t>为</w:t>
      </w:r>
      <w:r>
        <w:rPr>
          <w:spacing w:val="-53"/>
        </w:rPr>
        <w:t> </w:t>
      </w:r>
      <w:r>
        <w:rPr>
          <w:rFonts w:ascii="Times New Roman" w:hAnsi="Times New Roman" w:cs="Times New Roman" w:eastAsia="Times New Roman" w:hint="default"/>
          <w:w w:val="100"/>
        </w:rPr>
        <w:t>56,</w:t>
      </w:r>
      <w:r>
        <w:rPr>
          <w:rFonts w:ascii="Times New Roman" w:hAnsi="Times New Roman" w:cs="Times New Roman" w:eastAsia="Times New Roman" w:hint="default"/>
          <w:spacing w:val="-2"/>
          <w:w w:val="100"/>
        </w:rPr>
        <w:t>6</w:t>
      </w:r>
      <w:r>
        <w:rPr>
          <w:rFonts w:ascii="Times New Roman" w:hAnsi="Times New Roman" w:cs="Times New Roman" w:eastAsia="Times New Roman" w:hint="default"/>
          <w:w w:val="100"/>
        </w:rPr>
        <w:t>91.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元</w:t>
      </w:r>
      <w:r>
        <w:rPr>
          <w:spacing w:val="-108"/>
          <w:w w:val="100"/>
        </w:rPr>
        <w:t>）</w:t>
      </w:r>
      <w:r>
        <w:rPr>
          <w:spacing w:val="-13"/>
          <w:w w:val="100"/>
        </w:rPr>
        <w:t>，</w:t>
      </w:r>
      <w:r>
        <w:rPr>
          <w:spacing w:val="-3"/>
          <w:w w:val="100"/>
        </w:rPr>
        <w:t>截</w:t>
      </w:r>
      <w:r>
        <w:rPr>
          <w:w w:val="100"/>
        </w:rPr>
        <w:t>止</w:t>
      </w:r>
      <w:r>
        <w:rPr>
          <w:spacing w:val="-3"/>
          <w:w w:val="100"/>
        </w:rPr>
        <w:t>报</w:t>
      </w:r>
      <w:r>
        <w:rPr>
          <w:w w:val="100"/>
        </w:rPr>
        <w:t>告期</w:t>
      </w:r>
      <w:r>
        <w:rPr>
          <w:spacing w:val="-3"/>
          <w:w w:val="100"/>
        </w:rPr>
        <w:t>末</w:t>
      </w:r>
      <w:r>
        <w:rPr>
          <w:w w:val="100"/>
        </w:rPr>
        <w:t>公</w:t>
      </w:r>
      <w:r>
        <w:rPr>
          <w:spacing w:val="-3"/>
          <w:w w:val="100"/>
        </w:rPr>
        <w:t>司回</w:t>
      </w:r>
      <w:r>
        <w:rPr>
          <w:w w:val="100"/>
        </w:rPr>
        <w:t>款</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72</w:t>
      </w:r>
      <w:r>
        <w:rPr>
          <w:rFonts w:ascii="Times New Roman" w:hAnsi="Times New Roman" w:cs="Times New Roman" w:eastAsia="Times New Roman" w:hint="default"/>
          <w:spacing w:val="-3"/>
        </w:rPr>
        <w:t> </w:t>
      </w:r>
      <w:r>
        <w:rPr>
          <w:spacing w:val="-3"/>
          <w:w w:val="100"/>
        </w:rPr>
        <w:t>万</w:t>
      </w:r>
      <w:r>
        <w:rPr>
          <w:w w:val="100"/>
        </w:rPr>
        <w:t>元</w:t>
      </w:r>
      <w:r>
        <w:rPr>
          <w:spacing w:val="-12"/>
          <w:w w:val="100"/>
        </w:rPr>
        <w:t>，</w:t>
      </w:r>
      <w:r>
        <w:rPr>
          <w:spacing w:val="-3"/>
          <w:w w:val="100"/>
        </w:rPr>
        <w:t>截</w:t>
      </w:r>
      <w:r>
        <w:rPr>
          <w:w w:val="100"/>
        </w:rPr>
        <w:t>止</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rPr>
        <w:t> </w:t>
      </w:r>
      <w:r>
        <w:rPr>
          <w:w w:val="100"/>
        </w:rPr>
        <w:t>日，</w:t>
      </w:r>
    </w:p>
    <w:p>
      <w:pPr>
        <w:pStyle w:val="BodyText"/>
        <w:spacing w:line="240" w:lineRule="auto" w:before="35"/>
        <w:ind w:right="0"/>
        <w:jc w:val="left"/>
        <w:rPr>
          <w:rFonts w:ascii="Times New Roman" w:hAnsi="Times New Roman" w:cs="Times New Roman" w:eastAsia="Times New Roman" w:hint="default"/>
        </w:rPr>
      </w:pPr>
      <w:r>
        <w:rPr>
          <w:spacing w:val="-4"/>
        </w:rPr>
        <w:t>此项目公司已分批交货完成，回款 </w:t>
      </w:r>
      <w:r>
        <w:rPr>
          <w:rFonts w:ascii="Times New Roman" w:hAnsi="Times New Roman" w:cs="Times New Roman" w:eastAsia="Times New Roman" w:hint="default"/>
        </w:rPr>
        <w:t>37,044.8205 </w:t>
      </w:r>
      <w:r>
        <w:rPr>
          <w:spacing w:val="-3"/>
        </w:rPr>
        <w:t>万元；国家电网公司就特高压项目与公司签署合同金额</w:t>
      </w:r>
      <w:r>
        <w:rPr>
          <w:spacing w:val="-55"/>
        </w:rPr>
        <w:t> </w:t>
      </w:r>
      <w:r>
        <w:rPr>
          <w:rFonts w:ascii="Times New Roman" w:hAnsi="Times New Roman" w:cs="Times New Roman" w:eastAsia="Times New Roman" w:hint="default"/>
        </w:rPr>
        <w:t>320</w:t>
      </w:r>
    </w:p>
    <w:p>
      <w:pPr>
        <w:pStyle w:val="BodyText"/>
        <w:spacing w:line="240" w:lineRule="auto" w:before="177"/>
        <w:ind w:right="0"/>
        <w:jc w:val="left"/>
      </w:pPr>
      <w:r>
        <w:rPr>
          <w:spacing w:val="-3"/>
        </w:rPr>
        <w:t>万元，公司已于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月如期交货，截止报告期末收到预付款</w:t>
      </w:r>
      <w:r>
        <w:rPr>
          <w:spacing w:val="-53"/>
        </w:rPr>
        <w:t> </w:t>
      </w:r>
      <w:r>
        <w:rPr>
          <w:rFonts w:ascii="Times New Roman" w:hAnsi="Times New Roman" w:cs="Times New Roman" w:eastAsia="Times New Roman" w:hint="default"/>
        </w:rPr>
        <w:t>128</w:t>
      </w:r>
      <w:r>
        <w:rPr>
          <w:rFonts w:ascii="Times New Roman" w:hAnsi="Times New Roman" w:cs="Times New Roman" w:eastAsia="Times New Roman" w:hint="default"/>
          <w:spacing w:val="-4"/>
        </w:rPr>
        <w:t> </w:t>
      </w:r>
      <w:r>
        <w:rPr/>
        <w:t>万元，截止本报告报出日收到预付</w:t>
      </w:r>
    </w:p>
    <w:p>
      <w:pPr>
        <w:pStyle w:val="BodyText"/>
        <w:spacing w:line="240" w:lineRule="auto" w:before="178"/>
        <w:ind w:right="0"/>
        <w:jc w:val="left"/>
      </w:pPr>
      <w:r>
        <w:rPr/>
        <w:t>款</w:t>
      </w:r>
      <w:r>
        <w:rPr>
          <w:spacing w:val="-51"/>
        </w:rPr>
        <w:t> </w:t>
      </w:r>
      <w:r>
        <w:rPr>
          <w:rFonts w:ascii="Times New Roman" w:hAnsi="Times New Roman" w:cs="Times New Roman" w:eastAsia="Times New Roman" w:hint="default"/>
        </w:rPr>
        <w:t>128</w:t>
      </w:r>
      <w:r>
        <w:rPr>
          <w:rFonts w:ascii="Times New Roman" w:hAnsi="Times New Roman" w:cs="Times New Roman" w:eastAsia="Times New Roman" w:hint="default"/>
          <w:spacing w:val="-2"/>
        </w:rPr>
        <w:t> </w:t>
      </w:r>
      <w:r>
        <w:rPr/>
        <w:t>万元。</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云通信服务业原材 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1,366,684,333.98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98.80%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1,207,608,048.12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98.54%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云通信服务业人工 工资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16,535,332.49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17,913,283.44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-0.26%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1,366,684,333.98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1,207,608,048.12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云通信服务业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16,535,332.49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17,913,283.44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678,917,692.00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558,995,163.37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3,734,303.56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9,740,932.27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20,371,342.81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12,590,593.35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83"/>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日，公司设立深圳市梦网共识信息技术有限公司，公司持有其</w:t>
      </w:r>
      <w:r>
        <w:rPr>
          <w:rFonts w:ascii="Times New Roman" w:hAnsi="Times New Roman" w:cs="Times New Roman" w:eastAsia="Times New Roman" w:hint="default"/>
        </w:rPr>
        <w:t>75%</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p>
    <w:p>
      <w:pPr>
        <w:pStyle w:val="BodyText"/>
        <w:spacing w:line="240" w:lineRule="auto" w:before="21"/>
        <w:ind w:right="0"/>
        <w:jc w:val="left"/>
      </w:pPr>
      <w:r>
        <w:rPr/>
        <w:t>月纳入合并报表。</w:t>
      </w:r>
    </w:p>
    <w:p>
      <w:pPr>
        <w:pStyle w:val="BodyText"/>
        <w:spacing w:line="256" w:lineRule="auto" w:before="37"/>
        <w:ind w:right="1128"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日，公司收购北京网达云科技有限公司，公司持有其</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月纳入合</w:t>
      </w:r>
      <w:r>
        <w:rPr>
          <w:w w:val="100"/>
        </w:rPr>
        <w:t> </w:t>
      </w:r>
      <w:r>
        <w:rPr/>
        <w:t>并报表。</w:t>
      </w:r>
    </w:p>
    <w:p>
      <w:pPr>
        <w:pStyle w:val="BodyText"/>
        <w:spacing w:line="256" w:lineRule="auto" w:before="22"/>
        <w:ind w:right="1128" w:firstLine="42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日，公司设立深圳市富讯数字科技有限公司，公司持有其</w:t>
      </w:r>
      <w:r>
        <w:rPr>
          <w:rFonts w:ascii="Times New Roman" w:hAnsi="Times New Roman" w:cs="Times New Roman" w:eastAsia="Times New Roman" w:hint="default"/>
          <w:spacing w:val="-3"/>
        </w:rPr>
        <w:t>67%</w:t>
      </w:r>
      <w:r>
        <w:rPr>
          <w:spacing w:val="-3"/>
        </w:rPr>
        <w:t>的股权，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月纳入</w:t>
      </w:r>
      <w:r>
        <w:rPr>
          <w:w w:val="100"/>
        </w:rPr>
        <w:t> </w:t>
      </w:r>
      <w:r>
        <w:rPr/>
        <w:t>合并报表。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3" w:lineRule="auto" w:before="159"/>
        <w:ind w:right="1127" w:firstLine="482"/>
        <w:jc w:val="both"/>
      </w:pPr>
      <w:r>
        <w:rPr/>
        <w:t>随着</w:t>
      </w:r>
      <w:r>
        <w:rPr>
          <w:rFonts w:ascii="Times New Roman" w:hAnsi="Times New Roman" w:cs="Times New Roman" w:eastAsia="Times New Roman" w:hint="default"/>
        </w:rPr>
        <w:t>5G</w:t>
      </w:r>
      <w:r>
        <w:rPr/>
        <w:t>时代的到来和信令的开放，我们创建了更加融合且多元的通信产品和服务方案，让我们的服</w:t>
      </w:r>
      <w:r>
        <w:rPr>
          <w:w w:val="100"/>
        </w:rPr>
        <w:t> </w:t>
      </w:r>
      <w:r>
        <w:rPr>
          <w:spacing w:val="-1"/>
        </w:rPr>
        <w:t>务更加富有粘性，即研发出了功能更为强大的富媒体信息</w:t>
      </w:r>
      <w:r>
        <w:rPr>
          <w:rFonts w:ascii="Times New Roman" w:hAnsi="Times New Roman" w:cs="Times New Roman" w:eastAsia="Times New Roman" w:hint="default"/>
          <w:spacing w:val="-1"/>
        </w:rPr>
        <w:t>-</w:t>
      </w:r>
      <w:r>
        <w:rPr>
          <w:spacing w:val="-1"/>
        </w:rPr>
        <w:t>富信。目前，</w:t>
      </w:r>
      <w:r>
        <w:rPr>
          <w:rFonts w:ascii="Times New Roman" w:hAnsi="Times New Roman" w:cs="Times New Roman" w:eastAsia="Times New Roman" w:hint="default"/>
          <w:spacing w:val="-1"/>
        </w:rPr>
        <w:t>IM</w:t>
      </w:r>
      <w:r>
        <w:rPr>
          <w:spacing w:val="-1"/>
        </w:rPr>
        <w:t>云</w:t>
      </w:r>
      <w:r>
        <w:rPr>
          <w:rFonts w:ascii="Times New Roman" w:hAnsi="Times New Roman" w:cs="Times New Roman" w:eastAsia="Times New Roman" w:hint="default"/>
          <w:spacing w:val="-1"/>
        </w:rPr>
        <w:t>2.0</w:t>
      </w:r>
      <w:r>
        <w:rPr>
          <w:spacing w:val="-1"/>
        </w:rPr>
        <w:t>（富信）已正式推出，该</w:t>
      </w:r>
      <w:r>
        <w:rPr>
          <w:spacing w:val="-47"/>
        </w:rPr>
        <w:t> </w:t>
      </w:r>
      <w:r>
        <w:rPr>
          <w:spacing w:val="-47"/>
        </w:rPr>
      </w:r>
      <w:r>
        <w:rPr>
          <w:spacing w:val="-3"/>
        </w:rPr>
        <w:t>版本升级文本短信为集手机通讯录、图片、声音、视频、</w:t>
      </w:r>
      <w:r>
        <w:rPr>
          <w:rFonts w:ascii="Times New Roman" w:hAnsi="Times New Roman" w:cs="Times New Roman" w:eastAsia="Times New Roman" w:hint="default"/>
          <w:spacing w:val="-3"/>
        </w:rPr>
        <w:t>IM</w:t>
      </w:r>
      <w:r>
        <w:rPr>
          <w:spacing w:val="-3"/>
        </w:rPr>
        <w:t>公众号为一体的富媒体信息，打造</w:t>
      </w:r>
      <w:r>
        <w:rPr>
          <w:rFonts w:ascii="Times New Roman" w:hAnsi="Times New Roman" w:cs="Times New Roman" w:eastAsia="Times New Roman" w:hint="default"/>
          <w:spacing w:val="-3"/>
        </w:rPr>
        <w:t>RCS</w:t>
      </w:r>
      <w:r>
        <w:rPr>
          <w:spacing w:val="-3"/>
        </w:rPr>
        <w:t>战略入</w:t>
      </w:r>
      <w:r>
        <w:rPr>
          <w:spacing w:val="-19"/>
        </w:rPr>
        <w:t> </w:t>
      </w:r>
      <w:r>
        <w:rPr>
          <w:spacing w:val="-19"/>
        </w:rPr>
      </w:r>
      <w:r>
        <w:rPr>
          <w:spacing w:val="-2"/>
        </w:rPr>
        <w:t>口，借助公司高效视频能力，赋予富媒体信息可编辑、易传播、分布拉流的平台能力，推动富媒体内容生</w:t>
      </w:r>
      <w:r>
        <w:rPr>
          <w:spacing w:val="-43"/>
        </w:rPr>
        <w:t> </w:t>
      </w:r>
      <w:r>
        <w:rPr>
          <w:spacing w:val="-43"/>
        </w:rPr>
      </w:r>
      <w:r>
        <w:rPr/>
        <w:t>成，降低企业应用门槛。目前，我们正加快互动型和互动</w:t>
      </w:r>
      <w:r>
        <w:rPr>
          <w:rFonts w:ascii="Times New Roman" w:hAnsi="Times New Roman" w:cs="Times New Roman" w:eastAsia="Times New Roman" w:hint="default"/>
        </w:rPr>
        <w:t>+</w:t>
      </w:r>
      <w:r>
        <w:rPr/>
        <w:t>型富信的建设，进一步增强大连接。未来，我</w:t>
      </w:r>
      <w:r>
        <w:rPr>
          <w:spacing w:val="-34"/>
        </w:rPr>
        <w:t> </w:t>
      </w:r>
      <w:r>
        <w:rPr>
          <w:spacing w:val="-34"/>
        </w:rPr>
      </w:r>
      <w:r>
        <w:rPr>
          <w:spacing w:val="-2"/>
        </w:rPr>
        <w:t>们还会在富信中实现菜单、卡片、按钮、品宣功能，同客户业务和管理系统无缝对接，实现后台动态数据</w:t>
      </w:r>
      <w:r>
        <w:rPr>
          <w:spacing w:val="-43"/>
        </w:rPr>
        <w:t> </w:t>
      </w:r>
      <w:r>
        <w:rPr>
          <w:spacing w:val="-43"/>
        </w:rPr>
      </w:r>
      <w:r>
        <w:rPr>
          <w:spacing w:val="-2"/>
        </w:rPr>
        <w:t>输出，形成在线业务互动能力。完成短消息的智能推送，升级</w:t>
      </w:r>
      <w:r>
        <w:rPr>
          <w:rFonts w:ascii="Times New Roman" w:hAnsi="Times New Roman" w:cs="Times New Roman" w:eastAsia="Times New Roman" w:hint="default"/>
          <w:spacing w:val="-2"/>
        </w:rPr>
        <w:t>O2O</w:t>
      </w:r>
      <w:r>
        <w:rPr>
          <w:spacing w:val="-2"/>
        </w:rPr>
        <w:t>服务、客户服务、生产消息、支付场景</w:t>
      </w:r>
      <w:r>
        <w:rPr>
          <w:spacing w:val="-31"/>
        </w:rPr>
        <w:t> </w:t>
      </w:r>
      <w:r>
        <w:rPr>
          <w:spacing w:val="-31"/>
        </w:rPr>
      </w:r>
      <w:r>
        <w:rPr/>
        <w:t>等场景化能力。</w:t>
      </w:r>
    </w:p>
    <w:p>
      <w:pPr>
        <w:spacing w:after="0" w:line="39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924,857,544.23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488,717,948.72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217,926,994.97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82,109,783.22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73,583,200.41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62,519,616.91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924,857,544.23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867,329,467.86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484,350,695.31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25.76%</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165,670,462.80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83,972,410.43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68,521,051.61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64,814,847.71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867,329,467.86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07"/>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214,021,767.22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214,137,365.59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155,236,824.93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173,509,316.51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32,349,581.75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26,677,402.07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137,400,108.28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112,304,414.38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22.35%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8" w:lineRule="auto" w:before="157"/>
        <w:ind w:right="1126" w:firstLine="482"/>
        <w:jc w:val="both"/>
      </w:pPr>
      <w:r>
        <w:rPr/>
        <w:t>梦网当前聚焦于打造面向</w:t>
      </w:r>
      <w:r>
        <w:rPr>
          <w:rFonts w:ascii="Times New Roman" w:hAnsi="Times New Roman" w:cs="Times New Roman" w:eastAsia="Times New Roman" w:hint="default"/>
        </w:rPr>
        <w:t>5G</w:t>
      </w:r>
      <w:r>
        <w:rPr/>
        <w:t>网络以富信为中心的大型富媒体云通信平台研发。公司已在</w:t>
      </w:r>
      <w:r>
        <w:rPr>
          <w:rFonts w:ascii="Times New Roman" w:hAnsi="Times New Roman" w:cs="Times New Roman" w:eastAsia="Times New Roman" w:hint="default"/>
        </w:rPr>
        <w:t>2018</w:t>
      </w:r>
      <w:r>
        <w:rPr/>
        <w:t>年完成</w:t>
      </w:r>
      <w:r>
        <w:rPr>
          <w:w w:val="100"/>
        </w:rPr>
        <w:t> </w:t>
      </w:r>
      <w:r>
        <w:rPr>
          <w:spacing w:val="-3"/>
        </w:rPr>
        <w:t>了富信</w:t>
      </w:r>
      <w:r>
        <w:rPr>
          <w:rFonts w:ascii="Times New Roman" w:hAnsi="Times New Roman" w:cs="Times New Roman" w:eastAsia="Times New Roman" w:hint="default"/>
          <w:spacing w:val="-3"/>
        </w:rPr>
        <w:t>1.0</w:t>
      </w:r>
      <w:r>
        <w:rPr>
          <w:spacing w:val="-3"/>
        </w:rPr>
        <w:t>系统的研发，富信项目是以富媒体消息为载体，将企业升级成集通讯、媒体、互动于一体的全新</w:t>
      </w:r>
      <w:r>
        <w:rPr>
          <w:spacing w:val="-44"/>
        </w:rPr>
        <w:t> </w:t>
      </w:r>
      <w:r>
        <w:rPr>
          <w:spacing w:val="-44"/>
        </w:rPr>
      </w:r>
      <w:r>
        <w:rPr>
          <w:spacing w:val="-2"/>
        </w:rPr>
        <w:t>服务平台，满足企业大容量、多媒体、强交互信息内容发布等应用需求的富媒体通讯平台，帮助企业与用</w:t>
      </w:r>
      <w:r>
        <w:rPr>
          <w:spacing w:val="-47"/>
        </w:rPr>
        <w:t> </w:t>
      </w:r>
      <w:r>
        <w:rPr>
          <w:spacing w:val="-47"/>
        </w:rPr>
      </w:r>
      <w:r>
        <w:rPr>
          <w:spacing w:val="-2"/>
        </w:rPr>
        <w:t>户实现智能、快速、精准的即时沟通与服务。我们的目标是让梦网富信成为企业客户与他们的个人用户建</w:t>
      </w:r>
      <w:r>
        <w:rPr>
          <w:spacing w:val="-43"/>
        </w:rPr>
        <w:t> </w:t>
      </w:r>
      <w:r>
        <w:rPr>
          <w:spacing w:val="-43"/>
        </w:rPr>
      </w:r>
      <w:r>
        <w:rPr/>
        <w:t>立沟通与联系的新的一级入口，不断通过各种场景的应用为企业的通信和商务赋能。</w:t>
      </w:r>
    </w:p>
    <w:p>
      <w:pPr>
        <w:pStyle w:val="BodyText"/>
        <w:spacing w:line="240" w:lineRule="auto" w:before="54"/>
        <w:ind w:left="635" w:right="0"/>
        <w:jc w:val="left"/>
      </w:pPr>
      <w:r>
        <w:rPr/>
        <w:t>报告期，公司共计投入研发资金</w:t>
      </w:r>
      <w:r>
        <w:rPr>
          <w:rFonts w:ascii="Times New Roman" w:hAnsi="Times New Roman" w:cs="Times New Roman" w:eastAsia="Times New Roman" w:hint="default"/>
        </w:rPr>
        <w:t>137,400,108.28</w:t>
      </w:r>
      <w:r>
        <w:rPr/>
        <w:t>元，占</w:t>
      </w:r>
      <w:r>
        <w:rPr>
          <w:rFonts w:ascii="Times New Roman" w:hAnsi="Times New Roman" w:cs="Times New Roman" w:eastAsia="Times New Roman" w:hint="default"/>
        </w:rPr>
        <w:t>2018</w:t>
      </w:r>
      <w:r>
        <w:rPr/>
        <w:t>年营业收入的</w:t>
      </w:r>
      <w:r>
        <w:rPr>
          <w:rFonts w:ascii="Times New Roman" w:hAnsi="Times New Roman" w:cs="Times New Roman" w:eastAsia="Times New Roman" w:hint="default"/>
        </w:rPr>
        <w:t>4.96%</w:t>
      </w:r>
      <w:r>
        <w:rPr/>
        <w:t>。</w:t>
      </w:r>
    </w:p>
    <w:p>
      <w:pPr>
        <w:spacing w:line="240" w:lineRule="auto" w:before="0"/>
        <w:rPr>
          <w:rFonts w:ascii="宋体" w:hAnsi="宋体" w:cs="宋体" w:eastAsia="宋体" w:hint="default"/>
          <w:sz w:val="22"/>
          <w:szCs w:val="22"/>
        </w:rPr>
      </w:pPr>
    </w:p>
    <w:p>
      <w:pPr>
        <w:spacing w:before="186"/>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137,400,108.28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112,304,414.38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8"/>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2,687,503,775.84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3,475,095,579.36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2,435,613,185.98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3,225,984,884.68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251,890,589.86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249,110,694.68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16,631,192.61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56,165,986.87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-70.39%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81,953,766.50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156,314,926.22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-47.57%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-65,322,573.89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-100,148,939.35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34.77%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1,133,196,505.58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443,737,934.54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1,291,814,228.95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911,967,055.19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-158,617,723.37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-468,229,120.65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66.12%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28,769,983.70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-320,883,642.73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left="635" w:right="0"/>
        <w:jc w:val="left"/>
      </w:pPr>
      <w:r>
        <w:rPr/>
        <w:t>报告期，投资活动现金流入同比减少，主要是上期处置电力行业的几家子公司收到现金净额所致。</w:t>
      </w:r>
      <w:r>
        <w:rPr>
          <w:w w:val="100"/>
        </w:rPr>
        <w:t> </w:t>
      </w:r>
      <w:r>
        <w:rPr>
          <w:spacing w:val="-4"/>
        </w:rPr>
        <w:t>报告期，投资活动现金流出同比减少，主要是上期收购梦网百科等子公司支付现金及支付超额业绩奖</w:t>
      </w:r>
    </w:p>
    <w:p>
      <w:pPr>
        <w:pStyle w:val="BodyText"/>
        <w:spacing w:line="240" w:lineRule="auto" w:before="46"/>
        <w:ind w:right="0"/>
        <w:jc w:val="left"/>
      </w:pPr>
      <w:r>
        <w:rPr/>
        <w:t>励所致。</w:t>
      </w:r>
    </w:p>
    <w:p>
      <w:pPr>
        <w:spacing w:line="240" w:lineRule="auto" w:before="10"/>
        <w:rPr>
          <w:rFonts w:ascii="宋体" w:hAnsi="宋体" w:cs="宋体" w:eastAsia="宋体" w:hint="default"/>
          <w:sz w:val="14"/>
          <w:szCs w:val="14"/>
        </w:rPr>
      </w:pPr>
    </w:p>
    <w:p>
      <w:pPr>
        <w:pStyle w:val="BodyText"/>
        <w:spacing w:line="408" w:lineRule="auto" w:before="0"/>
        <w:ind w:left="635" w:right="0"/>
        <w:jc w:val="left"/>
      </w:pPr>
      <w:r>
        <w:rPr/>
        <w:t>报告期，投资活动产生的现金流量净额同比增加，主要是投资活动现金流出减少所致。</w:t>
      </w:r>
      <w:r>
        <w:rPr>
          <w:w w:val="100"/>
        </w:rPr>
        <w:t> </w:t>
      </w:r>
      <w:r>
        <w:rPr/>
        <w:t>报告期，筹资活动现金流入同比增加，主要是借款增加及收到限制性股票认购款所致。</w:t>
      </w:r>
      <w:r>
        <w:rPr>
          <w:w w:val="100"/>
        </w:rPr>
        <w:t> </w:t>
      </w:r>
      <w:r>
        <w:rPr/>
        <w:t>报告期，筹资活动现金流出同比增加，主要是偿还债务及回购股份增加所致。</w:t>
      </w:r>
      <w:r>
        <w:rPr>
          <w:w w:val="100"/>
        </w:rPr>
        <w:t> </w:t>
      </w:r>
      <w:r>
        <w:rPr/>
        <w:t>报告期，筹资活动产生的现金流量同比增加，主要是本期筹资活动现金流入增加所致。</w:t>
      </w:r>
      <w:r>
        <w:rPr>
          <w:w w:val="100"/>
        </w:rPr>
        <w:t> </w:t>
      </w:r>
      <w:r>
        <w:rPr>
          <w:spacing w:val="-4"/>
        </w:rPr>
        <w:t>报告期，现金及现金等价物净增加额同比增加，主要是本期投资活动产生的现金流量净额及筹资活动</w:t>
      </w:r>
    </w:p>
    <w:p>
      <w:pPr>
        <w:pStyle w:val="BodyText"/>
        <w:spacing w:line="240" w:lineRule="auto" w:before="46"/>
        <w:ind w:right="0"/>
        <w:jc w:val="left"/>
      </w:pPr>
      <w:r>
        <w:rPr/>
        <w:t>产生的现金流量净额增加所致。</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0" w:firstLine="482"/>
        <w:jc w:val="left"/>
      </w:pPr>
      <w:r>
        <w:rPr>
          <w:spacing w:val="-4"/>
        </w:rPr>
        <w:t>报告期内，导致公司经营性现金流与净利润存在差异的原因主要有：一是对报告期净利润产生较大影</w:t>
      </w:r>
      <w:r>
        <w:rPr>
          <w:w w:val="100"/>
        </w:rPr>
        <w:t> </w:t>
      </w:r>
      <w:r>
        <w:rPr>
          <w:spacing w:val="-5"/>
        </w:rPr>
        <w:t>响的如资产减值准备、固定资产折旧、无形资产摊销等项目减少本期净利润但并未形成实际的现金的流出；</w:t>
      </w:r>
      <w:r>
        <w:rPr>
          <w:spacing w:val="-4"/>
        </w:rPr>
        <w:t> </w:t>
      </w:r>
      <w:r>
        <w:rPr>
          <w:spacing w:val="-4"/>
        </w:rPr>
      </w:r>
      <w:r>
        <w:rPr>
          <w:spacing w:val="-2"/>
        </w:rPr>
        <w:t>二是财务费用中的利息支出影响净利润，但不属于经营性现金流；三是当期存货减少，结转成本影响净利</w:t>
      </w:r>
      <w:r>
        <w:rPr>
          <w:spacing w:val="-45"/>
        </w:rPr>
        <w:t> </w:t>
      </w:r>
      <w:r>
        <w:rPr>
          <w:spacing w:val="-45"/>
        </w:rPr>
      </w:r>
      <w:r>
        <w:rPr/>
        <w:t>润，但不影响现金流。</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3,310,082.02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10.14%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合营及联营企业产生的收益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121,193,367.34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371.13%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主要是计提坏账损失和固定 资产减值准备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4,462,151.27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主要是无需支付的货款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2,175,556.78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主要是无法收回的款项</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23,287,469.38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71.31%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获得的与企业日常活动相关 的政府补助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部分政府补助具有可持续性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250,107.08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固定资产和无形资产处置收 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591,714,740.1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8.90%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539,345,946.44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1,587,548,908.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23.88%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1,575,953,087.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23.31%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0.57%</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359,383,684.9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531,807,316.82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7.87%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-2.46%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主要是结转成本减少库存商品所致。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61,414,785.57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59,939,166.07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395,302,811.1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5.95%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467,279,548.45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-0.96%</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134,197,347.3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81,689,772.21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1.21%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0.81%</w:t>
            </w:r>
          </w:p>
        </w:tc>
        <w:tc>
          <w:tcPr>
            <w:tcW w:w="2919"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829,182,550.5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12.47%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426,420,000.00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6.16%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借款增加所致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8"/>
        <w:gridCol w:w="1212"/>
        <w:gridCol w:w="1215"/>
        <w:gridCol w:w="1212"/>
        <w:gridCol w:w="1215"/>
        <w:gridCol w:w="1212"/>
        <w:gridCol w:w="1213"/>
        <w:gridCol w:w="1075"/>
      </w:tblGrid>
      <w:tr>
        <w:trPr>
          <w:trHeight w:val="714"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3" w:right="62"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2" w:right="59"/>
              <w:jc w:val="left"/>
              <w:rPr>
                <w:rFonts w:ascii="宋体" w:hAnsi="宋体" w:cs="宋体" w:eastAsia="宋体" w:hint="default"/>
                <w:sz w:val="18"/>
                <w:szCs w:val="18"/>
              </w:rPr>
            </w:pPr>
            <w:r>
              <w:rPr>
                <w:rFonts w:ascii="宋体" w:hAnsi="宋体" w:cs="宋体" w:eastAsia="宋体" w:hint="default"/>
                <w:sz w:val="18"/>
                <w:szCs w:val="18"/>
              </w:rPr>
              <w:t>计入权益的累 计公允价值变</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1" w:right="6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08"/>
        <w:gridCol w:w="1212"/>
        <w:gridCol w:w="1221"/>
        <w:gridCol w:w="1201"/>
        <w:gridCol w:w="1220"/>
        <w:gridCol w:w="1212"/>
        <w:gridCol w:w="1213"/>
        <w:gridCol w:w="1075"/>
      </w:tblGrid>
      <w:tr>
        <w:trPr>
          <w:trHeight w:val="36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动</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76,883,758.60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-24,258,450.84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44,091,693.04</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76,883,758.60</w:t>
            </w:r>
          </w:p>
        </w:tc>
        <w:tc>
          <w:tcPr>
            <w:tcW w:w="12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-24,258,450.84</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44,091,693.04</w:t>
            </w:r>
          </w:p>
        </w:tc>
        <w:tc>
          <w:tcPr>
            <w:tcW w:w="12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vMerge/>
            <w:tcBorders>
              <w:left w:val="single" w:sz="9" w:space="0" w:color="D2D2D2"/>
              <w:right w:val="single" w:sz="4" w:space="0" w:color="000000"/>
            </w:tcBorders>
          </w:tcPr>
          <w:p>
            <w:pPr/>
          </w:p>
        </w:tc>
        <w:tc>
          <w:tcPr>
            <w:tcW w:w="122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9" w:space="0" w:color="D2D2D2"/>
              <w:bottom w:val="single" w:sz="4" w:space="0" w:color="000000"/>
              <w:right w:val="single" w:sz="4" w:space="0" w:color="000000"/>
            </w:tcBorders>
          </w:tcPr>
          <w:p>
            <w:pPr/>
          </w:p>
        </w:tc>
        <w:tc>
          <w:tcPr>
            <w:tcW w:w="122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1142" w:firstLine="0"/>
        <w:jc w:val="left"/>
        <w:rPr>
          <w:rFonts w:ascii="宋体" w:hAnsi="宋体" w:cs="宋体" w:eastAsia="宋体" w:hint="default"/>
          <w:sz w:val="18"/>
          <w:szCs w:val="18"/>
        </w:rPr>
      </w:pPr>
      <w:r>
        <w:rPr>
          <w:rFonts w:ascii="宋体" w:hAnsi="宋体" w:cs="宋体" w:eastAsia="宋体" w:hint="default"/>
          <w:sz w:val="18"/>
          <w:szCs w:val="18"/>
        </w:rPr>
        <w:t>公司截至报告期末的资产权利受限情况详见十一节财务报告，七、合并财务报表项目注释，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47</w:t>
      </w:r>
      <w:r>
        <w:rPr>
          <w:rFonts w:ascii="宋体" w:hAnsi="宋体" w:cs="宋体" w:eastAsia="宋体" w:hint="default"/>
          <w:sz w:val="18"/>
          <w:szCs w:val="18"/>
        </w:rPr>
        <w:t>、所有权或使用权受到限制 的资产。</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174,088,000.00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-24,258,450.8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44,091,693.04</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52,625,307.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8,000,000.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-24,258,450.8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44,091,693.04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center"/>
              <w:rPr>
                <w:rFonts w:ascii="Times New Roman" w:hAnsi="Times New Roman" w:cs="Times New Roman" w:eastAsia="Times New Roman" w:hint="default"/>
                <w:sz w:val="18"/>
                <w:szCs w:val="18"/>
              </w:rPr>
            </w:pPr>
            <w:r>
              <w:rPr>
                <w:rFonts w:ascii="Times New Roman"/>
                <w:sz w:val="18"/>
              </w:rPr>
              <w:t>52,625,307.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86"/>
        <w:gridCol w:w="895"/>
        <w:gridCol w:w="1090"/>
        <w:gridCol w:w="1178"/>
        <w:gridCol w:w="1193"/>
        <w:gridCol w:w="958"/>
        <w:gridCol w:w="955"/>
        <w:gridCol w:w="957"/>
        <w:gridCol w:w="956"/>
      </w:tblGrid>
      <w:tr>
        <w:trPr>
          <w:trHeight w:val="363"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深圳市梦网 科技发展有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0"/>
              <w:jc w:val="right"/>
              <w:rPr>
                <w:rFonts w:ascii="宋体" w:hAnsi="宋体" w:cs="宋体" w:eastAsia="宋体" w:hint="default"/>
                <w:sz w:val="18"/>
                <w:szCs w:val="18"/>
              </w:rPr>
            </w:pPr>
            <w:r>
              <w:rPr>
                <w:rFonts w:ascii="宋体" w:hAnsi="宋体" w:cs="宋体" w:eastAsia="宋体" w:hint="default"/>
                <w:sz w:val="18"/>
                <w:szCs w:val="18"/>
              </w:rPr>
              <w:t>云通信服务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1,650,482,91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874,982,535.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1,852,534,20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3.68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204,252,235.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198,652,184.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辽宁荣信兴 业电力技术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115,640,000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483,917,259.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205,538,868.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435,038,259.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99,965,580.8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86,421,038.4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深圳市梦网共识信息技术有限公司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北京网达云科技有限公司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深圳市富讯数字科技有限公司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w:t>
            </w:r>
            <w:r>
              <w:rPr>
                <w:rFonts w:ascii="宋体" w:hAnsi="宋体" w:cs="宋体" w:eastAsia="宋体" w:hint="default"/>
                <w:sz w:val="18"/>
                <w:szCs w:val="18"/>
              </w:rPr>
              <w:t>股权。</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spacing w:line="408" w:lineRule="auto" w:before="0"/>
        <w:ind w:left="628" w:right="0" w:hanging="53"/>
        <w:jc w:val="left"/>
        <w:rPr>
          <w:rFonts w:ascii="宋体" w:hAnsi="宋体" w:cs="宋体" w:eastAsia="宋体" w:hint="default"/>
          <w:sz w:val="21"/>
          <w:szCs w:val="21"/>
        </w:rPr>
      </w:pPr>
      <w:r>
        <w:rPr>
          <w:rFonts w:ascii="宋体" w:hAnsi="宋体" w:cs="宋体" w:eastAsia="宋体" w:hint="default"/>
          <w:b/>
          <w:bCs/>
          <w:sz w:val="21"/>
          <w:szCs w:val="21"/>
        </w:rPr>
        <w:t>（一）公司所处行业的发展趋势及面临的市场竞争格局</w:t>
      </w:r>
      <w:r>
        <w:rPr>
          <w:rFonts w:ascii="宋体" w:hAnsi="宋体" w:cs="宋体" w:eastAsia="宋体" w:hint="default"/>
          <w:b/>
          <w:bCs/>
          <w:w w:val="100"/>
          <w:sz w:val="21"/>
          <w:szCs w:val="21"/>
        </w:rPr>
        <w:t> </w:t>
      </w:r>
      <w:r>
        <w:rPr>
          <w:rFonts w:ascii="宋体" w:hAnsi="宋体" w:cs="宋体" w:eastAsia="宋体" w:hint="default"/>
          <w:sz w:val="21"/>
          <w:szCs w:val="21"/>
        </w:rPr>
        <w:t>伴随着第五代移动通信技术的浪潮，一个真正意义上融合通信的时代即将到来。由于</w:t>
      </w:r>
      <w:r>
        <w:rPr>
          <w:rFonts w:ascii="Times New Roman" w:hAnsi="Times New Roman" w:cs="Times New Roman" w:eastAsia="Times New Roman" w:hint="default"/>
          <w:sz w:val="21"/>
          <w:szCs w:val="21"/>
        </w:rPr>
        <w:t>5G</w:t>
      </w:r>
      <w:r>
        <w:rPr>
          <w:rFonts w:ascii="宋体" w:hAnsi="宋体" w:cs="宋体" w:eastAsia="宋体" w:hint="default"/>
          <w:sz w:val="21"/>
          <w:szCs w:val="21"/>
        </w:rPr>
        <w:t>网络具备超</w:t>
      </w:r>
    </w:p>
    <w:p>
      <w:pPr>
        <w:pStyle w:val="BodyText"/>
        <w:spacing w:line="398" w:lineRule="auto" w:before="14"/>
        <w:ind w:right="0"/>
        <w:jc w:val="left"/>
      </w:pPr>
      <w:r>
        <w:rPr>
          <w:spacing w:val="-2"/>
        </w:rPr>
        <w:t>高速、大容量、低时延、大流量密度、移动性更强的特点，使得在</w:t>
      </w:r>
      <w:r>
        <w:rPr>
          <w:rFonts w:ascii="Times New Roman" w:hAnsi="Times New Roman" w:cs="Times New Roman" w:eastAsia="Times New Roman" w:hint="default"/>
          <w:spacing w:val="-2"/>
        </w:rPr>
        <w:t>5G</w:t>
      </w:r>
      <w:r>
        <w:rPr>
          <w:spacing w:val="-2"/>
        </w:rPr>
        <w:t>网络下的通信传输能力大幅度提升，</w:t>
      </w:r>
      <w:r>
        <w:rPr>
          <w:spacing w:val="-17"/>
        </w:rPr>
        <w:t> </w:t>
      </w:r>
      <w:r>
        <w:rPr>
          <w:spacing w:val="-17"/>
        </w:rPr>
      </w:r>
      <w:r>
        <w:rPr>
          <w:spacing w:val="-2"/>
        </w:rPr>
        <w:t>这也为梦网的发展提供一个重要的机遇，即在原有的云通信服务上形成符合新的终端特性和网络特征的信</w:t>
      </w:r>
      <w:r>
        <w:rPr>
          <w:spacing w:val="-43"/>
        </w:rPr>
        <w:t> </w:t>
      </w:r>
      <w:r>
        <w:rPr>
          <w:spacing w:val="-43"/>
        </w:rPr>
      </w:r>
      <w:r>
        <w:rPr/>
        <w:t>息组织形式。</w:t>
      </w:r>
    </w:p>
    <w:p>
      <w:pPr>
        <w:pStyle w:val="BodyText"/>
        <w:spacing w:line="410" w:lineRule="auto" w:before="54"/>
        <w:ind w:right="0" w:firstLine="420"/>
        <w:jc w:val="left"/>
      </w:pPr>
      <w:r>
        <w:rPr>
          <w:spacing w:val="-2"/>
        </w:rPr>
        <w:t>作为云通信服务的领军者，梦网凭借着良好有利的产业宏观环境、政策环境及技术条件，不断聚焦打</w:t>
      </w:r>
      <w:r>
        <w:rPr>
          <w:w w:val="100"/>
        </w:rPr>
        <w:t> </w:t>
      </w:r>
      <w:r>
        <w:rPr/>
        <w:t>造面向</w:t>
      </w:r>
      <w:r>
        <w:rPr>
          <w:rFonts w:ascii="Times New Roman" w:hAnsi="Times New Roman" w:cs="Times New Roman" w:eastAsia="Times New Roman" w:hint="default"/>
        </w:rPr>
        <w:t>5G</w:t>
      </w:r>
      <w:r>
        <w:rPr/>
        <w:t>网络的大型移动云通信聚合平台，从信息出发，连接万物。</w:t>
      </w:r>
    </w:p>
    <w:p>
      <w:pPr>
        <w:pStyle w:val="Heading3"/>
        <w:spacing w:line="240" w:lineRule="auto" w:before="12"/>
        <w:ind w:left="575" w:right="0"/>
        <w:jc w:val="left"/>
        <w:rPr>
          <w:b w:val="0"/>
          <w:bCs w:val="0"/>
        </w:rPr>
      </w:pPr>
      <w:r>
        <w:rPr/>
        <w:t>（</w:t>
      </w:r>
      <w:r>
        <w:rPr>
          <w:rFonts w:ascii="Times New Roman" w:hAnsi="Times New Roman" w:cs="Times New Roman" w:eastAsia="Times New Roman" w:hint="default"/>
        </w:rPr>
        <w:t>1</w:t>
      </w:r>
      <w:r>
        <w:rPr/>
        <w:t>）移动通信技术的发展和移动互联网的未来</w:t>
      </w:r>
      <w:r>
        <w:rPr>
          <w:b w:val="0"/>
          <w:bCs w:val="0"/>
        </w:rPr>
      </w:r>
    </w:p>
    <w:p>
      <w:pPr>
        <w:pStyle w:val="BodyText"/>
        <w:spacing w:line="386" w:lineRule="auto" w:before="177"/>
        <w:ind w:right="1126" w:firstLine="420"/>
        <w:jc w:val="both"/>
      </w:pPr>
      <w:r>
        <w:rPr>
          <w:rFonts w:ascii="Times New Roman" w:hAnsi="Times New Roman" w:cs="Times New Roman" w:eastAsia="Times New Roman" w:hint="default"/>
        </w:rPr>
        <w:t>2020</w:t>
      </w:r>
      <w:r>
        <w:rPr/>
        <w:t>年中国</w:t>
      </w:r>
      <w:r>
        <w:rPr>
          <w:rFonts w:ascii="Times New Roman" w:hAnsi="Times New Roman" w:cs="Times New Roman" w:eastAsia="Times New Roman" w:hint="default"/>
        </w:rPr>
        <w:t>5G</w:t>
      </w:r>
      <w:r>
        <w:rPr/>
        <w:t>网络将要投入商用，</w:t>
      </w:r>
      <w:r>
        <w:rPr>
          <w:rFonts w:ascii="Times New Roman" w:hAnsi="Times New Roman" w:cs="Times New Roman" w:eastAsia="Times New Roman" w:hint="default"/>
        </w:rPr>
        <w:t>5G</w:t>
      </w:r>
      <w:r>
        <w:rPr/>
        <w:t>已成为当前全球业界的研发重点。作为面向</w:t>
      </w:r>
      <w:r>
        <w:rPr>
          <w:rFonts w:ascii="Times New Roman" w:hAnsi="Times New Roman" w:cs="Times New Roman" w:eastAsia="Times New Roman" w:hint="default"/>
        </w:rPr>
        <w:t>2020</w:t>
      </w:r>
      <w:r>
        <w:rPr/>
        <w:t>年及未来的战</w:t>
      </w:r>
      <w:r>
        <w:rPr>
          <w:w w:val="100"/>
        </w:rPr>
        <w:t> </w:t>
      </w:r>
      <w:r>
        <w:rPr>
          <w:spacing w:val="-3"/>
        </w:rPr>
        <w:t>略性新兴产业，</w:t>
      </w:r>
      <w:r>
        <w:rPr>
          <w:rFonts w:ascii="Times New Roman" w:hAnsi="Times New Roman" w:cs="Times New Roman" w:eastAsia="Times New Roman" w:hint="default"/>
          <w:spacing w:val="-3"/>
        </w:rPr>
        <w:t>5G</w:t>
      </w:r>
      <w:r>
        <w:rPr>
          <w:spacing w:val="-3"/>
        </w:rPr>
        <w:t>将会推动移动通信技术和产品的重大飞跃，并带动相关芯片、器件、材料、软件、应用</w:t>
      </w:r>
      <w:r>
        <w:rPr>
          <w:spacing w:val="-43"/>
        </w:rPr>
        <w:t> </w:t>
      </w:r>
      <w:r>
        <w:rPr>
          <w:spacing w:val="-43"/>
        </w:rPr>
      </w:r>
      <w:r>
        <w:rPr>
          <w:spacing w:val="-2"/>
        </w:rPr>
        <w:t>等基础产业的同步快速发展。同时，</w:t>
      </w:r>
      <w:r>
        <w:rPr>
          <w:rFonts w:ascii="Times New Roman" w:hAnsi="Times New Roman" w:cs="Times New Roman" w:eastAsia="Times New Roman" w:hint="default"/>
          <w:spacing w:val="-2"/>
        </w:rPr>
        <w:t>5G</w:t>
      </w:r>
      <w:r>
        <w:rPr>
          <w:spacing w:val="-2"/>
        </w:rPr>
        <w:t>将会与互联网、物联网等行业更加紧密融合，从而引发新一轮</w:t>
      </w:r>
      <w:r>
        <w:rPr>
          <w:rFonts w:ascii="Times New Roman" w:hAnsi="Times New Roman" w:cs="Times New Roman" w:eastAsia="Times New Roman" w:hint="default"/>
          <w:spacing w:val="-2"/>
        </w:rPr>
        <w:t>ICT</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技术创新和产业革命。</w:t>
      </w:r>
    </w:p>
    <w:p>
      <w:pPr>
        <w:pStyle w:val="BodyText"/>
        <w:spacing w:line="240" w:lineRule="auto"/>
        <w:ind w:left="573" w:right="0"/>
        <w:jc w:val="left"/>
      </w:pPr>
      <w:r>
        <w:rPr>
          <w:rFonts w:ascii="Times New Roman" w:hAnsi="Times New Roman" w:cs="Times New Roman" w:eastAsia="Times New Roman" w:hint="default"/>
        </w:rPr>
        <w:t>5G</w:t>
      </w:r>
      <w:r>
        <w:rPr/>
        <w:t>网络主要会带来以下几个变革：</w:t>
      </w:r>
    </w:p>
    <w:p>
      <w:pPr>
        <w:pStyle w:val="BodyText"/>
        <w:spacing w:line="240" w:lineRule="auto" w:before="177"/>
        <w:ind w:left="573" w:right="0"/>
        <w:jc w:val="left"/>
      </w:pPr>
      <w:r>
        <w:rPr>
          <w:rFonts w:ascii="宋体" w:hAnsi="宋体" w:cs="宋体" w:eastAsia="宋体" w:hint="default"/>
        </w:rPr>
        <w:t>1.</w:t>
      </w:r>
      <w:r>
        <w:rPr/>
        <w:t>网络传输速度大幅提升，下载一部高清影片只要</w:t>
      </w:r>
      <w:r>
        <w:rPr>
          <w:rFonts w:ascii="Times New Roman" w:hAnsi="Times New Roman" w:cs="Times New Roman" w:eastAsia="Times New Roman" w:hint="default"/>
        </w:rPr>
        <w:t>1</w:t>
      </w:r>
      <w:r>
        <w:rPr/>
        <w:t>秒，富媒体通信成为主流；</w:t>
      </w:r>
    </w:p>
    <w:p>
      <w:pPr>
        <w:pStyle w:val="BodyText"/>
        <w:spacing w:line="240" w:lineRule="auto" w:before="177"/>
        <w:ind w:left="573" w:right="0"/>
        <w:jc w:val="left"/>
      </w:pPr>
      <w:r>
        <w:rPr>
          <w:rFonts w:ascii="宋体" w:hAnsi="宋体" w:cs="宋体" w:eastAsia="宋体" w:hint="default"/>
        </w:rPr>
        <w:t>2.</w:t>
      </w:r>
      <w:r>
        <w:rPr/>
        <w:t>万物互联能力大幅提升，预计可达</w:t>
      </w:r>
      <w:r>
        <w:rPr>
          <w:rFonts w:ascii="Times New Roman" w:hAnsi="Times New Roman" w:cs="Times New Roman" w:eastAsia="Times New Roman" w:hint="default"/>
        </w:rPr>
        <w:t>1000</w:t>
      </w:r>
      <w:r>
        <w:rPr/>
        <w:t>亿个连接节点；</w:t>
      </w:r>
    </w:p>
    <w:p>
      <w:pPr>
        <w:pStyle w:val="BodyText"/>
        <w:spacing w:line="240" w:lineRule="auto" w:before="175"/>
        <w:ind w:left="573" w:right="0"/>
        <w:jc w:val="left"/>
      </w:pPr>
      <w:r>
        <w:rPr>
          <w:rFonts w:ascii="宋体" w:hAnsi="宋体" w:cs="宋体" w:eastAsia="宋体" w:hint="default"/>
        </w:rPr>
        <w:t>3.</w:t>
      </w:r>
      <w:r>
        <w:rPr/>
        <w:t>网络流量爆炸增长，流量资费大幅降低；</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t>大数据、</w:t>
      </w:r>
      <w:r>
        <w:rPr>
          <w:rFonts w:ascii="Times New Roman" w:hAnsi="Times New Roman" w:cs="Times New Roman" w:eastAsia="Times New Roman" w:hint="default"/>
        </w:rPr>
        <w:t>AI</w:t>
      </w:r>
      <w:r>
        <w:rPr/>
        <w:t>运算与处理能力深度发展；</w:t>
      </w:r>
    </w:p>
    <w:p>
      <w:pPr>
        <w:pStyle w:val="BodyText"/>
        <w:spacing w:line="408" w:lineRule="auto" w:before="177"/>
        <w:ind w:left="573" w:right="0"/>
        <w:jc w:val="left"/>
      </w:pPr>
      <w:r>
        <w:rPr>
          <w:rFonts w:ascii="宋体" w:hAnsi="宋体" w:cs="宋体" w:eastAsia="宋体" w:hint="default"/>
        </w:rPr>
        <w:t>5.</w:t>
      </w:r>
      <w:r>
        <w:rPr/>
        <w:t>低功耗电池使用时间长，终端运行程序更加丰富</w:t>
      </w:r>
      <w:r>
        <w:rPr>
          <w:w w:val="100"/>
        </w:rPr>
        <w:t> </w:t>
      </w:r>
      <w:r>
        <w:rPr>
          <w:spacing w:val="-3"/>
        </w:rPr>
        <w:t>机变为用，未雨绸缪。</w:t>
      </w:r>
      <w:r>
        <w:rPr>
          <w:rFonts w:ascii="Times New Roman" w:hAnsi="Times New Roman" w:cs="Times New Roman" w:eastAsia="Times New Roman" w:hint="default"/>
          <w:spacing w:val="-3"/>
        </w:rPr>
        <w:t>5G</w:t>
      </w:r>
      <w:r>
        <w:rPr>
          <w:spacing w:val="-3"/>
        </w:rPr>
        <w:t>作为新一轮信息技术，其所带来的商业机会已经大大超越了现有的通信行业</w:t>
      </w:r>
    </w:p>
    <w:p>
      <w:pPr>
        <w:pStyle w:val="BodyText"/>
        <w:spacing w:line="410" w:lineRule="auto" w:before="14"/>
        <w:ind w:right="0"/>
        <w:jc w:val="left"/>
      </w:pPr>
      <w:r>
        <w:rPr>
          <w:spacing w:val="-5"/>
        </w:rPr>
        <w:t>生态系统，它的各项升级所带来的变化将对我们的社交方式、通讯方式、生活娱乐产生深刻的影响。因此，</w:t>
      </w:r>
      <w:r>
        <w:rPr>
          <w:spacing w:val="-9"/>
        </w:rPr>
        <w:t> </w:t>
      </w:r>
      <w:r>
        <w:rPr>
          <w:spacing w:val="-9"/>
        </w:rPr>
      </w:r>
      <w:r>
        <w:rPr/>
        <w:t>通过</w:t>
      </w:r>
      <w:r>
        <w:rPr>
          <w:rFonts w:ascii="Times New Roman" w:hAnsi="Times New Roman" w:cs="Times New Roman" w:eastAsia="Times New Roman" w:hint="default"/>
        </w:rPr>
        <w:t>5G</w:t>
      </w:r>
      <w:r>
        <w:rPr/>
        <w:t>大力发展云通信服务对梦网的重要性不言而喻。</w:t>
      </w:r>
    </w:p>
    <w:p>
      <w:pPr>
        <w:spacing w:line="386" w:lineRule="auto" w:before="12"/>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）市场分析及竞争格局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梦网目前的主营业务是企业云通信服务业务，构建了国内领先的云通信聚合平台。在这个平台上，梦</w:t>
      </w:r>
    </w:p>
    <w:p>
      <w:pPr>
        <w:pStyle w:val="BodyText"/>
        <w:spacing w:line="408" w:lineRule="auto"/>
        <w:ind w:right="0"/>
        <w:jc w:val="left"/>
      </w:pPr>
      <w:r>
        <w:rPr>
          <w:spacing w:val="-2"/>
        </w:rPr>
        <w:t>网汇聚了以移动互联网应用、金融企业及商业服务业为代表的十几万家企业用户，高带宽低时延的即时通</w:t>
      </w:r>
      <w:r>
        <w:rPr>
          <w:spacing w:val="-43"/>
        </w:rPr>
        <w:t> </w:t>
      </w:r>
      <w:r>
        <w:rPr>
          <w:spacing w:val="-43"/>
        </w:rPr>
      </w:r>
      <w:r>
        <w:rPr>
          <w:spacing w:val="-2"/>
        </w:rPr>
        <w:t>信系统，几十万条短彩富信通道，高性能码流的视讯技术与产品、智能高效的物联</w:t>
      </w:r>
      <w:r>
        <w:rPr>
          <w:rFonts w:ascii="宋体" w:hAnsi="宋体" w:cs="宋体" w:eastAsia="宋体" w:hint="default"/>
          <w:spacing w:val="-2"/>
        </w:rPr>
        <w:t>MEET</w:t>
      </w:r>
      <w:r>
        <w:rPr>
          <w:spacing w:val="-2"/>
        </w:rPr>
        <w:t>系统、涵盖几乎全</w:t>
      </w:r>
      <w:r>
        <w:rPr>
          <w:spacing w:val="-45"/>
        </w:rPr>
        <w:t> </w:t>
      </w:r>
      <w:r>
        <w:rPr>
          <w:spacing w:val="-45"/>
        </w:rPr>
      </w:r>
      <w:r>
        <w:rPr/>
        <w:t>部的中国手机用户。发送量最大时，平台月发送量达</w:t>
      </w:r>
      <w:r>
        <w:rPr>
          <w:rFonts w:ascii="宋体" w:hAnsi="宋体" w:cs="宋体" w:eastAsia="宋体" w:hint="default"/>
        </w:rPr>
        <w:t>93</w:t>
      </w:r>
      <w:r>
        <w:rPr/>
        <w:t>亿条，日发送量</w:t>
      </w:r>
      <w:r>
        <w:rPr>
          <w:rFonts w:ascii="宋体" w:hAnsi="宋体" w:cs="宋体" w:eastAsia="宋体" w:hint="default"/>
        </w:rPr>
        <w:t>8.2</w:t>
      </w:r>
      <w:r>
        <w:rPr/>
        <w:t>亿条，稳居同类市场第一。企</w:t>
      </w:r>
      <w:r>
        <w:rPr>
          <w:w w:val="100"/>
        </w:rPr>
        <w:t> </w:t>
      </w:r>
      <w:r>
        <w:rPr>
          <w:spacing w:val="-2"/>
        </w:rPr>
        <w:t>业通过与梦网合作实现了最优化的通信能力；运营商通过与梦网合作获得极大的企业建网与服务能力；手</w:t>
      </w:r>
      <w:r>
        <w:rPr>
          <w:spacing w:val="-43"/>
        </w:rPr>
        <w:t> </w:t>
      </w:r>
      <w:r>
        <w:rPr>
          <w:spacing w:val="-43"/>
        </w:rPr>
      </w:r>
      <w:r>
        <w:rPr>
          <w:spacing w:val="-5"/>
        </w:rPr>
        <w:t>机用户通过梦网的平台实现了最快捷可靠的通信服务。而梦网也不断通过人才、技术和资本要素进行融合，</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573" w:right="0" w:hanging="421"/>
        <w:jc w:val="left"/>
      </w:pPr>
      <w:r>
        <w:rPr>
          <w:spacing w:val="-5"/>
        </w:rPr>
        <w:t>以富媒化、智能化和互联化为目标，力图实现云通信业务的结构升级，打造自主赋能的云通信聚合生态圈。</w:t>
      </w:r>
      <w:r>
        <w:rPr>
          <w:spacing w:val="-6"/>
        </w:rPr>
        <w:t> </w:t>
      </w:r>
      <w:r>
        <w:rPr>
          <w:spacing w:val="-6"/>
        </w:rPr>
      </w:r>
      <w:r>
        <w:rPr/>
        <w:t>过往</w:t>
      </w:r>
      <w:r>
        <w:rPr>
          <w:rFonts w:ascii="宋体" w:hAnsi="宋体" w:cs="宋体" w:eastAsia="宋体" w:hint="default"/>
        </w:rPr>
        <w:t>8</w:t>
      </w:r>
      <w:r>
        <w:rPr/>
        <w:t>年，随着移动互联网的高速发展，梦网</w:t>
      </w:r>
      <w:r>
        <w:rPr>
          <w:rFonts w:ascii="宋体" w:hAnsi="宋体" w:cs="宋体" w:eastAsia="宋体" w:hint="default"/>
        </w:rPr>
        <w:t>B2C</w:t>
      </w:r>
      <w:r>
        <w:rPr/>
        <w:t>即时通信业务保持了</w:t>
      </w:r>
      <w:r>
        <w:rPr>
          <w:rFonts w:ascii="宋体" w:hAnsi="宋体" w:cs="宋体" w:eastAsia="宋体" w:hint="default"/>
        </w:rPr>
        <w:t>8</w:t>
      </w:r>
      <w:r>
        <w:rPr/>
        <w:t>年高速增长，形成了中国最为</w:t>
      </w:r>
    </w:p>
    <w:p>
      <w:pPr>
        <w:pStyle w:val="BodyText"/>
        <w:spacing w:line="408" w:lineRule="auto" w:before="46"/>
        <w:ind w:right="1126"/>
        <w:jc w:val="both"/>
      </w:pPr>
      <w:r>
        <w:rPr>
          <w:spacing w:val="-2"/>
        </w:rPr>
        <w:t>先进的技术和规模化业务量，成为行业龙头。另一方面，基于第五代移动通信技术的巨大变革以及国内外</w:t>
      </w:r>
      <w:r>
        <w:rPr>
          <w:spacing w:val="-43"/>
        </w:rPr>
        <w:t> </w:t>
      </w:r>
      <w:r>
        <w:rPr>
          <w:spacing w:val="-43"/>
        </w:rPr>
      </w:r>
      <w:r>
        <w:rPr/>
        <w:t>云通信服务商的快速进步，梦网云通信</w:t>
      </w:r>
      <w:r>
        <w:rPr>
          <w:rFonts w:ascii="宋体" w:hAnsi="宋体" w:cs="宋体" w:eastAsia="宋体" w:hint="default"/>
        </w:rPr>
        <w:t>cPaaS(Communication</w:t>
      </w:r>
      <w:r>
        <w:rPr>
          <w:rFonts w:ascii="宋体" w:hAnsi="宋体" w:cs="宋体" w:eastAsia="宋体" w:hint="default"/>
          <w:spacing w:val="-31"/>
        </w:rPr>
        <w:t> </w:t>
      </w:r>
      <w:r>
        <w:rPr>
          <w:rFonts w:ascii="宋体" w:hAnsi="宋体" w:cs="宋体" w:eastAsia="宋体" w:hint="default"/>
        </w:rPr>
        <w:t>Platform-as-a-Service)</w:t>
      </w:r>
      <w:r>
        <w:rPr/>
        <w:t>模式在应用中不断</w:t>
      </w:r>
      <w:r>
        <w:rPr>
          <w:w w:val="100"/>
        </w:rPr>
        <w:t> </w:t>
      </w:r>
      <w:r>
        <w:rPr>
          <w:spacing w:val="-2"/>
        </w:rPr>
        <w:t>演进和完善。在此背景下，梦网面向</w:t>
      </w:r>
      <w:r>
        <w:rPr>
          <w:rFonts w:ascii="宋体" w:hAnsi="宋体" w:cs="宋体" w:eastAsia="宋体" w:hint="default"/>
          <w:spacing w:val="-2"/>
        </w:rPr>
        <w:t>5G</w:t>
      </w:r>
      <w:r>
        <w:rPr>
          <w:spacing w:val="-2"/>
        </w:rPr>
        <w:t>，在</w:t>
      </w:r>
      <w:r>
        <w:rPr>
          <w:rFonts w:ascii="宋体" w:hAnsi="宋体" w:cs="宋体" w:eastAsia="宋体" w:hint="default"/>
          <w:spacing w:val="-2"/>
        </w:rPr>
        <w:t>IM</w:t>
      </w:r>
      <w:r>
        <w:rPr>
          <w:spacing w:val="-2"/>
        </w:rPr>
        <w:t>云的业务基础上创新推出新的技术产品富媒体通信，将单一</w:t>
      </w:r>
      <w:r>
        <w:rPr>
          <w:spacing w:val="-43"/>
        </w:rPr>
        <w:t> </w:t>
      </w:r>
      <w:r>
        <w:rPr>
          <w:spacing w:val="-43"/>
        </w:rPr>
      </w:r>
      <w:r>
        <w:rPr>
          <w:spacing w:val="-2"/>
        </w:rPr>
        <w:t>的文本变成图文并茂，视频通信、音频通信、物联通信等多媒体通信方式，从内容到形式深度改变云通信</w:t>
      </w:r>
      <w:r>
        <w:rPr>
          <w:spacing w:val="-47"/>
        </w:rPr>
        <w:t> </w:t>
      </w:r>
      <w:r>
        <w:rPr>
          <w:spacing w:val="-47"/>
        </w:rPr>
      </w:r>
      <w:r>
        <w:rPr/>
        <w:t>的形态，打造出梦网云通信全新的模式。</w:t>
      </w:r>
    </w:p>
    <w:p>
      <w:pPr>
        <w:pStyle w:val="Heading3"/>
        <w:spacing w:line="240" w:lineRule="auto" w:before="46"/>
        <w:ind w:left="575" w:right="0"/>
        <w:jc w:val="left"/>
        <w:rPr>
          <w:b w:val="0"/>
          <w:bCs w:val="0"/>
        </w:rPr>
      </w:pPr>
      <w:r>
        <w:rPr/>
        <w:t>（二）机遇与挑战及公司的发展战略</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710" w:right="0"/>
        <w:jc w:val="left"/>
        <w:rPr>
          <w:b w:val="0"/>
          <w:bCs w:val="0"/>
        </w:rPr>
      </w:pPr>
      <w:r>
        <w:rPr>
          <w:rFonts w:ascii="Times New Roman" w:hAnsi="Times New Roman" w:cs="Times New Roman" w:eastAsia="Times New Roman" w:hint="default"/>
        </w:rPr>
        <w:t>1</w:t>
      </w:r>
      <w:r>
        <w:rPr/>
        <w:t>、总体目标</w:t>
      </w:r>
      <w:r>
        <w:rPr>
          <w:b w:val="0"/>
          <w:bCs w:val="0"/>
        </w:rPr>
      </w:r>
    </w:p>
    <w:p>
      <w:pPr>
        <w:pStyle w:val="BodyText"/>
        <w:spacing w:line="393" w:lineRule="auto" w:before="177"/>
        <w:ind w:right="1126" w:firstLine="420"/>
        <w:jc w:val="both"/>
      </w:pPr>
      <w:r>
        <w:rPr>
          <w:rFonts w:ascii="Times New Roman" w:hAnsi="Times New Roman" w:cs="Times New Roman" w:eastAsia="Times New Roman" w:hint="default"/>
          <w:spacing w:val="-2"/>
        </w:rPr>
        <w:t>2019</w:t>
      </w:r>
      <w:r>
        <w:rPr>
          <w:spacing w:val="-2"/>
        </w:rPr>
        <w:t>年，公司将继续坚持创新与变革，全面发力富媒体通信，推动“富信”的规模应用和平台优化升</w:t>
      </w:r>
      <w:r>
        <w:rPr>
          <w:w w:val="100"/>
        </w:rPr>
        <w:t> </w:t>
      </w:r>
      <w:r>
        <w:rPr/>
        <w:t>级，致力于打造</w:t>
      </w:r>
      <w:r>
        <w:rPr>
          <w:rFonts w:ascii="Times New Roman" w:hAnsi="Times New Roman" w:cs="Times New Roman" w:eastAsia="Times New Roman" w:hint="default"/>
        </w:rPr>
        <w:t>5G</w:t>
      </w:r>
      <w:r>
        <w:rPr/>
        <w:t>云通信的全球第一平台，成为</w:t>
      </w:r>
      <w:r>
        <w:rPr>
          <w:rFonts w:ascii="Times New Roman" w:hAnsi="Times New Roman" w:cs="Times New Roman" w:eastAsia="Times New Roman" w:hint="default"/>
        </w:rPr>
        <w:t>5G</w:t>
      </w:r>
      <w:r>
        <w:rPr/>
        <w:t>时代富媒体通信领导者。为此，梦网基于自身优势，</w:t>
      </w:r>
      <w:r>
        <w:rPr>
          <w:spacing w:val="-16"/>
        </w:rPr>
        <w:t> </w:t>
      </w:r>
      <w:r>
        <w:rPr>
          <w:spacing w:val="-16"/>
        </w:rPr>
      </w:r>
      <w:r>
        <w:rPr>
          <w:spacing w:val="-2"/>
        </w:rPr>
        <w:t>不断丰富服务链条，加大平台入口，加大应用场景能力去构建一个面向云通信产业的闭环生态系统。具体</w:t>
      </w:r>
      <w:r>
        <w:rPr>
          <w:spacing w:val="-43"/>
        </w:rPr>
        <w:t> </w:t>
      </w:r>
      <w:r>
        <w:rPr>
          <w:spacing w:val="-43"/>
        </w:rPr>
      </w:r>
      <w:r>
        <w:rPr/>
        <w:t>发展规划如下：</w:t>
      </w:r>
    </w:p>
    <w:p>
      <w:pPr>
        <w:pStyle w:val="BodyText"/>
        <w:spacing w:line="386" w:lineRule="auto" w:before="58"/>
        <w:ind w:left="573" w:right="11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IM</w:t>
      </w:r>
      <w:r>
        <w:rPr/>
        <w:t>云</w:t>
      </w:r>
      <w:r>
        <w:rPr>
          <w:w w:val="100"/>
        </w:rPr>
        <w:t> </w:t>
      </w:r>
      <w:r>
        <w:rPr/>
        <w:t>随着移动互联网和</w:t>
      </w:r>
      <w:r>
        <w:rPr>
          <w:rFonts w:ascii="Times New Roman" w:hAnsi="Times New Roman" w:cs="Times New Roman" w:eastAsia="Times New Roman" w:hint="default"/>
        </w:rPr>
        <w:t>5G</w:t>
      </w:r>
      <w:r>
        <w:rPr/>
        <w:t>的到来，新的产品业态正在不断推出，按照</w:t>
      </w:r>
      <w:r>
        <w:rPr>
          <w:rFonts w:ascii="Times New Roman" w:hAnsi="Times New Roman" w:cs="Times New Roman" w:eastAsia="Times New Roman" w:hint="default"/>
        </w:rPr>
        <w:t>IM</w:t>
      </w:r>
      <w:r>
        <w:rPr/>
        <w:t>云整体发展战略，我们将从</w:t>
      </w:r>
      <w:r>
        <w:rPr>
          <w:rFonts w:ascii="Times New Roman" w:hAnsi="Times New Roman" w:cs="Times New Roman" w:eastAsia="Times New Roman" w:hint="default"/>
        </w:rPr>
        <w:t>B2C</w:t>
      </w:r>
    </w:p>
    <w:p>
      <w:pPr>
        <w:pStyle w:val="BodyText"/>
        <w:spacing w:line="398" w:lineRule="auto" w:before="35"/>
        <w:ind w:right="1104"/>
        <w:jc w:val="both"/>
      </w:pPr>
      <w:r>
        <w:rPr>
          <w:spacing w:val="-2"/>
        </w:rPr>
        <w:t>及</w:t>
      </w:r>
      <w:r>
        <w:rPr>
          <w:rFonts w:ascii="Times New Roman" w:hAnsi="Times New Roman" w:cs="Times New Roman" w:eastAsia="Times New Roman" w:hint="default"/>
          <w:spacing w:val="-2"/>
        </w:rPr>
        <w:t>C2B2C</w:t>
      </w:r>
      <w:r>
        <w:rPr>
          <w:spacing w:val="-2"/>
        </w:rPr>
        <w:t>两端入手，我们通过和运营商以及多渠道合作，将从基于简单文字的短信模式走向富媒体信息，</w:t>
      </w:r>
      <w:r>
        <w:rPr>
          <w:spacing w:val="-19"/>
        </w:rPr>
        <w:t> </w:t>
      </w:r>
      <w:r>
        <w:rPr>
          <w:spacing w:val="-19"/>
        </w:rPr>
      </w:r>
      <w:r>
        <w:rPr>
          <w:spacing w:val="-2"/>
        </w:rPr>
        <w:t>并进一步叠加更多的增值业务，切入云商务，包括基于人工智能的移动营销和移动服务，不断通过各种场</w:t>
      </w:r>
      <w:r>
        <w:rPr>
          <w:spacing w:val="-44"/>
        </w:rPr>
        <w:t> </w:t>
      </w:r>
      <w:r>
        <w:rPr>
          <w:spacing w:val="-44"/>
        </w:rPr>
      </w:r>
      <w:r>
        <w:rPr/>
        <w:t>景的应用为企业的通信和商务赋能。</w:t>
      </w:r>
    </w:p>
    <w:p>
      <w:pPr>
        <w:pStyle w:val="BodyText"/>
        <w:spacing w:line="408" w:lineRule="auto" w:before="54"/>
        <w:ind w:right="0" w:firstLine="420"/>
        <w:jc w:val="left"/>
      </w:pPr>
      <w:r>
        <w:rPr/>
        <w:t>如果把</w:t>
      </w:r>
      <w:r>
        <w:rPr>
          <w:rFonts w:ascii="宋体" w:hAnsi="宋体" w:cs="宋体" w:eastAsia="宋体" w:hint="default"/>
        </w:rPr>
        <w:t>5G</w:t>
      </w:r>
      <w:r>
        <w:rPr/>
        <w:t>比作生产力，那么云通信就是新的生产关系，云通信是建立在</w:t>
      </w:r>
      <w:r>
        <w:rPr>
          <w:rFonts w:ascii="宋体" w:hAnsi="宋体" w:cs="宋体" w:eastAsia="宋体" w:hint="default"/>
        </w:rPr>
        <w:t>5G</w:t>
      </w:r>
      <w:r>
        <w:rPr/>
        <w:t>生产力基础之上的应用，随</w:t>
      </w:r>
      <w:r>
        <w:rPr>
          <w:w w:val="100"/>
        </w:rPr>
        <w:t> </w:t>
      </w:r>
      <w:r>
        <w:rPr>
          <w:spacing w:val="-2"/>
        </w:rPr>
        <w:t>着</w:t>
      </w:r>
      <w:r>
        <w:rPr>
          <w:rFonts w:ascii="宋体" w:hAnsi="宋体" w:cs="宋体" w:eastAsia="宋体" w:hint="default"/>
          <w:spacing w:val="-2"/>
        </w:rPr>
        <w:t>5G</w:t>
      </w:r>
      <w:r>
        <w:rPr>
          <w:spacing w:val="-2"/>
        </w:rPr>
        <w:t>时代的到来和信令的升级，我们将面向企业提供与时俱进的</w:t>
      </w:r>
      <w:r>
        <w:rPr>
          <w:rFonts w:ascii="宋体" w:hAnsi="宋体" w:cs="宋体" w:eastAsia="宋体" w:hint="default"/>
          <w:spacing w:val="-2"/>
        </w:rPr>
        <w:t>IM</w:t>
      </w:r>
      <w:r>
        <w:rPr>
          <w:spacing w:val="-2"/>
        </w:rPr>
        <w:t>云整体解决方案。目前，我们已经完成</w:t>
      </w:r>
      <w:r>
        <w:rPr>
          <w:spacing w:val="-41"/>
        </w:rPr>
        <w:t> </w:t>
      </w:r>
      <w:r>
        <w:rPr>
          <w:spacing w:val="-41"/>
        </w:rPr>
      </w:r>
      <w:r>
        <w:rPr>
          <w:rFonts w:ascii="宋体" w:hAnsi="宋体" w:cs="宋体" w:eastAsia="宋体" w:hint="default"/>
        </w:rPr>
        <w:t>IM</w:t>
      </w:r>
      <w:r>
        <w:rPr/>
        <w:t>云</w:t>
      </w:r>
      <w:r>
        <w:rPr>
          <w:rFonts w:ascii="宋体" w:hAnsi="宋体" w:cs="宋体" w:eastAsia="宋体" w:hint="default"/>
        </w:rPr>
        <w:t>2.0</w:t>
      </w:r>
      <w:r>
        <w:rPr/>
        <w:t>升级，完成从传统短信向富媒体信息的延伸。新产品“富信”与传统短信（仅</w:t>
      </w:r>
      <w:r>
        <w:rPr>
          <w:rFonts w:ascii="宋体" w:hAnsi="宋体" w:cs="宋体" w:eastAsia="宋体" w:hint="default"/>
        </w:rPr>
        <w:t>70</w:t>
      </w:r>
      <w:r>
        <w:rPr/>
        <w:t>个汉字）、彩信</w:t>
      </w:r>
      <w:r>
        <w:rPr>
          <w:spacing w:val="-24"/>
        </w:rPr>
        <w:t> </w:t>
      </w:r>
      <w:r>
        <w:rPr>
          <w:spacing w:val="-24"/>
        </w:rPr>
      </w:r>
      <w:r>
        <w:rPr>
          <w:spacing w:val="-2"/>
        </w:rPr>
        <w:t>相比，能支持</w:t>
      </w:r>
      <w:r>
        <w:rPr>
          <w:rFonts w:ascii="宋体" w:hAnsi="宋体" w:cs="宋体" w:eastAsia="宋体" w:hint="default"/>
          <w:spacing w:val="-2"/>
        </w:rPr>
        <w:t>30~40</w:t>
      </w:r>
      <w:r>
        <w:rPr>
          <w:spacing w:val="-2"/>
        </w:rPr>
        <w:t>张高清图片、或</w:t>
      </w:r>
      <w:r>
        <w:rPr>
          <w:rFonts w:ascii="宋体" w:hAnsi="宋体" w:cs="宋体" w:eastAsia="宋体" w:hint="default"/>
          <w:spacing w:val="-2"/>
        </w:rPr>
        <w:t>200</w:t>
      </w:r>
      <w:r>
        <w:rPr>
          <w:spacing w:val="-2"/>
        </w:rPr>
        <w:t>万字以上文字、或短视频，最高可达</w:t>
      </w:r>
      <w:r>
        <w:rPr>
          <w:rFonts w:ascii="宋体" w:hAnsi="宋体" w:cs="宋体" w:eastAsia="宋体" w:hint="default"/>
          <w:spacing w:val="-2"/>
        </w:rPr>
        <w:t>10M</w:t>
      </w:r>
      <w:r>
        <w:rPr>
          <w:spacing w:val="-2"/>
        </w:rPr>
        <w:t>，并可实现一键互动能力。</w:t>
      </w:r>
      <w:r>
        <w:rPr>
          <w:spacing w:val="-38"/>
        </w:rPr>
        <w:t> </w:t>
      </w:r>
      <w:r>
        <w:rPr>
          <w:spacing w:val="-38"/>
        </w:rPr>
      </w:r>
      <w:r>
        <w:rPr/>
        <w:t>内容构成方面可以是信息签名</w:t>
      </w:r>
      <w:r>
        <w:rPr>
          <w:rFonts w:ascii="宋体" w:hAnsi="宋体" w:cs="宋体" w:eastAsia="宋体" w:hint="default"/>
        </w:rPr>
        <w:t>+</w:t>
      </w:r>
      <w:r>
        <w:rPr/>
        <w:t>文本内容</w:t>
      </w:r>
      <w:r>
        <w:rPr>
          <w:rFonts w:ascii="宋体" w:hAnsi="宋体" w:cs="宋体" w:eastAsia="宋体" w:hint="default"/>
        </w:rPr>
        <w:t>+</w:t>
      </w:r>
      <w:r>
        <w:rPr/>
        <w:t>详细内容短链</w:t>
      </w:r>
      <w:r>
        <w:rPr>
          <w:rFonts w:ascii="宋体" w:hAnsi="宋体" w:cs="宋体" w:eastAsia="宋体" w:hint="default"/>
        </w:rPr>
        <w:t>+</w:t>
      </w:r>
      <w:r>
        <w:rPr/>
        <w:t>图片内容</w:t>
      </w:r>
      <w:r>
        <w:rPr>
          <w:rFonts w:ascii="宋体" w:hAnsi="宋体" w:cs="宋体" w:eastAsia="宋体" w:hint="default"/>
        </w:rPr>
        <w:t>+</w:t>
      </w:r>
      <w:r>
        <w:rPr/>
        <w:t>视频内容；也可以是信息公众号</w:t>
      </w:r>
      <w:r>
        <w:rPr>
          <w:rFonts w:ascii="宋体" w:hAnsi="宋体" w:cs="宋体" w:eastAsia="宋体" w:hint="default"/>
        </w:rPr>
        <w:t>+</w:t>
      </w:r>
      <w:r>
        <w:rPr/>
        <w:t>短信</w:t>
      </w:r>
      <w:r>
        <w:rPr>
          <w:spacing w:val="-24"/>
        </w:rPr>
        <w:t> </w:t>
      </w:r>
      <w:r>
        <w:rPr/>
        <w:t>互动</w:t>
      </w:r>
      <w:r>
        <w:rPr>
          <w:rFonts w:ascii="宋体" w:hAnsi="宋体" w:cs="宋体" w:eastAsia="宋体" w:hint="default"/>
        </w:rPr>
        <w:t>+</w:t>
      </w:r>
      <w:r>
        <w:rPr/>
        <w:t>行业密切结合，能承载更多的移动通信商业应用。目前，我们已实现了手机用户全覆盖、全渠道的</w:t>
      </w:r>
      <w:r>
        <w:rPr>
          <w:spacing w:val="-25"/>
        </w:rPr>
        <w:t> </w:t>
      </w:r>
      <w:r>
        <w:rPr>
          <w:spacing w:val="-25"/>
        </w:rPr>
      </w:r>
      <w:r>
        <w:rPr>
          <w:spacing w:val="-5"/>
        </w:rPr>
        <w:t>连接与推送，后续我们将继续推进以业务为导向的产品研发体系建设，持续加大营销推广和产品迭代力度， </w:t>
      </w:r>
      <w:r>
        <w:rPr>
          <w:spacing w:val="-5"/>
        </w:rPr>
      </w:r>
      <w:r>
        <w:rPr/>
        <w:t>持续进化</w:t>
      </w:r>
      <w:r>
        <w:rPr>
          <w:rFonts w:ascii="宋体" w:hAnsi="宋体" w:cs="宋体" w:eastAsia="宋体" w:hint="default"/>
        </w:rPr>
        <w:t>IM</w:t>
      </w:r>
      <w:r>
        <w:rPr/>
        <w:t>云服务，进一步整合资源推进</w:t>
      </w:r>
      <w:r>
        <w:rPr>
          <w:rFonts w:ascii="宋体" w:hAnsi="宋体" w:cs="宋体" w:eastAsia="宋体" w:hint="default"/>
        </w:rPr>
        <w:t>IM</w:t>
      </w:r>
      <w:r>
        <w:rPr/>
        <w:t>云在各企业的落地应用。</w:t>
      </w:r>
    </w:p>
    <w:p>
      <w:pPr>
        <w:pStyle w:val="BodyText"/>
        <w:spacing w:line="386" w:lineRule="auto" w:before="46"/>
        <w:ind w:left="573" w:right="1119"/>
        <w:jc w:val="left"/>
      </w:pPr>
      <w:r>
        <w:rPr/>
        <w:t>（</w:t>
      </w:r>
      <w:r>
        <w:rPr>
          <w:rFonts w:ascii="Times New Roman" w:hAnsi="Times New Roman" w:cs="Times New Roman" w:eastAsia="Times New Roman" w:hint="default"/>
        </w:rPr>
        <w:t>2</w:t>
      </w:r>
      <w:r>
        <w:rPr/>
        <w:t>）视讯云</w:t>
      </w:r>
      <w:r>
        <w:rPr>
          <w:w w:val="100"/>
        </w:rPr>
        <w:t> </w:t>
      </w:r>
      <w:r>
        <w:rPr>
          <w:spacing w:val="-3"/>
        </w:rPr>
        <w:t>视讯云是专门为</w:t>
      </w:r>
      <w:r>
        <w:rPr>
          <w:rFonts w:ascii="Times New Roman" w:hAnsi="Times New Roman" w:cs="Times New Roman" w:eastAsia="Times New Roman" w:hint="default"/>
          <w:spacing w:val="-3"/>
        </w:rPr>
        <w:t>5G</w:t>
      </w:r>
      <w:r>
        <w:rPr>
          <w:spacing w:val="-3"/>
        </w:rPr>
        <w:t>及下一代互联网需求打造的实时通信（</w:t>
      </w:r>
      <w:r>
        <w:rPr>
          <w:rFonts w:ascii="Times New Roman" w:hAnsi="Times New Roman" w:cs="Times New Roman" w:eastAsia="Times New Roman" w:hint="default"/>
          <w:spacing w:val="-3"/>
        </w:rPr>
        <w:t>RTC</w:t>
      </w:r>
      <w:r>
        <w:rPr>
          <w:spacing w:val="-3"/>
        </w:rPr>
        <w:t>）平台，凭借云上卓越的视音频技术及</w:t>
      </w:r>
    </w:p>
    <w:p>
      <w:pPr>
        <w:pStyle w:val="BodyText"/>
        <w:spacing w:line="408" w:lineRule="auto" w:before="36"/>
        <w:ind w:right="1126"/>
        <w:jc w:val="both"/>
      </w:pPr>
      <w:r>
        <w:rPr>
          <w:spacing w:val="-2"/>
        </w:rPr>
        <w:t>强大的视音频通信能力，可以为各类传统业务即时嵌入基于移动互联网的视频与语音能力，帮助移动互联</w:t>
      </w:r>
      <w:r>
        <w:rPr>
          <w:spacing w:val="-42"/>
        </w:rPr>
        <w:t> </w:t>
      </w:r>
      <w:r>
        <w:rPr>
          <w:spacing w:val="-42"/>
        </w:rPr>
      </w:r>
      <w:r>
        <w:rPr>
          <w:spacing w:val="-2"/>
        </w:rPr>
        <w:t>网应用商快速开通各类主流视音频业务，以极低的成本迅速获得专业视音频建设和运营能力，并将推出面</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spacing w:val="-2"/>
        </w:rPr>
        <w:t>向开发者和第三方软件集成商的开放式</w:t>
      </w:r>
      <w:r>
        <w:rPr>
          <w:rFonts w:ascii="Times New Roman" w:hAnsi="Times New Roman" w:cs="Times New Roman" w:eastAsia="Times New Roman" w:hint="default"/>
          <w:spacing w:val="-2"/>
        </w:rPr>
        <w:t>SaaS</w:t>
      </w:r>
      <w:r>
        <w:rPr>
          <w:spacing w:val="-2"/>
        </w:rPr>
        <w:t>富信产品“十分秀”，让开发人员简单快速接入富信，更好的</w:t>
      </w:r>
      <w:r>
        <w:rPr>
          <w:spacing w:val="-41"/>
        </w:rPr>
        <w:t> </w:t>
      </w:r>
      <w:r>
        <w:rPr>
          <w:spacing w:val="-41"/>
        </w:rPr>
      </w:r>
      <w:r>
        <w:rPr/>
        <w:t>运用富信为企业提供服务。</w:t>
      </w:r>
    </w:p>
    <w:p>
      <w:pPr>
        <w:pStyle w:val="BodyText"/>
        <w:spacing w:line="398" w:lineRule="auto"/>
        <w:ind w:right="1126" w:firstLine="420"/>
        <w:jc w:val="both"/>
      </w:pPr>
      <w:r>
        <w:rPr>
          <w:spacing w:val="-2"/>
        </w:rPr>
        <w:t>通过收购梦网百科，使梦网在互联网视频压缩编码技术方面处于中国顶尖行列，我们在高起点的技术</w:t>
      </w:r>
      <w:r>
        <w:rPr>
          <w:w w:val="100"/>
        </w:rPr>
        <w:t> </w:t>
      </w:r>
      <w:r>
        <w:rPr>
          <w:spacing w:val="-4"/>
        </w:rPr>
        <w:t>平台上构建了两个视频产品：一个是视讯云产品，另一个是云播产品。在视讯云方面，我们将紧扣</w:t>
      </w:r>
      <w:r>
        <w:rPr>
          <w:rFonts w:ascii="Times New Roman" w:hAnsi="Times New Roman" w:cs="Times New Roman" w:eastAsia="Times New Roman" w:hint="default"/>
          <w:spacing w:val="-4"/>
        </w:rPr>
        <w:t>5G</w:t>
      </w:r>
      <w:r>
        <w:rPr>
          <w:spacing w:val="-4"/>
        </w:rPr>
        <w:t>，在</w:t>
      </w:r>
      <w:r>
        <w:rPr>
          <w:spacing w:val="-10"/>
        </w:rPr>
        <w:t> </w:t>
      </w:r>
      <w:r>
        <w:rPr>
          <w:spacing w:val="-2"/>
        </w:rPr>
        <w:t>未来提供点对点视频通话和多人视频通话的解决方案。通过智能路由技术、异构网络穿越技术，流控制优</w:t>
      </w:r>
      <w:r>
        <w:rPr>
          <w:spacing w:val="-42"/>
        </w:rPr>
        <w:t> </w:t>
      </w:r>
      <w:r>
        <w:rPr>
          <w:spacing w:val="-42"/>
        </w:rPr>
      </w:r>
      <w:r>
        <w:rPr>
          <w:spacing w:val="-2"/>
        </w:rPr>
        <w:t>化技术、通过动态码率自适应算法，并且辅助有信道高容错率算法，可精确分析并优化通信信道；其大规</w:t>
      </w:r>
      <w:r>
        <w:rPr>
          <w:spacing w:val="-50"/>
        </w:rPr>
        <w:t> </w:t>
      </w:r>
      <w:r>
        <w:rPr>
          <w:spacing w:val="-50"/>
        </w:rPr>
      </w:r>
      <w:r>
        <w:rPr>
          <w:spacing w:val="-1"/>
        </w:rPr>
        <w:t>模软交换技术，还可以通过</w:t>
      </w:r>
      <w:r>
        <w:rPr>
          <w:rFonts w:ascii="Times New Roman" w:hAnsi="Times New Roman" w:cs="Times New Roman" w:eastAsia="Times New Roman" w:hint="default"/>
          <w:spacing w:val="-1"/>
        </w:rPr>
        <w:t>P2P</w:t>
      </w:r>
      <w:r>
        <w:rPr>
          <w:spacing w:val="-1"/>
        </w:rPr>
        <w:t>技术实现流的分发与共享；通过</w:t>
      </w:r>
      <w:r>
        <w:rPr>
          <w:rFonts w:ascii="Times New Roman" w:hAnsi="Times New Roman" w:cs="Times New Roman" w:eastAsia="Times New Roman" w:hint="default"/>
          <w:spacing w:val="-1"/>
        </w:rPr>
        <w:t>HEVC</w:t>
      </w:r>
      <w:r>
        <w:rPr>
          <w:spacing w:val="-1"/>
        </w:rPr>
        <w:t>（</w:t>
      </w:r>
      <w:r>
        <w:rPr>
          <w:rFonts w:ascii="Times New Roman" w:hAnsi="Times New Roman" w:cs="Times New Roman" w:eastAsia="Times New Roman" w:hint="default"/>
          <w:spacing w:val="-1"/>
        </w:rPr>
        <w:t>H.265</w:t>
      </w:r>
      <w:r>
        <w:rPr>
          <w:spacing w:val="-1"/>
        </w:rPr>
        <w:t>）视频编码格式，提供最节</w:t>
      </w:r>
      <w:r>
        <w:rPr>
          <w:spacing w:val="-46"/>
        </w:rPr>
        <w:t> </w:t>
      </w:r>
      <w:r>
        <w:rPr>
          <w:spacing w:val="-46"/>
        </w:rPr>
      </w:r>
      <w:r>
        <w:rPr>
          <w:spacing w:val="-3"/>
        </w:rPr>
        <w:t>省流量的音视频处理方案。在</w:t>
      </w:r>
      <w:r>
        <w:rPr>
          <w:rFonts w:ascii="Times New Roman" w:hAnsi="Times New Roman" w:cs="Times New Roman" w:eastAsia="Times New Roman" w:hint="default"/>
          <w:spacing w:val="-3"/>
        </w:rPr>
        <w:t>5G</w:t>
      </w:r>
      <w:r>
        <w:rPr>
          <w:spacing w:val="-3"/>
        </w:rPr>
        <w:t>时代为所有移动互联网应用快速高效地实现视音频通信赋能。在云播产品</w:t>
      </w:r>
      <w:r>
        <w:rPr>
          <w:spacing w:val="-40"/>
        </w:rPr>
        <w:t> </w:t>
      </w:r>
      <w:r>
        <w:rPr>
          <w:spacing w:val="-40"/>
        </w:rPr>
      </w:r>
      <w:r>
        <w:rPr/>
        <w:t>方面，我们将持续优化升级，为企业提供便利的应用级解决方案，主攻商业直播这一巨大应用市场。</w:t>
      </w:r>
    </w:p>
    <w:p>
      <w:pPr>
        <w:pStyle w:val="BodyText"/>
        <w:spacing w:line="398" w:lineRule="auto" w:before="54"/>
        <w:ind w:right="0" w:firstLine="420"/>
        <w:jc w:val="left"/>
      </w:pPr>
      <w:r>
        <w:rPr>
          <w:spacing w:val="-3"/>
        </w:rPr>
        <w:t>相比于</w:t>
      </w:r>
      <w:r>
        <w:rPr>
          <w:rFonts w:ascii="Times New Roman" w:hAnsi="Times New Roman" w:cs="Times New Roman" w:eastAsia="Times New Roman" w:hint="default"/>
          <w:spacing w:val="-3"/>
        </w:rPr>
        <w:t>IM</w:t>
      </w:r>
      <w:r>
        <w:rPr>
          <w:spacing w:val="-3"/>
        </w:rPr>
        <w:t>云的间断非连续的即时消息，视讯云是一个实时通信，是在线状态下的基于移动互联网的音</w:t>
      </w:r>
      <w:r>
        <w:rPr>
          <w:w w:val="100"/>
        </w:rPr>
        <w:t> </w:t>
      </w:r>
      <w:r>
        <w:rPr>
          <w:spacing w:val="-5"/>
        </w:rPr>
        <w:t>视频通信能力。我们将致力构建一个世界级的，基于移动互联网基础上的视音频强能力平台和轻视频应用， </w:t>
      </w:r>
      <w:r>
        <w:rPr>
          <w:spacing w:val="-5"/>
        </w:rPr>
      </w:r>
      <w:r>
        <w:rPr/>
        <w:t>为企业提供最佳的沟通体验，并同</w:t>
      </w:r>
      <w:r>
        <w:rPr>
          <w:rFonts w:ascii="Times New Roman" w:hAnsi="Times New Roman" w:cs="Times New Roman" w:eastAsia="Times New Roman" w:hint="default"/>
        </w:rPr>
        <w:t>IM</w:t>
      </w:r>
      <w:r>
        <w:rPr/>
        <w:t>云一起组成富媒体云通信平台的核心能力，我们还会进行</w:t>
      </w:r>
      <w:r>
        <w:rPr>
          <w:rFonts w:ascii="Times New Roman" w:hAnsi="Times New Roman" w:cs="Times New Roman" w:eastAsia="Times New Roman" w:hint="default"/>
        </w:rPr>
        <w:t>IM</w:t>
      </w:r>
      <w:r>
        <w:rPr/>
        <w:t>云和视</w:t>
      </w:r>
      <w:r>
        <w:rPr>
          <w:spacing w:val="-14"/>
        </w:rPr>
        <w:t> </w:t>
      </w:r>
      <w:r>
        <w:rPr>
          <w:spacing w:val="-14"/>
        </w:rPr>
      </w:r>
      <w:r>
        <w:rPr>
          <w:spacing w:val="-2"/>
        </w:rPr>
        <w:t>讯云的融合，建立更多面向场景和应用的解决方案，形成标准化和规模化的富媒体通信输出能力和网络资</w:t>
      </w:r>
      <w:r>
        <w:rPr>
          <w:spacing w:val="-44"/>
        </w:rPr>
        <w:t> </w:t>
      </w:r>
      <w:r>
        <w:rPr>
          <w:spacing w:val="-44"/>
        </w:rPr>
      </w:r>
      <w:r>
        <w:rPr/>
        <w:t>源，包括高级的富媒体通信识别、解析、运算能力。</w:t>
      </w:r>
    </w:p>
    <w:p>
      <w:pPr>
        <w:pStyle w:val="BodyText"/>
        <w:spacing w:line="386" w:lineRule="auto" w:before="55"/>
        <w:ind w:left="573" w:right="1119"/>
        <w:jc w:val="left"/>
      </w:pPr>
      <w:r>
        <w:rPr/>
        <w:t>（</w:t>
      </w:r>
      <w:r>
        <w:rPr>
          <w:rFonts w:ascii="Times New Roman" w:hAnsi="Times New Roman" w:cs="Times New Roman" w:eastAsia="Times New Roman" w:hint="default"/>
        </w:rPr>
        <w:t>3</w:t>
      </w:r>
      <w:r>
        <w:rPr/>
        <w:t>）物联云</w:t>
      </w:r>
      <w:r>
        <w:rPr>
          <w:w w:val="100"/>
        </w:rPr>
        <w:t> </w:t>
      </w:r>
      <w:r>
        <w:rPr>
          <w:spacing w:val="-2"/>
        </w:rPr>
        <w:t>物联云就是物联网通信云，是专门面对物联网通信构建的智慧公有云，也是基于以物为终端的富媒体</w:t>
      </w:r>
    </w:p>
    <w:p>
      <w:pPr>
        <w:pStyle w:val="BodyText"/>
        <w:spacing w:line="405" w:lineRule="auto"/>
        <w:ind w:right="0"/>
        <w:jc w:val="left"/>
      </w:pPr>
      <w:r>
        <w:rPr>
          <w:spacing w:val="-5"/>
        </w:rPr>
        <w:t>通信平台。通过物联云，帮助企业系统、设备与其客户之间形成一个更强大的联接能力，无所不在的感知、</w:t>
      </w:r>
      <w:r>
        <w:rPr>
          <w:spacing w:val="-9"/>
        </w:rPr>
        <w:t> </w:t>
      </w:r>
      <w:r>
        <w:rPr>
          <w:spacing w:val="-9"/>
        </w:rPr>
      </w:r>
      <w:r>
        <w:rPr>
          <w:spacing w:val="-2"/>
        </w:rPr>
        <w:t>连接、平台和应用形成一体，高清视频、医疗、教育、消防、家庭智能系统都可通过各种并入物联云的移</w:t>
      </w:r>
      <w:r>
        <w:rPr>
          <w:spacing w:val="-42"/>
        </w:rPr>
        <w:t> </w:t>
      </w:r>
      <w:r>
        <w:rPr>
          <w:spacing w:val="-42"/>
        </w:rPr>
      </w:r>
      <w:r>
        <w:rPr>
          <w:spacing w:val="-2"/>
        </w:rPr>
        <w:t>动终端轻松实现。物联云是一棵链接树，可以链接很多平台，链接各种消费，形成万物互联。因此，物联</w:t>
      </w:r>
      <w:r>
        <w:rPr>
          <w:spacing w:val="-45"/>
        </w:rPr>
        <w:t> </w:t>
      </w:r>
      <w:r>
        <w:rPr>
          <w:spacing w:val="-45"/>
        </w:rPr>
      </w:r>
      <w:r>
        <w:rPr>
          <w:spacing w:val="-2"/>
        </w:rPr>
        <w:t>云不仅仅是在物联网卡上合运营商合作，同时要建设大型的智能网关云平台，还要推出各种行业解决方案</w:t>
      </w:r>
      <w:r>
        <w:rPr>
          <w:spacing w:val="-43"/>
        </w:rPr>
        <w:t> </w:t>
      </w:r>
      <w:r>
        <w:rPr>
          <w:spacing w:val="-43"/>
        </w:rPr>
      </w:r>
      <w:r>
        <w:rPr>
          <w:spacing w:val="-2"/>
        </w:rPr>
        <w:t>和增值服务，深入有效满足工业、医疗、交通等垂直行业的业务需求。物联云是工业互联网重要的组成部</w:t>
      </w:r>
      <w:r>
        <w:rPr>
          <w:spacing w:val="-47"/>
        </w:rPr>
        <w:t> </w:t>
      </w:r>
      <w:r>
        <w:rPr>
          <w:spacing w:val="-47"/>
        </w:rPr>
      </w:r>
      <w:r>
        <w:rPr>
          <w:spacing w:val="-3"/>
        </w:rPr>
        <w:t>分，互联网连接人类，物联网连接社会，伴随着</w:t>
      </w:r>
      <w:r>
        <w:rPr>
          <w:rFonts w:ascii="Times New Roman" w:hAnsi="Times New Roman" w:cs="Times New Roman" w:eastAsia="Times New Roman" w:hint="default"/>
          <w:spacing w:val="-3"/>
        </w:rPr>
        <w:t>5G</w:t>
      </w:r>
      <w:r>
        <w:rPr>
          <w:spacing w:val="-3"/>
        </w:rPr>
        <w:t>的到来，社会将进入万物互联的时代，市场前景十分广</w:t>
      </w:r>
      <w:r>
        <w:rPr>
          <w:spacing w:val="-43"/>
        </w:rPr>
        <w:t> </w:t>
      </w:r>
      <w:r>
        <w:rPr>
          <w:spacing w:val="-43"/>
        </w:rPr>
      </w:r>
      <w:r>
        <w:rPr/>
        <w:t>阔，物联云是梦网云通信中十分重要的板块。</w:t>
      </w:r>
    </w:p>
    <w:p>
      <w:pPr>
        <w:pStyle w:val="BodyText"/>
        <w:spacing w:line="386" w:lineRule="auto" w:before="48"/>
        <w:ind w:left="573" w:right="1119"/>
        <w:jc w:val="left"/>
      </w:pPr>
      <w:r>
        <w:rPr/>
        <w:t>（</w:t>
      </w:r>
      <w:r>
        <w:rPr>
          <w:rFonts w:ascii="Times New Roman" w:hAnsi="Times New Roman" w:cs="Times New Roman" w:eastAsia="Times New Roman" w:hint="default"/>
        </w:rPr>
        <w:t>4</w:t>
      </w:r>
      <w:r>
        <w:rPr/>
        <w:t>）区块链</w:t>
      </w:r>
      <w:r>
        <w:rPr>
          <w:w w:val="100"/>
        </w:rPr>
        <w:t> </w:t>
      </w:r>
      <w:r>
        <w:rPr>
          <w:spacing w:val="-2"/>
        </w:rPr>
        <w:t>区块链研发技术方面，子公司梦网共识运用区块链技术赋能于公司云通信业务，在同业中率先实现区</w:t>
      </w:r>
    </w:p>
    <w:p>
      <w:pPr>
        <w:pStyle w:val="BodyText"/>
        <w:spacing w:line="398" w:lineRule="auto"/>
        <w:ind w:right="1126"/>
        <w:jc w:val="both"/>
      </w:pPr>
      <w:r>
        <w:rPr/>
        <w:t>块链</w:t>
      </w:r>
      <w:r>
        <w:rPr>
          <w:rFonts w:ascii="Times New Roman" w:hAnsi="Times New Roman" w:cs="Times New Roman" w:eastAsia="Times New Roman" w:hint="default"/>
        </w:rPr>
        <w:t>+</w:t>
      </w:r>
      <w:r>
        <w:rPr/>
        <w:t>通信的场景应用，由此将构建更加高效、流畅以及准确的体验效果。目前，梦网共识基于梦网集团</w:t>
      </w:r>
      <w:r>
        <w:rPr>
          <w:spacing w:val="-37"/>
        </w:rPr>
        <w:t> </w:t>
      </w:r>
      <w:r>
        <w:rPr>
          <w:spacing w:val="-37"/>
        </w:rPr>
      </w:r>
      <w:r>
        <w:rPr>
          <w:spacing w:val="-3"/>
        </w:rPr>
        <w:t>的云通信业务搭建了一个基于区块链的可信通信分布式平台，平台基于</w:t>
      </w:r>
      <w:r>
        <w:rPr>
          <w:rFonts w:ascii="Times New Roman" w:hAnsi="Times New Roman" w:cs="Times New Roman" w:eastAsia="Times New Roman" w:hint="default"/>
          <w:spacing w:val="-3"/>
        </w:rPr>
        <w:t>DAG</w:t>
      </w:r>
      <w:r>
        <w:rPr>
          <w:spacing w:val="-3"/>
        </w:rPr>
        <w:t>分布式账本架构，同时支持高</w:t>
      </w:r>
      <w:r>
        <w:rPr>
          <w:spacing w:val="-29"/>
        </w:rPr>
        <w:t> </w:t>
      </w:r>
      <w:r>
        <w:rPr>
          <w:spacing w:val="-29"/>
        </w:rPr>
      </w:r>
      <w:r>
        <w:rPr>
          <w:spacing w:val="-2"/>
        </w:rPr>
        <w:t>并发与账本裁剪，支持区块链通信可落地性。目前，公司区块链计费清结算和消息反欺诈溯源产品已进入</w:t>
      </w:r>
      <w:r>
        <w:rPr>
          <w:spacing w:val="-44"/>
        </w:rPr>
        <w:t> </w:t>
      </w:r>
      <w:r>
        <w:rPr>
          <w:spacing w:val="-44"/>
        </w:rPr>
      </w:r>
      <w:r>
        <w:rPr>
          <w:spacing w:val="-2"/>
        </w:rPr>
        <w:t>内测阶段，后期随着产品的不断完善，可以直接向梦网集团已有的企业客户及其他第三方提供服务，有望</w:t>
      </w:r>
      <w:r>
        <w:rPr>
          <w:spacing w:val="-43"/>
        </w:rPr>
        <w:t> </w:t>
      </w:r>
      <w:r>
        <w:rPr>
          <w:spacing w:val="-43"/>
        </w:rPr>
      </w:r>
      <w:r>
        <w:rPr/>
        <w:t>促进公司云通信服务的战略性发展。</w:t>
      </w:r>
    </w:p>
    <w:p>
      <w:pPr>
        <w:spacing w:after="0" w:line="39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393" w:lineRule="auto" w:before="176"/>
        <w:ind w:left="573" w:right="265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到</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年战略目标</w:t>
      </w:r>
      <w:r>
        <w:rPr>
          <w:rFonts w:ascii="宋体" w:hAnsi="宋体" w:cs="宋体" w:eastAsia="宋体" w:hint="default"/>
          <w:b/>
          <w:bCs/>
          <w:w w:val="100"/>
          <w:sz w:val="21"/>
          <w:szCs w:val="21"/>
        </w:rPr>
        <w:t> </w:t>
      </w:r>
      <w:r>
        <w:rPr>
          <w:rFonts w:ascii="宋体" w:hAnsi="宋体" w:cs="宋体" w:eastAsia="宋体" w:hint="default"/>
          <w:sz w:val="21"/>
          <w:szCs w:val="21"/>
        </w:rPr>
        <w:t>打造全球技术领先的云通信平台，成为全球富媒体通信的领导者。</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、经营目标与任务</w:t>
      </w:r>
      <w:r>
        <w:rPr>
          <w:rFonts w:ascii="宋体" w:hAnsi="宋体" w:cs="宋体" w:eastAsia="宋体" w:hint="default"/>
          <w:b/>
          <w:bCs/>
          <w:spacing w:val="-103"/>
          <w:sz w:val="21"/>
          <w:szCs w:val="21"/>
        </w:rPr>
        <w:t> </w:t>
      </w:r>
      <w:r>
        <w:rPr>
          <w:rFonts w:ascii="宋体" w:hAnsi="宋体" w:cs="宋体" w:eastAsia="宋体" w:hint="default"/>
          <w:spacing w:val="-2"/>
          <w:sz w:val="21"/>
          <w:szCs w:val="21"/>
        </w:rPr>
        <w:t>未来我们将继续积极投资于我们的云通信平台，我们将实施以下增长战略：</w:t>
      </w:r>
    </w:p>
    <w:p>
      <w:pPr>
        <w:pStyle w:val="BodyText"/>
        <w:spacing w:line="393" w:lineRule="auto" w:before="58"/>
        <w:ind w:right="1105" w:firstLine="420"/>
        <w:jc w:val="both"/>
      </w:pPr>
      <w:r>
        <w:rPr/>
        <w:t>（</w:t>
      </w:r>
      <w:r>
        <w:rPr>
          <w:rFonts w:ascii="Times New Roman" w:hAnsi="Times New Roman" w:cs="Times New Roman" w:eastAsia="Times New Roman" w:hint="default"/>
        </w:rPr>
        <w:t>1</w:t>
      </w:r>
      <w:r>
        <w:rPr/>
        <w:t>）继续大力投资我们的技术平台。我们将不断研发和拓展企业富媒体通信的功能平台，建设功能</w:t>
      </w:r>
      <w:r>
        <w:rPr>
          <w:w w:val="100"/>
        </w:rPr>
        <w:t> </w:t>
      </w:r>
      <w:r>
        <w:rPr>
          <w:spacing w:val="-3"/>
        </w:rPr>
        <w:t>强大的</w:t>
      </w:r>
      <w:r>
        <w:rPr>
          <w:rFonts w:ascii="Times New Roman" w:hAnsi="Times New Roman" w:cs="Times New Roman" w:eastAsia="Times New Roman" w:hint="default"/>
          <w:spacing w:val="-3"/>
        </w:rPr>
        <w:t>IM</w:t>
      </w:r>
      <w:r>
        <w:rPr>
          <w:spacing w:val="-3"/>
        </w:rPr>
        <w:t>云平台，将企业短信全面升级富媒体消息；在原有视频通信基础上扩展语音能力，将视频云升级</w:t>
      </w:r>
      <w:r>
        <w:rPr>
          <w:spacing w:val="-45"/>
        </w:rPr>
        <w:t> </w:t>
      </w:r>
      <w:r>
        <w:rPr>
          <w:spacing w:val="-45"/>
        </w:rPr>
      </w:r>
      <w:r>
        <w:rPr>
          <w:spacing w:val="-3"/>
        </w:rPr>
        <w:t>为视讯云，并实现</w:t>
      </w:r>
      <w:r>
        <w:rPr>
          <w:rFonts w:ascii="Times New Roman" w:hAnsi="Times New Roman" w:cs="Times New Roman" w:eastAsia="Times New Roman" w:hint="default"/>
          <w:spacing w:val="-3"/>
        </w:rPr>
        <w:t>4K</w:t>
      </w:r>
      <w:r>
        <w:rPr>
          <w:spacing w:val="-3"/>
        </w:rPr>
        <w:t>高清的视频赋能能力；物联平台从流量赋能扩展到场景通信；梦网区块链业务推出通</w:t>
      </w:r>
      <w:r>
        <w:rPr>
          <w:spacing w:val="-43"/>
        </w:rPr>
        <w:t> </w:t>
      </w:r>
      <w:r>
        <w:rPr>
          <w:spacing w:val="-43"/>
        </w:rPr>
      </w:r>
      <w:r>
        <w:rPr>
          <w:spacing w:val="-3"/>
        </w:rPr>
        <w:t>信反欺诈和可信账单</w:t>
      </w:r>
      <w:r>
        <w:rPr>
          <w:rFonts w:ascii="Times New Roman" w:hAnsi="Times New Roman" w:cs="Times New Roman" w:eastAsia="Times New Roman" w:hint="default"/>
          <w:spacing w:val="-3"/>
        </w:rPr>
        <w:t>1.0</w:t>
      </w:r>
      <w:r>
        <w:rPr>
          <w:spacing w:val="-3"/>
        </w:rPr>
        <w:t>版本。我们还会不断丰富梦网云平台的可编程接入能力，方便开发者进行更加高效</w:t>
      </w:r>
      <w:r>
        <w:rPr>
          <w:spacing w:val="-47"/>
        </w:rPr>
        <w:t> </w:t>
      </w:r>
      <w:r>
        <w:rPr>
          <w:spacing w:val="-47"/>
        </w:rPr>
      </w:r>
      <w:r>
        <w:rPr>
          <w:spacing w:val="-2"/>
        </w:rPr>
        <w:t>迅捷的使用，我们将会进一步建设面向富媒体通信的超级网络，使得规模化的富媒体通信达到或超越电信</w:t>
      </w:r>
      <w:r>
        <w:rPr>
          <w:spacing w:val="-44"/>
        </w:rPr>
        <w:t> </w:t>
      </w:r>
      <w:r>
        <w:rPr>
          <w:spacing w:val="-44"/>
        </w:rPr>
      </w:r>
      <w:r>
        <w:rPr>
          <w:spacing w:val="-2"/>
        </w:rPr>
        <w:t>级水准，在大力发展富媒体通信网络与连接的同时，我们会逐步叠加场景赋能，构成云通信平台的生态，</w:t>
      </w:r>
      <w:r>
        <w:rPr>
          <w:spacing w:val="-21"/>
        </w:rPr>
        <w:t> </w:t>
      </w:r>
      <w:r>
        <w:rPr>
          <w:spacing w:val="-21"/>
        </w:rPr>
      </w:r>
      <w:r>
        <w:rPr/>
        <w:t>伴随中国</w:t>
      </w:r>
      <w:r>
        <w:rPr>
          <w:rFonts w:ascii="Times New Roman" w:hAnsi="Times New Roman" w:cs="Times New Roman" w:eastAsia="Times New Roman" w:hint="default"/>
        </w:rPr>
        <w:t>5G</w:t>
      </w:r>
      <w:r>
        <w:rPr/>
        <w:t>网的到来，梦网云通信特别是富媒体通信的力量将会助力各行各业的快速发展与腾飞。</w:t>
      </w:r>
    </w:p>
    <w:p>
      <w:pPr>
        <w:pStyle w:val="BodyText"/>
        <w:spacing w:line="398" w:lineRule="auto" w:before="28"/>
        <w:ind w:right="1126" w:firstLine="420"/>
        <w:jc w:val="both"/>
      </w:pPr>
      <w:r>
        <w:rPr/>
        <w:t>（</w:t>
      </w:r>
      <w:r>
        <w:rPr>
          <w:rFonts w:ascii="Times New Roman" w:hAnsi="Times New Roman" w:cs="Times New Roman" w:eastAsia="Times New Roman" w:hint="default"/>
        </w:rPr>
        <w:t>2</w:t>
      </w:r>
      <w:r>
        <w:rPr/>
        <w:t>）进一步大力拓展企业客户。我们将持续推动各行业的企事业单位提高对梦网云通信的认识和采</w:t>
      </w:r>
      <w:r>
        <w:rPr>
          <w:w w:val="100"/>
        </w:rPr>
        <w:t> </w:t>
      </w:r>
      <w:r>
        <w:rPr>
          <w:spacing w:val="-2"/>
        </w:rPr>
        <w:t>用。将进一步增加在销售和营销方面的投入，除进一步巩固和拓展互联网行业、金融行业、商业服务行业</w:t>
      </w:r>
      <w:r>
        <w:rPr>
          <w:spacing w:val="-47"/>
        </w:rPr>
        <w:t> </w:t>
      </w:r>
      <w:r>
        <w:rPr>
          <w:spacing w:val="-47"/>
        </w:rPr>
      </w:r>
      <w:r>
        <w:rPr>
          <w:spacing w:val="-2"/>
        </w:rPr>
        <w:t>等传统的三大领域业务深度和产品宽度之外，从今年开始梦网将会进军公共事业单位、政府部门、生产制</w:t>
      </w:r>
      <w:r>
        <w:rPr>
          <w:spacing w:val="-43"/>
        </w:rPr>
        <w:t> </w:t>
      </w:r>
      <w:r>
        <w:rPr>
          <w:spacing w:val="-43"/>
        </w:rPr>
      </w:r>
      <w:r>
        <w:rPr>
          <w:spacing w:val="-3"/>
        </w:rPr>
        <w:t>造行业、交通运输行业等行业，这些新的领域我们评估也有梦网云通信特别是面向</w:t>
      </w:r>
      <w:r>
        <w:rPr>
          <w:rFonts w:ascii="Times New Roman" w:hAnsi="Times New Roman" w:cs="Times New Roman" w:eastAsia="Times New Roman" w:hint="default"/>
          <w:spacing w:val="-3"/>
        </w:rPr>
        <w:t>5G</w:t>
      </w:r>
      <w:r>
        <w:rPr>
          <w:spacing w:val="-3"/>
        </w:rPr>
        <w:t>的富媒体通信的较大</w:t>
      </w:r>
      <w:r>
        <w:rPr>
          <w:spacing w:val="-44"/>
        </w:rPr>
        <w:t> </w:t>
      </w:r>
      <w:r>
        <w:rPr>
          <w:spacing w:val="-44"/>
        </w:rPr>
      </w:r>
      <w:r>
        <w:rPr>
          <w:spacing w:val="-2"/>
        </w:rPr>
        <w:t>需求，同时在帮助企事业单位建立高效通信能力的同时扩展以业务增强为中心的应用场景和平台功能，比</w:t>
      </w:r>
      <w:r>
        <w:rPr>
          <w:spacing w:val="-43"/>
        </w:rPr>
        <w:t> </w:t>
      </w:r>
      <w:r>
        <w:rPr>
          <w:spacing w:val="-43"/>
        </w:rPr>
      </w:r>
      <w:r>
        <w:rPr>
          <w:spacing w:val="-3"/>
        </w:rPr>
        <w:t>如我们的十分秀及富信公众号计划等。我们相信，中国庞大的企业市场和梦网强大的</w:t>
      </w:r>
      <w:r>
        <w:rPr>
          <w:rFonts w:ascii="Times New Roman" w:hAnsi="Times New Roman" w:cs="Times New Roman" w:eastAsia="Times New Roman" w:hint="default"/>
          <w:spacing w:val="-3"/>
        </w:rPr>
        <w:t>2B</w:t>
      </w:r>
      <w:r>
        <w:rPr>
          <w:spacing w:val="-3"/>
        </w:rPr>
        <w:t>能力将会让梦网云</w:t>
      </w:r>
      <w:r>
        <w:rPr>
          <w:spacing w:val="-29"/>
        </w:rPr>
        <w:t> </w:t>
      </w:r>
      <w:r>
        <w:rPr>
          <w:spacing w:val="-29"/>
        </w:rPr>
      </w:r>
      <w:r>
        <w:rPr/>
        <w:t>通信客户规模不断壮大。</w:t>
      </w:r>
    </w:p>
    <w:p>
      <w:pPr>
        <w:pStyle w:val="BodyText"/>
        <w:spacing w:line="393" w:lineRule="auto" w:before="54"/>
        <w:ind w:right="1126" w:firstLine="420"/>
        <w:jc w:val="both"/>
      </w:pPr>
      <w:r>
        <w:rPr/>
        <w:t>（</w:t>
      </w:r>
      <w:r>
        <w:rPr>
          <w:rFonts w:ascii="Times New Roman" w:hAnsi="Times New Roman" w:cs="Times New Roman" w:eastAsia="Times New Roman" w:hint="default"/>
        </w:rPr>
        <w:t>3</w:t>
      </w:r>
      <w:r>
        <w:rPr/>
        <w:t>）发展国际云通信业务。我们将加强与全球云通信服务商的合作，努力开拓国际市场。截至</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日，我们拥有</w:t>
      </w:r>
      <w:r>
        <w:rPr>
          <w:rFonts w:ascii="Times New Roman" w:hAnsi="Times New Roman" w:cs="Times New Roman" w:eastAsia="Times New Roman" w:hint="default"/>
        </w:rPr>
        <w:t>69572</w:t>
      </w:r>
      <w:r>
        <w:rPr/>
        <w:t>个活跃客户账户和数十万个网关渠道。我们正在进行投资和商务拓展，以满</w:t>
      </w:r>
      <w:r>
        <w:rPr>
          <w:spacing w:val="-32"/>
        </w:rPr>
        <w:t> </w:t>
      </w:r>
      <w:r>
        <w:rPr>
          <w:spacing w:val="-32"/>
        </w:rPr>
      </w:r>
      <w:r>
        <w:rPr>
          <w:spacing w:val="-2"/>
        </w:rPr>
        <w:t>足更广泛的全球企业的需求。我们计划通过扩大我们在中国以外的业务，与境外通信运营商（包括第三方</w:t>
      </w:r>
      <w:r>
        <w:rPr>
          <w:spacing w:val="-43"/>
        </w:rPr>
        <w:t> </w:t>
      </w:r>
      <w:r>
        <w:rPr>
          <w:spacing w:val="-43"/>
        </w:rPr>
      </w:r>
      <w:r>
        <w:rPr/>
        <w:t>运营商）或国际战略伙伴的合作，实现国际增长。</w:t>
      </w:r>
    </w:p>
    <w:p>
      <w:pPr>
        <w:pStyle w:val="BodyText"/>
        <w:spacing w:line="386" w:lineRule="auto" w:before="58"/>
        <w:ind w:right="1136" w:firstLine="420"/>
        <w:jc w:val="both"/>
      </w:pPr>
      <w:r>
        <w:rPr/>
        <w:t>（</w:t>
      </w:r>
      <w:r>
        <w:rPr>
          <w:rFonts w:ascii="Times New Roman" w:hAnsi="Times New Roman" w:cs="Times New Roman" w:eastAsia="Times New Roman" w:hint="default"/>
        </w:rPr>
        <w:t>4</w:t>
      </w:r>
      <w:r>
        <w:rPr/>
        <w:t>）有选择地进行收购和战略投资。我们可能会有选择地进行收购，并对加强我们平台的业务和技</w:t>
      </w:r>
      <w:r>
        <w:rPr>
          <w:w w:val="100"/>
        </w:rPr>
        <w:t> </w:t>
      </w:r>
      <w:r>
        <w:rPr/>
        <w:t>术进行战略投资。通过行业上下游进行并购整合，实现对行业竞争力和掌控能力的提升。</w:t>
      </w:r>
    </w:p>
    <w:p>
      <w:pPr>
        <w:pStyle w:val="BodyText"/>
        <w:spacing w:line="403" w:lineRule="auto"/>
        <w:ind w:right="1126" w:firstLine="420"/>
        <w:jc w:val="both"/>
      </w:pPr>
      <w:r>
        <w:rPr/>
        <w:t>（</w:t>
      </w:r>
      <w:r>
        <w:rPr>
          <w:rFonts w:ascii="Times New Roman" w:hAnsi="Times New Roman" w:cs="Times New Roman" w:eastAsia="Times New Roman" w:hint="default"/>
        </w:rPr>
        <w:t>5</w:t>
      </w:r>
      <w:r>
        <w:rPr/>
        <w:t>）管理能力全面升级。在</w:t>
      </w:r>
      <w:r>
        <w:rPr>
          <w:rFonts w:ascii="Times New Roman" w:hAnsi="Times New Roman" w:cs="Times New Roman" w:eastAsia="Times New Roman" w:hint="default"/>
        </w:rPr>
        <w:t>2018</w:t>
      </w:r>
      <w:r>
        <w:rPr/>
        <w:t>年改革的基础上进一步从规范化、可量化、多元化、人文化和体系</w:t>
      </w:r>
      <w:r>
        <w:rPr>
          <w:w w:val="100"/>
        </w:rPr>
        <w:t> </w:t>
      </w:r>
      <w:r>
        <w:rPr>
          <w:spacing w:val="-2"/>
        </w:rPr>
        <w:t>化等五个方面入手，推进学习型组织的实施，为员工、团队赋能。让员工紧跟公司整体战略布局，适应新</w:t>
      </w:r>
      <w:r>
        <w:rPr>
          <w:spacing w:val="-43"/>
        </w:rPr>
        <w:t> </w:t>
      </w:r>
      <w:r>
        <w:rPr>
          <w:spacing w:val="-43"/>
        </w:rPr>
      </w:r>
      <w:r>
        <w:rPr>
          <w:spacing w:val="-2"/>
        </w:rPr>
        <w:t>变革的要求，以积极的姿态主动拥抱新变化、新经济。同时，进一步弘扬“追求卓越”的工作精神和“拼</w:t>
      </w:r>
      <w:r>
        <w:rPr>
          <w:spacing w:val="-47"/>
        </w:rPr>
        <w:t> </w:t>
      </w:r>
      <w:r>
        <w:rPr>
          <w:spacing w:val="-47"/>
        </w:rPr>
      </w:r>
      <w:r>
        <w:rPr>
          <w:spacing w:val="-2"/>
        </w:rPr>
        <w:t>搏创新诚信共赢”的经营理念，成为行动的指南，成为精神的力量，学习全球优秀企业特别是华为的管理</w:t>
      </w:r>
      <w:r>
        <w:rPr>
          <w:spacing w:val="-44"/>
        </w:rPr>
        <w:t> </w:t>
      </w:r>
      <w:r>
        <w:rPr>
          <w:spacing w:val="-44"/>
        </w:rPr>
      </w:r>
      <w:r>
        <w:rPr/>
        <w:t>思想和精神，为各项业务的发展全面助力，以期抓住战略机遇期，实现业务的长足发展！</w:t>
      </w:r>
    </w:p>
    <w:p>
      <w:pPr>
        <w:pStyle w:val="BodyText"/>
        <w:spacing w:line="240" w:lineRule="auto" w:before="50"/>
        <w:ind w:left="573" w:right="0"/>
        <w:jc w:val="left"/>
      </w:pPr>
      <w:r>
        <w:rPr>
          <w:rFonts w:ascii="Times New Roman" w:hAnsi="Times New Roman" w:cs="Times New Roman" w:eastAsia="Times New Roman" w:hint="default"/>
        </w:rPr>
        <w:t>2019</w:t>
      </w:r>
      <w:r>
        <w:rPr/>
        <w:t>年主要经营目标：</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6"/>
        <w:ind w:right="1105" w:firstLine="420"/>
        <w:jc w:val="both"/>
      </w:pPr>
      <w:r>
        <w:rPr/>
        <w:t>销</w:t>
      </w:r>
      <w:r>
        <w:rPr>
          <w:spacing w:val="-76"/>
        </w:rPr>
        <w:t> </w:t>
      </w:r>
      <w:r>
        <w:rPr/>
        <w:t>售</w:t>
      </w:r>
      <w:r>
        <w:rPr>
          <w:spacing w:val="-76"/>
        </w:rPr>
        <w:t> </w:t>
      </w:r>
      <w:r>
        <w:rPr/>
        <w:t>收</w:t>
      </w:r>
      <w:r>
        <w:rPr>
          <w:spacing w:val="-76"/>
        </w:rPr>
        <w:t> </w:t>
      </w:r>
      <w:r>
        <w:rPr/>
        <w:t>入</w:t>
      </w:r>
      <w:r>
        <w:rPr>
          <w:spacing w:val="-76"/>
        </w:rPr>
        <w:t> </w:t>
      </w:r>
      <w:r>
        <w:rPr/>
        <w:t>同</w:t>
      </w:r>
      <w:r>
        <w:rPr>
          <w:spacing w:val="-78"/>
        </w:rPr>
        <w:t> </w:t>
      </w:r>
      <w:r>
        <w:rPr/>
        <w:t>比</w:t>
      </w:r>
      <w:r>
        <w:rPr>
          <w:spacing w:val="-76"/>
        </w:rPr>
        <w:t> </w:t>
      </w:r>
      <w:r>
        <w:rPr/>
        <w:t>增</w:t>
      </w:r>
      <w:r>
        <w:rPr>
          <w:spacing w:val="-76"/>
        </w:rPr>
        <w:t> </w:t>
      </w:r>
      <w:r>
        <w:rPr/>
        <w:t>长</w:t>
      </w:r>
      <w:r>
        <w:rPr>
          <w:spacing w:val="-74"/>
        </w:rPr>
        <w:t> </w:t>
      </w:r>
      <w:r>
        <w:rPr>
          <w:rFonts w:ascii="Times New Roman" w:hAnsi="Times New Roman" w:cs="Times New Roman" w:eastAsia="Times New Roman" w:hint="default"/>
        </w:rPr>
        <w:t>30%-50%</w:t>
      </w:r>
      <w:r>
        <w:rPr>
          <w:rFonts w:ascii="Times New Roman" w:hAnsi="Times New Roman" w:cs="Times New Roman" w:eastAsia="Times New Roman" w:hint="default"/>
          <w:spacing w:val="-24"/>
        </w:rPr>
        <w:t> </w:t>
      </w:r>
      <w:r>
        <w:rPr/>
        <w:t>，</w:t>
      </w:r>
      <w:r>
        <w:rPr>
          <w:spacing w:val="-76"/>
        </w:rPr>
        <w:t> </w:t>
      </w:r>
      <w:r>
        <w:rPr/>
        <w:t>归</w:t>
      </w:r>
      <w:r>
        <w:rPr>
          <w:spacing w:val="-76"/>
        </w:rPr>
        <w:t> </w:t>
      </w:r>
      <w:r>
        <w:rPr/>
        <w:t>属</w:t>
      </w:r>
      <w:r>
        <w:rPr>
          <w:spacing w:val="-76"/>
        </w:rPr>
        <w:t> </w:t>
      </w:r>
      <w:r>
        <w:rPr/>
        <w:t>于</w:t>
      </w:r>
      <w:r>
        <w:rPr>
          <w:spacing w:val="-78"/>
        </w:rPr>
        <w:t> </w:t>
      </w:r>
      <w:r>
        <w:rPr/>
        <w:t>上</w:t>
      </w:r>
      <w:r>
        <w:rPr>
          <w:spacing w:val="-76"/>
        </w:rPr>
        <w:t> </w:t>
      </w:r>
      <w:r>
        <w:rPr/>
        <w:t>市</w:t>
      </w:r>
      <w:r>
        <w:rPr>
          <w:spacing w:val="-76"/>
        </w:rPr>
        <w:t> </w:t>
      </w:r>
      <w:r>
        <w:rPr/>
        <w:t>公</w:t>
      </w:r>
      <w:r>
        <w:rPr>
          <w:spacing w:val="-76"/>
        </w:rPr>
        <w:t> </w:t>
      </w:r>
      <w:r>
        <w:rPr/>
        <w:t>司</w:t>
      </w:r>
      <w:r>
        <w:rPr>
          <w:spacing w:val="-78"/>
        </w:rPr>
        <w:t> </w:t>
      </w:r>
      <w:r>
        <w:rPr/>
        <w:t>股</w:t>
      </w:r>
      <w:r>
        <w:rPr>
          <w:spacing w:val="-76"/>
        </w:rPr>
        <w:t> </w:t>
      </w:r>
      <w:r>
        <w:rPr/>
        <w:t>东</w:t>
      </w:r>
      <w:r>
        <w:rPr>
          <w:spacing w:val="-76"/>
        </w:rPr>
        <w:t> </w:t>
      </w:r>
      <w:r>
        <w:rPr/>
        <w:t>的</w:t>
      </w:r>
      <w:r>
        <w:rPr>
          <w:spacing w:val="-76"/>
        </w:rPr>
        <w:t> </w:t>
      </w:r>
      <w:r>
        <w:rPr/>
        <w:t>扣</w:t>
      </w:r>
      <w:r>
        <w:rPr>
          <w:spacing w:val="-76"/>
        </w:rPr>
        <w:t> </w:t>
      </w:r>
      <w:r>
        <w:rPr/>
        <w:t>除</w:t>
      </w:r>
      <w:r>
        <w:rPr>
          <w:spacing w:val="-74"/>
        </w:rPr>
        <w:t> </w:t>
      </w:r>
      <w:r>
        <w:rPr/>
        <w:t>非</w:t>
      </w:r>
      <w:r>
        <w:rPr>
          <w:spacing w:val="-76"/>
        </w:rPr>
        <w:t> </w:t>
      </w:r>
      <w:r>
        <w:rPr/>
        <w:t>经</w:t>
      </w:r>
      <w:r>
        <w:rPr>
          <w:spacing w:val="-76"/>
        </w:rPr>
        <w:t> </w:t>
      </w:r>
      <w:r>
        <w:rPr/>
        <w:t>常</w:t>
      </w:r>
      <w:r>
        <w:rPr>
          <w:spacing w:val="-76"/>
        </w:rPr>
        <w:t> </w:t>
      </w:r>
      <w:r>
        <w:rPr/>
        <w:t>性</w:t>
      </w:r>
      <w:r>
        <w:rPr>
          <w:spacing w:val="-78"/>
        </w:rPr>
        <w:t> </w:t>
      </w:r>
      <w:r>
        <w:rPr/>
        <w:t>损</w:t>
      </w:r>
      <w:r>
        <w:rPr>
          <w:spacing w:val="-78"/>
        </w:rPr>
        <w:t> </w:t>
      </w:r>
      <w:r>
        <w:rPr/>
        <w:t>益</w:t>
      </w:r>
      <w:r>
        <w:rPr>
          <w:spacing w:val="-76"/>
        </w:rPr>
        <w:t> </w:t>
      </w:r>
      <w:r>
        <w:rPr/>
        <w:t>后</w:t>
      </w:r>
      <w:r>
        <w:rPr>
          <w:spacing w:val="-76"/>
        </w:rPr>
        <w:t> </w:t>
      </w:r>
      <w:r>
        <w:rPr/>
        <w:t>净</w:t>
      </w:r>
      <w:r>
        <w:rPr>
          <w:spacing w:val="-76"/>
        </w:rPr>
        <w:t> </w:t>
      </w:r>
      <w:r>
        <w:rPr/>
        <w:t>利</w:t>
      </w:r>
      <w:r>
        <w:rPr>
          <w:spacing w:val="-76"/>
        </w:rPr>
        <w:t> </w:t>
      </w:r>
      <w:r>
        <w:rPr/>
        <w:t>润</w:t>
      </w:r>
      <w:r>
        <w:rPr>
          <w:spacing w:val="-78"/>
        </w:rPr>
        <w:t> </w:t>
      </w:r>
      <w:r>
        <w:rPr/>
        <w:t>同</w:t>
      </w:r>
      <w:r>
        <w:rPr>
          <w:spacing w:val="-76"/>
        </w:rPr>
        <w:t> </w:t>
      </w:r>
      <w:r>
        <w:rPr/>
        <w:t>比</w:t>
      </w:r>
      <w:r>
        <w:rPr>
          <w:spacing w:val="-76"/>
        </w:rPr>
        <w:t> </w:t>
      </w:r>
      <w:r>
        <w:rPr/>
        <w:t>增</w:t>
      </w:r>
      <w:r>
        <w:rPr>
          <w:spacing w:val="-78"/>
        </w:rPr>
        <w:t> </w:t>
      </w:r>
      <w:r>
        <w:rPr/>
        <w:t>长</w:t>
      </w:r>
      <w:r>
        <w:rPr>
          <w:w w:val="100"/>
        </w:rPr>
        <w:t> </w:t>
      </w:r>
      <w:r>
        <w:rPr>
          <w:rFonts w:ascii="Times New Roman" w:hAnsi="Times New Roman" w:cs="Times New Roman" w:eastAsia="Times New Roman" w:hint="default"/>
          <w:spacing w:val="-2"/>
        </w:rPr>
        <w:t>500%-700%</w:t>
      </w:r>
      <w:r>
        <w:rPr>
          <w:spacing w:val="-2"/>
        </w:rPr>
        <w:t>。公司上述经营目标不构成公司对</w:t>
      </w:r>
      <w:r>
        <w:rPr>
          <w:rFonts w:ascii="Times New Roman" w:hAnsi="Times New Roman" w:cs="Times New Roman" w:eastAsia="Times New Roman" w:hint="default"/>
          <w:spacing w:val="-2"/>
        </w:rPr>
        <w:t>2019</w:t>
      </w:r>
      <w:r>
        <w:rPr>
          <w:spacing w:val="-2"/>
        </w:rPr>
        <w:t>年度的盈利预测及相关业绩承诺，能否实现取决于整体</w:t>
      </w:r>
      <w:r>
        <w:rPr>
          <w:spacing w:val="-32"/>
        </w:rPr>
        <w:t> </w:t>
      </w:r>
      <w:r>
        <w:rPr>
          <w:spacing w:val="-32"/>
        </w:rPr>
      </w:r>
      <w:r>
        <w:rPr>
          <w:spacing w:val="-2"/>
        </w:rPr>
        <w:t>宏观环境、市场状况变化、经营团队的努力程度等众多因素，存在较大的不确定性，请投资者谨慎判断、</w:t>
      </w:r>
      <w:r>
        <w:rPr>
          <w:spacing w:val="-21"/>
        </w:rPr>
        <w:t> </w:t>
      </w:r>
      <w:r>
        <w:rPr>
          <w:spacing w:val="-21"/>
        </w:rPr>
      </w:r>
      <w:r>
        <w:rPr/>
        <w:t>注意投资风险。</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9"/>
        <w:jc w:val="center"/>
      </w:pPr>
      <w:bookmarkStart w:name="_bookmark3" w:id="4"/>
      <w:bookmarkEnd w:id="4"/>
      <w:r>
        <w:rPr/>
      </w:r>
      <w:r>
        <w:rPr/>
        <w:t>第五节</w:t>
      </w:r>
      <w:r>
        <w:rPr>
          <w:spacing w:val="-2"/>
        </w:rPr>
        <w:t> </w:t>
      </w:r>
      <w:r>
        <w:rPr/>
        <w:t>重要事项</w:t>
      </w:r>
    </w:p>
    <w:p>
      <w:pPr>
        <w:spacing w:line="240" w:lineRule="auto" w:before="2"/>
        <w:rPr>
          <w:rFonts w:ascii="黑体" w:hAnsi="黑体" w:cs="黑体" w:eastAsia="黑体" w:hint="default"/>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21" w:lineRule="auto"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年度利润分配方案为：本年利润不分配，不转增。根据《深圳证券交易所上市公司回购股份实施细则》第七条规定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“上市公司以现金为对价，采用要约方式、集中竞价方式回购股份的，当年已实施的回购股份金额视同现金分红金额，纳入</w:t>
      </w:r>
    </w:p>
    <w:p>
      <w:pPr>
        <w:spacing w:line="300" w:lineRule="auto" w:before="15"/>
        <w:ind w:left="152" w:right="1169" w:firstLine="0"/>
        <w:jc w:val="left"/>
        <w:rPr>
          <w:rFonts w:ascii="宋体" w:hAnsi="宋体" w:cs="宋体" w:eastAsia="宋体" w:hint="default"/>
          <w:sz w:val="18"/>
          <w:szCs w:val="18"/>
        </w:rPr>
      </w:pPr>
      <w:r>
        <w:rPr>
          <w:rFonts w:ascii="宋体" w:hAnsi="宋体" w:cs="宋体" w:eastAsia="宋体" w:hint="default"/>
          <w:sz w:val="18"/>
          <w:szCs w:val="18"/>
        </w:rPr>
        <w:t>该年度现金分红的相关比例计算”，公司在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年度以集中竞价方式回购股份支付的总金额为人民币</w:t>
      </w:r>
      <w:r>
        <w:rPr>
          <w:rFonts w:ascii="Times New Roman" w:hAnsi="Times New Roman" w:cs="Times New Roman" w:eastAsia="Times New Roman" w:hint="default"/>
          <w:sz w:val="18"/>
          <w:szCs w:val="18"/>
        </w:rPr>
        <w:t>419,146,694.92</w:t>
      </w:r>
      <w:r>
        <w:rPr>
          <w:rFonts w:ascii="宋体" w:hAnsi="宋体" w:cs="宋体" w:eastAsia="宋体" w:hint="default"/>
          <w:sz w:val="18"/>
          <w:szCs w:val="18"/>
        </w:rPr>
        <w:t>元，视 同分红</w:t>
      </w:r>
      <w:r>
        <w:rPr>
          <w:rFonts w:ascii="Times New Roman" w:hAnsi="Times New Roman" w:cs="Times New Roman" w:eastAsia="Times New Roman" w:hint="default"/>
          <w:sz w:val="18"/>
          <w:szCs w:val="18"/>
        </w:rPr>
        <w:t>419,146,694.92</w:t>
      </w:r>
      <w:r>
        <w:rPr>
          <w:rFonts w:ascii="宋体" w:hAnsi="宋体" w:cs="宋体" w:eastAsia="宋体" w:hint="default"/>
          <w:sz w:val="18"/>
          <w:szCs w:val="18"/>
        </w:rPr>
        <w:t>元。</w:t>
      </w:r>
    </w:p>
    <w:p>
      <w:pPr>
        <w:spacing w:line="300" w:lineRule="auto" w:before="13"/>
        <w:ind w:left="152" w:right="1169"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年度利润分配方案为：本年利润不分配，不转增。 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年度利润分配方案为：以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日的公司总股本为基数，向全体股东每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1.2</w:t>
      </w:r>
      <w:r>
        <w:rPr>
          <w:rFonts w:ascii="宋体" w:hAnsi="宋体" w:cs="宋体" w:eastAsia="宋体" w:hint="default"/>
          <w:sz w:val="18"/>
          <w:szCs w:val="18"/>
        </w:rPr>
        <w:t>元（含税）， 不送股，不以公积金转增股本。</w:t>
      </w:r>
    </w:p>
    <w:p>
      <w:pPr>
        <w:spacing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95"/>
        <w:gridCol w:w="119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78,570,899.04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419,146,694.92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419,146,694.92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533.46%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240,455,346.54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103,391,403.00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256,133,221.76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103,391,403.00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40.37%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8"/>
        <w:ind w:left="152" w:right="0" w:firstLine="0"/>
        <w:jc w:val="left"/>
        <w:rPr>
          <w:rFonts w:ascii="宋体" w:hAnsi="宋体" w:cs="宋体" w:eastAsia="宋体" w:hint="default"/>
          <w:sz w:val="18"/>
          <w:szCs w:val="18"/>
        </w:rPr>
      </w:pPr>
      <w:r>
        <w:rPr/>
        <w:pict>
          <v:shape style="position:absolute;margin-left:173.028pt;margin-top:59.251724pt;width:361.95pt;height:53.65pt;mso-position-horizontal-relative:page;mso-position-vertical-relative:paragraph;z-index:-11613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购股份金额视同现金分红金额，</w:t>
                  </w:r>
                </w:p>
              </w:txbxContent>
            </v:textbox>
            <w10:wrap type="none"/>
          </v:shape>
        </w:pict>
      </w:r>
      <w:r>
        <w:rPr/>
        <w:pict>
          <v:group style="position:absolute;margin-left:296.209991pt;margin-top:59.251724pt;width:238.75pt;height:89.35pt;mso-position-horizontal-relative:page;mso-position-vertical-relative:paragraph;z-index:-1161328" coordorigin="5924,1185" coordsize="4775,1787">
            <v:group style="position:absolute;left:5924;top:1185;width:4775;height:1073" coordorigin="5924,1185" coordsize="4775,1073">
              <v:shape style="position:absolute;left:5924;top:1185;width:4775;height:1073" coordorigin="5924,1185" coordsize="4775,1073" path="m5924,2258l10699,2258,10699,1185,5924,1185,5924,2258xe" filled="true" fillcolor="#ffffff" stroked="false">
                <v:path arrowok="t"/>
                <v:fill type="solid"/>
              </v:shape>
            </v:group>
            <v:group style="position:absolute;left:5935;top:2258;width:2;height:704" coordorigin="5935,2258" coordsize="2,704">
              <v:shape style="position:absolute;left:5935;top:2258;width:2;height:704" coordorigin="5935,2258" coordsize="0,704" path="m5935,2258l5935,2961e" filled="false" stroked="true" strokeweight="1.08pt" strokecolor="#ffffff">
                <v:path arrowok="t"/>
              </v:shape>
            </v:group>
            <v:group style="position:absolute;left:5946;top:2258;width:4729;height:351" coordorigin="5946,2258" coordsize="4729,351">
              <v:shape style="position:absolute;left:5946;top:2258;width:4729;height:351" coordorigin="5946,2258" coordsize="4729,351" path="m5946,2608l10675,2608,10675,2258,5946,2258,5946,2608xe" filled="true" fillcolor="#ffffff" stroked="false">
                <v:path arrowok="t"/>
                <v:fill type="solid"/>
              </v:shape>
            </v:group>
            <v:group style="position:absolute;left:5946;top:2608;width:4729;height:353" coordorigin="5946,2608" coordsize="4729,353">
              <v:shape style="position:absolute;left:5946;top:2608;width:4729;height:353" coordorigin="5946,2608" coordsize="4729,353" path="m5946,2961l10675,2961,10675,2608,5946,2608,5946,2961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根据《深圳证券交易所上市公司回购股份实施细则》第七条 </w:t>
            </w:r>
            <w:r>
              <w:rPr>
                <w:rFonts w:ascii="宋体" w:hAnsi="宋体" w:cs="宋体" w:eastAsia="宋体" w:hint="default"/>
                <w:spacing w:val="-2"/>
                <w:sz w:val="18"/>
                <w:szCs w:val="18"/>
              </w:rPr>
              <w:t>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上市公司以现金为对价，采用要约方式、集中竞价方式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回购股份的，当年已实施的回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纳入该年度现金分红的相关比例计算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6"/>
                <w:sz w:val="18"/>
                <w:szCs w:val="18"/>
              </w:rPr>
              <w:t>年度，公司以集</w:t>
            </w:r>
            <w:r>
              <w:rPr>
                <w:rFonts w:ascii="宋体" w:hAnsi="宋体" w:cs="宋体" w:eastAsia="宋体" w:hint="default"/>
                <w:sz w:val="18"/>
                <w:szCs w:val="18"/>
              </w:rPr>
              <w:t> 中竞价交易方式回购股份支付的总金额为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419,146,694.92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9" w:lineRule="auto" w:before="5"/>
              <w:ind w:left="24" w:right="17"/>
              <w:jc w:val="both"/>
              <w:rPr>
                <w:rFonts w:ascii="宋体" w:hAnsi="宋体" w:cs="宋体" w:eastAsia="宋体" w:hint="default"/>
                <w:sz w:val="18"/>
                <w:szCs w:val="18"/>
              </w:rPr>
            </w:pPr>
            <w:r>
              <w:rPr>
                <w:rFonts w:ascii="宋体" w:hAnsi="宋体" w:cs="宋体" w:eastAsia="宋体" w:hint="default"/>
                <w:spacing w:val="-4"/>
                <w:sz w:val="18"/>
                <w:szCs w:val="18"/>
              </w:rPr>
              <w:t>因此，视同现金分红的金额为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419,146,694.92</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元。综合公司回</w:t>
            </w:r>
            <w:r>
              <w:rPr>
                <w:rFonts w:ascii="宋体" w:hAnsi="宋体" w:cs="宋体" w:eastAsia="宋体" w:hint="default"/>
                <w:sz w:val="18"/>
                <w:szCs w:val="18"/>
              </w:rPr>
              <w:t> 购股份的实际情况，同时为满足公司云通信业务诸多新项目 </w:t>
            </w:r>
            <w:r>
              <w:rPr>
                <w:rFonts w:ascii="宋体" w:hAnsi="宋体" w:cs="宋体" w:eastAsia="宋体" w:hint="default"/>
                <w:spacing w:val="-3"/>
                <w:sz w:val="18"/>
                <w:szCs w:val="18"/>
              </w:rPr>
              <w:t>及产品的大量人力及资金需求，且公司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年度不排除加大</w:t>
            </w:r>
          </w:p>
          <w:p>
            <w:pPr>
              <w:pStyle w:val="TableParagraph"/>
              <w:spacing w:line="240" w:lineRule="auto" w:before="5"/>
              <w:ind w:left="24" w:right="-25"/>
              <w:jc w:val="left"/>
              <w:rPr>
                <w:rFonts w:ascii="宋体" w:hAnsi="宋体" w:cs="宋体" w:eastAsia="宋体" w:hint="default"/>
                <w:sz w:val="18"/>
                <w:szCs w:val="18"/>
              </w:rPr>
            </w:pPr>
            <w:r>
              <w:rPr>
                <w:rFonts w:ascii="宋体" w:hAnsi="宋体" w:cs="宋体" w:eastAsia="宋体" w:hint="default"/>
                <w:sz w:val="18"/>
                <w:szCs w:val="18"/>
              </w:rPr>
              <w:t>外延业务并购投入的可能，公司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公司未分配利润计划用于补充企业日常运营所需流动资金及</w:t>
            </w:r>
          </w:p>
          <w:p>
            <w:pPr>
              <w:pStyle w:val="TableParagraph"/>
              <w:spacing w:line="15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23" w:right="0"/>
              <w:jc w:val="left"/>
              <w:rPr>
                <w:rFonts w:ascii="宋体" w:hAnsi="宋体" w:cs="宋体" w:eastAsia="宋体" w:hint="default"/>
                <w:sz w:val="18"/>
                <w:szCs w:val="18"/>
              </w:rPr>
            </w:pPr>
            <w:r>
              <w:rPr>
                <w:rFonts w:ascii="宋体" w:hAnsi="宋体" w:cs="宋体" w:eastAsia="宋体" w:hint="default"/>
                <w:sz w:val="18"/>
                <w:szCs w:val="18"/>
              </w:rPr>
              <w:t>并购资金储备。</w:t>
            </w:r>
          </w:p>
        </w:tc>
      </w:tr>
    </w:tbl>
    <w:p>
      <w:pPr>
        <w:spacing w:after="0" w:line="185" w:lineRule="exact"/>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r>
        <w:rPr/>
        <w:pict>
          <v:shape style="position:absolute;margin-left:361.630005pt;margin-top:564.669983pt;width:61.8pt;height:194pt;mso-position-horizontal-relative:page;mso-position-vertical-relative:page;z-index:-1161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564.669983pt;width:55.8pt;height:194pt;mso-position-horizontal-relative:page;mso-position-vertical-relative:page;z-index:-1161232" coordorigin="7353,11293" coordsize="1116,3880">
            <v:shape style="position:absolute;left:7353;top:11293;width:1116;height:3880" coordorigin="7353,11293" coordsize="1116,3880" path="m7353,15173l8469,15173,8469,11293,7353,11293,7353,15173xe" filled="true" fillcolor="#ffffff" stroked="false">
              <v:path arrowok="t"/>
              <v:fill type="solid"/>
            </v:shape>
            <w10:wrap type="none"/>
          </v:group>
        </w:pict>
      </w: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4775;height:2" coordorigin="10,684" coordsize="4775,2">
              <v:shape style="position:absolute;left:10;top:684;width:4775;height:2" coordorigin="10,684" coordsize="4775,0" path="m10,684l4784,684e" filled="false" stroked="true" strokeweight=".48pt" strokecolor="#000000">
                <v:path arrowok="t"/>
              </v:shape>
            </v:group>
            <v:group style="position:absolute;left:4789;top:5;width:2;height:685" coordorigin="4789,5" coordsize="2,685">
              <v:shape style="position:absolute;left:4789;top:5;width:2;height:685" coordorigin="4789,5" coordsize="0,685" path="m4789,5l4789,689e" filled="false" stroked="true" strokeweight=".48001pt" strokecolor="#000000">
                <v:path arrowok="t"/>
              </v:shape>
            </v:group>
            <v:group style="position:absolute;left:4794;top:684;width:4777;height:2" coordorigin="4794,684" coordsize="4777,2">
              <v:shape style="position:absolute;left:4794;top:684;width:4777;height:2" coordorigin="4794,684" coordsize="4777,0" path="m4794,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7998pt" strokecolor="#000000">
                <v:path arrowok="t"/>
              </v:shape>
              <v:shape style="position:absolute;left:5;top:10;width:4785;height:675" type="#_x0000_t202" filled="false" stroked="false">
                <v:textbox inset="0,0,0,0">
                  <w:txbxContent>
                    <w:p>
                      <w:pPr>
                        <w:spacing w:line="300" w:lineRule="auto" w:before="13"/>
                        <w:ind w:left="28" w:right="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年度，公司计划不派发现金红利，不送红股，不以公积 金转增股本。</w:t>
                      </w:r>
                    </w:p>
                  </w:txbxContent>
                </v:textbox>
                <w10:wrap type="none"/>
              </v:shape>
            </v:group>
          </v:group>
        </w:pict>
      </w:r>
      <w:r>
        <w:rPr>
          <w:rFonts w:ascii="宋体" w:hAnsi="宋体" w:cs="宋体" w:eastAsia="宋体" w:hint="default"/>
          <w:position w:val="-13"/>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86"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、在本人与 上市公司保 持实质性股 权控制关系 期间，本人保 证不利用自 身对上市公 司的控制关 系从事或参 与从事有损 上市公司及 其中小股东 利益的行为；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 人控制的其 他公司未直 接或间接从 事与上市公 司相同或相 似的业务；亦 未对任何与 上市公司存 在竞争关系 的其他企业 进行投资或 进行控制；</w:t>
            </w:r>
            <w:r>
              <w:rPr>
                <w:rFonts w:ascii="Times New Roman" w:hAnsi="Times New Roman" w:cs="Times New Roman" w:eastAsia="Times New Roman" w:hint="default"/>
                <w:sz w:val="18"/>
                <w:szCs w:val="18"/>
              </w:rPr>
              <w:t>3 </w:t>
            </w:r>
            <w:r>
              <w:rPr>
                <w:rFonts w:ascii="宋体" w:hAnsi="宋体" w:cs="宋体" w:eastAsia="宋体" w:hint="default"/>
                <w:sz w:val="18"/>
                <w:szCs w:val="18"/>
              </w:rPr>
              <w:t>目前本人（包</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r>
        <w:trPr>
          <w:trHeight w:val="706"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88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括受本人控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制的企业）未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的活动。本人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将来成立的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其它受本人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、无论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何种原因，如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诺人将来成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立的其它受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企业）获得可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尽最大努力，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务机会转移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机会尚不具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备转让给上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件，或因其他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原因导致上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市公司暂无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法取得上述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业务机会，上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选择以书面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514.869995pt;width:61.8pt;height:248.7pt;mso-position-horizontal-relative:page;mso-position-vertical-relative:page;z-index:-1161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514.869995pt;width:55.8pt;height:248.7pt;mso-position-horizontal-relative:page;mso-position-vertical-relative:page;z-index:-1161184" coordorigin="7353,10297" coordsize="1116,4974">
            <v:shape style="position:absolute;left:7353;top:10297;width:1116;height:4974" coordorigin="7353,10297" coordsize="1116,4974" path="m7353,15271l8469,15271,8469,10297,7353,10297,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确认的方式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要求本人放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弃该等业务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督管理委员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会许可的其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他方式加以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身对上市公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司的股东地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位及重大影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响，谋求上市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给予承诺人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优于市场第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三方的权利，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或与上市公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司达成交易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939"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的优先权利； </w:t>
            </w:r>
            <w:r>
              <w:rPr>
                <w:rFonts w:ascii="Times New Roman" w:hAnsi="Times New Roman" w:cs="Times New Roman" w:eastAsia="Times New Roman" w:hint="default"/>
                <w:sz w:val="18"/>
                <w:szCs w:val="18"/>
              </w:rPr>
              <w:t>2</w:t>
            </w:r>
            <w:r>
              <w:rPr>
                <w:rFonts w:ascii="宋体" w:hAnsi="宋体" w:cs="宋体" w:eastAsia="宋体" w:hint="default"/>
                <w:sz w:val="18"/>
                <w:szCs w:val="18"/>
              </w:rPr>
              <w:t>、杜绝承诺 人及其关联 方非法占用 上市公司资 金、资产的行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诺正在严格</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为，在任何情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况下，不要求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规向承诺人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提供任何形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关联方不与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易，如确需与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59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其控制的企 业发生不可 避免的关联 </w:t>
            </w:r>
            <w:r>
              <w:rPr>
                <w:rFonts w:ascii="宋体" w:hAnsi="宋体" w:cs="宋体" w:eastAsia="宋体" w:hint="default"/>
                <w:spacing w:val="-2"/>
                <w:sz w:val="18"/>
                <w:szCs w:val="18"/>
              </w:rPr>
              <w:t>交易，承诺人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保证：（</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）督</w:t>
            </w:r>
            <w:r>
              <w:rPr>
                <w:rFonts w:ascii="宋体" w:hAnsi="宋体" w:cs="宋体" w:eastAsia="宋体" w:hint="default"/>
                <w:spacing w:val="-5"/>
                <w:sz w:val="18"/>
                <w:szCs w:val="18"/>
              </w:rPr>
              <w:t> </w:t>
            </w:r>
            <w:r>
              <w:rPr>
                <w:rFonts w:ascii="宋体" w:hAnsi="宋体" w:cs="宋体" w:eastAsia="宋体" w:hint="default"/>
                <w:sz w:val="18"/>
                <w:szCs w:val="18"/>
              </w:rPr>
              <w:t>促上市公司</w:t>
            </w:r>
            <w:r>
              <w:rPr>
                <w:rFonts w:ascii="宋体" w:hAnsi="宋体" w:cs="宋体" w:eastAsia="宋体" w:hint="default"/>
                <w:sz w:val="18"/>
                <w:szCs w:val="18"/>
              </w:rPr>
              <w:t> </w:t>
            </w:r>
            <w:r>
              <w:rPr>
                <w:rFonts w:ascii="宋体" w:hAnsi="宋体" w:cs="宋体" w:eastAsia="宋体" w:hint="default"/>
                <w:spacing w:val="-2"/>
                <w:sz w:val="18"/>
                <w:szCs w:val="18"/>
              </w:rPr>
              <w:t>按照《中华人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民共和国公 </w:t>
            </w:r>
            <w:r>
              <w:rPr>
                <w:rFonts w:ascii="宋体" w:hAnsi="宋体" w:cs="宋体" w:eastAsia="宋体" w:hint="default"/>
                <w:spacing w:val="-28"/>
                <w:sz w:val="18"/>
                <w:szCs w:val="18"/>
              </w:rPr>
              <w:t>司法》、《深圳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证券交易所 股票上市规 </w:t>
            </w:r>
            <w:r>
              <w:rPr>
                <w:rFonts w:ascii="宋体" w:hAnsi="宋体" w:cs="宋体" w:eastAsia="宋体" w:hint="default"/>
                <w:spacing w:val="-2"/>
                <w:sz w:val="18"/>
                <w:szCs w:val="18"/>
              </w:rPr>
              <w:t>则》等有关法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律、法规、规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范性文件和 上市公司章 </w:t>
            </w:r>
            <w:r>
              <w:rPr>
                <w:rFonts w:ascii="宋体" w:hAnsi="宋体" w:cs="宋体" w:eastAsia="宋体" w:hint="default"/>
                <w:spacing w:val="-2"/>
                <w:sz w:val="18"/>
                <w:szCs w:val="18"/>
              </w:rPr>
              <w:t>程的规定，履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行关联交易 决策程序及 信息披露义 </w:t>
            </w:r>
            <w:r>
              <w:rPr>
                <w:rFonts w:ascii="宋体" w:hAnsi="宋体" w:cs="宋体" w:eastAsia="宋体" w:hint="default"/>
                <w:spacing w:val="-2"/>
                <w:sz w:val="18"/>
                <w:szCs w:val="18"/>
              </w:rPr>
              <w:t>务，承诺人将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严格履行关 联股东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 董事的回避 表决义务；</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）遵循平 等互利、诚实 信用、等价有 偿、公平合理 的交易原则， 以市场公允 价格与上市 公司进行交 易，不利用该 类交易从事 任何损害上 市公司利益 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（一）人员独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 市公司的总 </w:t>
            </w:r>
            <w:r>
              <w:rPr>
                <w:rFonts w:ascii="宋体" w:hAnsi="宋体" w:cs="宋体" w:eastAsia="宋体" w:hint="default"/>
                <w:spacing w:val="-2"/>
                <w:sz w:val="18"/>
                <w:szCs w:val="18"/>
              </w:rPr>
              <w:t>经理、副总经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理、财务总 </w:t>
            </w:r>
            <w:r>
              <w:rPr>
                <w:rFonts w:ascii="宋体" w:hAnsi="宋体" w:cs="宋体" w:eastAsia="宋体" w:hint="default"/>
                <w:spacing w:val="-2"/>
                <w:sz w:val="18"/>
                <w:szCs w:val="18"/>
              </w:rPr>
              <w:t>监、董事会秘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书等高级管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期末，关于公</w:t>
            </w:r>
            <w:r>
              <w:rPr>
                <w:rFonts w:ascii="宋体" w:hAnsi="宋体" w:cs="宋体" w:eastAsia="宋体" w:hint="default"/>
                <w:sz w:val="18"/>
                <w:szCs w:val="18"/>
              </w:rPr>
              <w:t> 司独立性的 承诺正在严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1161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5"/>
                    <w:ind w:left="36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理人员在上</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市公司专职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工作，不在承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体系</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司具有独立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全部资产能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司的控制之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下，并为上市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有和运营。</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关联人之间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产权关系明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对所属资产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拥有完整的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3</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产被承诺人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61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和对分公司、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司能够作出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人治理结构，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经营班子等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程独立行使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职权。</w:t>
            </w:r>
            <w:r>
              <w:rPr>
                <w:rFonts w:ascii="Times New Roman" w:hAnsi="Times New Roman" w:cs="Times New Roman" w:eastAsia="Times New Roman" w:hint="default"/>
                <w:sz w:val="18"/>
                <w:szCs w:val="18"/>
              </w:rPr>
              <w:t>3</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1"/>
                <w:sz w:val="18"/>
                <w:szCs w:val="18"/>
              </w:rPr>
              <w:t> </w:t>
            </w:r>
            <w:r>
              <w:rPr>
                <w:rFonts w:ascii="宋体" w:hAnsi="宋体" w:cs="宋体" w:eastAsia="宋体" w:hint="default"/>
                <w:sz w:val="18"/>
                <w:szCs w:val="18"/>
              </w:rPr>
              <w:t>（五）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业务独立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确保上市公 司拥有独立 开展经营活 动的资产、人 员、资质和能 力，具有面向 市场独立自 主持续经营 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 尽最大可能 减少上市公 司与承诺人 及承诺人关 联方之间的 持续性关联 交易。对于无 法避免的关 联交易将本 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 </w:t>
            </w:r>
            <w:r>
              <w:rPr>
                <w:rFonts w:ascii="宋体" w:hAnsi="宋体" w:cs="宋体" w:eastAsia="宋体" w:hint="default"/>
                <w:spacing w:val="-13"/>
                <w:w w:val="99"/>
                <w:sz w:val="18"/>
                <w:szCs w:val="18"/>
              </w:rPr>
              <w:t>正、公开</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的原</w:t>
            </w:r>
            <w:r>
              <w:rPr>
                <w:rFonts w:ascii="宋体" w:hAnsi="宋体" w:cs="宋体" w:eastAsia="宋体" w:hint="default"/>
                <w:spacing w:val="-86"/>
                <w:w w:val="99"/>
                <w:sz w:val="18"/>
                <w:szCs w:val="18"/>
              </w:rPr>
              <w:t> </w:t>
            </w:r>
            <w:r>
              <w:rPr>
                <w:rFonts w:ascii="宋体" w:hAnsi="宋体" w:cs="宋体" w:eastAsia="宋体" w:hint="default"/>
                <w:sz w:val="18"/>
                <w:szCs w:val="18"/>
              </w:rPr>
              <w:t>则，将严格按</w:t>
            </w:r>
            <w:r>
              <w:rPr>
                <w:rFonts w:ascii="宋体" w:hAnsi="宋体" w:cs="宋体" w:eastAsia="宋体" w:hint="default"/>
                <w:sz w:val="18"/>
                <w:szCs w:val="18"/>
              </w:rPr>
              <w:t> 照市场经济 原则采用公 开招标或者 市场定价等 方式，并及 时、详细地进 行信息披露， 并应履行关 联交易的相 关程序。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、在本人与 上市公司保 持实质性股 权控制关系 </w:t>
            </w:r>
            <w:r>
              <w:rPr>
                <w:rFonts w:ascii="宋体" w:hAnsi="宋体" w:cs="宋体" w:eastAsia="宋体" w:hint="default"/>
                <w:spacing w:val="-2"/>
                <w:sz w:val="18"/>
                <w:szCs w:val="18"/>
              </w:rPr>
              <w:t>期间，本人保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证不利用自 身对上市公 司的控制关 系从事或参 与从事有损 上市公司及 其中小股东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61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利益的行为；</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他公司未直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似的业务；亦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未对任何与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进行投资或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进行控制；</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目前本人（包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括受本人控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制的企业）未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的活动。本人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将来成立的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其它受本人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、无论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何种原因，如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诺人将来成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立的其它受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企业）获得可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尽最大努力， 促使该等业 务机会转移 给上市公司。 若该等业务 机会尚不具 备转让给上 市公司的条 件，或因其他 原因导致上 市公司暂无 法取得上述 业务机会，上 市公司有权 选择以书面 确认的方式 要求本人放 弃该等业务 机会，或采取 法律、法规及 中国证券监 督管理委员 会许可的其 他方式加以 解决。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身对上市公 司的股东地 位及重大影 响，谋求上市 公司在业务 合作等方面 给予承诺人 及其关联方 优于市场第 三方的权利， 或与上市公 司达成交易 的优先权利； </w:t>
            </w:r>
            <w:r>
              <w:rPr>
                <w:rFonts w:ascii="Times New Roman" w:hAnsi="Times New Roman" w:cs="Times New Roman" w:eastAsia="Times New Roman" w:hint="default"/>
                <w:sz w:val="18"/>
                <w:szCs w:val="18"/>
              </w:rPr>
              <w:t>2</w:t>
            </w:r>
            <w:r>
              <w:rPr>
                <w:rFonts w:ascii="宋体" w:hAnsi="宋体" w:cs="宋体" w:eastAsia="宋体" w:hint="default"/>
                <w:sz w:val="18"/>
                <w:szCs w:val="18"/>
              </w:rPr>
              <w:t>、杜绝承诺 人及其关联 方非法占用 上市公司资 金、资产的行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60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为，在任何情</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况下，不要求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规向承诺人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提供任何形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易，如确需与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促上市公司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则》等有关法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董事的回避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）遵循平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等互利、诚实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信用、等价有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偿、公平合理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的交易原则，</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499.269989pt;width:61.8pt;height:264.3pt;mso-position-horizontal-relative:page;mso-position-vertical-relative:page;z-index:-1160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499.269989pt;width:55.8pt;height:264.3pt;mso-position-horizontal-relative:page;mso-position-vertical-relative:page;z-index:-1160944" coordorigin="7353,9985" coordsize="1116,5286">
            <v:shape style="position:absolute;left:7353;top:9985;width:1116;height:5286" coordorigin="7353,9985" coordsize="1116,5286" path="m7353,15271l8469,15271,8469,9985,7353,9985,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以市场公允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公司进行交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易，不利用该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类交易从事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任何损害上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的行为。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（一）人员独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监、董事会秘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市公司专职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工作，不在承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的劳动、人事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及薪酬管理 </w:t>
            </w:r>
            <w:r>
              <w:rPr>
                <w:rFonts w:ascii="宋体" w:hAnsi="宋体" w:cs="宋体" w:eastAsia="宋体" w:hint="default"/>
                <w:spacing w:val="-16"/>
                <w:sz w:val="18"/>
                <w:szCs w:val="18"/>
              </w:rPr>
              <w:t>体系。（二）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期末，关于公</w:t>
            </w:r>
            <w:r>
              <w:rPr>
                <w:rFonts w:ascii="宋体" w:hAnsi="宋体" w:cs="宋体" w:eastAsia="宋体" w:hint="default"/>
                <w:sz w:val="18"/>
                <w:szCs w:val="18"/>
              </w:rPr>
              <w:t> 司独立性的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承诺正在严</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格履行中。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司具有独立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完整的资产，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全部资产能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司的控制之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下，并为上市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有和运营。</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关联人之间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产权关系明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对所属资产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1160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362"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拥有完整的</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3</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产被承诺人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和对分公司、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司能够作出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人治理结构，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经营班子等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程独立行使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职权。</w:t>
            </w:r>
            <w:r>
              <w:rPr>
                <w:rFonts w:ascii="Times New Roman" w:hAnsi="Times New Roman" w:cs="Times New Roman" w:eastAsia="Times New Roman" w:hint="default"/>
                <w:sz w:val="18"/>
                <w:szCs w:val="18"/>
              </w:rPr>
              <w:t>3</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1"/>
                <w:sz w:val="18"/>
                <w:szCs w:val="18"/>
              </w:rPr>
              <w:t> </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司拥有独立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开展经营活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市场独立自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尽最大可能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减少上市公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联方之间的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持续性关联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交易。对于无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9"/>
                <w:sz w:val="18"/>
                <w:szCs w:val="18"/>
              </w:rPr>
              <w:t>、</w:t>
            </w:r>
            <w:r>
              <w:rPr>
                <w:rFonts w:ascii="宋体" w:hAnsi="宋体" w:cs="宋体" w:eastAsia="宋体" w:hint="default"/>
                <w:sz w:val="18"/>
                <w:szCs w:val="18"/>
              </w:rPr>
              <w:t>公开</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则，将严格按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照市场经济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原则采用公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开招标或者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市场定价等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方式，并及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时、详细地进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行信息披露，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8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both"/>
              <w:rPr>
                <w:rFonts w:ascii="宋体" w:hAnsi="宋体" w:cs="宋体" w:eastAsia="宋体" w:hint="default"/>
                <w:sz w:val="18"/>
                <w:szCs w:val="18"/>
              </w:rPr>
            </w:pPr>
            <w:r>
              <w:rPr>
                <w:rFonts w:ascii="宋体" w:hAnsi="宋体" w:cs="宋体" w:eastAsia="宋体" w:hint="default"/>
                <w:sz w:val="18"/>
                <w:szCs w:val="18"/>
              </w:rPr>
              <w:t>并应履行关 联交易的相 关程序。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7"/>
              <w:jc w:val="both"/>
              <w:rPr>
                <w:rFonts w:ascii="宋体" w:hAnsi="宋体" w:cs="宋体" w:eastAsia="宋体" w:hint="default"/>
                <w:sz w:val="18"/>
                <w:szCs w:val="18"/>
              </w:rPr>
            </w:pPr>
            <w:r>
              <w:rPr>
                <w:rFonts w:ascii="宋体" w:hAnsi="宋体" w:cs="宋体" w:eastAsia="宋体" w:hint="default"/>
                <w:sz w:val="18"/>
                <w:szCs w:val="18"/>
              </w:rPr>
              <w:t>深圳市松禾 资本管理有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本合伙企业 通过本次交 易而认购取 得的荣信股 </w:t>
            </w:r>
            <w:r>
              <w:rPr>
                <w:rFonts w:ascii="宋体" w:hAnsi="宋体" w:cs="宋体" w:eastAsia="宋体" w:hint="default"/>
                <w:spacing w:val="-2"/>
                <w:sz w:val="18"/>
                <w:szCs w:val="18"/>
              </w:rPr>
              <w:t>份股份，自股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份发行结束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截至承诺期 限届满前均 严格履行了 关于股份限 售的承诺，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3"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失效。</w:t>
            </w:r>
          </w:p>
        </w:tc>
      </w:tr>
      <w:tr>
        <w:trPr>
          <w:trHeight w:val="570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上海域鸿投 资管理中心</w:t>
            </w:r>
          </w:p>
          <w:p>
            <w:pPr>
              <w:pStyle w:val="TableParagraph"/>
              <w:spacing w:line="300" w:lineRule="auto" w:before="19"/>
              <w:ind w:left="23" w:right="17"/>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孙慧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本人（或本合 伙企业）本次 以现金方式 认购的荣信 股份非公开 发行的股份， 自股份发行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转让或上市 交易；前述锁 定期届满后 其转让和交 易将按照中 国证监会和 深圳证券交 易所的有关 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截至承诺期 限届满前均 严格履行了 关于股份限 售的承诺，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3"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失效。</w:t>
            </w:r>
          </w:p>
        </w:tc>
      </w:tr>
      <w:tr>
        <w:trPr>
          <w:trHeight w:val="414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余文胜</w:t>
            </w:r>
            <w:r>
              <w:rPr>
                <w:rFonts w:ascii="Times New Roman" w:hAnsi="Times New Roman" w:cs="Times New Roman" w:eastAsia="Times New Roman" w:hint="default"/>
                <w:sz w:val="18"/>
                <w:szCs w:val="18"/>
              </w:rPr>
              <w:t>;</w:t>
            </w:r>
            <w:r>
              <w:rPr>
                <w:rFonts w:ascii="宋体" w:hAnsi="宋体" w:cs="宋体" w:eastAsia="宋体" w:hint="default"/>
                <w:sz w:val="18"/>
                <w:szCs w:val="18"/>
              </w:rPr>
              <w:t>陈新</w:t>
            </w:r>
            <w:r>
              <w:rPr>
                <w:rFonts w:ascii="Times New Roman" w:hAnsi="Times New Roman" w:cs="Times New Roman" w:eastAsia="Times New Roman" w:hint="default"/>
                <w:sz w:val="18"/>
                <w:szCs w:val="18"/>
              </w:rPr>
              <w:t>; </w:t>
            </w:r>
            <w:r>
              <w:rPr>
                <w:rFonts w:ascii="宋体" w:hAnsi="宋体" w:cs="宋体" w:eastAsia="宋体" w:hint="default"/>
                <w:sz w:val="18"/>
                <w:szCs w:val="18"/>
              </w:rPr>
              <w:t>黄勇刚</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市网睿伟业 投资合伙企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深圳市网</w:t>
            </w:r>
            <w:r>
              <w:rPr>
                <w:rFonts w:ascii="宋体" w:hAnsi="宋体" w:cs="宋体" w:eastAsia="宋体" w:hint="default"/>
                <w:spacing w:val="-87"/>
                <w:sz w:val="18"/>
                <w:szCs w:val="18"/>
              </w:rPr>
              <w:t> </w:t>
            </w:r>
            <w:r>
              <w:rPr>
                <w:rFonts w:ascii="宋体" w:hAnsi="宋体" w:cs="宋体" w:eastAsia="宋体" w:hint="default"/>
                <w:sz w:val="18"/>
                <w:szCs w:val="18"/>
              </w:rPr>
              <w:t>兴伟业投资 </w:t>
            </w:r>
            <w:r>
              <w:rPr>
                <w:rFonts w:ascii="宋体" w:hAnsi="宋体" w:cs="宋体" w:eastAsia="宋体" w:hint="default"/>
                <w:spacing w:val="-3"/>
                <w:sz w:val="18"/>
                <w:szCs w:val="18"/>
              </w:rPr>
              <w:t>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w:t>
            </w:r>
            <w:r>
              <w:rPr>
                <w:rFonts w:ascii="宋体" w:hAnsi="宋体" w:cs="宋体" w:eastAsia="宋体" w:hint="default"/>
                <w:spacing w:val="-87"/>
                <w:sz w:val="18"/>
                <w:szCs w:val="18"/>
              </w:rPr>
              <w:t> </w:t>
            </w:r>
            <w:r>
              <w:rPr>
                <w:rFonts w:ascii="宋体" w:hAnsi="宋体" w:cs="宋体" w:eastAsia="宋体" w:hint="default"/>
                <w:sz w:val="18"/>
                <w:szCs w:val="18"/>
              </w:rPr>
              <w:t>市网智伟业 投资合伙企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田飞冲</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8"/>
              <w:ind w:left="23" w:right="1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 企业通过本 次交易而认 购取得的荣 信股份股份， 自股份发行 结束之日起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得转让。为保 证盈利预测 业绩补偿的 可行性，自股 份发行结束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3"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月内不转让；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月后解锁 </w:t>
            </w:r>
            <w:r>
              <w:rPr>
                <w:rFonts w:ascii="Times New Roman" w:hAnsi="Times New Roman" w:cs="Times New Roman" w:eastAsia="Times New Roman" w:hint="default"/>
                <w:spacing w:val="-4"/>
                <w:sz w:val="18"/>
                <w:szCs w:val="18"/>
              </w:rPr>
              <w:t>33%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300" w:lineRule="auto" w:before="63"/>
              <w:ind w:left="23"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 锁</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33%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 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截至承诺期 限届满前均 严格履行了 关于股份限 售的承诺，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3"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失效。</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79" w:top="1060" w:bottom="1160" w:left="980" w:right="0"/>
        </w:sectPr>
      </w:pPr>
    </w:p>
    <w:p>
      <w:pPr>
        <w:spacing w:line="300" w:lineRule="auto" w:before="161"/>
        <w:ind w:left="3019" w:right="-20" w:firstLine="0"/>
        <w:jc w:val="left"/>
        <w:rPr>
          <w:rFonts w:ascii="宋体" w:hAnsi="宋体" w:cs="宋体" w:eastAsia="宋体" w:hint="default"/>
          <w:sz w:val="18"/>
          <w:szCs w:val="18"/>
        </w:rPr>
      </w:pPr>
      <w:r>
        <w:rPr/>
        <w:pict>
          <v:shape style="position:absolute;margin-left:361.48999pt;margin-top:72.47998pt;width:61.95pt;height:686.55pt;mso-position-horizontal-relative:page;mso-position-vertical-relative:page;z-index:-1160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400002pt;margin-top:71.759964pt;width:478.9pt;height:688pt;mso-position-horizontal-relative:page;mso-position-vertical-relative:page;z-index:-1160848" coordorigin="1128,1435" coordsize="9578,13760">
            <v:group style="position:absolute;left:1140;top:1450;width:2826;height:13731" coordorigin="1140,1450" coordsize="2826,13731">
              <v:shape style="position:absolute;left:1140;top:1450;width:2826;height:13731" coordorigin="1140,1450" coordsize="2826,13731" path="m1140,15180l3966,15180,3966,1450,1140,1450,1140,15180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31" coordorigin="7353,1450" coordsize="1116,13731">
              <v:shape style="position:absolute;left:7353;top:1450;width:1116;height:13731" coordorigin="7353,1450" coordsize="1116,13731" path="m7353,15180l8469,15180,8469,1450,7353,1450,7353,15180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90e" filled="false" stroked="true" strokeweight=".48pt" strokecolor="#000000">
                <v:path arrowok="t"/>
              </v:shape>
            </v:group>
            <v:group style="position:absolute;left:1138;top:15185;width:2829;height:2" coordorigin="1138,15185" coordsize="2829,2">
              <v:shape style="position:absolute;left:1138;top:15185;width:2829;height:2" coordorigin="1138,15185" coordsize="2829,0" path="m1138,15185l3966,15185e" filled="false" stroked="true" strokeweight=".47998pt" strokecolor="#000000">
                <v:path arrowok="t"/>
              </v:shape>
            </v:group>
            <v:group style="position:absolute;left:3971;top:1440;width:2;height:13750" coordorigin="3971,1440" coordsize="2,13750">
              <v:shape style="position:absolute;left:3971;top:1440;width:2;height:13750" coordorigin="3971,1440" coordsize="0,13750" path="m3971,1440l3971,15190e" filled="false" stroked="true" strokeweight=".48001pt" strokecolor="#000000">
                <v:path arrowok="t"/>
              </v:shape>
            </v:group>
            <v:group style="position:absolute;left:3975;top:15185;width:1114;height:2" coordorigin="3975,15185" coordsize="1114,2">
              <v:shape style="position:absolute;left:3975;top:15185;width:1114;height:2" coordorigin="3975,15185" coordsize="1114,0" path="m3975,15185l5089,15185e" filled="false" stroked="true" strokeweight=".47998pt" strokecolor="#000000">
                <v:path arrowok="t"/>
              </v:shape>
            </v:group>
            <v:group style="position:absolute;left:5094;top:1440;width:2;height:13750" coordorigin="5094,1440" coordsize="2,13750">
              <v:shape style="position:absolute;left:5094;top:1440;width:2;height:13750" coordorigin="5094,1440" coordsize="0,13750" path="m5094,1440l5094,15190e" filled="false" stroked="true" strokeweight=".48001pt" strokecolor="#000000">
                <v:path arrowok="t"/>
              </v:shape>
            </v:group>
            <v:group style="position:absolute;left:5099;top:15185;width:1119;height:2" coordorigin="5099,15185" coordsize="1119,2">
              <v:shape style="position:absolute;left:5099;top:15185;width:1119;height:2" coordorigin="5099,15185" coordsize="1119,0" path="m5099,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7;top:15185;width:1117;height:2" coordorigin="6227,15185" coordsize="1117,2">
              <v:shape style="position:absolute;left:6227;top:15185;width:1117;height:2" coordorigin="6227,15185" coordsize="1117,0" path="m6227,15185l7343,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7998pt" strokecolor="#000000">
                <v:path arrowok="t"/>
              </v:shape>
            </v:group>
            <v:group style="position:absolute;left:7353;top:15185;width:1116;height:2" coordorigin="7353,15185" coordsize="1116,2">
              <v:shape style="position:absolute;left:7353;top:15185;width:1116;height:2" coordorigin="7353,15185" coordsize="1116,0" path="m7353,15185l8469,15185e" filled="false" stroked="true" strokeweight=".47998pt" strokecolor="#000000">
                <v:path arrowok="t"/>
              </v:shape>
            </v:group>
            <v:group style="position:absolute;left:8473;top:1440;width:2;height:13750" coordorigin="8473,1440" coordsize="2,13750">
              <v:shape style="position:absolute;left:8473;top:1440;width:2;height:13750" coordorigin="8473,1440" coordsize="0,13750" path="m8473,1440l8473,15190e" filled="false" stroked="true" strokeweight=".48001pt" strokecolor="#000000">
                <v:path arrowok="t"/>
              </v:shape>
            </v:group>
            <v:group style="position:absolute;left:8478;top:15185;width:1112;height:2" coordorigin="8478,15185" coordsize="1112,2">
              <v:shape style="position:absolute;left:8478;top:15185;width:1112;height:2" coordorigin="8478,15185" coordsize="1112,0" path="m8478,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7;height:2" coordorigin="9600,15185" coordsize="1097,2">
              <v:shape style="position:absolute;left:9600;top:15185;width:1097;height:2" coordorigin="9600,15185" coordsize="1097,0" path="m9600,15185l10696,15185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90e" filled="false" stroked="true" strokeweight=".48004pt" strokecolor="#000000">
                <v:path arrowok="t"/>
              </v:shape>
            </v:group>
            <w10:wrap type="none"/>
          </v:group>
        </w:pict>
      </w:r>
      <w:r>
        <w:rPr>
          <w:rFonts w:ascii="宋体" w:hAnsi="宋体" w:cs="宋体" w:eastAsia="宋体" w:hint="default"/>
          <w:sz w:val="18"/>
          <w:szCs w:val="18"/>
        </w:rPr>
        <w:t>任国平</w:t>
      </w:r>
      <w:r>
        <w:rPr>
          <w:rFonts w:ascii="Times New Roman" w:hAnsi="Times New Roman" w:cs="Times New Roman" w:eastAsia="Times New Roman" w:hint="default"/>
          <w:sz w:val="18"/>
          <w:szCs w:val="18"/>
        </w:rPr>
        <w:t>;</w:t>
      </w:r>
      <w:r>
        <w:rPr>
          <w:rFonts w:ascii="宋体" w:hAnsi="宋体" w:cs="宋体" w:eastAsia="宋体" w:hint="default"/>
          <w:sz w:val="18"/>
          <w:szCs w:val="18"/>
        </w:rPr>
        <w:t>李局 春</w:t>
      </w:r>
      <w:r>
        <w:rPr>
          <w:rFonts w:ascii="Times New Roman" w:hAnsi="Times New Roman" w:cs="Times New Roman" w:eastAsia="Times New Roman" w:hint="default"/>
          <w:sz w:val="18"/>
          <w:szCs w:val="18"/>
        </w:rPr>
        <w:t>;</w:t>
      </w:r>
      <w:r>
        <w:rPr>
          <w:rFonts w:ascii="宋体" w:hAnsi="宋体" w:cs="宋体" w:eastAsia="宋体" w:hint="default"/>
          <w:sz w:val="18"/>
          <w:szCs w:val="18"/>
        </w:rPr>
        <w:t>文力</w:t>
      </w:r>
    </w:p>
    <w:p>
      <w:pPr>
        <w:spacing w:line="314" w:lineRule="auto" w:before="161"/>
        <w:ind w:left="1260" w:right="4556" w:firstLine="0"/>
        <w:jc w:val="left"/>
        <w:rPr>
          <w:rFonts w:ascii="宋体" w:hAnsi="宋体" w:cs="宋体" w:eastAsia="宋体" w:hint="default"/>
          <w:sz w:val="18"/>
          <w:szCs w:val="18"/>
        </w:rPr>
      </w:pPr>
      <w:r>
        <w:rPr/>
        <w:br w:type="column"/>
      </w: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月后，荣信股 份向本人发 行的股份按 以下比例分 批解锁：①自 股份发行结 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 </w:t>
      </w:r>
      <w:r>
        <w:rPr>
          <w:rFonts w:ascii="Times New Roman" w:hAnsi="Times New Roman" w:cs="Times New Roman" w:eastAsia="Times New Roman" w:hint="default"/>
          <w:sz w:val="18"/>
          <w:szCs w:val="18"/>
        </w:rPr>
        <w:t>33%</w:t>
      </w:r>
      <w:r>
        <w:rPr>
          <w:rFonts w:ascii="宋体" w:hAnsi="宋体" w:cs="宋体" w:eastAsia="宋体" w:hint="default"/>
          <w:sz w:val="18"/>
          <w:szCs w:val="18"/>
        </w:rPr>
        <w:t>；②自股 份发行结束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月后解锁 </w:t>
      </w:r>
      <w:r>
        <w:rPr>
          <w:rFonts w:ascii="Times New Roman" w:hAnsi="Times New Roman" w:cs="Times New Roman" w:eastAsia="Times New Roman" w:hint="default"/>
          <w:sz w:val="18"/>
          <w:szCs w:val="18"/>
        </w:rPr>
        <w:t>33%</w:t>
      </w:r>
      <w:r>
        <w:rPr>
          <w:rFonts w:ascii="宋体" w:hAnsi="宋体" w:cs="宋体" w:eastAsia="宋体" w:hint="default"/>
          <w:sz w:val="18"/>
          <w:szCs w:val="18"/>
        </w:rPr>
        <w:t>；③自股 份发行结束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月后解锁 </w:t>
      </w:r>
      <w:r>
        <w:rPr>
          <w:rFonts w:ascii="Times New Roman" w:hAnsi="Times New Roman" w:cs="Times New Roman" w:eastAsia="Times New Roman" w:hint="default"/>
          <w:sz w:val="18"/>
          <w:szCs w:val="18"/>
        </w:rPr>
        <w:t>34%</w:t>
      </w:r>
      <w:r>
        <w:rPr>
          <w:rFonts w:ascii="宋体" w:hAnsi="宋体" w:cs="宋体" w:eastAsia="宋体" w:hint="default"/>
          <w:sz w:val="18"/>
          <w:szCs w:val="18"/>
        </w:rPr>
        <w:t>。除前述 锁定期外。如 本人担任荣 信股份的董 事、监事、高 级管理人员 的，则在本人 担任荣信股 份的董事、监 事、高级管理 人员期间，每 年转让的股 份不超过本 人所持有的 荣信股份股 份总数的百 分之二十五， 离职后半年 内，不转让本 人所持有的 荣信股份股 份；并严格履 行《公司法》</w:t>
      </w:r>
    </w:p>
    <w:p>
      <w:pPr>
        <w:spacing w:line="319" w:lineRule="auto" w:before="20"/>
        <w:ind w:left="1260" w:right="4556" w:firstLine="0"/>
        <w:jc w:val="left"/>
        <w:rPr>
          <w:rFonts w:ascii="宋体" w:hAnsi="宋体" w:cs="宋体" w:eastAsia="宋体" w:hint="default"/>
          <w:sz w:val="18"/>
          <w:szCs w:val="18"/>
        </w:rPr>
      </w:pPr>
      <w:r>
        <w:rPr>
          <w:rFonts w:ascii="宋体" w:hAnsi="宋体" w:cs="宋体" w:eastAsia="宋体" w:hint="default"/>
          <w:sz w:val="18"/>
          <w:szCs w:val="18"/>
        </w:rPr>
        <w:t>《上市规则》 等规定的关 于股份锁定 的其他义务。</w:t>
      </w:r>
    </w:p>
    <w:p>
      <w:pPr>
        <w:spacing w:after="0" w:line="319" w:lineRule="auto"/>
        <w:jc w:val="left"/>
        <w:rPr>
          <w:rFonts w:ascii="宋体" w:hAnsi="宋体" w:cs="宋体" w:eastAsia="宋体" w:hint="default"/>
          <w:sz w:val="18"/>
          <w:szCs w:val="18"/>
        </w:rPr>
        <w:sectPr>
          <w:type w:val="continuous"/>
          <w:pgSz w:w="11910" w:h="16840"/>
          <w:pgMar w:top="1060" w:bottom="1160" w:left="980" w:right="0"/>
          <w:cols w:num="2" w:equalWidth="0">
            <w:col w:w="3970" w:space="40"/>
            <w:col w:w="692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41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若上述锁定 期与监管机 构的最新监 管意见不相 符，将根据监 管机构的最 新监管意见 进行相应调 整，前述锁定 期届满后按 中国证监会 和深圳证券 交易所的有 关规定执行。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除正常经营 性往来外，本 人及本人所 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 关规章制度 的规定，坚决 预防和杜绝 本人及人所 控制的其他 企业对梦网 科技的非经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同业竞争、关</w:t>
            </w:r>
            <w:r>
              <w:rPr>
                <w:rFonts w:ascii="宋体" w:hAnsi="宋体" w:cs="宋体" w:eastAsia="宋体" w:hint="default"/>
                <w:sz w:val="18"/>
                <w:szCs w:val="18"/>
              </w:rPr>
              <w:t> </w:t>
            </w:r>
            <w:r>
              <w:rPr>
                <w:rFonts w:ascii="宋体" w:hAnsi="宋体" w:cs="宋体" w:eastAsia="宋体" w:hint="default"/>
                <w:spacing w:val="-5"/>
                <w:sz w:val="18"/>
                <w:szCs w:val="18"/>
              </w:rPr>
              <w:t>联交易、资金</w:t>
            </w:r>
            <w:r>
              <w:rPr>
                <w:rFonts w:ascii="宋体" w:hAnsi="宋体" w:cs="宋体" w:eastAsia="宋体" w:hint="default"/>
                <w:sz w:val="18"/>
                <w:szCs w:val="18"/>
              </w:rPr>
              <w:t> 占用方面的 承诺仍在严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营性占用资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金情况发生，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式违规占用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或使用梦网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或其他资产、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资源，不以任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何直接或者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从事损害或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可能损害梦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利用对所控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业的控制权，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促使该等企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业按照同样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的标准遵守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后，在持有荣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期间或担任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间及离任后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将避免从事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股份、梦网科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且构成或可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何可能损害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遇到荣信股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份、梦网科技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业或者经济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务范围内的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织应将该等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合作机会让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予荣信股份、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梦网科技及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联人与荣信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股份关联人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亲属、投资、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协议或其他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安排等在内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作为荣信股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间或担任荣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组织将减少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并规范与荣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将遵循市场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原则以公允、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价格进行，根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法规及规范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定履行关联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序，依法履行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35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信息披露义 务和办理有 关报批手续， 不损害荣信 股份及其他 股东的合法 权益。本人若 违反上述承 诺，将承担因 此而给荣信 股份、梦网科 技及其控制 的其他公司、 企业或者其 他经济组织 造成的一切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847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成后，若因交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 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济组织未为 其员工缴纳 或足额缴纳 </w:t>
            </w: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 被政府部门 要求补缴社 </w:t>
            </w:r>
            <w:r>
              <w:rPr>
                <w:rFonts w:ascii="宋体" w:hAnsi="宋体" w:cs="宋体" w:eastAsia="宋体" w:hint="default"/>
                <w:spacing w:val="-2"/>
                <w:sz w:val="18"/>
                <w:szCs w:val="18"/>
              </w:rPr>
              <w:t>会保险、住房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公积金的，本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人作为梦网 科技实际控 制人将无条 件按主管部 门核定的金 额代梦网科 技补缴相关 </w:t>
            </w:r>
            <w:r>
              <w:rPr>
                <w:rFonts w:ascii="宋体" w:hAnsi="宋体" w:cs="宋体" w:eastAsia="宋体" w:hint="default"/>
                <w:spacing w:val="-2"/>
                <w:sz w:val="18"/>
                <w:szCs w:val="18"/>
              </w:rPr>
              <w:t>款项；若因交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社会保险、住</w:t>
            </w:r>
            <w:r>
              <w:rPr>
                <w:rFonts w:ascii="宋体" w:hAnsi="宋体" w:cs="宋体" w:eastAsia="宋体" w:hint="default"/>
                <w:sz w:val="18"/>
                <w:szCs w:val="18"/>
              </w:rPr>
              <w:t> 房公积金方 面的承诺仍 在严格履行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847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他公司、企业 或者其他经 济组织未为 其员工缴纳 或足额缴纳 社会保险、住 房公积金而 被政府部门 处以罚款或 被员工要求 承担经济补 偿、赔偿或使 梦网科技产 生其他任何 费用或支出 的，本人作为 梦网科技实 际控制人将 无条件代梦 网科技支付 相应的款项， 且保证梦网 科技不因此 遭受任何经 济损失。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本次重大资 产重组完成 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内，本人不直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接减持或不 通过本人所 控制的企业</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2"/>
                <w:sz w:val="18"/>
                <w:szCs w:val="18"/>
              </w:rPr>
              <w:t>（如有）间接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上市公司股 </w:t>
            </w:r>
            <w:r>
              <w:rPr>
                <w:rFonts w:ascii="宋体" w:hAnsi="宋体" w:cs="宋体" w:eastAsia="宋体" w:hint="default"/>
                <w:spacing w:val="-2"/>
                <w:sz w:val="18"/>
                <w:szCs w:val="18"/>
              </w:rPr>
              <w:t>份。也不要求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公司回购该 </w:t>
            </w:r>
            <w:r>
              <w:rPr>
                <w:rFonts w:ascii="宋体" w:hAnsi="宋体" w:cs="宋体" w:eastAsia="宋体" w:hint="default"/>
                <w:spacing w:val="-2"/>
                <w:sz w:val="18"/>
                <w:szCs w:val="18"/>
              </w:rPr>
              <w:t>部分股份。若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在股份锁定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截至承诺期 限届满前均 严格履行了 关于股份减 持的承诺，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3"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失效。</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期间发生资 本公积转增 </w:t>
            </w:r>
            <w:r>
              <w:rPr>
                <w:rFonts w:ascii="宋体" w:hAnsi="宋体" w:cs="宋体" w:eastAsia="宋体" w:hint="default"/>
                <w:spacing w:val="-2"/>
                <w:sz w:val="18"/>
                <w:szCs w:val="18"/>
              </w:rPr>
              <w:t>股本、派送股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票红利、配 </w:t>
            </w:r>
            <w:r>
              <w:rPr>
                <w:rFonts w:ascii="宋体" w:hAnsi="宋体" w:cs="宋体" w:eastAsia="宋体" w:hint="default"/>
                <w:spacing w:val="-2"/>
                <w:sz w:val="18"/>
                <w:szCs w:val="18"/>
              </w:rPr>
              <w:t>股、增发等使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股份数量发 生变动的事 </w:t>
            </w:r>
            <w:r>
              <w:rPr>
                <w:rFonts w:ascii="宋体" w:hAnsi="宋体" w:cs="宋体" w:eastAsia="宋体" w:hint="default"/>
                <w:spacing w:val="-2"/>
                <w:sz w:val="18"/>
                <w:szCs w:val="18"/>
              </w:rPr>
              <w:t>项，上述锁定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7"/>
              <w:jc w:val="both"/>
              <w:rPr>
                <w:rFonts w:ascii="宋体" w:hAnsi="宋体" w:cs="宋体" w:eastAsia="宋体" w:hint="default"/>
                <w:sz w:val="18"/>
                <w:szCs w:val="18"/>
              </w:rPr>
            </w:pPr>
            <w:r>
              <w:rPr>
                <w:rFonts w:ascii="宋体" w:hAnsi="宋体" w:cs="宋体" w:eastAsia="宋体" w:hint="default"/>
                <w:sz w:val="18"/>
                <w:szCs w:val="18"/>
              </w:rPr>
              <w:t>深圳市深港 产学研创业 投资有限公 司、左强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月内，本公司</w:t>
            </w:r>
          </w:p>
          <w:p>
            <w:pPr>
              <w:pStyle w:val="TableParagraph"/>
              <w:spacing w:line="307" w:lineRule="auto" w:before="20"/>
              <w:ind w:left="23" w:right="13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本人不减持 或不通过本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控制的企业</w:t>
            </w:r>
          </w:p>
          <w:p>
            <w:pPr>
              <w:pStyle w:val="TableParagraph"/>
              <w:spacing w:line="316" w:lineRule="auto" w:before="26"/>
              <w:ind w:left="23" w:right="19"/>
              <w:jc w:val="left"/>
              <w:rPr>
                <w:rFonts w:ascii="宋体" w:hAnsi="宋体" w:cs="宋体" w:eastAsia="宋体" w:hint="default"/>
                <w:sz w:val="18"/>
                <w:szCs w:val="18"/>
              </w:rPr>
            </w:pPr>
            <w:r>
              <w:rPr>
                <w:rFonts w:ascii="宋体" w:hAnsi="宋体" w:cs="宋体" w:eastAsia="宋体" w:hint="default"/>
                <w:spacing w:val="-2"/>
                <w:sz w:val="18"/>
                <w:szCs w:val="18"/>
              </w:rPr>
              <w:t>（如有）间接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的上市公司 </w:t>
            </w:r>
            <w:r>
              <w:rPr>
                <w:rFonts w:ascii="宋体" w:hAnsi="宋体" w:cs="宋体" w:eastAsia="宋体" w:hint="default"/>
                <w:spacing w:val="-2"/>
                <w:sz w:val="18"/>
                <w:szCs w:val="18"/>
              </w:rPr>
              <w:t>股份。也不要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求上市公司 回购该部分 </w:t>
            </w:r>
            <w:r>
              <w:rPr>
                <w:rFonts w:ascii="宋体" w:hAnsi="宋体" w:cs="宋体" w:eastAsia="宋体" w:hint="default"/>
                <w:spacing w:val="-2"/>
                <w:sz w:val="18"/>
                <w:szCs w:val="18"/>
              </w:rPr>
              <w:t>股份。若在上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述股份承诺 期间发生资 本公积转增 </w:t>
            </w:r>
            <w:r>
              <w:rPr>
                <w:rFonts w:ascii="宋体" w:hAnsi="宋体" w:cs="宋体" w:eastAsia="宋体" w:hint="default"/>
                <w:spacing w:val="-2"/>
                <w:sz w:val="18"/>
                <w:szCs w:val="18"/>
              </w:rPr>
              <w:t>股本、派送股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票红利、配 </w:t>
            </w:r>
            <w:r>
              <w:rPr>
                <w:rFonts w:ascii="宋体" w:hAnsi="宋体" w:cs="宋体" w:eastAsia="宋体" w:hint="default"/>
                <w:spacing w:val="-2"/>
                <w:sz w:val="18"/>
                <w:szCs w:val="18"/>
              </w:rPr>
              <w:t>股、增发等使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股份数量发 生变动的事 </w:t>
            </w:r>
            <w:r>
              <w:rPr>
                <w:rFonts w:ascii="宋体" w:hAnsi="宋体" w:cs="宋体" w:eastAsia="宋体" w:hint="default"/>
                <w:spacing w:val="-2"/>
                <w:sz w:val="18"/>
                <w:szCs w:val="18"/>
              </w:rPr>
              <w:t>项，上述锁定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股份数量相 </w:t>
            </w:r>
            <w:r>
              <w:rPr>
                <w:rFonts w:ascii="宋体" w:hAnsi="宋体" w:cs="宋体" w:eastAsia="宋体" w:hint="default"/>
                <w:spacing w:val="-2"/>
                <w:sz w:val="18"/>
                <w:szCs w:val="18"/>
              </w:rPr>
              <w:t>应调整。但将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所持有的上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截至承诺期 限届满前深 圳市深港产 学研创业投 资有限公司 严格履行了 关于股份减 持的承诺，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w:t>
            </w:r>
            <w:r>
              <w:rPr>
                <w:rFonts w:ascii="宋体" w:hAnsi="宋体" w:cs="宋体" w:eastAsia="宋体" w:hint="default"/>
                <w:spacing w:val="-5"/>
                <w:sz w:val="18"/>
                <w:szCs w:val="18"/>
              </w:rPr>
              <w:t>失效；左强于</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16" w:lineRule="auto" w:before="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日因在《借</w:t>
            </w:r>
            <w:r>
              <w:rPr>
                <w:rFonts w:ascii="宋体" w:hAnsi="宋体" w:cs="宋体" w:eastAsia="宋体" w:hint="default"/>
                <w:sz w:val="18"/>
                <w:szCs w:val="18"/>
              </w:rPr>
              <w:t> </w:t>
            </w:r>
            <w:r>
              <w:rPr>
                <w:rFonts w:ascii="宋体" w:hAnsi="宋体" w:cs="宋体" w:eastAsia="宋体" w:hint="default"/>
                <w:spacing w:val="-5"/>
                <w:sz w:val="18"/>
                <w:szCs w:val="18"/>
              </w:rPr>
              <w:t>款合同》约定</w:t>
            </w:r>
            <w:r>
              <w:rPr>
                <w:rFonts w:ascii="宋体" w:hAnsi="宋体" w:cs="宋体" w:eastAsia="宋体" w:hint="default"/>
                <w:sz w:val="18"/>
                <w:szCs w:val="18"/>
              </w:rPr>
              <w:t> 的还款期限 届满后未及 时履行还款 </w:t>
            </w:r>
            <w:r>
              <w:rPr>
                <w:rFonts w:ascii="宋体" w:hAnsi="宋体" w:cs="宋体" w:eastAsia="宋体" w:hint="default"/>
                <w:spacing w:val="-5"/>
                <w:sz w:val="18"/>
                <w:szCs w:val="18"/>
              </w:rPr>
              <w:t>义务，且未采</w:t>
            </w:r>
            <w:r>
              <w:rPr>
                <w:rFonts w:ascii="宋体" w:hAnsi="宋体" w:cs="宋体" w:eastAsia="宋体" w:hint="default"/>
                <w:sz w:val="18"/>
                <w:szCs w:val="18"/>
              </w:rPr>
              <w:t> 取积极解决 </w:t>
            </w:r>
            <w:r>
              <w:rPr>
                <w:rFonts w:ascii="宋体" w:hAnsi="宋体" w:cs="宋体" w:eastAsia="宋体" w:hint="default"/>
                <w:spacing w:val="-5"/>
                <w:sz w:val="18"/>
                <w:szCs w:val="18"/>
              </w:rPr>
              <w:t>措施，导致其</w:t>
            </w:r>
            <w:r>
              <w:rPr>
                <w:rFonts w:ascii="宋体" w:hAnsi="宋体" w:cs="宋体" w:eastAsia="宋体" w:hint="default"/>
                <w:sz w:val="18"/>
                <w:szCs w:val="18"/>
              </w:rPr>
              <w:t> 持有的股份 </w:t>
            </w:r>
            <w:r>
              <w:rPr>
                <w:rFonts w:ascii="宋体" w:hAnsi="宋体" w:cs="宋体" w:eastAsia="宋体" w:hint="default"/>
                <w:spacing w:val="-5"/>
                <w:sz w:val="18"/>
                <w:szCs w:val="18"/>
              </w:rPr>
              <w:t>被转让，违反</w:t>
            </w:r>
            <w:r>
              <w:rPr>
                <w:rFonts w:ascii="宋体" w:hAnsi="宋体" w:cs="宋体" w:eastAsia="宋体" w:hint="default"/>
                <w:sz w:val="18"/>
                <w:szCs w:val="18"/>
              </w:rPr>
              <w:t> 了股份减持 承诺。</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61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市公司股份 转让给余文 </w:t>
            </w:r>
            <w:r>
              <w:rPr>
                <w:rFonts w:ascii="宋体" w:hAnsi="宋体" w:cs="宋体" w:eastAsia="宋体" w:hint="default"/>
                <w:spacing w:val="-2"/>
                <w:sz w:val="18"/>
                <w:szCs w:val="18"/>
              </w:rPr>
              <w:t>胜先生，则不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受上述股份 承诺限制。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减持或不通 过本人所控 </w:t>
            </w:r>
            <w:r>
              <w:rPr>
                <w:rFonts w:ascii="宋体" w:hAnsi="宋体" w:cs="宋体" w:eastAsia="宋体" w:hint="default"/>
                <w:spacing w:val="-2"/>
                <w:sz w:val="18"/>
                <w:szCs w:val="18"/>
              </w:rPr>
              <w:t>制的企业（如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有）间接减持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自左强、深圳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市深港产学 研创业投资 有限公司处 </w:t>
            </w:r>
            <w:r>
              <w:rPr>
                <w:rFonts w:ascii="宋体" w:hAnsi="宋体" w:cs="宋体" w:eastAsia="宋体" w:hint="default"/>
                <w:spacing w:val="-2"/>
                <w:sz w:val="18"/>
                <w:szCs w:val="18"/>
              </w:rPr>
              <w:t>受让的（包括</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未来受让的） 上市公司股 份。也不要求 上市公司回 购该部分股 份。若在上述 股份承诺期 间发生资本 公积转增股 本、派送股票 红利、配股、 增发等使股 份数量发生 变动的事项， 上述承诺股 份数量相应 调整。二、前 述承诺期届 满后按中国 证监会和深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截至承诺期 限届满前均 严格履行了 关于股份减 持的承诺，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3"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日承诺期 限届满自动 失效。</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圳证券交易 所的有关规 定执行。如本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厉伟、崔京 涛、左强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、自上市公 司股东大会 审议通过《关 于公司实际 控制人变更 有关承诺事 项及股东解 除承诺的议 案》之日起， 左强与厉伟 及其配偶崔 京涛不再保 持一致行动 关系。</w:t>
            </w:r>
            <w:r>
              <w:rPr>
                <w:rFonts w:ascii="Times New Roman" w:hAnsi="Times New Roman" w:cs="Times New Roman" w:eastAsia="Times New Roman" w:hint="default"/>
                <w:sz w:val="18"/>
                <w:szCs w:val="18"/>
              </w:rPr>
              <w:t>2</w:t>
            </w:r>
            <w:r>
              <w:rPr>
                <w:rFonts w:ascii="宋体" w:hAnsi="宋体" w:cs="宋体" w:eastAsia="宋体" w:hint="default"/>
                <w:sz w:val="18"/>
                <w:szCs w:val="18"/>
              </w:rPr>
              <w:t>、自 上市公司股 东大会审议 通过《关于公 司实际控制 人变更有关 承诺事项及 股东解除承 诺的议案》之 日起，左强、 厉伟及其配 偶崔京涛不 再以其直接 或间接所持 有的上市公 司股份单独 或共同谋求 上市公司的 实际控制权， 亦不会以委 托、征集投票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左强、厉伟及</w:t>
            </w:r>
            <w:r>
              <w:rPr>
                <w:rFonts w:ascii="宋体" w:hAnsi="宋体" w:cs="宋体" w:eastAsia="宋体" w:hint="default"/>
                <w:sz w:val="18"/>
                <w:szCs w:val="18"/>
              </w:rPr>
              <w:t> 崔京涛于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重大重组时 作出的关于 保持上市公 司实际控制 人地位不变 </w:t>
            </w:r>
            <w:r>
              <w:rPr>
                <w:rFonts w:ascii="宋体" w:hAnsi="宋体" w:cs="宋体" w:eastAsia="宋体" w:hint="default"/>
                <w:spacing w:val="-5"/>
                <w:sz w:val="18"/>
                <w:szCs w:val="18"/>
              </w:rPr>
              <w:t>的相关《承诺</w:t>
            </w:r>
            <w:r>
              <w:rPr>
                <w:rFonts w:ascii="宋体" w:hAnsi="宋体" w:cs="宋体" w:eastAsia="宋体" w:hint="default"/>
                <w:sz w:val="18"/>
                <w:szCs w:val="18"/>
              </w:rPr>
              <w:t> </w:t>
            </w:r>
            <w:r>
              <w:rPr>
                <w:rFonts w:ascii="宋体" w:hAnsi="宋体" w:cs="宋体" w:eastAsia="宋体" w:hint="default"/>
                <w:spacing w:val="-16"/>
                <w:sz w:val="18"/>
                <w:szCs w:val="18"/>
              </w:rPr>
              <w:t>函》，经梦网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荣信公司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 大会审议通 </w:t>
            </w:r>
            <w:r>
              <w:rPr>
                <w:rFonts w:ascii="宋体" w:hAnsi="宋体" w:cs="宋体" w:eastAsia="宋体" w:hint="default"/>
                <w:spacing w:val="-5"/>
                <w:sz w:val="18"/>
                <w:szCs w:val="18"/>
              </w:rPr>
              <w:t>过《关于公司</w:t>
            </w:r>
            <w:r>
              <w:rPr>
                <w:rFonts w:ascii="宋体" w:hAnsi="宋体" w:cs="宋体" w:eastAsia="宋体" w:hint="default"/>
                <w:sz w:val="18"/>
                <w:szCs w:val="18"/>
              </w:rPr>
              <w:t> 实际控制人 变更有关承 诺事项及股 东解除承诺 </w:t>
            </w:r>
            <w:r>
              <w:rPr>
                <w:rFonts w:ascii="宋体" w:hAnsi="宋体" w:cs="宋体" w:eastAsia="宋体" w:hint="default"/>
                <w:spacing w:val="-16"/>
                <w:sz w:val="18"/>
                <w:szCs w:val="18"/>
              </w:rPr>
              <w:t>的议案》，变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更为此项承 诺内容。</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权、协议、联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合上市公司 其他股东等 方式单独或 共同谋求上 市公司的实 际控制权。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减持非交易 </w:t>
            </w:r>
            <w:r>
              <w:rPr>
                <w:rFonts w:ascii="宋体" w:hAnsi="宋体" w:cs="宋体" w:eastAsia="宋体" w:hint="default"/>
                <w:spacing w:val="-2"/>
                <w:sz w:val="18"/>
                <w:szCs w:val="18"/>
              </w:rPr>
              <w:t>过户股份，亦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不要求上市 公司回购非 交易过户股 </w:t>
            </w:r>
            <w:r>
              <w:rPr>
                <w:rFonts w:ascii="宋体" w:hAnsi="宋体" w:cs="宋体" w:eastAsia="宋体" w:hint="default"/>
                <w:spacing w:val="-2"/>
                <w:sz w:val="18"/>
                <w:szCs w:val="18"/>
              </w:rPr>
              <w:t>份。若在非交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易过户股份 </w:t>
            </w:r>
            <w:r>
              <w:rPr>
                <w:rFonts w:ascii="宋体" w:hAnsi="宋体" w:cs="宋体" w:eastAsia="宋体" w:hint="default"/>
                <w:spacing w:val="-2"/>
                <w:sz w:val="18"/>
                <w:szCs w:val="18"/>
              </w:rPr>
              <w:t>承诺期间，发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生资本公积 </w:t>
            </w:r>
            <w:r>
              <w:rPr>
                <w:rFonts w:ascii="宋体" w:hAnsi="宋体" w:cs="宋体" w:eastAsia="宋体" w:hint="default"/>
                <w:spacing w:val="-2"/>
                <w:sz w:val="18"/>
                <w:szCs w:val="18"/>
              </w:rPr>
              <w:t>转增股本、派</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送股票红利、 配股、增发等 使非交易过 户股份数量 发生变动的 事项，上述承 诺的股份数 量相应调整。 二、继续遵守 现行相关法 律法规关于 上市公司董 事、高级管理 人员减持上 市公司股份 的相关限制 性规定。如本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一、自上市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上述承 诺的股份数 量相应调 整。</w:t>
            </w:r>
            <w:r>
              <w:rPr>
                <w:rFonts w:ascii="Times New Roman" w:hAnsi="Times New Roman" w:cs="Times New Roman" w:eastAsia="Times New Roman" w:hint="default"/>
                <w:sz w:val="18"/>
                <w:szCs w:val="18"/>
              </w:rPr>
              <w:t>”</w:t>
            </w:r>
            <w:r>
              <w:rPr>
                <w:rFonts w:ascii="宋体" w:hAnsi="宋体" w:cs="宋体" w:eastAsia="宋体" w:hint="default"/>
                <w:sz w:val="18"/>
                <w:szCs w:val="18"/>
              </w:rPr>
              <w:t>已经履 </w:t>
            </w:r>
            <w:r>
              <w:rPr>
                <w:rFonts w:ascii="宋体" w:hAnsi="宋体" w:cs="宋体" w:eastAsia="宋体" w:hint="default"/>
                <w:spacing w:val="-5"/>
                <w:sz w:val="18"/>
                <w:szCs w:val="18"/>
              </w:rPr>
              <w:t>行完毕；截至</w:t>
            </w:r>
            <w:r>
              <w:rPr>
                <w:rFonts w:ascii="宋体" w:hAnsi="宋体" w:cs="宋体" w:eastAsia="宋体" w:hint="default"/>
                <w:sz w:val="18"/>
                <w:szCs w:val="18"/>
              </w:rPr>
              <w:t> </w:t>
            </w:r>
            <w:r>
              <w:rPr>
                <w:rFonts w:ascii="宋体" w:hAnsi="宋体" w:cs="宋体" w:eastAsia="宋体" w:hint="default"/>
                <w:spacing w:val="-5"/>
                <w:sz w:val="18"/>
                <w:szCs w:val="18"/>
              </w:rPr>
              <w:t>报告期末，承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二、继续遵 守现行</w:t>
            </w:r>
            <w:r>
              <w:rPr>
                <w:rFonts w:ascii="Times New Roman" w:hAnsi="Times New Roman" w:cs="Times New Roman" w:eastAsia="Times New Roman" w:hint="default"/>
                <w:sz w:val="18"/>
                <w:szCs w:val="18"/>
              </w:rPr>
              <w:t>...</w:t>
            </w:r>
            <w:r>
              <w:rPr>
                <w:rFonts w:ascii="宋体" w:hAnsi="宋体" w:cs="宋体" w:eastAsia="宋体" w:hint="default"/>
                <w:sz w:val="18"/>
                <w:szCs w:val="18"/>
              </w:rPr>
              <w:t>收益 全部收归上 市公司所 有。</w:t>
            </w:r>
            <w:r>
              <w:rPr>
                <w:rFonts w:ascii="Times New Roman" w:hAnsi="Times New Roman" w:cs="Times New Roman" w:eastAsia="Times New Roman" w:hint="default"/>
                <w:sz w:val="18"/>
                <w:szCs w:val="18"/>
              </w:rPr>
              <w:t>”</w:t>
            </w:r>
            <w:r>
              <w:rPr>
                <w:rFonts w:ascii="宋体" w:hAnsi="宋体" w:cs="宋体" w:eastAsia="宋体" w:hint="default"/>
                <w:sz w:val="18"/>
                <w:szCs w:val="18"/>
              </w:rPr>
              <w:t>正在严 格履行中。</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的非交易过 </w:t>
            </w:r>
            <w:r>
              <w:rPr>
                <w:rFonts w:ascii="宋体" w:hAnsi="宋体" w:cs="宋体" w:eastAsia="宋体" w:hint="default"/>
                <w:spacing w:val="-2"/>
                <w:sz w:val="18"/>
                <w:szCs w:val="18"/>
              </w:rPr>
              <w:t>户股份，亦不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要求上市公 司回购非交</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易过户股份。 若在非交易 过户股份承 诺期间，发生 资本公积转 增股本、派送 股票红利、配 股、增发等使 非交易过户 股份数量发 生变动的事 项，上述承诺 的股份数量 相应调整。但 将本人所持 有的非交易 过户股份转 让给余文胜 先生，则不受 上述股份锁 定承诺限制。 二、继续遵守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日，承</w:t>
            </w:r>
            <w:r>
              <w:rPr>
                <w:rFonts w:ascii="宋体" w:hAnsi="宋体" w:cs="宋体" w:eastAsia="宋体" w:hint="default"/>
                <w:sz w:val="18"/>
                <w:szCs w:val="18"/>
              </w:rPr>
              <w:t> 诺内容之 </w:t>
            </w:r>
            <w:r>
              <w:rPr>
                <w:rFonts w:ascii="Times New Roman" w:hAnsi="Times New Roman" w:cs="Times New Roman" w:eastAsia="Times New Roman" w:hint="default"/>
                <w:sz w:val="18"/>
                <w:szCs w:val="18"/>
              </w:rPr>
              <w:t>“</w:t>
            </w:r>
            <w:r>
              <w:rPr>
                <w:rFonts w:ascii="宋体" w:hAnsi="宋体" w:cs="宋体" w:eastAsia="宋体" w:hint="default"/>
                <w:sz w:val="18"/>
                <w:szCs w:val="18"/>
              </w:rPr>
              <w:t>一、自上市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转让给 余文胜先生， 则不受上述 股份锁定承 诺限制。</w:t>
            </w:r>
            <w:r>
              <w:rPr>
                <w:rFonts w:ascii="Times New Roman" w:hAnsi="Times New Roman" w:cs="Times New Roman" w:eastAsia="Times New Roman" w:hint="default"/>
                <w:sz w:val="18"/>
                <w:szCs w:val="18"/>
              </w:rPr>
              <w:t>”</w:t>
            </w:r>
            <w:r>
              <w:rPr>
                <w:rFonts w:ascii="宋体" w:hAnsi="宋体" w:cs="宋体" w:eastAsia="宋体" w:hint="default"/>
                <w:sz w:val="18"/>
                <w:szCs w:val="18"/>
              </w:rPr>
              <w:t>已 经履行完毕； 截至报告期 </w:t>
            </w:r>
            <w:r>
              <w:rPr>
                <w:rFonts w:ascii="宋体" w:hAnsi="宋体" w:cs="宋体" w:eastAsia="宋体" w:hint="default"/>
                <w:spacing w:val="-5"/>
                <w:sz w:val="18"/>
                <w:szCs w:val="18"/>
              </w:rPr>
              <w:t>末，承诺内容</w:t>
            </w:r>
            <w:r>
              <w:rPr>
                <w:rFonts w:ascii="宋体" w:hAnsi="宋体" w:cs="宋体" w:eastAsia="宋体" w:hint="default"/>
                <w:sz w:val="18"/>
                <w:szCs w:val="18"/>
              </w:rPr>
              <w:t> 之</w:t>
            </w:r>
            <w:r>
              <w:rPr>
                <w:rFonts w:ascii="Times New Roman" w:hAnsi="Times New Roman" w:cs="Times New Roman" w:eastAsia="Times New Roman" w:hint="default"/>
                <w:sz w:val="18"/>
                <w:szCs w:val="18"/>
              </w:rPr>
              <w:t>“</w:t>
            </w:r>
            <w:r>
              <w:rPr>
                <w:rFonts w:ascii="宋体" w:hAnsi="宋体" w:cs="宋体" w:eastAsia="宋体" w:hint="default"/>
                <w:sz w:val="18"/>
                <w:szCs w:val="18"/>
              </w:rPr>
              <w:t>二、继续 遵守现行</w:t>
            </w:r>
            <w:r>
              <w:rPr>
                <w:rFonts w:ascii="Times New Roman" w:hAnsi="Times New Roman" w:cs="Times New Roman" w:eastAsia="Times New Roman" w:hint="default"/>
                <w:sz w:val="18"/>
                <w:szCs w:val="18"/>
              </w:rPr>
              <w:t>...</w:t>
            </w:r>
            <w:r>
              <w:rPr>
                <w:rFonts w:ascii="宋体" w:hAnsi="宋体" w:cs="宋体" w:eastAsia="宋体" w:hint="default"/>
                <w:sz w:val="18"/>
                <w:szCs w:val="18"/>
              </w:rPr>
              <w:t>收 益全部收归 上市公司所 有。</w:t>
            </w:r>
            <w:r>
              <w:rPr>
                <w:rFonts w:ascii="Times New Roman" w:hAnsi="Times New Roman" w:cs="Times New Roman" w:eastAsia="Times New Roman" w:hint="default"/>
                <w:sz w:val="18"/>
                <w:szCs w:val="18"/>
              </w:rPr>
              <w:t>”</w:t>
            </w:r>
            <w:r>
              <w:rPr>
                <w:rFonts w:ascii="宋体" w:hAnsi="宋体" w:cs="宋体" w:eastAsia="宋体" w:hint="default"/>
                <w:sz w:val="18"/>
                <w:szCs w:val="18"/>
              </w:rPr>
              <w:t>正在严 格履行中。</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73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现行相关法 律法规关于 上市公司董 事、高级管理 人员减持上 市公司股份 的相关限制 性规定。如本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126" w:firstLine="482"/>
        <w:jc w:val="both"/>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rFonts w:ascii="Times New Roman" w:hAnsi="Times New Roman" w:cs="Times New Roman" w:eastAsia="Times New Roman" w:hint="default"/>
          <w:w w:val="100"/>
        </w:rPr>
        <w:t> </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日发布的《关于修订印发一般企业财务报表格式的通知》（财会</w:t>
      </w:r>
      <w:r>
        <w:rPr>
          <w:rFonts w:ascii="Times New Roman" w:hAnsi="Times New Roman" w:cs="Times New Roman" w:eastAsia="Times New Roman" w:hint="default"/>
        </w:rPr>
        <w:t>[2017]30</w:t>
      </w:r>
      <w:r>
        <w:rPr/>
        <w:t>号）同时</w:t>
      </w:r>
      <w:r>
        <w:rPr>
          <w:spacing w:val="-60"/>
        </w:rPr>
        <w:t> </w:t>
      </w:r>
      <w:r>
        <w:rPr>
          <w:spacing w:val="-60"/>
        </w:rPr>
      </w:r>
      <w:r>
        <w:rPr/>
        <w:t>废止。公司按照财会</w:t>
      </w:r>
      <w:r>
        <w:rPr>
          <w:rFonts w:ascii="Times New Roman" w:hAnsi="Times New Roman" w:cs="Times New Roman" w:eastAsia="Times New Roman" w:hint="default"/>
        </w:rPr>
        <w:t>[2018]15</w:t>
      </w:r>
      <w:r>
        <w:rPr/>
        <w:t>号文件的规定和要求，对财务报表格式进行相应变更。</w:t>
      </w:r>
    </w:p>
    <w:p>
      <w:pPr>
        <w:pStyle w:val="BodyText"/>
        <w:spacing w:line="240" w:lineRule="auto" w:before="35"/>
        <w:ind w:left="635" w:right="0"/>
        <w:jc w:val="left"/>
      </w:pPr>
      <w:r>
        <w:rPr>
          <w:spacing w:val="-4"/>
        </w:rPr>
        <w:t>此次会计政策变更经公司第六届董事会第四十次会议审议通过，自董事会审议通过之日起执行。会计</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left"/>
      </w:pPr>
      <w:r>
        <w:rPr>
          <w:spacing w:val="-2"/>
        </w:rPr>
        <w:t>政策变更具体内容详见公司于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日披露在巨潮资讯网的《关于会计政策变更的公告》（公告编</w:t>
      </w:r>
      <w:r>
        <w:rPr>
          <w:spacing w:val="-35"/>
        </w:rPr>
        <w:t> </w:t>
      </w:r>
      <w:r>
        <w:rPr>
          <w:spacing w:val="-35"/>
        </w:rPr>
      </w:r>
      <w:r>
        <w:rPr/>
        <w:t>号：</w:t>
      </w:r>
      <w:r>
        <w:rPr>
          <w:rFonts w:ascii="Times New Roman" w:hAnsi="Times New Roman" w:cs="Times New Roman" w:eastAsia="Times New Roman" w:hint="default"/>
        </w:rPr>
        <w:t>2018-108</w:t>
      </w:r>
      <w:r>
        <w:rPr/>
        <w:t>）</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635"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日，公司设立深圳市梦网共识信息技术有限公司，公司持有其</w:t>
      </w:r>
      <w:r>
        <w:rPr>
          <w:rFonts w:ascii="Times New Roman" w:hAnsi="Times New Roman" w:cs="Times New Roman" w:eastAsia="Times New Roman" w:hint="default"/>
        </w:rPr>
        <w:t>75%</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p>
    <w:p>
      <w:pPr>
        <w:pStyle w:val="BodyText"/>
        <w:spacing w:line="240" w:lineRule="auto" w:before="177"/>
        <w:ind w:right="0"/>
        <w:jc w:val="left"/>
      </w:pPr>
      <w:r>
        <w:rPr/>
        <w:t>月纳入合并报表。</w:t>
      </w:r>
    </w:p>
    <w:p>
      <w:pPr>
        <w:spacing w:line="240" w:lineRule="auto" w:before="10"/>
        <w:rPr>
          <w:rFonts w:ascii="宋体" w:hAnsi="宋体" w:cs="宋体" w:eastAsia="宋体" w:hint="default"/>
          <w:sz w:val="14"/>
          <w:szCs w:val="14"/>
        </w:rPr>
      </w:pPr>
    </w:p>
    <w:p>
      <w:pPr>
        <w:pStyle w:val="BodyText"/>
        <w:spacing w:line="386" w:lineRule="auto" w:before="0"/>
        <w:ind w:right="1119" w:firstLine="482"/>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日，公司收购北京网达云科技有限公司，公司持有其</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月纳入合</w:t>
      </w:r>
      <w:r>
        <w:rPr>
          <w:w w:val="100"/>
        </w:rPr>
        <w:t> </w:t>
      </w:r>
      <w:r>
        <w:rPr/>
        <w:t>并报表。</w:t>
      </w:r>
    </w:p>
    <w:p>
      <w:pPr>
        <w:pStyle w:val="BodyText"/>
        <w:spacing w:line="386" w:lineRule="auto"/>
        <w:ind w:right="0" w:firstLine="4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日，公司设立深圳市富讯数字科技有限公司，公司持有其</w:t>
      </w:r>
      <w:r>
        <w:rPr>
          <w:rFonts w:ascii="Times New Roman" w:hAnsi="Times New Roman" w:cs="Times New Roman" w:eastAsia="Times New Roman" w:hint="default"/>
        </w:rPr>
        <w:t>67%</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月纳</w:t>
      </w:r>
      <w:r>
        <w:rPr>
          <w:w w:val="100"/>
        </w:rPr>
        <w:t> </w:t>
      </w:r>
      <w:r>
        <w:rPr/>
        <w:t>入合并报表。</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r>
        <w:trPr>
          <w:trHeight w:val="71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赵国梁提供审计服务的连续年限为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年；陈锡雄提供审计服</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line="340" w:lineRule="auto" w:before="44"/>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一、违反自行出 具的股份限售承 诺，且未采取积 极解决措施，</w:t>
            </w:r>
            <w:r>
              <w:rPr>
                <w:rFonts w:ascii="宋体" w:hAnsi="宋体" w:cs="宋体" w:eastAsia="宋体" w:hint="default"/>
                <w:spacing w:val="-38"/>
                <w:sz w:val="18"/>
                <w:szCs w:val="18"/>
              </w:rPr>
              <w:t> </w:t>
            </w:r>
            <w:r>
              <w:rPr>
                <w:rFonts w:ascii="宋体" w:hAnsi="宋体" w:cs="宋体" w:eastAsia="宋体" w:hint="default"/>
                <w:sz w:val="18"/>
                <w:szCs w:val="18"/>
              </w:rPr>
              <w:t>导</w:t>
            </w:r>
            <w:r>
              <w:rPr>
                <w:rFonts w:ascii="宋体" w:hAnsi="宋体" w:cs="宋体" w:eastAsia="宋体" w:hint="default"/>
                <w:sz w:val="18"/>
                <w:szCs w:val="18"/>
              </w:rPr>
              <w:t> 致所持有的股份 在股份限售期内 被转让；二、未 履行告知义务， 导致公司未披露 应披露的股权质 押事宜。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4" w:right="70"/>
              <w:jc w:val="left"/>
              <w:rPr>
                <w:rFonts w:ascii="宋体" w:hAnsi="宋体" w:cs="宋体" w:eastAsia="宋体" w:hint="default"/>
                <w:sz w:val="18"/>
                <w:szCs w:val="18"/>
              </w:rPr>
            </w:pPr>
            <w:r>
              <w:rPr>
                <w:rFonts w:ascii="宋体" w:hAnsi="宋体" w:cs="宋体" w:eastAsia="宋体" w:hint="default"/>
                <w:sz w:val="18"/>
                <w:szCs w:val="18"/>
              </w:rPr>
              <w:t>被证券交易所公 开谴责的情形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对左强给予公开 谴责的处分。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深圳证券交易所</w:t>
            </w:r>
          </w:p>
          <w:p>
            <w:pPr>
              <w:pStyle w:val="TableParagraph"/>
              <w:spacing w:line="312" w:lineRule="exact" w:before="34"/>
              <w:ind w:left="23" w:right="2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信息披露</w:t>
            </w:r>
            <w:r>
              <w:rPr>
                <w:rFonts w:ascii="Times New Roman" w:hAnsi="Times New Roman" w:cs="Times New Roman" w:eastAsia="Times New Roman" w:hint="default"/>
                <w:sz w:val="18"/>
                <w:szCs w:val="18"/>
              </w:rPr>
              <w:t>—</w:t>
            </w:r>
            <w:r>
              <w:rPr>
                <w:rFonts w:ascii="宋体" w:hAnsi="宋体" w:cs="宋体" w:eastAsia="宋体" w:hint="default"/>
                <w:sz w:val="18"/>
                <w:szCs w:val="18"/>
              </w:rPr>
              <w:t>上 市公司信息</w:t>
            </w:r>
            <w:r>
              <w:rPr>
                <w:rFonts w:ascii="Times New Roman" w:hAnsi="Times New Roman" w:cs="Times New Roman" w:eastAsia="Times New Roman" w:hint="default"/>
                <w:sz w:val="18"/>
                <w:szCs w:val="18"/>
              </w:rPr>
              <w:t>—</w:t>
            </w:r>
            <w:r>
              <w:rPr>
                <w:rFonts w:ascii="宋体" w:hAnsi="宋体" w:cs="宋体" w:eastAsia="宋体" w:hint="default"/>
                <w:sz w:val="18"/>
                <w:szCs w:val="18"/>
              </w:rPr>
              <w:t>上 市公司诚信档案 处罚与处分记录 </w:t>
            </w:r>
            <w:hyperlink r:id="rId12">
              <w:r>
                <w:rPr>
                  <w:rFonts w:ascii="Times New Roman" w:hAnsi="Times New Roman" w:cs="Times New Roman" w:eastAsia="Times New Roman" w:hint="default"/>
                  <w:sz w:val="18"/>
                  <w:szCs w:val="18"/>
                </w:rPr>
                <w:t>http://reportdocs.s</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tatic.szse.cn/UpFi</w:t>
            </w:r>
            <w:r>
              <w:rPr>
                <w:rFonts w:ascii="Times New Roman" w:hAnsi="Times New Roman" w:cs="Times New Roman" w:eastAsia="Times New Roman" w:hint="default"/>
                <w:sz w:val="18"/>
                <w:szCs w:val="18"/>
              </w:rPr>
              <w:t> les/cfwj/2018-04- 10_002123747.pd</w:t>
            </w:r>
          </w:p>
          <w:p>
            <w:pPr>
              <w:pStyle w:val="TableParagraph"/>
              <w:spacing w:line="362" w:lineRule="auto" w:before="82"/>
              <w:ind w:left="23" w:right="45"/>
              <w:jc w:val="both"/>
              <w:rPr>
                <w:rFonts w:ascii="Times New Roman" w:hAnsi="Times New Roman" w:cs="Times New Roman" w:eastAsia="Times New Roman" w:hint="default"/>
                <w:sz w:val="18"/>
                <w:szCs w:val="18"/>
              </w:rPr>
            </w:pPr>
            <w:r>
              <w:rPr>
                <w:rFonts w:ascii="Times New Roman"/>
                <w:sz w:val="18"/>
              </w:rPr>
              <w:t>f?random=0.1970</w:t>
            </w:r>
            <w:r>
              <w:rPr>
                <w:rFonts w:ascii="Times New Roman"/>
                <w:w w:val="99"/>
                <w:sz w:val="18"/>
              </w:rPr>
              <w:t> </w:t>
            </w:r>
            <w:r>
              <w:rPr>
                <w:rFonts w:ascii="Times New Roman"/>
                <w:sz w:val="18"/>
              </w:rPr>
              <w:t>8457891308528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1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126" w:firstLine="482"/>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16</w:t>
      </w:r>
      <w:r>
        <w:rPr>
          <w:spacing w:val="-4"/>
        </w:rPr>
        <w:t>日，公司召开</w:t>
      </w:r>
      <w:r>
        <w:rPr>
          <w:rFonts w:ascii="Times New Roman" w:hAnsi="Times New Roman" w:cs="Times New Roman" w:eastAsia="Times New Roman" w:hint="default"/>
          <w:spacing w:val="-4"/>
        </w:rPr>
        <w:t>2018</w:t>
      </w:r>
      <w:r>
        <w:rPr>
          <w:spacing w:val="-4"/>
        </w:rPr>
        <w:t>年第二次临时股东大会，审议通过了《关于</w:t>
      </w:r>
      <w:r>
        <w:rPr>
          <w:rFonts w:ascii="Times New Roman" w:hAnsi="Times New Roman" w:cs="Times New Roman" w:eastAsia="Times New Roman" w:hint="default"/>
          <w:spacing w:val="-4"/>
        </w:rPr>
        <w:t>&lt;2018</w:t>
      </w:r>
      <w:r>
        <w:rPr>
          <w:spacing w:val="-4"/>
        </w:rPr>
        <w:t>年股票期权与限制性</w:t>
      </w:r>
      <w:r>
        <w:rPr>
          <w:w w:val="100"/>
        </w:rPr>
        <w:t> </w:t>
      </w:r>
      <w:r>
        <w:rPr/>
        <w:t>股票激励计划（草案）及其摘要的议案》。</w:t>
      </w:r>
    </w:p>
    <w:p>
      <w:pPr>
        <w:pStyle w:val="BodyText"/>
        <w:spacing w:line="386" w:lineRule="auto"/>
        <w:ind w:right="1127" w:firstLine="482"/>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23</w:t>
      </w:r>
      <w:r>
        <w:rPr>
          <w:spacing w:val="-1"/>
        </w:rPr>
        <w:t>日，公司分别召开了第六届董事会第三十二次会议和第六届监事会第十三次会议，审议</w:t>
      </w:r>
      <w:r>
        <w:rPr>
          <w:w w:val="100"/>
        </w:rPr>
        <w:t> </w:t>
      </w:r>
      <w:r>
        <w:rPr>
          <w:spacing w:val="-2"/>
        </w:rPr>
        <w:t>通过了《关于调整</w:t>
      </w:r>
      <w:r>
        <w:rPr>
          <w:rFonts w:ascii="Times New Roman" w:hAnsi="Times New Roman" w:cs="Times New Roman" w:eastAsia="Times New Roman" w:hint="default"/>
          <w:spacing w:val="-2"/>
        </w:rPr>
        <w:t>2018</w:t>
      </w:r>
      <w:r>
        <w:rPr>
          <w:spacing w:val="-2"/>
        </w:rPr>
        <w:t>年股票期权与限制性股票激励计划相关事项的议案》、《关于向激励对象授予股票</w:t>
      </w:r>
      <w:r>
        <w:rPr>
          <w:spacing w:val="-43"/>
        </w:rPr>
        <w:t> </w:t>
      </w:r>
      <w:r>
        <w:rPr>
          <w:spacing w:val="-43"/>
        </w:rPr>
      </w:r>
      <w:r>
        <w:rPr/>
        <w:t>期权与限制性股票的议案》。</w:t>
      </w:r>
    </w:p>
    <w:p>
      <w:pPr>
        <w:pStyle w:val="BodyText"/>
        <w:spacing w:line="386" w:lineRule="auto"/>
        <w:ind w:right="1126" w:firstLine="482"/>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日，公司分别披露了《关于</w:t>
      </w:r>
      <w:r>
        <w:rPr>
          <w:rFonts w:ascii="Times New Roman" w:hAnsi="Times New Roman" w:cs="Times New Roman" w:eastAsia="Times New Roman" w:hint="default"/>
          <w:spacing w:val="-3"/>
        </w:rPr>
        <w:t>2018</w:t>
      </w:r>
      <w:r>
        <w:rPr>
          <w:spacing w:val="-3"/>
        </w:rPr>
        <w:t>年股票期权与限制性股票激励计划之限</w:t>
      </w:r>
      <w:r>
        <w:rPr>
          <w:w w:val="100"/>
        </w:rPr>
        <w:t> </w:t>
      </w:r>
      <w:r>
        <w:rPr>
          <w:spacing w:val="-2"/>
        </w:rPr>
        <w:t>制性股票首次授予登记完成的公告》、《关于</w:t>
      </w:r>
      <w:r>
        <w:rPr>
          <w:rFonts w:ascii="Times New Roman" w:hAnsi="Times New Roman" w:cs="Times New Roman" w:eastAsia="Times New Roman" w:hint="default"/>
          <w:spacing w:val="-2"/>
        </w:rPr>
        <w:t>2018</w:t>
      </w:r>
      <w:r>
        <w:rPr>
          <w:spacing w:val="-2"/>
        </w:rPr>
        <w:t>年股票期权与限制性股票激励计划之股票期权首次授予</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both"/>
      </w:pPr>
      <w:r>
        <w:rPr>
          <w:spacing w:val="-2"/>
        </w:rPr>
        <w:t>登记完成的公告》，公司完成了</w:t>
      </w:r>
      <w:r>
        <w:rPr>
          <w:rFonts w:ascii="Times New Roman" w:hAnsi="Times New Roman" w:cs="Times New Roman" w:eastAsia="Times New Roman" w:hint="default"/>
          <w:spacing w:val="-2"/>
        </w:rPr>
        <w:t>2018</w:t>
      </w:r>
      <w:r>
        <w:rPr>
          <w:spacing w:val="-2"/>
        </w:rPr>
        <w:t>年激励计划股票期权和限制性股票的首次授予登记工作，授予的限制</w:t>
      </w:r>
      <w:r>
        <w:rPr>
          <w:spacing w:val="-39"/>
        </w:rPr>
        <w:t> </w:t>
      </w:r>
      <w:r>
        <w:rPr>
          <w:spacing w:val="-39"/>
        </w:rPr>
      </w:r>
      <w:r>
        <w:rPr>
          <w:spacing w:val="-2"/>
        </w:rPr>
        <w:t>性股票上市日为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日。本次激励计划共向</w:t>
      </w:r>
      <w:r>
        <w:rPr>
          <w:rFonts w:ascii="Times New Roman" w:hAnsi="Times New Roman" w:cs="Times New Roman" w:eastAsia="Times New Roman" w:hint="default"/>
          <w:spacing w:val="-2"/>
        </w:rPr>
        <w:t>275</w:t>
      </w:r>
      <w:r>
        <w:rPr>
          <w:spacing w:val="-2"/>
        </w:rPr>
        <w:t>名激励对象授予</w:t>
      </w:r>
      <w:r>
        <w:rPr>
          <w:rFonts w:ascii="Times New Roman" w:hAnsi="Times New Roman" w:cs="Times New Roman" w:eastAsia="Times New Roman" w:hint="default"/>
          <w:spacing w:val="-2"/>
        </w:rPr>
        <w:t>1,518.8180</w:t>
      </w:r>
      <w:r>
        <w:rPr>
          <w:spacing w:val="-2"/>
        </w:rPr>
        <w:t>万份股票期权，预留</w:t>
      </w:r>
      <w:r>
        <w:rPr>
          <w:rFonts w:ascii="Times New Roman" w:hAnsi="Times New Roman" w:cs="Times New Roman" w:eastAsia="Times New Roman" w:hint="default"/>
          <w:spacing w:val="-2"/>
        </w:rPr>
        <w:t>320</w:t>
      </w:r>
      <w:r>
        <w:rPr>
          <w:rFonts w:ascii="Times New Roman" w:hAnsi="Times New Roman" w:cs="Times New Roman" w:eastAsia="Times New Roman" w:hint="default"/>
          <w:spacing w:val="28"/>
        </w:rPr>
        <w:t> </w:t>
      </w:r>
      <w:r>
        <w:rPr/>
        <w:t>万份股票期权，行权价格为</w:t>
      </w:r>
      <w:r>
        <w:rPr>
          <w:rFonts w:ascii="Times New Roman" w:hAnsi="Times New Roman" w:cs="Times New Roman" w:eastAsia="Times New Roman" w:hint="default"/>
        </w:rPr>
        <w:t>9.8</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275</w:t>
      </w:r>
      <w:r>
        <w:rPr/>
        <w:t>名激励对象授予</w:t>
      </w:r>
      <w:r>
        <w:rPr>
          <w:rFonts w:ascii="Times New Roman" w:hAnsi="Times New Roman" w:cs="Times New Roman" w:eastAsia="Times New Roman" w:hint="default"/>
        </w:rPr>
        <w:t>1,518.8180</w:t>
      </w:r>
      <w:r>
        <w:rPr/>
        <w:t>万股限制性股票，授予价格为</w:t>
      </w:r>
      <w:r>
        <w:rPr>
          <w:rFonts w:ascii="Times New Roman" w:hAnsi="Times New Roman" w:cs="Times New Roman" w:eastAsia="Times New Roman" w:hint="default"/>
        </w:rPr>
        <w:t>5.39</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w:t>
      </w:r>
      <w:r>
        <w:rPr>
          <w:rFonts w:ascii="Times New Roman" w:hAnsi="Times New Roman" w:cs="Times New Roman" w:eastAsia="Times New Roman" w:hint="default"/>
        </w:rPr>
        <w:t>/</w:t>
      </w:r>
      <w:r>
        <w:rPr/>
        <w:t>股。</w:t>
      </w:r>
    </w:p>
    <w:p>
      <w:pPr>
        <w:pStyle w:val="BodyText"/>
        <w:spacing w:line="240" w:lineRule="auto" w:before="35"/>
        <w:ind w:left="635" w:right="0"/>
        <w:jc w:val="left"/>
      </w:pPr>
      <w:r>
        <w:rPr/>
        <w:t>上述事项具体内容详公司刊登于巨潮资讯网（</w:t>
      </w:r>
      <w:hyperlink r:id="rId11">
        <w:r>
          <w:rPr>
            <w:rFonts w:ascii="Times New Roman" w:hAnsi="Times New Roman" w:cs="Times New Roman" w:eastAsia="Times New Roman" w:hint="default"/>
          </w:rPr>
          <w:t>www.cninfo.com.cn</w:t>
        </w:r>
      </w:hyperlink>
      <w:r>
        <w:rPr/>
        <w:t>）的相关公告。</w:t>
      </w:r>
    </w:p>
    <w:p>
      <w:pPr>
        <w:spacing w:before="162"/>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86" w:lineRule="auto" w:before="157"/>
        <w:ind w:right="0" w:firstLine="482"/>
        <w:jc w:val="left"/>
      </w:pPr>
      <w:r>
        <w:rPr>
          <w:spacing w:val="-3"/>
        </w:rPr>
        <w:t>报告期内，公司实施股权激励计划计提管理费用</w:t>
      </w:r>
      <w:r>
        <w:rPr>
          <w:rFonts w:ascii="Times New Roman" w:hAnsi="Times New Roman" w:cs="Times New Roman" w:eastAsia="Times New Roman" w:hint="default"/>
          <w:spacing w:val="-3"/>
        </w:rPr>
        <w:t>7,712,583.72</w:t>
      </w:r>
      <w:r>
        <w:rPr>
          <w:spacing w:val="-3"/>
        </w:rPr>
        <w:t>元，影响公司净利润减少</w:t>
      </w:r>
      <w:r>
        <w:rPr>
          <w:rFonts w:ascii="Times New Roman" w:hAnsi="Times New Roman" w:cs="Times New Roman" w:eastAsia="Times New Roman" w:hint="default"/>
          <w:spacing w:val="-3"/>
        </w:rPr>
        <w:t>7,712,583.72</w:t>
      </w:r>
      <w:r>
        <w:rPr>
          <w:spacing w:val="-3"/>
        </w:rPr>
        <w:t>元，</w:t>
      </w:r>
      <w:r>
        <w:rPr>
          <w:w w:val="100"/>
        </w:rPr>
        <w:t> </w:t>
      </w:r>
      <w:r>
        <w:rPr/>
        <w:t>其中核心技术人员的股权激励计提费用</w:t>
      </w:r>
      <w:r>
        <w:rPr>
          <w:rFonts w:ascii="Times New Roman" w:hAnsi="Times New Roman" w:cs="Times New Roman" w:eastAsia="Times New Roman" w:hint="default"/>
        </w:rPr>
        <w:t>2,036,893.36</w:t>
      </w:r>
      <w:r>
        <w:rPr/>
        <w:t>元，占公司当期股权激励计提费用的</w:t>
      </w:r>
      <w:r>
        <w:rPr>
          <w:rFonts w:ascii="Times New Roman" w:hAnsi="Times New Roman" w:cs="Times New Roman" w:eastAsia="Times New Roman" w:hint="default"/>
        </w:rPr>
        <w:t>26.41%</w:t>
      </w:r>
      <w:r>
        <w:rPr/>
        <w:t>。</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荣信工程私人有限公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印度）</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1,558.11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2,093.29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2,059.42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9"/>
              <w:jc w:val="center"/>
              <w:rPr>
                <w:rFonts w:ascii="宋体" w:hAnsi="宋体" w:cs="宋体" w:eastAsia="宋体" w:hint="default"/>
                <w:sz w:val="18"/>
                <w:szCs w:val="18"/>
              </w:rPr>
            </w:pPr>
            <w:r>
              <w:rPr>
                <w:rFonts w:ascii="宋体" w:hAnsi="宋体" w:cs="宋体" w:eastAsia="宋体" w:hint="default"/>
                <w:sz w:val="18"/>
                <w:szCs w:val="18"/>
              </w:rPr>
              <w:t>深圳市梦网科技发展</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0"/>
        <w:gridCol w:w="922"/>
        <w:gridCol w:w="1304"/>
        <w:gridCol w:w="1054"/>
        <w:gridCol w:w="1044"/>
        <w:gridCol w:w="1047"/>
        <w:gridCol w:w="790"/>
        <w:gridCol w:w="785"/>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三年零六个 月止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辽宁荣信兴业电力技 术有</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深圳市梦网科技发展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20,000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两年半止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73,000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73,000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9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4"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7"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7"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7"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鞍山市云数科技发展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pacing w:val="-1"/>
                <w:sz w:val="18"/>
              </w:rPr>
              <w:t>12,500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8"/>
              <w:jc w:val="right"/>
              <w:rPr>
                <w:rFonts w:ascii="Times New Roman" w:hAnsi="Times New Roman" w:cs="Times New Roman" w:eastAsia="Times New Roman" w:hint="default"/>
                <w:sz w:val="18"/>
                <w:szCs w:val="18"/>
              </w:rPr>
            </w:pPr>
            <w:r>
              <w:rPr>
                <w:rFonts w:ascii="Times New Roman"/>
                <w:spacing w:val="-1"/>
                <w:sz w:val="18"/>
              </w:rPr>
              <w:t>12,500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至主合同履 行期限届满 之日后两年 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8,000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8"/>
              <w:jc w:val="right"/>
              <w:rPr>
                <w:rFonts w:ascii="Times New Roman" w:hAnsi="Times New Roman" w:cs="Times New Roman" w:eastAsia="Times New Roman" w:hint="default"/>
                <w:sz w:val="18"/>
                <w:szCs w:val="18"/>
              </w:rPr>
            </w:pPr>
            <w:r>
              <w:rPr>
                <w:rFonts w:ascii="Times New Roman"/>
                <w:sz w:val="18"/>
              </w:rPr>
              <w:t>8,000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两年止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97"/>
        <w:gridCol w:w="914"/>
        <w:gridCol w:w="920"/>
        <w:gridCol w:w="1313"/>
        <w:gridCol w:w="1044"/>
        <w:gridCol w:w="1048"/>
        <w:gridCol w:w="1052"/>
        <w:gridCol w:w="785"/>
        <w:gridCol w:w="790"/>
      </w:tblGrid>
      <w:tr>
        <w:trPr>
          <w:trHeight w:val="133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2"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111"/>
              <w:jc w:val="both"/>
              <w:rPr>
                <w:rFonts w:ascii="宋体" w:hAnsi="宋体" w:cs="宋体" w:eastAsia="宋体" w:hint="default"/>
                <w:sz w:val="18"/>
                <w:szCs w:val="18"/>
              </w:rPr>
            </w:pPr>
            <w:r>
              <w:rPr>
                <w:rFonts w:ascii="宋体" w:hAnsi="宋体" w:cs="宋体" w:eastAsia="宋体" w:hint="default"/>
                <w:sz w:val="18"/>
                <w:szCs w:val="18"/>
              </w:rPr>
              <w:t>至主合同综 合授信期限 届满之日后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梦网荣信科技集团股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111"/>
              <w:jc w:val="both"/>
              <w:rPr>
                <w:rFonts w:ascii="宋体" w:hAnsi="宋体" w:cs="宋体" w:eastAsia="宋体" w:hint="default"/>
                <w:sz w:val="18"/>
                <w:szCs w:val="18"/>
              </w:rPr>
            </w:pPr>
            <w:r>
              <w:rPr>
                <w:rFonts w:ascii="宋体" w:hAnsi="宋体" w:cs="宋体" w:eastAsia="宋体" w:hint="default"/>
                <w:sz w:val="18"/>
                <w:szCs w:val="18"/>
              </w:rPr>
              <w:t>至全部授信 业务期限届 满之日后两 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26,000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38,500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38,500</w:t>
            </w:r>
          </w:p>
        </w:tc>
      </w:tr>
      <w:tr>
        <w:trPr>
          <w:trHeight w:val="396"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99,000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94,000</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w w:val="95"/>
                <w:sz w:val="18"/>
              </w:rPr>
              <w:t>111,500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106,500</w:t>
            </w:r>
          </w:p>
        </w:tc>
      </w:tr>
      <w:tr>
        <w:trPr>
          <w:trHeight w:val="407"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23.41%</w:t>
            </w:r>
          </w:p>
        </w:tc>
      </w:tr>
      <w:tr>
        <w:trPr>
          <w:trHeight w:val="39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300" w:lineRule="auto" w:before="115"/>
        <w:ind w:left="152" w:right="1129"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：此担保为深圳市物联天下技术有限公司、梦网百科及梦网集团为梦网科技在交通银行股份有限公司深圳分行申请最高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亿元人民币，期限为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年的综合授信提供最高额连带责任保证，本次担保的最高额为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亿元人民币，保证期限延</w:t>
      </w:r>
      <w:r>
        <w:rPr>
          <w:rFonts w:ascii="宋体" w:hAnsi="宋体" w:cs="宋体" w:eastAsia="宋体" w:hint="default"/>
          <w:sz w:val="18"/>
          <w:szCs w:val="18"/>
        </w:rPr>
        <w:t> 长至主合同综合授信期限届满之日后两年半止。</w:t>
      </w:r>
    </w:p>
    <w:p>
      <w:pPr>
        <w:spacing w:before="72"/>
        <w:ind w:left="15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：此担保为梦网科技为梦网集团在上海浦东发展银行股份有限公司鞍山分行申请最高额不超过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年的综合授信提供最高额连带责任保证，本次担保的最高额为</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亿元人民币，保证期限延长至全部授信业务期限届满之日后</w:t>
      </w:r>
      <w:r>
        <w:rPr>
          <w:rFonts w:ascii="宋体" w:hAnsi="宋体" w:cs="宋体" w:eastAsia="宋体" w:hint="default"/>
          <w:sz w:val="18"/>
          <w:szCs w:val="18"/>
        </w:rPr>
        <w:t> 两年止。</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pStyle w:val="BodyText"/>
        <w:spacing w:line="690" w:lineRule="exact" w:before="19"/>
        <w:ind w:left="573" w:right="0"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报告期，公司合法合规运营，把为社会创造繁荣作为应当承担社会责任的一项承诺，长期致力于经济</w:t>
      </w:r>
    </w:p>
    <w:p>
      <w:pPr>
        <w:pStyle w:val="BodyText"/>
        <w:spacing w:line="408" w:lineRule="auto" w:before="84"/>
        <w:ind w:right="0"/>
        <w:jc w:val="left"/>
      </w:pPr>
      <w:r>
        <w:rPr>
          <w:spacing w:val="-2"/>
        </w:rPr>
        <w:t>发展，积极回报投资者，以自身发展影响和带动地方经济的振兴。与客户建立良好关系，为客户提供优质</w:t>
      </w:r>
      <w:r>
        <w:rPr>
          <w:spacing w:val="-47"/>
        </w:rPr>
        <w:t> </w:t>
      </w:r>
      <w:r>
        <w:rPr>
          <w:spacing w:val="-47"/>
        </w:rPr>
      </w:r>
      <w:r>
        <w:rPr>
          <w:spacing w:val="-2"/>
        </w:rPr>
        <w:t>产品，完善售后服务，实现共赢。在追求经济效益的同时注重环境保护和节能降耗，把建设资源节约型和</w:t>
      </w:r>
      <w:r>
        <w:rPr>
          <w:spacing w:val="-47"/>
        </w:rPr>
        <w:t> </w:t>
      </w:r>
      <w:r>
        <w:rPr>
          <w:spacing w:val="-47"/>
        </w:rPr>
      </w:r>
      <w:r>
        <w:rPr/>
        <w:t>环境友好型企业作为可持续发展战略的重要内容，通过自身节能大功率电力电子产品技术创新和推广应</w:t>
      </w:r>
      <w:r>
        <w:rPr>
          <w:w w:val="100"/>
        </w:rPr>
        <w:t> </w:t>
      </w:r>
      <w:r>
        <w:rPr>
          <w:spacing w:val="-2"/>
        </w:rPr>
        <w:t>用，推动全社会节能降耗目标的实现。同时，公司坚持以人为本，把对员工负责视为自身的责任，把为员</w:t>
      </w:r>
      <w:r>
        <w:rPr>
          <w:spacing w:val="-43"/>
        </w:rPr>
        <w:t> </w:t>
      </w:r>
      <w:r>
        <w:rPr>
          <w:spacing w:val="-43"/>
        </w:rPr>
      </w:r>
      <w:r>
        <w:rPr>
          <w:spacing w:val="-2"/>
        </w:rPr>
        <w:t>工创造未来当成长期坚持的重要使命。公司注重对员工职业发展进行规划，为员工提供平等的发展机会，</w:t>
      </w:r>
      <w:r>
        <w:rPr>
          <w:spacing w:val="-20"/>
        </w:rPr>
        <w:t> </w:t>
      </w:r>
      <w:r>
        <w:rPr>
          <w:spacing w:val="-20"/>
        </w:rPr>
      </w:r>
      <w:r>
        <w:rPr>
          <w:spacing w:val="-2"/>
        </w:rPr>
        <w:t>尊重和维护员工的个人利益。未来，公司将积极履行社会责任，在兼顾环境保护的同时，致力于打造广受</w:t>
      </w:r>
      <w:r>
        <w:rPr>
          <w:spacing w:val="-47"/>
        </w:rPr>
        <w:t> </w:t>
      </w:r>
      <w:r>
        <w:rPr>
          <w:spacing w:val="-47"/>
        </w:rPr>
      </w:r>
      <w:r>
        <w:rPr/>
        <w:t>客户青睐、赢得社会信赖的知名品牌，实现商业利益与社会责任的高度统一。</w:t>
      </w:r>
    </w:p>
    <w:p>
      <w:pPr>
        <w:spacing w:line="240" w:lineRule="auto" w:before="8"/>
        <w:rPr>
          <w:rFonts w:ascii="宋体" w:hAnsi="宋体" w:cs="宋体" w:eastAsia="宋体" w:hint="default"/>
          <w:sz w:val="20"/>
          <w:szCs w:val="20"/>
        </w:rPr>
      </w:pPr>
    </w:p>
    <w:p>
      <w:pPr>
        <w:spacing w:line="506" w:lineRule="auto" w:before="0"/>
        <w:ind w:left="573" w:right="26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pStyle w:val="Heading3"/>
        <w:spacing w:line="240" w:lineRule="auto" w:before="104"/>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40" w:lineRule="auto" w:before="84"/>
        <w:ind w:left="573" w:right="0"/>
        <w:jc w:val="left"/>
        <w:rPr>
          <w:rFonts w:ascii="宋体" w:hAnsi="宋体" w:cs="宋体" w:eastAsia="宋体" w:hint="default"/>
        </w:rPr>
      </w:pPr>
      <w:r>
        <w:rPr/>
        <w:t>本公司及其子公司不属于《环境保护法》、《企业事业单位环境信息公开办法》（环保保护部令第</w:t>
      </w:r>
      <w:r>
        <w:rPr>
          <w:rFonts w:ascii="宋体" w:hAnsi="宋体" w:cs="宋体" w:eastAsia="宋体" w:hint="default"/>
        </w:rPr>
        <w:t>31</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号）中所规定的“重点排污单位”，日常经营活动不涉及排污。</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8" w:lineRule="auto" w:before="157"/>
        <w:ind w:right="1131" w:firstLine="6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日公告拟筹划重大事项，深圳市人民政府国有资产监督管理委员会下属公司拟</w:t>
      </w:r>
      <w:r>
        <w:rPr>
          <w:w w:val="100"/>
        </w:rPr>
        <w:t> </w:t>
      </w:r>
      <w:r>
        <w:rPr>
          <w:spacing w:val="-2"/>
        </w:rPr>
        <w:t>大比例战略入股公司。截至报告期末，本次战略入股事项的尽职调查、评估等工作已经完成，双方已就交</w:t>
      </w:r>
      <w:r>
        <w:rPr>
          <w:spacing w:val="-50"/>
        </w:rPr>
        <w:t> </w:t>
      </w:r>
      <w:r>
        <w:rPr>
          <w:spacing w:val="-50"/>
        </w:rPr>
      </w:r>
      <w:r>
        <w:rPr/>
        <w:t>易方案初步达成一致，目前正就具体交易细节进行协商和论证中。</w:t>
      </w:r>
    </w:p>
    <w:tbl>
      <w:tblPr>
        <w:tblW w:w="0" w:type="auto"/>
        <w:jc w:val="left"/>
        <w:tblInd w:w="145" w:type="dxa"/>
        <w:tblLayout w:type="fixed"/>
        <w:tblCellMar>
          <w:top w:w="0" w:type="dxa"/>
          <w:left w:w="0" w:type="dxa"/>
          <w:bottom w:w="0" w:type="dxa"/>
          <w:right w:w="0" w:type="dxa"/>
        </w:tblCellMar>
        <w:tblLook w:val="01E0"/>
      </w:tblPr>
      <w:tblGrid>
        <w:gridCol w:w="3193"/>
        <w:gridCol w:w="3190"/>
        <w:gridCol w:w="3188"/>
      </w:tblGrid>
      <w:tr>
        <w:trPr>
          <w:trHeight w:val="398" w:hRule="exact"/>
        </w:trPr>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049"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06"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56" w:hRule="exact"/>
        </w:trPr>
        <w:tc>
          <w:tcPr>
            <w:tcW w:w="31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89" w:right="0"/>
              <w:jc w:val="left"/>
              <w:rPr>
                <w:rFonts w:ascii="宋体" w:hAnsi="宋体" w:cs="宋体" w:eastAsia="宋体" w:hint="default"/>
                <w:sz w:val="18"/>
                <w:szCs w:val="18"/>
              </w:rPr>
            </w:pPr>
            <w:r>
              <w:rPr>
                <w:rFonts w:ascii="宋体" w:hAnsi="宋体" w:cs="宋体" w:eastAsia="宋体" w:hint="default"/>
                <w:sz w:val="18"/>
                <w:szCs w:val="18"/>
              </w:rPr>
              <w:t>国资战略入股重大事项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巨潮资讯网《重大事项停牌公告》</w:t>
            </w:r>
          </w:p>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2018-088</w:t>
            </w:r>
            <w:r>
              <w:rPr>
                <w:rFonts w:ascii="宋体" w:hAnsi="宋体" w:cs="宋体" w:eastAsia="宋体" w:hint="default"/>
                <w:sz w:val="18"/>
                <w:szCs w:val="18"/>
              </w:rPr>
              <w:t>）</w:t>
            </w:r>
          </w:p>
        </w:tc>
      </w:tr>
      <w:tr>
        <w:trPr>
          <w:trHeight w:val="739" w:hRule="exact"/>
        </w:trPr>
        <w:tc>
          <w:tcPr>
            <w:tcW w:w="3193"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10"/>
              <w:jc w:val="left"/>
              <w:rPr>
                <w:rFonts w:ascii="宋体" w:hAnsi="宋体" w:cs="宋体" w:eastAsia="宋体" w:hint="default"/>
                <w:sz w:val="18"/>
                <w:szCs w:val="18"/>
              </w:rPr>
            </w:pPr>
            <w:r>
              <w:rPr>
                <w:rFonts w:ascii="宋体" w:hAnsi="宋体" w:cs="宋体" w:eastAsia="宋体" w:hint="default"/>
                <w:sz w:val="18"/>
                <w:szCs w:val="18"/>
              </w:rPr>
              <w:t>巨潮资讯网《关于重大事项停牌进展公 告》（</w:t>
            </w:r>
            <w:r>
              <w:rPr>
                <w:rFonts w:ascii="Times New Roman" w:hAnsi="Times New Roman" w:cs="Times New Roman" w:eastAsia="Times New Roman" w:hint="default"/>
                <w:sz w:val="18"/>
                <w:szCs w:val="18"/>
              </w:rPr>
              <w:t>2018-090</w:t>
            </w:r>
            <w:r>
              <w:rPr>
                <w:rFonts w:ascii="宋体" w:hAnsi="宋体" w:cs="宋体" w:eastAsia="宋体" w:hint="default"/>
                <w:sz w:val="18"/>
                <w:szCs w:val="18"/>
              </w:rPr>
              <w:t>）</w:t>
            </w:r>
          </w:p>
        </w:tc>
      </w:tr>
      <w:tr>
        <w:trPr>
          <w:trHeight w:val="739" w:hRule="exact"/>
        </w:trPr>
        <w:tc>
          <w:tcPr>
            <w:tcW w:w="3193"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巨潮资讯网《关于继续推进战略入股重大</w:t>
            </w:r>
            <w:r>
              <w:rPr>
                <w:rFonts w:ascii="宋体" w:hAnsi="宋体" w:cs="宋体" w:eastAsia="宋体" w:hint="default"/>
                <w:sz w:val="18"/>
                <w:szCs w:val="18"/>
              </w:rPr>
              <w:t> 事项暨股票复牌的公告》（</w:t>
            </w:r>
            <w:r>
              <w:rPr>
                <w:rFonts w:ascii="Times New Roman" w:hAnsi="Times New Roman" w:cs="Times New Roman" w:eastAsia="Times New Roman" w:hint="default"/>
                <w:sz w:val="18"/>
                <w:szCs w:val="18"/>
              </w:rPr>
              <w:t>2018-095</w:t>
            </w:r>
            <w:r>
              <w:rPr>
                <w:rFonts w:ascii="宋体" w:hAnsi="宋体" w:cs="宋体" w:eastAsia="宋体" w:hint="default"/>
                <w:sz w:val="18"/>
                <w:szCs w:val="18"/>
              </w:rPr>
              <w:t>）</w:t>
            </w:r>
          </w:p>
        </w:tc>
      </w:tr>
      <w:tr>
        <w:trPr>
          <w:trHeight w:val="739" w:hRule="exact"/>
        </w:trPr>
        <w:tc>
          <w:tcPr>
            <w:tcW w:w="3193"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pacing w:val="-4"/>
                <w:sz w:val="18"/>
                <w:szCs w:val="18"/>
              </w:rPr>
              <w:t>巨潮资讯网《关于战略入股重大事项进展</w:t>
            </w:r>
            <w:r>
              <w:rPr>
                <w:rFonts w:ascii="宋体" w:hAnsi="宋体" w:cs="宋体" w:eastAsia="宋体" w:hint="default"/>
                <w:sz w:val="18"/>
                <w:szCs w:val="18"/>
              </w:rPr>
              <w:t> 的提示性公告》（</w:t>
            </w:r>
            <w:r>
              <w:rPr>
                <w:rFonts w:ascii="Times New Roman" w:hAnsi="Times New Roman" w:cs="Times New Roman" w:eastAsia="Times New Roman" w:hint="default"/>
                <w:sz w:val="18"/>
                <w:szCs w:val="18"/>
              </w:rPr>
              <w:t>2018-104</w:t>
            </w:r>
            <w:r>
              <w:rPr>
                <w:rFonts w:ascii="宋体" w:hAnsi="宋体" w:cs="宋体" w:eastAsia="宋体" w:hint="default"/>
                <w:sz w:val="18"/>
                <w:szCs w:val="18"/>
              </w:rPr>
              <w:t>）</w:t>
            </w:r>
          </w:p>
        </w:tc>
      </w:tr>
    </w:tbl>
    <w:p>
      <w:pPr>
        <w:spacing w:line="240" w:lineRule="auto" w:before="5"/>
        <w:rPr>
          <w:rFonts w:ascii="宋体" w:hAnsi="宋体" w:cs="宋体" w:eastAsia="宋体" w:hint="default"/>
          <w:sz w:val="18"/>
          <w:szCs w:val="18"/>
        </w:rPr>
      </w:pPr>
    </w:p>
    <w:p>
      <w:pPr>
        <w:pStyle w:val="Heading2"/>
        <w:spacing w:line="240" w:lineRule="auto" w:before="26"/>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71" w:right="0"/>
        <w:jc w:val="left"/>
      </w:pPr>
      <w:bookmarkStart w:name="_bookmark4" w:id="5"/>
      <w:bookmarkEnd w:id="5"/>
      <w:r>
        <w:rPr/>
      </w:r>
      <w:r>
        <w:rPr/>
        <w:t>第六节</w:t>
      </w:r>
      <w:r>
        <w:rPr>
          <w:spacing w:val="-2"/>
        </w:rPr>
        <w:t> </w:t>
      </w:r>
      <w:r>
        <w:rPr/>
        <w:t>股份变动及股东情况</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263,582,4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30.59%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-75,960,6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263,582,4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30.59%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-75,960,6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6.41%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-55,277,2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24.18%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69.41%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w w:val="95"/>
                <w:sz w:val="18"/>
              </w:rPr>
              <w:t>24,972,11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24,972,11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69.41%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w w:val="95"/>
                <w:sz w:val="18"/>
              </w:rPr>
              <w:t>24,972,11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24,972,11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861,595,0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810,606,5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60"/>
        <w:ind w:right="0" w:firstLine="482"/>
        <w:jc w:val="left"/>
      </w:pPr>
      <w:r>
        <w:rPr>
          <w:spacing w:val="-2"/>
        </w:rPr>
        <w:t>报告期股份变动的原因：一、公司高级管理人员买入公司股份；二、原限售股份限售期满解除限售；</w:t>
      </w:r>
      <w:r>
        <w:rPr>
          <w:w w:val="100"/>
        </w:rPr>
        <w:t> </w:t>
      </w:r>
      <w:r>
        <w:rPr>
          <w:spacing w:val="-2"/>
        </w:rPr>
        <w:t>三、公司回购用于减少注册资本股份注销完成；四、公司</w:t>
      </w:r>
      <w:r>
        <w:rPr>
          <w:rFonts w:ascii="Times New Roman" w:hAnsi="Times New Roman" w:cs="Times New Roman" w:eastAsia="Times New Roman" w:hint="default"/>
          <w:spacing w:val="-2"/>
        </w:rPr>
        <w:t>2018</w:t>
      </w:r>
      <w:r>
        <w:rPr>
          <w:spacing w:val="-2"/>
        </w:rPr>
        <w:t>年股票期权与限制性股票激励计划之限制性</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股票授予完成。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210" w:firstLine="420"/>
        <w:jc w:val="both"/>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2017</w:t>
      </w:r>
      <w:r>
        <w:rPr>
          <w:spacing w:val="-2"/>
        </w:rPr>
        <w:t>年第四次临时股东大会审议通过了《关于以集中竞价交易方式回购</w:t>
      </w:r>
      <w:r>
        <w:rPr>
          <w:w w:val="100"/>
        </w:rPr>
        <w:t> </w:t>
      </w:r>
      <w:r>
        <w:rPr>
          <w:spacing w:val="-2"/>
        </w:rPr>
        <w:t>股份的议案》，于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日披露了《关于以集中竞价方式回购股份报告书》（以下简称</w:t>
      </w:r>
      <w:r>
        <w:rPr>
          <w:rFonts w:ascii="Times New Roman" w:hAnsi="Times New Roman" w:cs="Times New Roman" w:eastAsia="Times New Roman" w:hint="default"/>
          <w:spacing w:val="-2"/>
        </w:rPr>
        <w:t>“</w:t>
      </w:r>
      <w:r>
        <w:rPr>
          <w:spacing w:val="-2"/>
        </w:rPr>
        <w:t>第二次回</w:t>
      </w:r>
      <w:r>
        <w:rPr>
          <w:spacing w:val="-19"/>
        </w:rPr>
        <w:t> </w:t>
      </w:r>
      <w:r>
        <w:rPr>
          <w:spacing w:val="-19"/>
        </w:rPr>
      </w:r>
      <w:r>
        <w:rPr/>
        <w:t>购股份</w:t>
      </w:r>
      <w:r>
        <w:rPr>
          <w:rFonts w:ascii="Times New Roman" w:hAnsi="Times New Roman" w:cs="Times New Roman" w:eastAsia="Times New Roman" w:hint="default"/>
        </w:rPr>
        <w:t>”</w:t>
      </w:r>
      <w:r>
        <w:rPr/>
        <w:t>）。</w:t>
      </w:r>
    </w:p>
    <w:p>
      <w:pPr>
        <w:pStyle w:val="BodyText"/>
        <w:spacing w:line="386" w:lineRule="auto" w:before="35"/>
        <w:ind w:right="0" w:firstLine="420"/>
        <w:jc w:val="left"/>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日召开的</w:t>
      </w:r>
      <w:r>
        <w:rPr>
          <w:rFonts w:ascii="Times New Roman" w:hAnsi="Times New Roman" w:cs="Times New Roman" w:eastAsia="Times New Roman" w:hint="default"/>
          <w:spacing w:val="-2"/>
        </w:rPr>
        <w:t>2018</w:t>
      </w:r>
      <w:r>
        <w:rPr>
          <w:spacing w:val="-2"/>
        </w:rPr>
        <w:t>年第二次临时股东大会审议通过了《关于</w:t>
      </w:r>
      <w:r>
        <w:rPr>
          <w:rFonts w:ascii="Times New Roman" w:hAnsi="Times New Roman" w:cs="Times New Roman" w:eastAsia="Times New Roman" w:hint="default"/>
          <w:spacing w:val="-2"/>
        </w:rPr>
        <w:t>&lt;2018</w:t>
      </w:r>
      <w:r>
        <w:rPr>
          <w:spacing w:val="-2"/>
        </w:rPr>
        <w:t>年股票期权与限制性</w:t>
      </w:r>
      <w:r>
        <w:rPr>
          <w:w w:val="100"/>
        </w:rPr>
        <w:t> </w:t>
      </w:r>
      <w:r>
        <w:rPr/>
        <w:t>股票激励计划（草案）及其摘要的议案》，于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日召开的第六届董事会第三十二次会议和第六</w:t>
      </w:r>
      <w:r>
        <w:rPr>
          <w:w w:val="100"/>
        </w:rPr>
        <w:t> </w:t>
      </w:r>
      <w:r>
        <w:rPr/>
        <w:t>届监事会第十三次会议分别审议通过了《关于调整</w:t>
      </w:r>
      <w:r>
        <w:rPr>
          <w:rFonts w:ascii="Times New Roman" w:hAnsi="Times New Roman" w:cs="Times New Roman" w:eastAsia="Times New Roman" w:hint="default"/>
        </w:rPr>
        <w:t>2018</w:t>
      </w:r>
      <w:r>
        <w:rPr/>
        <w:t>年股票期权与限制性股票激励计划相关事项的议</w:t>
      </w:r>
      <w:r>
        <w:rPr>
          <w:w w:val="100"/>
        </w:rPr>
        <w:t> </w:t>
      </w:r>
      <w:r>
        <w:rPr/>
        <w:t>案》、《关于向激励对象授予股票期权与限制性股票的议案》。</w:t>
      </w: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0" w:firstLine="420"/>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日，公司第二次回购股份的实施期限已满，公司累计回购股份</w:t>
      </w:r>
      <w:r>
        <w:rPr>
          <w:rFonts w:ascii="Times New Roman" w:hAnsi="Times New Roman" w:cs="Times New Roman" w:eastAsia="Times New Roman" w:hint="default"/>
          <w:spacing w:val="-2"/>
        </w:rPr>
        <w:t>50,988,506</w:t>
      </w:r>
      <w:r>
        <w:rPr>
          <w:spacing w:val="-2"/>
        </w:rPr>
        <w:t>股，相关回</w:t>
      </w:r>
      <w:r>
        <w:rPr>
          <w:w w:val="100"/>
        </w:rPr>
        <w:t> </w:t>
      </w:r>
      <w:r>
        <w:rPr/>
        <w:t>购股份注销事宜已于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日经中国证券登记结算有限责任公司深圳分公司审核确认完成。</w:t>
      </w:r>
    </w:p>
    <w:p>
      <w:pPr>
        <w:pStyle w:val="BodyText"/>
        <w:spacing w:line="240" w:lineRule="auto" w:before="36"/>
        <w:ind w:left="573" w:right="0"/>
        <w:jc w:val="left"/>
      </w:pPr>
      <w:r>
        <w:rPr/>
        <w:t>公司</w:t>
      </w:r>
      <w:r>
        <w:rPr>
          <w:rFonts w:ascii="Times New Roman" w:hAnsi="Times New Roman" w:cs="Times New Roman" w:eastAsia="Times New Roman" w:hint="default"/>
        </w:rPr>
        <w:t>2018</w:t>
      </w:r>
      <w:r>
        <w:rPr/>
        <w:t>年股票期权与限制性股票激励计划的授予日为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日，共向</w:t>
      </w:r>
      <w:r>
        <w:rPr>
          <w:rFonts w:ascii="Times New Roman" w:hAnsi="Times New Roman" w:cs="Times New Roman" w:eastAsia="Times New Roman" w:hint="default"/>
        </w:rPr>
        <w:t>275</w:t>
      </w:r>
      <w:r>
        <w:rPr/>
        <w:t>名激励对象授予</w:t>
      </w:r>
    </w:p>
    <w:p>
      <w:pPr>
        <w:pStyle w:val="BodyText"/>
        <w:spacing w:line="240" w:lineRule="auto" w:before="177"/>
        <w:ind w:right="0"/>
        <w:jc w:val="left"/>
      </w:pPr>
      <w:r>
        <w:rPr>
          <w:rFonts w:ascii="Times New Roman" w:hAnsi="Times New Roman" w:cs="Times New Roman" w:eastAsia="Times New Roman" w:hint="default"/>
        </w:rPr>
        <w:t>15,188,180</w:t>
      </w:r>
      <w:r>
        <w:rPr/>
        <w:t>股限制性股票，授予限制性股票的上市日期为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p>
    <w:p>
      <w:pPr>
        <w:spacing w:before="162"/>
        <w:ind w:left="152"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0" w:firstLine="420"/>
        <w:jc w:val="left"/>
      </w:pPr>
      <w:r>
        <w:rPr/>
        <w:t>报告期内，公司第二次回购股份回购</w:t>
      </w:r>
      <w:r>
        <w:rPr>
          <w:rFonts w:ascii="Times New Roman" w:hAnsi="Times New Roman" w:cs="Times New Roman" w:eastAsia="Times New Roman" w:hint="default"/>
        </w:rPr>
        <w:t>38,764,043</w:t>
      </w:r>
      <w:r>
        <w:rPr/>
        <w:t>股，最高成交价为</w:t>
      </w:r>
      <w:r>
        <w:rPr>
          <w:rFonts w:ascii="Times New Roman" w:hAnsi="Times New Roman" w:cs="Times New Roman" w:eastAsia="Times New Roman" w:hint="default"/>
        </w:rPr>
        <w:t>10.44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8.29</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股，支付的总金额为</w:t>
      </w:r>
      <w:r>
        <w:rPr>
          <w:rFonts w:ascii="Times New Roman" w:hAnsi="Times New Roman" w:cs="Times New Roman" w:eastAsia="Times New Roman" w:hint="default"/>
          <w:spacing w:val="-2"/>
        </w:rPr>
        <w:t>372,839,926</w:t>
      </w:r>
      <w:r>
        <w:rPr>
          <w:spacing w:val="-2"/>
        </w:rPr>
        <w:t>元（不含交易费用）；截至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日，公司第二次回购股份的实施期</w:t>
      </w:r>
      <w:r>
        <w:rPr>
          <w:spacing w:val="-25"/>
        </w:rPr>
        <w:t> </w:t>
      </w:r>
      <w:r>
        <w:rPr>
          <w:spacing w:val="-25"/>
        </w:rPr>
      </w:r>
      <w:r>
        <w:rPr>
          <w:spacing w:val="-2"/>
        </w:rPr>
        <w:t>限已满，公司累计回购股份</w:t>
      </w:r>
      <w:r>
        <w:rPr>
          <w:rFonts w:ascii="Times New Roman" w:hAnsi="Times New Roman" w:cs="Times New Roman" w:eastAsia="Times New Roman" w:hint="default"/>
          <w:spacing w:val="-2"/>
        </w:rPr>
        <w:t>50,988,506</w:t>
      </w:r>
      <w:r>
        <w:rPr>
          <w:spacing w:val="-2"/>
        </w:rPr>
        <w:t>股，最高成交价为</w:t>
      </w:r>
      <w:r>
        <w:rPr>
          <w:rFonts w:ascii="Times New Roman" w:hAnsi="Times New Roman" w:cs="Times New Roman" w:eastAsia="Times New Roman" w:hint="default"/>
          <w:spacing w:val="-2"/>
        </w:rPr>
        <w:t>11.11</w:t>
      </w:r>
      <w:r>
        <w:rPr>
          <w:spacing w:val="-2"/>
        </w:rPr>
        <w:t>元</w:t>
      </w:r>
      <w:r>
        <w:rPr>
          <w:rFonts w:ascii="Times New Roman" w:hAnsi="Times New Roman" w:cs="Times New Roman" w:eastAsia="Times New Roman" w:hint="default"/>
          <w:spacing w:val="-2"/>
        </w:rPr>
        <w:t>/</w:t>
      </w:r>
      <w:r>
        <w:rPr>
          <w:spacing w:val="-2"/>
        </w:rPr>
        <w:t>股，最低成交价为</w:t>
      </w:r>
      <w:r>
        <w:rPr>
          <w:rFonts w:ascii="Times New Roman" w:hAnsi="Times New Roman" w:cs="Times New Roman" w:eastAsia="Times New Roman" w:hint="default"/>
          <w:spacing w:val="-2"/>
        </w:rPr>
        <w:t>8.29</w:t>
      </w:r>
      <w:r>
        <w:rPr>
          <w:spacing w:val="-2"/>
        </w:rPr>
        <w:t>元</w:t>
      </w:r>
      <w:r>
        <w:rPr>
          <w:rFonts w:ascii="Times New Roman" w:hAnsi="Times New Roman" w:cs="Times New Roman" w:eastAsia="Times New Roman" w:hint="default"/>
          <w:spacing w:val="-2"/>
        </w:rPr>
        <w:t>/</w:t>
      </w:r>
      <w:r>
        <w:rPr>
          <w:spacing w:val="-2"/>
        </w:rPr>
        <w:t>股，支付的总金</w:t>
      </w:r>
      <w:r>
        <w:rPr>
          <w:spacing w:val="-37"/>
        </w:rPr>
        <w:t> </w:t>
      </w:r>
      <w:r>
        <w:rPr>
          <w:spacing w:val="-37"/>
        </w:rPr>
      </w:r>
      <w:r>
        <w:rPr>
          <w:spacing w:val="-2"/>
        </w:rPr>
        <w:t>额为</w:t>
      </w:r>
      <w:r>
        <w:rPr>
          <w:rFonts w:ascii="Times New Roman" w:hAnsi="Times New Roman" w:cs="Times New Roman" w:eastAsia="Times New Roman" w:hint="default"/>
          <w:spacing w:val="-2"/>
        </w:rPr>
        <w:t>499,914,866.55</w:t>
      </w:r>
      <w:r>
        <w:rPr>
          <w:spacing w:val="-2"/>
        </w:rPr>
        <w:t>元（不含交易费用），相关回购股份注销事宜已于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日经中国证券登记结算</w:t>
      </w:r>
      <w:r>
        <w:rPr>
          <w:spacing w:val="-3"/>
        </w:rPr>
        <w:t> </w:t>
      </w:r>
      <w:r>
        <w:rPr>
          <w:spacing w:val="-3"/>
        </w:rPr>
      </w:r>
      <w:r>
        <w:rPr/>
        <w:t>有限责任公司深圳分公司审核确认完成。</w:t>
      </w:r>
    </w:p>
    <w:p>
      <w:pPr>
        <w:pStyle w:val="BodyText"/>
        <w:spacing w:line="391" w:lineRule="auto"/>
        <w:ind w:right="0" w:firstLine="42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年第三次临时股东大会审议通过了《关于以集中竞价交易方式回购</w:t>
      </w:r>
      <w:r>
        <w:rPr>
          <w:w w:val="100"/>
        </w:rPr>
        <w:t> </w:t>
      </w:r>
      <w:r>
        <w:rPr>
          <w:spacing w:val="-2"/>
        </w:rPr>
        <w:t>股份的议案》，并于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日披露了《关于以集中竞价方式回购股份报告书》（以下简称</w:t>
      </w:r>
      <w:r>
        <w:rPr>
          <w:rFonts w:ascii="Times New Roman" w:hAnsi="Times New Roman" w:cs="Times New Roman" w:eastAsia="Times New Roman" w:hint="default"/>
          <w:spacing w:val="-2"/>
        </w:rPr>
        <w:t>“</w:t>
      </w:r>
      <w:r>
        <w:rPr>
          <w:spacing w:val="-2"/>
        </w:rPr>
        <w:t>第三次回</w:t>
      </w:r>
      <w:r>
        <w:rPr>
          <w:spacing w:val="-27"/>
        </w:rPr>
        <w:t> </w:t>
      </w:r>
      <w:r>
        <w:rPr>
          <w:spacing w:val="-27"/>
        </w:rPr>
      </w:r>
      <w:r>
        <w:rPr/>
        <w:t>购股份</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2019</w:t>
      </w:r>
      <w:r>
        <w:rPr/>
        <w:t>年第一次临时股东大会审议通过了《关于调整以集中竞价交易</w:t>
      </w:r>
      <w:r>
        <w:rPr>
          <w:w w:val="100"/>
        </w:rPr>
        <w:t> </w:t>
      </w:r>
      <w:r>
        <w:rPr>
          <w:spacing w:val="-2"/>
        </w:rPr>
        <w:t>方式回购股份相关事项的议案》，对公司</w:t>
      </w:r>
      <w:r>
        <w:rPr>
          <w:rFonts w:ascii="Times New Roman" w:hAnsi="Times New Roman" w:cs="Times New Roman" w:eastAsia="Times New Roman" w:hint="default"/>
          <w:spacing w:val="-2"/>
        </w:rPr>
        <w:t>2018</w:t>
      </w:r>
      <w:r>
        <w:rPr>
          <w:spacing w:val="-2"/>
        </w:rPr>
        <w:t>年第三次临时股东大会审议通过的《关于以集中竞价交易方</w:t>
      </w:r>
      <w:r>
        <w:rPr>
          <w:spacing w:val="-40"/>
        </w:rPr>
        <w:t> </w:t>
      </w:r>
      <w:r>
        <w:rPr>
          <w:spacing w:val="-40"/>
        </w:rPr>
      </w:r>
      <w:r>
        <w:rPr>
          <w:spacing w:val="-2"/>
        </w:rPr>
        <w:t>式回购股份的议案》、《关于提请公司股东大会授权董事会办理本次回购相关事宜的议案》等议案部分内</w:t>
      </w:r>
      <w:r>
        <w:rPr>
          <w:spacing w:val="-44"/>
        </w:rPr>
        <w:t> </w:t>
      </w:r>
      <w:r>
        <w:rPr>
          <w:spacing w:val="-44"/>
        </w:rPr>
      </w:r>
      <w:r>
        <w:rPr>
          <w:spacing w:val="-2"/>
        </w:rPr>
        <w:t>容进行调整。截止报告期末，公司第三次回购股份回购</w:t>
      </w:r>
      <w:r>
        <w:rPr>
          <w:rFonts w:ascii="Times New Roman" w:hAnsi="Times New Roman" w:cs="Times New Roman" w:eastAsia="Times New Roman" w:hint="default"/>
          <w:spacing w:val="-2"/>
        </w:rPr>
        <w:t>6,289,200</w:t>
      </w:r>
      <w:r>
        <w:rPr>
          <w:spacing w:val="-2"/>
        </w:rPr>
        <w:t>股，最高成交价为</w:t>
      </w:r>
      <w:r>
        <w:rPr>
          <w:rFonts w:ascii="Times New Roman" w:hAnsi="Times New Roman" w:cs="Times New Roman" w:eastAsia="Times New Roman" w:hint="default"/>
          <w:spacing w:val="-2"/>
        </w:rPr>
        <w:t>7.59</w:t>
      </w:r>
      <w:r>
        <w:rPr>
          <w:spacing w:val="-2"/>
        </w:rPr>
        <w:t>元</w:t>
      </w:r>
      <w:r>
        <w:rPr>
          <w:rFonts w:ascii="Times New Roman" w:hAnsi="Times New Roman" w:cs="Times New Roman" w:eastAsia="Times New Roman" w:hint="default"/>
          <w:spacing w:val="-2"/>
        </w:rPr>
        <w:t>/</w:t>
      </w:r>
      <w:r>
        <w:rPr>
          <w:spacing w:val="-2"/>
        </w:rPr>
        <w:t>股，最低成交价</w:t>
      </w:r>
      <w:r>
        <w:rPr>
          <w:spacing w:val="-34"/>
        </w:rPr>
        <w:t> </w:t>
      </w:r>
      <w:r>
        <w:rPr>
          <w:spacing w:val="-34"/>
        </w:rPr>
      </w:r>
      <w:r>
        <w:rPr/>
        <w:t>为</w:t>
      </w:r>
      <w:r>
        <w:rPr>
          <w:rFonts w:ascii="Times New Roman" w:hAnsi="Times New Roman" w:cs="Times New Roman" w:eastAsia="Times New Roman" w:hint="default"/>
        </w:rPr>
        <w:t>7.08</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46,306,768.92 </w:t>
      </w:r>
      <w:r>
        <w:rPr>
          <w:rFonts w:ascii="Times New Roman" w:hAnsi="Times New Roman" w:cs="Times New Roman" w:eastAsia="Times New Roman" w:hint="default"/>
          <w:spacing w:val="18"/>
        </w:rPr>
        <w:t> </w:t>
      </w:r>
      <w:r>
        <w:rPr>
          <w:spacing w:val="-4"/>
        </w:rPr>
        <w:t>元（不含交易费用）；截止本报告报出日，公司第三次回购股</w:t>
      </w:r>
    </w:p>
    <w:p>
      <w:pPr>
        <w:spacing w:after="0" w:line="39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spacing w:val="-2"/>
        </w:rPr>
        <w:t>份方案仍在实施中，已回购份</w:t>
      </w:r>
      <w:r>
        <w:rPr>
          <w:rFonts w:ascii="Times New Roman" w:hAnsi="Times New Roman" w:cs="Times New Roman" w:eastAsia="Times New Roman" w:hint="default"/>
          <w:spacing w:val="-2"/>
        </w:rPr>
        <w:t>13,844,896</w:t>
      </w:r>
      <w:r>
        <w:rPr>
          <w:spacing w:val="-2"/>
        </w:rPr>
        <w:t>股，最高成交价为</w:t>
      </w:r>
      <w:r>
        <w:rPr>
          <w:rFonts w:ascii="Times New Roman" w:hAnsi="Times New Roman" w:cs="Times New Roman" w:eastAsia="Times New Roman" w:hint="default"/>
          <w:spacing w:val="-2"/>
        </w:rPr>
        <w:t>8.42</w:t>
      </w:r>
      <w:r>
        <w:rPr>
          <w:spacing w:val="-2"/>
        </w:rPr>
        <w:t>元</w:t>
      </w:r>
      <w:r>
        <w:rPr>
          <w:rFonts w:ascii="Times New Roman" w:hAnsi="Times New Roman" w:cs="Times New Roman" w:eastAsia="Times New Roman" w:hint="default"/>
          <w:spacing w:val="-2"/>
        </w:rPr>
        <w:t>/</w:t>
      </w:r>
      <w:r>
        <w:rPr>
          <w:spacing w:val="-2"/>
        </w:rPr>
        <w:t>股，最低成交价为</w:t>
      </w:r>
      <w:r>
        <w:rPr>
          <w:rFonts w:ascii="Times New Roman" w:hAnsi="Times New Roman" w:cs="Times New Roman" w:eastAsia="Times New Roman" w:hint="default"/>
          <w:spacing w:val="-2"/>
        </w:rPr>
        <w:t>7.06</w:t>
      </w:r>
      <w:r>
        <w:rPr>
          <w:spacing w:val="-2"/>
        </w:rPr>
        <w:t>元</w:t>
      </w:r>
      <w:r>
        <w:rPr>
          <w:rFonts w:ascii="Times New Roman" w:hAnsi="Times New Roman" w:cs="Times New Roman" w:eastAsia="Times New Roman" w:hint="default"/>
          <w:spacing w:val="-2"/>
        </w:rPr>
        <w:t>/</w:t>
      </w:r>
      <w:r>
        <w:rPr>
          <w:spacing w:val="-2"/>
        </w:rPr>
        <w:t>股，支付的总</w:t>
      </w:r>
      <w:r>
        <w:rPr>
          <w:spacing w:val="-3"/>
        </w:rPr>
        <w:t> </w:t>
      </w:r>
      <w:r>
        <w:rPr>
          <w:spacing w:val="-3"/>
        </w:rPr>
      </w:r>
      <w:r>
        <w:rPr/>
        <w:t>金额为</w:t>
      </w:r>
      <w:r>
        <w:rPr>
          <w:rFonts w:ascii="Times New Roman" w:hAnsi="Times New Roman" w:cs="Times New Roman" w:eastAsia="Times New Roman" w:hint="default"/>
        </w:rPr>
        <w:t>106,587,519.86</w:t>
      </w:r>
      <w:r>
        <w:rPr/>
        <w:t>元（不含交易费用）。</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t>根据</w:t>
      </w:r>
      <w:r>
        <w:rPr>
          <w:spacing w:val="-43"/>
        </w:rPr>
        <w:t> </w:t>
      </w:r>
      <w:r>
        <w:rPr>
          <w:spacing w:val="-3"/>
        </w:rPr>
        <w:t>《深圳证券交易所上市公司回购股份实施细则》相关规定，上市公司计算定期报告中每股收益等</w:t>
      </w:r>
      <w:r>
        <w:rPr>
          <w:w w:val="100"/>
        </w:rPr>
        <w:t> </w:t>
      </w:r>
      <w:r>
        <w:rPr/>
        <w:t>相关指标时，发行在外的总股本以扣减回购专用账户中的股份数为准。</w:t>
      </w:r>
    </w:p>
    <w:p>
      <w:pPr>
        <w:pStyle w:val="BodyText"/>
        <w:spacing w:line="384" w:lineRule="auto" w:before="46"/>
        <w:ind w:right="0" w:firstLine="420"/>
        <w:jc w:val="left"/>
        <w:rPr>
          <w:sz w:val="18"/>
          <w:szCs w:val="18"/>
        </w:rPr>
      </w:pPr>
      <w:r>
        <w:rPr/>
        <w:t>报告期，公司回购专用账户中的股份数由</w:t>
      </w:r>
      <w:r>
        <w:rPr>
          <w:rFonts w:ascii="Times New Roman" w:hAnsi="Times New Roman" w:cs="Times New Roman" w:eastAsia="Times New Roman" w:hint="default"/>
        </w:rPr>
        <w:t>12,224,463</w:t>
      </w:r>
      <w:r>
        <w:rPr/>
        <w:t>变动至</w:t>
      </w:r>
      <w:r>
        <w:rPr>
          <w:rFonts w:ascii="Times New Roman" w:hAnsi="Times New Roman" w:cs="Times New Roman" w:eastAsia="Times New Roman" w:hint="default"/>
        </w:rPr>
        <w:t>6,289,200</w:t>
      </w:r>
      <w:r>
        <w:rPr/>
        <w:t>，因此公司总股本由</w:t>
      </w:r>
      <w:r>
        <w:rPr>
          <w:rFonts w:ascii="Times New Roman" w:hAnsi="Times New Roman" w:cs="Times New Roman" w:eastAsia="Times New Roman" w:hint="default"/>
        </w:rPr>
        <w:t>849,370,562</w:t>
      </w:r>
      <w:r>
        <w:rPr>
          <w:rFonts w:ascii="Times New Roman" w:hAnsi="Times New Roman" w:cs="Times New Roman" w:eastAsia="Times New Roman" w:hint="default"/>
          <w:w w:val="100"/>
        </w:rPr>
        <w:t> </w:t>
      </w:r>
      <w:r>
        <w:rPr>
          <w:spacing w:val="-1"/>
        </w:rPr>
        <w:t>股变动至</w:t>
      </w:r>
      <w:r>
        <w:rPr>
          <w:rFonts w:ascii="Times New Roman" w:hAnsi="Times New Roman" w:cs="Times New Roman" w:eastAsia="Times New Roman" w:hint="default"/>
          <w:spacing w:val="-1"/>
        </w:rPr>
        <w:t>804,317,319</w:t>
      </w:r>
      <w:r>
        <w:rPr>
          <w:spacing w:val="-1"/>
        </w:rPr>
        <w:t>股。以未变动前股本</w:t>
      </w:r>
      <w:r>
        <w:rPr>
          <w:rFonts w:ascii="Times New Roman" w:hAnsi="Times New Roman" w:cs="Times New Roman" w:eastAsia="Times New Roman" w:hint="default"/>
          <w:spacing w:val="-1"/>
        </w:rPr>
        <w:t>849,370,562</w:t>
      </w:r>
      <w:r>
        <w:rPr>
          <w:spacing w:val="-1"/>
        </w:rPr>
        <w:t>股计算，报告期基本每股收益</w:t>
      </w:r>
      <w:r>
        <w:rPr>
          <w:rFonts w:ascii="Times New Roman" w:hAnsi="Times New Roman" w:cs="Times New Roman" w:eastAsia="Times New Roman" w:hint="default"/>
          <w:spacing w:val="-1"/>
        </w:rPr>
        <w:t>0.0925</w:t>
      </w:r>
      <w:r>
        <w:rPr>
          <w:spacing w:val="-1"/>
        </w:rPr>
        <w:t>元，稀释每股收</w:t>
      </w:r>
      <w:r>
        <w:rPr>
          <w:spacing w:val="-18"/>
        </w:rPr>
        <w:t> </w:t>
      </w:r>
      <w:r>
        <w:rPr>
          <w:spacing w:val="-18"/>
        </w:rPr>
      </w:r>
      <w:r>
        <w:rPr/>
        <w:t>益</w:t>
      </w:r>
      <w:r>
        <w:rPr>
          <w:rFonts w:ascii="Times New Roman" w:hAnsi="Times New Roman" w:cs="Times New Roman" w:eastAsia="Times New Roman" w:hint="default"/>
        </w:rPr>
        <w:t>0.0915</w:t>
      </w:r>
      <w:r>
        <w:rPr/>
        <w:t>元，归属于公司普通股股东的每股净资产</w:t>
      </w:r>
      <w:r>
        <w:rPr>
          <w:rFonts w:ascii="Times New Roman" w:hAnsi="Times New Roman" w:cs="Times New Roman" w:eastAsia="Times New Roman" w:hint="default"/>
        </w:rPr>
        <w:t>5.3562</w:t>
      </w:r>
      <w:r>
        <w:rPr/>
        <w:t>元；以变动后股本</w:t>
      </w:r>
      <w:r>
        <w:rPr>
          <w:rFonts w:ascii="Times New Roman" w:hAnsi="Times New Roman" w:cs="Times New Roman" w:eastAsia="Times New Roman" w:hint="default"/>
        </w:rPr>
        <w:t>804,317,319</w:t>
      </w:r>
      <w:r>
        <w:rPr/>
        <w:t>股计算，报告期基</w:t>
      </w:r>
      <w:r>
        <w:rPr>
          <w:spacing w:val="-27"/>
        </w:rPr>
        <w:t> </w:t>
      </w:r>
      <w:r>
        <w:rPr>
          <w:spacing w:val="-27"/>
        </w:rPr>
      </w:r>
      <w:r>
        <w:rPr/>
        <w:t>本每股收益</w:t>
      </w:r>
      <w:r>
        <w:rPr>
          <w:rFonts w:ascii="Times New Roman" w:hAnsi="Times New Roman" w:cs="Times New Roman" w:eastAsia="Times New Roman" w:hint="default"/>
        </w:rPr>
        <w:t>0.0975</w:t>
      </w:r>
      <w:r>
        <w:rPr/>
        <w:t>元，稀释每股收益</w:t>
      </w:r>
      <w:r>
        <w:rPr>
          <w:rFonts w:ascii="Times New Roman" w:hAnsi="Times New Roman" w:cs="Times New Roman" w:eastAsia="Times New Roman" w:hint="default"/>
        </w:rPr>
        <w:t>0.0964</w:t>
      </w:r>
      <w:r>
        <w:rPr/>
        <w:t>元，归属于公司普通股股东的每股净资产</w:t>
      </w:r>
      <w:r>
        <w:rPr>
          <w:rFonts w:ascii="Times New Roman" w:hAnsi="Times New Roman" w:cs="Times New Roman" w:eastAsia="Times New Roman" w:hint="default"/>
        </w:rPr>
        <w:t>5.6562</w:t>
      </w:r>
      <w:r>
        <w:rPr/>
        <w:t>元。</w:t>
      </w:r>
      <w:r>
        <w:rPr>
          <w:w w:val="100"/>
        </w:rPr>
        <w:t> </w:t>
      </w:r>
      <w:r>
        <w:rPr>
          <w:sz w:val="18"/>
          <w:szCs w:val="18"/>
        </w:rPr>
        <w:t>公司认为必要或证券监管机构要求披露的其他内容</w:t>
      </w:r>
    </w:p>
    <w:p>
      <w:pPr>
        <w:spacing w:before="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33" w:firstLine="0"/>
        <w:jc w:val="right"/>
        <w:rPr>
          <w:rFonts w:ascii="宋体" w:hAnsi="宋体" w:cs="宋体" w:eastAsia="宋体" w:hint="default"/>
          <w:sz w:val="18"/>
          <w:szCs w:val="18"/>
        </w:rPr>
      </w:pPr>
      <w:r>
        <w:rPr/>
        <w:pict>
          <v:shape style="position:absolute;margin-left:56.400002pt;margin-top:-83.168289pt;width:479.4pt;height:319.4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122,983,782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85,489,678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95,866,524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133,360,628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85,489,678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p>
                        <w:pPr>
                          <w:pStyle w:val="TableParagraph"/>
                          <w:spacing w:line="319"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39,219,432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39,219,432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27,147,433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6,786,858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20,360,575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深圳市松禾成长 创业投资合伙企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6"/>
          <w:szCs w:val="26"/>
        </w:rPr>
      </w:pPr>
      <w:r>
        <w:rPr/>
        <w:pict>
          <v:shape style="position:absolute;margin-left:56.400002pt;margin-top:71.999985pt;width:479.4pt;height:689.8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12,157,070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tc>
                  </w:tr>
                  <w:tr>
                    <w:trPr>
                      <w:trHeight w:val="3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5,210,225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5,910,225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10,693,142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定、股权激励限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5,210,225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319"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r>
                    <w:trPr>
                      <w:trHeight w:val="35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5,046,644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5,696,644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定、股权激励限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2,184,283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316"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 股权激励限售股 限售期届满后按 照既定方案分批 解锁。</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深圳市网睿伟业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15"/>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1,682,875 </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深圳市网兴伟业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15"/>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1,493,412 </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深圳市网智伟业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724,418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定、股权激励限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高</w:t>
                        </w:r>
                      </w:p>
                    </w:tc>
                  </w:tr>
                </w:tbl>
                <w:p>
                  <w:pPr/>
                </w:p>
              </w:txbxContent>
            </v:textbox>
            <w10:wrap type="none"/>
          </v:shape>
        </w:pict>
      </w: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4pt;height:694.45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23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both"/>
                          <w:rPr>
                            <w:rFonts w:ascii="宋体" w:hAnsi="宋体" w:cs="宋体" w:eastAsia="宋体" w:hint="default"/>
                            <w:sz w:val="18"/>
                            <w:szCs w:val="18"/>
                          </w:rPr>
                        </w:pPr>
                        <w:r>
                          <w:rPr>
                            <w:rFonts w:ascii="宋体" w:hAnsi="宋体" w:cs="宋体" w:eastAsia="宋体" w:hint="default"/>
                            <w:sz w:val="18"/>
                            <w:szCs w:val="18"/>
                          </w:rPr>
                          <w:t>管锁定股根据高 管持股规定每年 按比例解锁；股 权激励限售股限 售期届满后按照 既定方案分批解 锁。</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上海域鸿投资管 理中心（有限合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39,219,432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39,219,432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任国平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334,346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5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定、股权激励限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314"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334,346</w:t>
                        </w:r>
                        <w:r>
                          <w:rPr>
                            <w:rFonts w:ascii="Times New Roman" w:hAnsi="Times New Roman" w:cs="Times New Roman" w:eastAsia="Times New Roman" w:hint="default"/>
                            <w:spacing w:val="4"/>
                            <w:sz w:val="18"/>
                            <w:szCs w:val="18"/>
                          </w:rPr>
                          <w:t> </w:t>
                        </w:r>
                        <w:r>
                          <w:rPr>
                            <w:rFonts w:ascii="宋体" w:hAnsi="宋体" w:cs="宋体" w:eastAsia="宋体" w:hint="default"/>
                            <w:spacing w:val="-29"/>
                            <w:sz w:val="18"/>
                            <w:szCs w:val="18"/>
                          </w:rPr>
                          <w:t>股；高</w:t>
                        </w:r>
                        <w:r>
                          <w:rPr>
                            <w:rFonts w:ascii="宋体" w:hAnsi="宋体" w:cs="宋体" w:eastAsia="宋体" w:hint="default"/>
                            <w:sz w:val="18"/>
                            <w:szCs w:val="18"/>
                          </w:rPr>
                          <w:t> 管锁定股根据高 管持股规定每年 按比例解锁；股 权激励限售股限 售期届满后按照 既定方案分批解 锁。</w:t>
                        </w:r>
                      </w:p>
                    </w:tc>
                  </w:tr>
                  <w:tr>
                    <w:trPr>
                      <w:trHeight w:val="35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定、股权激励限 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非公开发行限售 股于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日解除限售股</w:t>
                        </w:r>
                      </w:p>
                      <w:p>
                        <w:pPr>
                          <w:pStyle w:val="TableParagraph"/>
                          <w:spacing w:line="314"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334,346</w:t>
                        </w:r>
                        <w:r>
                          <w:rPr>
                            <w:rFonts w:ascii="Times New Roman" w:hAnsi="Times New Roman" w:cs="Times New Roman" w:eastAsia="Times New Roman" w:hint="default"/>
                            <w:spacing w:val="4"/>
                            <w:sz w:val="18"/>
                            <w:szCs w:val="18"/>
                          </w:rPr>
                          <w:t> </w:t>
                        </w:r>
                        <w:r>
                          <w:rPr>
                            <w:rFonts w:ascii="宋体" w:hAnsi="宋体" w:cs="宋体" w:eastAsia="宋体" w:hint="default"/>
                            <w:spacing w:val="-29"/>
                            <w:sz w:val="18"/>
                            <w:szCs w:val="18"/>
                          </w:rPr>
                          <w:t>股；高</w:t>
                        </w:r>
                        <w:r>
                          <w:rPr>
                            <w:rFonts w:ascii="宋体" w:hAnsi="宋体" w:cs="宋体" w:eastAsia="宋体" w:hint="default"/>
                            <w:sz w:val="18"/>
                            <w:szCs w:val="18"/>
                          </w:rPr>
                          <w:t> 管锁定股根据高 管持股规定每年 按比例解锁；股 权激励限售股限 售期届满后按照 既定方案分批解 锁。</w:t>
                        </w:r>
                      </w:p>
                    </w:tc>
                  </w:tr>
                  <w:tr>
                    <w:trPr>
                      <w:trHeight w:val="19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高管股份锁定、 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高管锁定股根据 高管持股规定每 年按比例解锁； 李稷文先生已于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日离职，相关股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权激励限售股将 由公司回购注 销。</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其他限售股股东 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269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11,238,180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11,238,180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股权激励限售股 限售期届满后按 照既定方案分批 解锁。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263,582,491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195,839,413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119,878,796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187,621,874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1210" w:firstLine="420"/>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日，公司第二次回购股份的实施期限已满，累计回购股份</w:t>
      </w:r>
      <w:r>
        <w:rPr>
          <w:rFonts w:ascii="Times New Roman" w:hAnsi="Times New Roman" w:cs="Times New Roman" w:eastAsia="Times New Roman" w:hint="default"/>
          <w:spacing w:val="-2"/>
        </w:rPr>
        <w:t>50,988,506</w:t>
      </w:r>
      <w:r>
        <w:rPr>
          <w:spacing w:val="-2"/>
        </w:rPr>
        <w:t>股，相关回购股</w:t>
      </w:r>
      <w:r>
        <w:rPr>
          <w:w w:val="100"/>
        </w:rPr>
        <w:t> </w:t>
      </w:r>
      <w:r>
        <w:rPr>
          <w:spacing w:val="-2"/>
        </w:rPr>
        <w:t>份注销事宜已于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日经中国证券登记结算有限责任公司深圳分公司审核确认完成，公司股份总</w:t>
      </w:r>
      <w:r>
        <w:rPr>
          <w:spacing w:val="-16"/>
        </w:rPr>
        <w:t> </w:t>
      </w:r>
      <w:r>
        <w:rPr>
          <w:spacing w:val="-16"/>
        </w:rPr>
      </w:r>
      <w:r>
        <w:rPr/>
        <w:t>数由</w:t>
      </w:r>
      <w:r>
        <w:rPr>
          <w:rFonts w:ascii="Times New Roman" w:hAnsi="Times New Roman" w:cs="Times New Roman" w:eastAsia="Times New Roman" w:hint="default"/>
        </w:rPr>
        <w:t>861,595,025</w:t>
      </w:r>
      <w:r>
        <w:rPr/>
        <w:t>股变动至</w:t>
      </w:r>
      <w:r>
        <w:rPr>
          <w:rFonts w:ascii="Times New Roman" w:hAnsi="Times New Roman" w:cs="Times New Roman" w:eastAsia="Times New Roman" w:hint="default"/>
        </w:rPr>
        <w:t>810,606,519</w:t>
      </w:r>
      <w:r>
        <w:rPr/>
        <w:t>股。</w:t>
      </w:r>
    </w:p>
    <w:p>
      <w:pPr>
        <w:pStyle w:val="BodyText"/>
        <w:spacing w:line="240" w:lineRule="auto" w:before="35"/>
        <w:ind w:left="573" w:right="0"/>
        <w:jc w:val="left"/>
      </w:pPr>
      <w:r>
        <w:rPr/>
        <w:t>公司</w:t>
      </w:r>
      <w:r>
        <w:rPr>
          <w:rFonts w:ascii="Times New Roman" w:hAnsi="Times New Roman" w:cs="Times New Roman" w:eastAsia="Times New Roman" w:hint="default"/>
        </w:rPr>
        <w:t>2018</w:t>
      </w:r>
      <w:r>
        <w:rPr/>
        <w:t>年股票期权与限制性股票激励计划的授予日为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日，共向</w:t>
      </w:r>
      <w:r>
        <w:rPr>
          <w:rFonts w:ascii="Times New Roman" w:hAnsi="Times New Roman" w:cs="Times New Roman" w:eastAsia="Times New Roman" w:hint="default"/>
        </w:rPr>
        <w:t>275</w:t>
      </w:r>
      <w:r>
        <w:rPr/>
        <w:t>名激励对象授予</w:t>
      </w:r>
    </w:p>
    <w:p>
      <w:pPr>
        <w:pStyle w:val="BodyText"/>
        <w:spacing w:line="386" w:lineRule="auto" w:before="177"/>
        <w:ind w:left="573" w:right="0" w:hanging="421"/>
        <w:jc w:val="left"/>
      </w:pPr>
      <w:r>
        <w:rPr>
          <w:rFonts w:ascii="Times New Roman" w:hAnsi="Times New Roman" w:cs="Times New Roman" w:eastAsia="Times New Roman" w:hint="default"/>
        </w:rPr>
        <w:t>15,188,180</w:t>
      </w:r>
      <w:r>
        <w:rPr/>
        <w:t>股限制性股票，授予限制性股票的上市日期为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r>
        <w:rPr>
          <w:spacing w:val="-3"/>
          <w:w w:val="100"/>
        </w:rPr>
        <w:t> </w:t>
      </w:r>
      <w:r>
        <w:rPr>
          <w:spacing w:val="-2"/>
        </w:rPr>
        <w:t>截至报告期末，公司第三次回购股份方案仍在实施中，已回购股份</w:t>
      </w:r>
      <w:r>
        <w:rPr>
          <w:rFonts w:ascii="Times New Roman" w:hAnsi="Times New Roman" w:cs="Times New Roman" w:eastAsia="Times New Roman" w:hint="default"/>
          <w:spacing w:val="-2"/>
        </w:rPr>
        <w:t>6,289,200</w:t>
      </w:r>
      <w:r>
        <w:rPr>
          <w:spacing w:val="-2"/>
        </w:rPr>
        <w:t>股。根据《深圳证券交易</w:t>
      </w:r>
    </w:p>
    <w:p>
      <w:pPr>
        <w:pStyle w:val="BodyText"/>
        <w:spacing w:line="408" w:lineRule="auto" w:before="35"/>
        <w:ind w:right="0"/>
        <w:jc w:val="left"/>
      </w:pPr>
      <w:r>
        <w:rPr>
          <w:spacing w:val="-2"/>
        </w:rPr>
        <w:t>所上市公司回购股份实施细则》相关规定，上市公司计算定期报告中每股收益等相关指标时，发行在外的</w:t>
      </w:r>
      <w:r>
        <w:rPr>
          <w:spacing w:val="-44"/>
        </w:rPr>
        <w:t> </w:t>
      </w:r>
      <w:r>
        <w:rPr>
          <w:spacing w:val="-44"/>
        </w:rPr>
      </w:r>
      <w:r>
        <w:rPr/>
        <w:t>总股本以扣减回购专用账户中的股份数为准。</w:t>
      </w:r>
    </w:p>
    <w:p>
      <w:pPr>
        <w:pStyle w:val="BodyText"/>
        <w:spacing w:line="240" w:lineRule="auto" w:before="46"/>
        <w:ind w:left="657" w:right="0"/>
        <w:jc w:val="left"/>
      </w:pPr>
      <w:r>
        <w:rPr/>
        <w:t>由于上述回购及</w:t>
      </w:r>
      <w:r>
        <w:rPr>
          <w:rFonts w:ascii="Times New Roman" w:hAnsi="Times New Roman" w:cs="Times New Roman" w:eastAsia="Times New Roman" w:hint="default"/>
        </w:rPr>
        <w:t>2018</w:t>
      </w:r>
      <w:r>
        <w:rPr/>
        <w:t>年股票期权与限制性股票激励计划的实施，公司的资产负债率由实施前的</w:t>
      </w:r>
    </w:p>
    <w:p>
      <w:pPr>
        <w:pStyle w:val="BodyText"/>
        <w:spacing w:line="240" w:lineRule="auto" w:before="178"/>
        <w:ind w:right="0"/>
        <w:jc w:val="left"/>
      </w:pPr>
      <w:r>
        <w:rPr>
          <w:rFonts w:ascii="Times New Roman" w:hAnsi="Times New Roman" w:cs="Times New Roman" w:eastAsia="Times New Roman" w:hint="default"/>
        </w:rPr>
        <w:t>28.43%</w:t>
      </w:r>
      <w:r>
        <w:rPr/>
        <w:t>变动为</w:t>
      </w:r>
      <w:r>
        <w:rPr>
          <w:rFonts w:ascii="Times New Roman" w:hAnsi="Times New Roman" w:cs="Times New Roman" w:eastAsia="Times New Roman" w:hint="default"/>
        </w:rPr>
        <w:t>31.18%</w:t>
      </w:r>
      <w:r>
        <w:rPr/>
        <w:t>。</w:t>
      </w:r>
    </w:p>
    <w:p>
      <w:pPr>
        <w:pStyle w:val="BodyText"/>
        <w:spacing w:line="408" w:lineRule="auto" w:before="177"/>
        <w:ind w:right="1126" w:firstLine="420"/>
        <w:jc w:val="both"/>
      </w:pPr>
      <w:r>
        <w:rPr>
          <w:spacing w:val="-2"/>
        </w:rPr>
        <w:t>除上述事项外，报告期内公司没有其他因送股、转增股本、配股、增发新股、非公开发行股票、权证</w:t>
      </w:r>
      <w:r>
        <w:rPr>
          <w:w w:val="100"/>
        </w:rPr>
        <w:t> </w:t>
      </w:r>
      <w:r>
        <w:rPr>
          <w:spacing w:val="-2"/>
        </w:rPr>
        <w:t>行权、实施股权激励计划、企业合并、可转换公司债券转股、减资、内部职工股上市、债券发行或其他原</w:t>
      </w:r>
      <w:r>
        <w:rPr>
          <w:spacing w:val="-42"/>
        </w:rPr>
        <w:t> </w:t>
      </w:r>
      <w:r>
        <w:rPr>
          <w:spacing w:val="-42"/>
        </w:rPr>
      </w:r>
      <w:r>
        <w:rPr/>
        <w:t>因引起公司股份总数及股东结构的变动、公司资产和负债结构的变动的情况。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48,414</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43,123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133,360,6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162,474,855</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深圳市松禾创业 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8.71%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40,980,000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-1,167,50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39,650,000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上海域鸿投资管 理中心（有限合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30,469,43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30,469,43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2.51%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-6,786,40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20,360,57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上海金融发展投 资基金（有限合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-3,220,50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深圳市万达高创 投投资有限公司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15,999,900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1.77%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-2,921,30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1.73%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10,693,14</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3,331,047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深圳市松禾成长 创业投资合伙企 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深圳市松禾创业投资有限公司及其一致行动人深圳市松禾成长创业投资合伙企业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358"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90" w:type="dxa"/>
            <w:gridSpan w:val="3"/>
            <w:vMerge w:val="restart"/>
            <w:tcBorders>
              <w:top w:val="single" w:sz="4" w:space="0" w:color="000000"/>
              <w:left w:val="single" w:sz="10" w:space="0" w:color="D2D2D2"/>
              <w:right w:val="single" w:sz="4" w:space="0" w:color="000000"/>
            </w:tcBorders>
          </w:tcPr>
          <w:p>
            <w:pPr>
              <w:pStyle w:val="TableParagraph"/>
              <w:spacing w:line="300" w:lineRule="auto" w:before="8"/>
              <w:ind w:left="19" w:right="2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名股东之间不存在关联关系，也不属于《上市公司股东持股变 动信息披露管理办法》中规定的一致行动人。</w:t>
            </w:r>
          </w:p>
        </w:tc>
      </w:tr>
      <w:tr>
        <w:trPr>
          <w:trHeight w:val="317"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3"/>
            <w:vMerge/>
            <w:tcBorders>
              <w:left w:val="single" w:sz="10" w:space="0" w:color="D2D2D2"/>
              <w:bottom w:val="single" w:sz="4" w:space="0" w:color="000000"/>
              <w:right w:val="single" w:sz="4" w:space="0" w:color="000000"/>
            </w:tcBorders>
          </w:tcPr>
          <w:p>
            <w:pP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vMerge/>
            <w:tcBorders>
              <w:left w:val="single" w:sz="4" w:space="0" w:color="000000"/>
              <w:bottom w:val="nil" w:sz="6" w:space="0" w:color="auto"/>
              <w:right w:val="single" w:sz="4" w:space="0" w:color="000000"/>
            </w:tcBorders>
            <w:shd w:val="clear" w:color="auto" w:fill="D2D2D2"/>
          </w:tcPr>
          <w:p>
            <w:pPr/>
          </w:p>
        </w:tc>
        <w:tc>
          <w:tcPr>
            <w:tcW w:w="3992"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深圳市松禾创业投资有限公司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70,573,316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70,573,316</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41,607,559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41,607,559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30,617,747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30,617,747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上海域鸿投资管理中心（有限合伙）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30,469,432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30,469,432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上海金融发展投资基金（有限合伙）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17,716,050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深圳市万达高创投投资有限公司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16,043,502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14,378,495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14,378,495</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深圳市松禾成长创业投资合伙企业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12,157,070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梦网荣信科技集团股份有限公司回 购专用证券账户</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7,120,400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杭州涌源睿信创业投资企业（有限合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4,813,000</w:t>
            </w:r>
          </w:p>
        </w:tc>
      </w:tr>
      <w:tr>
        <w:trPr>
          <w:trHeight w:val="196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深圳市松禾创业投资有限公司及其一致行动人深圳市松禾成长创业投资合伙企业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w:t>
            </w:r>
            <w:r>
              <w:rPr>
                <w:rFonts w:ascii="宋体" w:hAnsi="宋体" w:cs="宋体" w:eastAsia="宋体" w:hint="default"/>
                <w:spacing w:val="-6"/>
                <w:sz w:val="18"/>
                <w:szCs w:val="18"/>
              </w:rPr>
              <w:t>限合伙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，与其他前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名股东及前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名无限售条件股东之间不存在关联关系，也不属</w:t>
            </w:r>
            <w:r>
              <w:rPr>
                <w:rFonts w:ascii="宋体" w:hAnsi="宋体" w:cs="宋体" w:eastAsia="宋体" w:hint="default"/>
                <w:sz w:val="18"/>
                <w:szCs w:val="18"/>
              </w:rPr>
              <w:t> </w:t>
            </w:r>
            <w:r>
              <w:rPr>
                <w:rFonts w:ascii="宋体" w:hAnsi="宋体" w:cs="宋体" w:eastAsia="宋体" w:hint="default"/>
                <w:spacing w:val="-1"/>
                <w:sz w:val="18"/>
                <w:szCs w:val="18"/>
              </w:rPr>
              <w:t>于《上市公司股东持股变动信息披露管理办法》中规定的一致行动人；未知以上无限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售条件股东之间是否存在关联关系，未知以上无限售条件股东与上述前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w:t>
            </w:r>
            <w:r>
              <w:rPr>
                <w:rFonts w:ascii="宋体" w:hAnsi="宋体" w:cs="宋体" w:eastAsia="宋体" w:hint="default"/>
                <w:spacing w:val="-1"/>
                <w:sz w:val="18"/>
                <w:szCs w:val="18"/>
              </w:rPr>
              <w:t>间是否存在关联关系，也未知以上无限售条件股东是否属于《上市公司股东持股变动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信息披露管理办法》中规定的一致行动人。</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月入职梦网荣信科技集团股份有限公司，现任梦网荣信科技集团股 </w:t>
            </w:r>
            <w:r>
              <w:rPr>
                <w:rFonts w:ascii="宋体" w:hAnsi="宋体" w:cs="宋体" w:eastAsia="宋体" w:hint="default"/>
                <w:spacing w:val="-1"/>
                <w:sz w:val="18"/>
                <w:szCs w:val="18"/>
              </w:rPr>
              <w:t>份有限公司董事长兼总经理。目前兼任深圳市梦网科技发展有限公司执行董事</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2"/>
      </w:tblGrid>
      <w:tr>
        <w:trPr>
          <w:trHeight w:val="129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both"/>
              <w:rPr>
                <w:rFonts w:ascii="宋体" w:hAnsi="宋体" w:cs="宋体" w:eastAsia="宋体" w:hint="default"/>
                <w:sz w:val="18"/>
                <w:szCs w:val="18"/>
              </w:rPr>
            </w:pPr>
            <w:r>
              <w:rPr>
                <w:rFonts w:ascii="宋体" w:hAnsi="宋体" w:cs="宋体" w:eastAsia="宋体" w:hint="default"/>
                <w:spacing w:val="-1"/>
                <w:sz w:val="18"/>
                <w:szCs w:val="18"/>
              </w:rPr>
              <w:t>兼总经理、珠海亚强电子有限公司执行董事、深圳市梦网控股发展有限公司执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行董事兼总经理、深圳市物联天下技术有限公司总经理、深圳市梦网云播科技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发展有限公司董事长、辽宁荣信兴业电力技术有限公司董事长、深圳市梦网物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联科技发展有限公司董事长、职通线教育科技（北京）股份有限公司董事。</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月入职梦网荣信科技集团股份有限公司，现任梦网荣信科技集团股份有限公司董 </w:t>
            </w:r>
            <w:r>
              <w:rPr>
                <w:rFonts w:ascii="宋体" w:hAnsi="宋体" w:cs="宋体" w:eastAsia="宋体" w:hint="default"/>
                <w:spacing w:val="-3"/>
                <w:sz w:val="18"/>
                <w:szCs w:val="18"/>
              </w:rPr>
              <w:t>事长兼总经理。目前兼任深圳市梦网科技发展有限公司执行董事兼总经理、珠海亚强电子有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限公司执行董事、深圳市梦网控股发展有限公司执行董事兼总经理、深圳市物联天下技术有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限公司总经理、深圳市梦网云播科技发展有限公司董事长、辽宁荣信兴业电力技术有限公司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董事长、深圳市梦网物联科技发展有限公司董事长、职通线教育科技（北京）股份有限公司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董事。</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15"/>
          <w:szCs w:val="15"/>
        </w:rPr>
      </w:pPr>
    </w:p>
    <w:p>
      <w:pPr>
        <w:spacing w:line="2152" w:lineRule="exact"/>
        <w:ind w:left="2910"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2610010" cy="136702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2610010" cy="1367027"/>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0"/>
        <w:rPr>
          <w:rFonts w:ascii="宋体" w:hAnsi="宋体" w:cs="宋体" w:eastAsia="宋体" w:hint="default"/>
          <w:sz w:val="14"/>
          <w:szCs w:val="14"/>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0"/>
        <w:gridCol w:w="1815"/>
        <w:gridCol w:w="1414"/>
        <w:gridCol w:w="1634"/>
        <w:gridCol w:w="2127"/>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14"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836"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深圳市松禾创业投资有限公司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万元人民币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创业投资业务，代理其他 创业投资企业等机构或个 人的创业投资业务；为创 业企业提供创业管理服务 业务，参与设立创业投资 企业与创业投资管理顾问 机构；股权投资，投资咨 询、受托资产管理（不含 人才中介、证券、保险、 基金、金融业务及其它限 </w:t>
            </w:r>
            <w:r>
              <w:rPr>
                <w:rFonts w:ascii="宋体" w:hAnsi="宋体" w:cs="宋体" w:eastAsia="宋体" w:hint="default"/>
                <w:spacing w:val="-8"/>
                <w:sz w:val="18"/>
                <w:szCs w:val="18"/>
              </w:rPr>
              <w:t>制项目）；国内贸易（不含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专营、专控、专卖商品）。</w:t>
            </w:r>
          </w:p>
        </w:tc>
      </w:tr>
      <w:tr>
        <w:trPr>
          <w:trHeight w:val="258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深圳市松禾成长创业投资合伙企 业（有限合伙）</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罗飞</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26000 </w:t>
            </w:r>
            <w:r>
              <w:rPr>
                <w:rFonts w:ascii="宋体" w:hAnsi="宋体" w:cs="宋体" w:eastAsia="宋体" w:hint="default"/>
                <w:sz w:val="18"/>
                <w:szCs w:val="18"/>
              </w:rPr>
              <w:t>万元人民币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创业投资业务、代理其他 创业投资企业等机构或个 人的创业投资业务、创业 投资咨询业务、为创业企 业提供创业管理服务业 务、参与设立创业投资企 业与创业投资管理顾问机 构。</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93" w:right="0"/>
        <w:jc w:val="left"/>
      </w:pPr>
      <w:bookmarkStart w:name="_bookmark5" w:id="6"/>
      <w:bookmarkEnd w:id="6"/>
      <w:r>
        <w:rPr/>
      </w:r>
      <w:r>
        <w:rPr/>
        <w:t>第七节</w:t>
      </w:r>
      <w:r>
        <w:rPr>
          <w:spacing w:val="-3"/>
        </w:rPr>
        <w:t> </w:t>
      </w:r>
      <w:r>
        <w:rPr/>
        <w:t>优先股相关情况</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91" w:right="0"/>
        <w:jc w:val="left"/>
      </w:pPr>
      <w:bookmarkStart w:name="_bookmark6" w:id="7"/>
      <w:bookmarkEnd w:id="7"/>
      <w:r>
        <w:rPr/>
      </w:r>
      <w:r>
        <w:rPr/>
        <w:t>第八节</w:t>
      </w:r>
      <w:r>
        <w:rPr>
          <w:spacing w:val="-5"/>
        </w:rPr>
        <w:t> </w:t>
      </w:r>
      <w:r>
        <w:rPr/>
        <w:t>董事、监事、高级管理人员和员工情况</w:t>
      </w:r>
    </w:p>
    <w:p>
      <w:pPr>
        <w:spacing w:line="240" w:lineRule="auto" w:before="2"/>
        <w:rPr>
          <w:rFonts w:ascii="黑体" w:hAnsi="黑体" w:cs="黑体" w:eastAsia="黑体" w:hint="default"/>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6,728,859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7,378,859</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3,216,740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副总裁、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1,328,197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1,978,197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1,226,070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2,026,070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由于个人原因，申请辞去公司职务。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pict>
          <v:shape style="position:absolute;margin-left:56.400002pt;margin-top:-62.308258pt;width:479.15pt;height:90.0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3"/>
                    <w:gridCol w:w="1330"/>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由于个人原因，申请辞去公司职务。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因个人原因，申请辞去公司副总裁、董事会秘书职务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396" w:lineRule="auto" w:before="0"/>
        <w:ind w:right="0" w:firstLine="420"/>
        <w:jc w:val="left"/>
      </w:pPr>
      <w:r>
        <w:rPr/>
        <w:t>余文胜，男，中国国籍，</w:t>
      </w:r>
      <w:r>
        <w:rPr>
          <w:rFonts w:ascii="Times New Roman" w:hAnsi="Times New Roman" w:cs="Times New Roman" w:eastAsia="Times New Roman" w:hint="default"/>
        </w:rPr>
        <w:t>1968</w:t>
      </w:r>
      <w:r>
        <w:rPr/>
        <w:t>年出生，江西大学数学系本科毕业，曾就读于清华大学</w:t>
      </w:r>
      <w:r>
        <w:rPr>
          <w:rFonts w:ascii="Times New Roman" w:hAnsi="Times New Roman" w:cs="Times New Roman" w:eastAsia="Times New Roman" w:hint="default"/>
        </w:rPr>
        <w:t>EMBA</w:t>
      </w:r>
      <w:r>
        <w:rPr/>
        <w:t>总裁班，</w:t>
      </w:r>
      <w:r>
        <w:rPr>
          <w:w w:val="100"/>
        </w:rPr>
        <w:t> </w:t>
      </w:r>
      <w:r>
        <w:rPr>
          <w:rFonts w:ascii="Times New Roman" w:hAnsi="Times New Roman" w:cs="Times New Roman" w:eastAsia="Times New Roman" w:hint="default"/>
          <w:spacing w:val="-3"/>
        </w:rPr>
        <w:t>1992</w:t>
      </w:r>
      <w:r>
        <w:rPr>
          <w:spacing w:val="-3"/>
        </w:rPr>
        <w:t>年在澳大利亚悉尼</w:t>
      </w:r>
      <w:r>
        <w:rPr>
          <w:rFonts w:ascii="Times New Roman" w:hAnsi="Times New Roman" w:cs="Times New Roman" w:eastAsia="Times New Roman" w:hint="default"/>
          <w:spacing w:val="-3"/>
        </w:rPr>
        <w:t>KIRBY</w:t>
      </w:r>
      <w:r>
        <w:rPr>
          <w:spacing w:val="-3"/>
        </w:rPr>
        <w:t>公司从事电机自动化研究及设计工作；</w:t>
      </w:r>
      <w:r>
        <w:rPr>
          <w:rFonts w:ascii="Times New Roman" w:hAnsi="Times New Roman" w:cs="Times New Roman" w:eastAsia="Times New Roman" w:hint="default"/>
          <w:spacing w:val="-3"/>
        </w:rPr>
        <w:t>1994</w:t>
      </w:r>
      <w:r>
        <w:rPr>
          <w:spacing w:val="-3"/>
        </w:rPr>
        <w:t>年在美国协和集团电信研究院从</w:t>
      </w:r>
      <w:r>
        <w:rPr>
          <w:spacing w:val="-7"/>
        </w:rPr>
        <w:t> </w:t>
      </w:r>
      <w:r>
        <w:rPr>
          <w:spacing w:val="-7"/>
        </w:rPr>
      </w:r>
      <w:r>
        <w:rPr>
          <w:spacing w:val="-2"/>
        </w:rPr>
        <w:t>事软件设计工作；</w:t>
      </w:r>
      <w:r>
        <w:rPr>
          <w:rFonts w:ascii="Times New Roman" w:hAnsi="Times New Roman" w:cs="Times New Roman" w:eastAsia="Times New Roman" w:hint="default"/>
          <w:spacing w:val="-2"/>
        </w:rPr>
        <w:t>1997</w:t>
      </w:r>
      <w:r>
        <w:rPr>
          <w:spacing w:val="-2"/>
        </w:rPr>
        <w:t>年创办珠海亚强电子有限公司，开发系列寻呼软件和各种型号的无线设备，占有国</w:t>
      </w:r>
      <w:r>
        <w:rPr>
          <w:spacing w:val="-41"/>
        </w:rPr>
        <w:t> </w:t>
      </w:r>
      <w:r>
        <w:rPr>
          <w:spacing w:val="-41"/>
        </w:rPr>
      </w:r>
      <w:r>
        <w:rPr>
          <w:spacing w:val="-4"/>
        </w:rPr>
        <w:t>内近</w:t>
      </w:r>
      <w:r>
        <w:rPr>
          <w:rFonts w:ascii="Times New Roman" w:hAnsi="Times New Roman" w:cs="Times New Roman" w:eastAsia="Times New Roman" w:hint="default"/>
          <w:spacing w:val="-4"/>
        </w:rPr>
        <w:t>90%</w:t>
      </w:r>
      <w:r>
        <w:rPr>
          <w:spacing w:val="-4"/>
        </w:rPr>
        <w:t>的铁路寻呼台市场。</w:t>
      </w:r>
      <w:r>
        <w:rPr>
          <w:rFonts w:ascii="Times New Roman" w:hAnsi="Times New Roman" w:cs="Times New Roman" w:eastAsia="Times New Roman" w:hint="default"/>
          <w:spacing w:val="-4"/>
        </w:rPr>
        <w:t>2001</w:t>
      </w:r>
      <w:r>
        <w:rPr>
          <w:spacing w:val="-4"/>
        </w:rPr>
        <w:t>年，创办深圳市梦网科技发展有限公司，并担任董事长兼总裁职务至今；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月入职梦网荣信科技集团股份有限公司，现任梦网荣信科技集团股份有限公司董事长兼总经理。</w:t>
      </w:r>
      <w:r>
        <w:rPr>
          <w:w w:val="100"/>
        </w:rPr>
        <w:t> </w:t>
      </w:r>
      <w:r>
        <w:rPr>
          <w:spacing w:val="-2"/>
        </w:rPr>
        <w:t>目前兼任深圳市梦网科技发展有限公司执行董事兼总经理、珠海亚强电子有限公司执行董事、深圳市梦网</w:t>
      </w:r>
      <w:r>
        <w:rPr>
          <w:spacing w:val="-44"/>
        </w:rPr>
        <w:t> </w:t>
      </w:r>
      <w:r>
        <w:rPr>
          <w:spacing w:val="-44"/>
        </w:rPr>
      </w:r>
      <w:r>
        <w:rPr>
          <w:spacing w:val="-2"/>
        </w:rPr>
        <w:t>控股发展有限公司执行董事兼总经理、深圳市物联天下技术有限公司总经理、深圳市梦网云播科技发展有</w:t>
      </w:r>
      <w:r>
        <w:rPr>
          <w:spacing w:val="-44"/>
        </w:rPr>
        <w:t> </w:t>
      </w:r>
      <w:r>
        <w:rPr>
          <w:spacing w:val="-44"/>
        </w:rPr>
      </w:r>
      <w:r>
        <w:rPr>
          <w:spacing w:val="-2"/>
        </w:rPr>
        <w:t>限公司董事长、辽宁荣信兴业电力技术有限公司董事长、深圳市梦网物联科技发展有限公司董事长、职通</w:t>
      </w:r>
      <w:r>
        <w:rPr>
          <w:spacing w:val="-44"/>
        </w:rPr>
        <w:t> </w:t>
      </w:r>
      <w:r>
        <w:rPr>
          <w:spacing w:val="-44"/>
        </w:rPr>
      </w:r>
      <w:r>
        <w:rPr/>
        <w:t>线教育科技（北京）股份有限公司董事。</w:t>
      </w:r>
    </w:p>
    <w:p>
      <w:pPr>
        <w:pStyle w:val="BodyText"/>
        <w:spacing w:line="386" w:lineRule="auto" w:before="56"/>
        <w:ind w:right="0" w:firstLine="420"/>
        <w:jc w:val="left"/>
      </w:pPr>
      <w:r>
        <w:rPr/>
        <w:t>陈慈琼，女，中国国籍，</w:t>
      </w:r>
      <w:r>
        <w:rPr>
          <w:rFonts w:ascii="Times New Roman" w:hAnsi="Times New Roman" w:cs="Times New Roman" w:eastAsia="Times New Roman" w:hint="default"/>
        </w:rPr>
        <w:t>1970</w:t>
      </w:r>
      <w:r>
        <w:rPr/>
        <w:t>年出生，毕业于唐山大学工业会计专业，专科学历，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5</w:t>
      </w:r>
      <w:r>
        <w:rPr/>
        <w:t>月，任深圳市北大纵横财务顾问有限公司财务经理；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月深港产学研创业投资有限</w:t>
      </w:r>
      <w:r>
        <w:rPr>
          <w:w w:val="100"/>
        </w:rPr>
        <w:t> </w:t>
      </w:r>
      <w:r>
        <w:rPr/>
        <w:t>公司财务经理；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月至今，任深圳市松禾资本管理有限公司财务总监。目前兼任汉雅星空文化科技</w:t>
      </w:r>
      <w:r>
        <w:rPr>
          <w:w w:val="100"/>
        </w:rPr>
        <w:t> </w:t>
      </w:r>
      <w:r>
        <w:rPr>
          <w:spacing w:val="-2"/>
        </w:rPr>
        <w:t>有限公司董事、深圳市中航健康时尚集团股份有限公司监事会主席。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月至今任梦网荣信科技集团</w:t>
      </w:r>
      <w:r>
        <w:rPr>
          <w:spacing w:val="-40"/>
        </w:rPr>
        <w:t> </w:t>
      </w:r>
      <w:r>
        <w:rPr>
          <w:spacing w:val="-40"/>
        </w:rPr>
      </w:r>
      <w:r>
        <w:rPr/>
        <w:t>股份有限公司董事。</w:t>
      </w:r>
    </w:p>
    <w:p>
      <w:pPr>
        <w:pStyle w:val="BodyText"/>
        <w:spacing w:line="393" w:lineRule="auto"/>
        <w:ind w:right="0" w:firstLine="420"/>
        <w:jc w:val="left"/>
      </w:pPr>
      <w:r>
        <w:rPr>
          <w:spacing w:val="-5"/>
        </w:rPr>
        <w:t>杨春波，男，中国国籍，</w:t>
      </w:r>
      <w:r>
        <w:rPr>
          <w:rFonts w:ascii="Times New Roman" w:hAnsi="Times New Roman" w:cs="Times New Roman" w:eastAsia="Times New Roman" w:hint="default"/>
          <w:spacing w:val="-5"/>
        </w:rPr>
        <w:t>1961</w:t>
      </w:r>
      <w:r>
        <w:rPr>
          <w:spacing w:val="-5"/>
        </w:rPr>
        <w:t>年出生，西安电子科技大学信号与信息处理专业研究生毕业，工学硕士；</w:t>
      </w:r>
      <w:r>
        <w:rPr>
          <w:w w:val="100"/>
        </w:rPr>
        <w:t> </w:t>
      </w:r>
      <w:r>
        <w:rPr>
          <w:spacing w:val="-2"/>
        </w:rPr>
        <w:t>高级工程师。曾任石油工业部石油物探局物探学校教师、学科副主任；中国石油总（集团）公司石油物探</w:t>
      </w:r>
      <w:r>
        <w:rPr>
          <w:spacing w:val="-43"/>
        </w:rPr>
        <w:t> </w:t>
      </w:r>
      <w:r>
        <w:rPr>
          <w:spacing w:val="-43"/>
        </w:rPr>
      </w:r>
      <w:r>
        <w:rPr/>
        <w:t>局信息中心网络管理员、主任、高级工程师等职务，</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月至今任东华软件股份公司副总工程师，行</w:t>
      </w:r>
      <w:r>
        <w:rPr>
          <w:w w:val="100"/>
        </w:rPr>
        <w:t> </w:t>
      </w:r>
      <w:r>
        <w:rPr/>
        <w:t>业经理，拥有丰富的</w:t>
      </w:r>
      <w:r>
        <w:rPr>
          <w:rFonts w:ascii="Times New Roman" w:hAnsi="Times New Roman" w:cs="Times New Roman" w:eastAsia="Times New Roman" w:hint="default"/>
        </w:rPr>
        <w:t>IT</w:t>
      </w:r>
      <w:r>
        <w:rPr/>
        <w:t>专业知识与管理经验。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月至今任梦网荣信科技集团股份有限公司董事。</w:t>
      </w:r>
    </w:p>
    <w:p>
      <w:pPr>
        <w:pStyle w:val="BodyText"/>
        <w:spacing w:line="386" w:lineRule="auto" w:before="28"/>
        <w:ind w:right="0" w:firstLine="420"/>
        <w:jc w:val="left"/>
      </w:pPr>
      <w:r>
        <w:rPr>
          <w:spacing w:val="-2"/>
        </w:rPr>
        <w:t>陈新，男，中国国籍，</w:t>
      </w:r>
      <w:r>
        <w:rPr>
          <w:rFonts w:ascii="Times New Roman" w:hAnsi="Times New Roman" w:cs="Times New Roman" w:eastAsia="Times New Roman" w:hint="default"/>
          <w:spacing w:val="-2"/>
        </w:rPr>
        <w:t>1971</w:t>
      </w:r>
      <w:r>
        <w:rPr>
          <w:spacing w:val="-2"/>
        </w:rPr>
        <w:t>年出生，电子科技大学计算机软件专业本科毕业，</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w w:val="100"/>
        </w:rPr>
        <w:t> </w:t>
      </w:r>
      <w:r>
        <w:rPr/>
        <w:t>服务于星传通信科技有限公司，任研发部经理。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月，协助余文胜先生创办深圳市梦网科技发展有</w:t>
      </w:r>
      <w:r>
        <w:rPr>
          <w:w w:val="100"/>
        </w:rPr>
        <w:t> </w:t>
      </w:r>
      <w:r>
        <w:rPr>
          <w:spacing w:val="-2"/>
        </w:rPr>
        <w:t>限公司，现任深圳市梦网科技发展有限公司副总裁兼首席技术官</w:t>
      </w:r>
      <w:r>
        <w:rPr>
          <w:rFonts w:ascii="Times New Roman" w:hAnsi="Times New Roman" w:cs="Times New Roman" w:eastAsia="Times New Roman" w:hint="default"/>
          <w:spacing w:val="-2"/>
        </w:rPr>
        <w:t>(CTO)</w:t>
      </w:r>
      <w:r>
        <w:rPr>
          <w:spacing w:val="-2"/>
        </w:rPr>
        <w:t>及研发院院长。目前兼任湖南省梦</w:t>
      </w:r>
      <w:r>
        <w:rPr>
          <w:spacing w:val="-18"/>
        </w:rPr>
        <w:t> </w:t>
      </w:r>
      <w:r>
        <w:rPr>
          <w:spacing w:val="-18"/>
        </w:rPr>
      </w:r>
      <w:r>
        <w:rPr/>
        <w:t>网科技发展有限公司执行董事兼总经理、深圳市梦网云播科技发展有限公司监事。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月任梦网荣信</w:t>
      </w:r>
      <w:r>
        <w:rPr>
          <w:w w:val="100"/>
        </w:rPr>
        <w:t> </w:t>
      </w:r>
      <w:r>
        <w:rPr/>
        <w:t>科技集团股份有限公司董事、副总裁。</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6"/>
        <w:ind w:right="1126" w:firstLine="420"/>
        <w:jc w:val="both"/>
      </w:pPr>
      <w:r>
        <w:rPr>
          <w:spacing w:val="-2"/>
        </w:rPr>
        <w:t>黄勇刚，男，中国国籍，</w:t>
      </w:r>
      <w:r>
        <w:rPr>
          <w:rFonts w:ascii="Times New Roman" w:hAnsi="Times New Roman" w:cs="Times New Roman" w:eastAsia="Times New Roman" w:hint="default"/>
          <w:spacing w:val="-2"/>
        </w:rPr>
        <w:t>1973</w:t>
      </w:r>
      <w:r>
        <w:rPr>
          <w:spacing w:val="-2"/>
        </w:rPr>
        <w:t>年出生，毕业于南昌航空工业学院应用电子专业，本科学历，曾任珠海</w:t>
      </w:r>
      <w:r>
        <w:rPr>
          <w:w w:val="100"/>
        </w:rPr>
        <w:t> </w:t>
      </w:r>
      <w:r>
        <w:rPr>
          <w:spacing w:val="-2"/>
        </w:rPr>
        <w:t>市汉彩强电测控设备有限公司任工程师，拥有多年无线数据技术及运营经验，</w:t>
      </w:r>
      <w:r>
        <w:rPr>
          <w:rFonts w:ascii="Times New Roman" w:hAnsi="Times New Roman" w:cs="Times New Roman" w:eastAsia="Times New Roman" w:hint="default"/>
          <w:spacing w:val="-2"/>
        </w:rPr>
        <w:t>1998</w:t>
      </w:r>
      <w:r>
        <w:rPr>
          <w:spacing w:val="-2"/>
        </w:rPr>
        <w:t>年协助余文胜先生创办</w:t>
      </w:r>
      <w:r>
        <w:rPr>
          <w:spacing w:val="-38"/>
        </w:rPr>
        <w:t> </w:t>
      </w:r>
      <w:r>
        <w:rPr>
          <w:spacing w:val="-38"/>
        </w:rPr>
      </w:r>
      <w:r>
        <w:rPr>
          <w:spacing w:val="-2"/>
        </w:rPr>
        <w:t>珠海亚强电子有限公司，</w:t>
      </w:r>
      <w:r>
        <w:rPr>
          <w:rFonts w:ascii="Times New Roman" w:hAnsi="Times New Roman" w:cs="Times New Roman" w:eastAsia="Times New Roman" w:hint="default"/>
          <w:spacing w:val="-2"/>
        </w:rPr>
        <w:t>2001</w:t>
      </w:r>
      <w:r>
        <w:rPr>
          <w:spacing w:val="-2"/>
        </w:rPr>
        <w:t>年协助余文胜先生创办深圳市梦网科技发展有限公司，目前担任深圳市梦网</w:t>
      </w:r>
      <w:r>
        <w:rPr>
          <w:spacing w:val="-41"/>
        </w:rPr>
        <w:t> </w:t>
      </w:r>
      <w:r>
        <w:rPr>
          <w:spacing w:val="-41"/>
        </w:rPr>
      </w:r>
      <w:r>
        <w:rPr>
          <w:spacing w:val="-2"/>
        </w:rPr>
        <w:t>科技发展有限公司副总裁兼产品及交付中心总经理、深圳市物联天下技术有限公司执行董事、鞍山市云数</w:t>
      </w:r>
      <w:r>
        <w:rPr>
          <w:spacing w:val="-44"/>
        </w:rPr>
        <w:t> </w:t>
      </w:r>
      <w:r>
        <w:rPr>
          <w:spacing w:val="-44"/>
        </w:rPr>
      </w:r>
      <w:r>
        <w:rPr>
          <w:spacing w:val="-2"/>
        </w:rPr>
        <w:t>科技发展有限公司执行董事兼总经理、深圳市富讯数字科技有限公司执行董事兼总经理。现任梦网荣信科</w:t>
      </w:r>
      <w:r>
        <w:rPr>
          <w:spacing w:val="-44"/>
        </w:rPr>
        <w:t> </w:t>
      </w:r>
      <w:r>
        <w:rPr>
          <w:spacing w:val="-44"/>
        </w:rPr>
      </w:r>
      <w:r>
        <w:rPr/>
        <w:t>技集团股份有限公司董事、副总裁。</w:t>
      </w:r>
    </w:p>
    <w:p>
      <w:pPr>
        <w:pStyle w:val="BodyText"/>
        <w:spacing w:line="386" w:lineRule="auto" w:before="56"/>
        <w:ind w:right="1128" w:firstLine="420"/>
        <w:jc w:val="both"/>
      </w:pPr>
      <w:r>
        <w:rPr>
          <w:spacing w:val="-2"/>
        </w:rPr>
        <w:t>田飞冲，男，中国国籍，</w:t>
      </w:r>
      <w:r>
        <w:rPr>
          <w:rFonts w:ascii="Times New Roman" w:hAnsi="Times New Roman" w:cs="Times New Roman" w:eastAsia="Times New Roman" w:hint="default"/>
          <w:spacing w:val="-2"/>
        </w:rPr>
        <w:t>1973</w:t>
      </w:r>
      <w:r>
        <w:rPr>
          <w:spacing w:val="-2"/>
        </w:rPr>
        <w:t>年出生，江西财经大学会计学专业本科毕业，英国圣马克与圣约翰大学</w:t>
      </w:r>
      <w:r>
        <w:rPr>
          <w:w w:val="100"/>
        </w:rPr>
        <w:t> </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月，创办并服务于珠海市丹米尔商贸发展有限公司，任职经理。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月加盟深圳市梦</w:t>
      </w:r>
      <w:r>
        <w:rPr>
          <w:spacing w:val="-8"/>
        </w:rPr>
        <w:t> </w:t>
      </w:r>
      <w:r>
        <w:rPr>
          <w:spacing w:val="-8"/>
        </w:rPr>
      </w:r>
      <w:r>
        <w:rPr>
          <w:spacing w:val="-6"/>
        </w:rPr>
        <w:t>网科技发展有限公司，任职总经理助理。现任深圳市梦网科技发展有限公司副总裁兼</w:t>
      </w:r>
      <w:r>
        <w:rPr>
          <w:rFonts w:ascii="Times New Roman" w:hAnsi="Times New Roman" w:cs="Times New Roman" w:eastAsia="Times New Roman" w:hint="default"/>
          <w:spacing w:val="-6"/>
        </w:rPr>
        <w:t>PTO</w:t>
      </w:r>
      <w:r>
        <w:rPr>
          <w:spacing w:val="-6"/>
        </w:rPr>
        <w:t>中心总经理，</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4</w:t>
      </w:r>
      <w:r>
        <w:rPr/>
        <w:t>月至今任梦网荣信科技集团股份有限公司董事、副总裁。</w:t>
      </w:r>
    </w:p>
    <w:p>
      <w:pPr>
        <w:pStyle w:val="BodyText"/>
        <w:spacing w:line="396" w:lineRule="auto" w:before="35"/>
        <w:ind w:right="0" w:firstLine="420"/>
        <w:jc w:val="left"/>
      </w:pPr>
      <w:r>
        <w:rPr>
          <w:spacing w:val="-2"/>
        </w:rPr>
        <w:t>王一鸣，男，中国国籍，</w:t>
      </w:r>
      <w:r>
        <w:rPr>
          <w:rFonts w:ascii="Times New Roman" w:hAnsi="Times New Roman" w:cs="Times New Roman" w:eastAsia="Times New Roman" w:hint="default"/>
          <w:spacing w:val="-2"/>
        </w:rPr>
        <w:t>1966</w:t>
      </w:r>
      <w:r>
        <w:rPr>
          <w:spacing w:val="-2"/>
        </w:rPr>
        <w:t>年出生，江西大学数学系本科毕业，西安交通大学数学系硕士，中国科</w:t>
      </w:r>
      <w:r>
        <w:rPr>
          <w:w w:val="100"/>
        </w:rPr>
        <w:t> </w:t>
      </w:r>
      <w:r>
        <w:rPr>
          <w:spacing w:val="-2"/>
        </w:rPr>
        <w:t>学院数学与系统科学研究院博士。自</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10</w:t>
      </w:r>
      <w:r>
        <w:rPr>
          <w:spacing w:val="-2"/>
        </w:rPr>
        <w:t>月，就职于北京大学经济学院金融系，现为教授、博士生导</w:t>
      </w:r>
      <w:r>
        <w:rPr>
          <w:spacing w:val="-39"/>
        </w:rPr>
        <w:t> </w:t>
      </w:r>
      <w:r>
        <w:rPr>
          <w:spacing w:val="-39"/>
        </w:rPr>
      </w:r>
      <w:r>
        <w:rPr>
          <w:spacing w:val="-2"/>
        </w:rPr>
        <w:t>师，金融系主任、北京大学中国金融研究中心主任、北京大学金融创新与发展研究中心主任、金融工程实</w:t>
      </w:r>
      <w:r>
        <w:rPr>
          <w:spacing w:val="-47"/>
        </w:rPr>
        <w:t> </w:t>
      </w:r>
      <w:r>
        <w:rPr>
          <w:spacing w:val="-47"/>
        </w:rPr>
      </w:r>
      <w:r>
        <w:rPr>
          <w:spacing w:val="-2"/>
        </w:rPr>
        <w:t>验室主任。目前担任国家数学与交叉科学中心数学与经济金融交叉研究部学术委员、北京大学应用经济学</w:t>
      </w:r>
      <w:r>
        <w:rPr>
          <w:spacing w:val="-43"/>
        </w:rPr>
        <w:t> </w:t>
      </w:r>
      <w:r>
        <w:rPr>
          <w:spacing w:val="-43"/>
        </w:rPr>
      </w:r>
      <w:r>
        <w:rPr>
          <w:spacing w:val="-2"/>
        </w:rPr>
        <w:t>分会学位评审委员会委员、北京大学</w:t>
      </w:r>
      <w:r>
        <w:rPr>
          <w:rFonts w:ascii="Times New Roman" w:hAnsi="Times New Roman" w:cs="Times New Roman" w:eastAsia="Times New Roman" w:hint="default"/>
          <w:spacing w:val="-2"/>
        </w:rPr>
        <w:t>PPP</w:t>
      </w:r>
      <w:r>
        <w:rPr>
          <w:spacing w:val="-2"/>
        </w:rPr>
        <w:t>研究中心学术委员、中国系统工程学会常务理事、中国金融数量</w:t>
      </w:r>
      <w:r>
        <w:rPr>
          <w:spacing w:val="-20"/>
        </w:rPr>
        <w:t> </w:t>
      </w:r>
      <w:r>
        <w:rPr>
          <w:spacing w:val="-20"/>
        </w:rPr>
      </w:r>
      <w:r>
        <w:rPr>
          <w:spacing w:val="-2"/>
        </w:rPr>
        <w:t>分析与计算委员会常务副主任、中国农村金融学会常务理事、民建中央财金委副主任、中农发种业集团股</w:t>
      </w:r>
      <w:r>
        <w:rPr>
          <w:spacing w:val="-45"/>
        </w:rPr>
        <w:t> </w:t>
      </w:r>
      <w:r>
        <w:rPr>
          <w:spacing w:val="-45"/>
        </w:rPr>
      </w:r>
      <w:r>
        <w:rPr/>
        <w:t>份有限公司独立董事、珠海华金资本股份有限公司董事等职。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月任梦网荣信科技集团股份有限公</w:t>
      </w:r>
      <w:r>
        <w:rPr>
          <w:w w:val="100"/>
        </w:rPr>
        <w:t> </w:t>
      </w:r>
      <w:r>
        <w:rPr/>
        <w:t>司独立董事。</w:t>
      </w:r>
    </w:p>
    <w:p>
      <w:pPr>
        <w:pStyle w:val="BodyText"/>
        <w:spacing w:line="386" w:lineRule="auto" w:before="56"/>
        <w:ind w:right="0" w:firstLine="420"/>
        <w:jc w:val="left"/>
      </w:pPr>
      <w:r>
        <w:rPr/>
        <w:t>吴中华，男，中国国籍，</w:t>
      </w:r>
      <w:r>
        <w:rPr>
          <w:rFonts w:ascii="Times New Roman" w:hAnsi="Times New Roman" w:cs="Times New Roman" w:eastAsia="Times New Roman" w:hint="default"/>
        </w:rPr>
        <w:t>1968</w:t>
      </w:r>
      <w:r>
        <w:rPr/>
        <w:t>年出生，湖南财经专科学校毕业，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月，建设银行</w:t>
      </w:r>
      <w:r>
        <w:rPr>
          <w:w w:val="100"/>
        </w:rPr>
        <w:t> </w:t>
      </w:r>
      <w:r>
        <w:rPr>
          <w:spacing w:val="-4"/>
        </w:rPr>
        <w:t>衡东县支行从事信贷管理工作；</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12</w:t>
      </w:r>
      <w:r>
        <w:rPr>
          <w:spacing w:val="-4"/>
        </w:rPr>
        <w:t>月，深圳中衡会计师事务所从事审计评估工作；</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月，深圳鹏城会计师事务所从事审计评估工作；</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月至今，担任深圳普天会计师事</w:t>
      </w:r>
      <w:r>
        <w:rPr>
          <w:spacing w:val="-36"/>
        </w:rPr>
        <w:t> </w:t>
      </w:r>
      <w:r>
        <w:rPr>
          <w:spacing w:val="-36"/>
        </w:rPr>
      </w:r>
      <w:r>
        <w:rPr>
          <w:spacing w:val="-2"/>
        </w:rPr>
        <w:t>务所有限公司首席合伙人。目前兼任深圳创业邦咨询有限公司执行董事、总经理。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月至今任梦网</w:t>
      </w:r>
      <w:r>
        <w:rPr>
          <w:spacing w:val="-39"/>
        </w:rPr>
        <w:t> </w:t>
      </w:r>
      <w:r>
        <w:rPr>
          <w:spacing w:val="-39"/>
        </w:rPr>
      </w:r>
      <w:r>
        <w:rPr/>
        <w:t>荣信科技集团股份有限公司独立董事。</w:t>
      </w:r>
    </w:p>
    <w:p>
      <w:pPr>
        <w:pStyle w:val="BodyText"/>
        <w:spacing w:line="386" w:lineRule="auto"/>
        <w:ind w:right="0" w:firstLine="420"/>
        <w:jc w:val="left"/>
      </w:pPr>
      <w:r>
        <w:rPr>
          <w:spacing w:val="-2"/>
        </w:rPr>
        <w:t>侯延昭，男，中国国籍，</w:t>
      </w:r>
      <w:r>
        <w:rPr>
          <w:rFonts w:ascii="Times New Roman" w:hAnsi="Times New Roman" w:cs="Times New Roman" w:eastAsia="Times New Roman" w:hint="default"/>
          <w:spacing w:val="-2"/>
        </w:rPr>
        <w:t>1987</w:t>
      </w:r>
      <w:r>
        <w:rPr>
          <w:spacing w:val="-2"/>
        </w:rPr>
        <w:t>年出生，北京邮电大学博士学位毕业，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月至今，在北京邮电大</w:t>
      </w:r>
      <w:r>
        <w:rPr>
          <w:w w:val="100"/>
        </w:rPr>
        <w:t> </w:t>
      </w:r>
      <w:r>
        <w:rPr/>
        <w:t>学信息与通信工程学院工作。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月至今任梦网荣信科技集团股份有限公司独立董事。</w:t>
      </w:r>
    </w:p>
    <w:p>
      <w:pPr>
        <w:pStyle w:val="BodyText"/>
        <w:spacing w:line="386" w:lineRule="auto" w:before="35"/>
        <w:ind w:right="0" w:firstLine="420"/>
        <w:jc w:val="left"/>
      </w:pPr>
      <w:r>
        <w:rPr>
          <w:spacing w:val="-2"/>
        </w:rPr>
        <w:t>石永旗，男，中国国籍，</w:t>
      </w:r>
      <w:r>
        <w:rPr>
          <w:rFonts w:ascii="Times New Roman" w:hAnsi="Times New Roman" w:cs="Times New Roman" w:eastAsia="Times New Roman" w:hint="default"/>
          <w:spacing w:val="-2"/>
        </w:rPr>
        <w:t>1957</w:t>
      </w:r>
      <w:r>
        <w:rPr>
          <w:spacing w:val="-2"/>
        </w:rPr>
        <w:t>年出生，研究生学历，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月任深圳市南山区人大副</w:t>
      </w:r>
      <w:r>
        <w:rPr>
          <w:w w:val="100"/>
        </w:rPr>
        <w:t> </w:t>
      </w:r>
      <w:r>
        <w:rPr/>
        <w:t>主任，于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月退休。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月至今任职梦网荣信科技集团股份有限公司监事会主席。</w:t>
      </w:r>
    </w:p>
    <w:p>
      <w:pPr>
        <w:pStyle w:val="BodyText"/>
        <w:spacing w:line="398" w:lineRule="auto" w:before="35"/>
        <w:ind w:right="0" w:firstLine="420"/>
        <w:jc w:val="left"/>
      </w:pPr>
      <w:r>
        <w:rPr/>
        <w:t>苏大伏，男，中国国籍，</w:t>
      </w:r>
      <w:r>
        <w:rPr>
          <w:rFonts w:ascii="Times New Roman" w:hAnsi="Times New Roman" w:cs="Times New Roman" w:eastAsia="Times New Roman" w:hint="default"/>
        </w:rPr>
        <w:t>1978 </w:t>
      </w:r>
      <w:r>
        <w:rPr/>
        <w:t>年出生，大专学历。</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年加盟深圳市梦网科技发展有限公司，先后</w:t>
      </w:r>
      <w:r>
        <w:rPr>
          <w:w w:val="100"/>
        </w:rPr>
        <w:t> </w:t>
      </w:r>
      <w:r>
        <w:rPr>
          <w:spacing w:val="-2"/>
        </w:rPr>
        <w:t>任职工程部经理、技术发展部经理、研发部门经理及研发中心副总经理等职务，现任深圳市梦网科技发展</w:t>
      </w:r>
      <w:r>
        <w:rPr>
          <w:spacing w:val="-44"/>
        </w:rPr>
        <w:t> </w:t>
      </w:r>
      <w:r>
        <w:rPr>
          <w:spacing w:val="-44"/>
        </w:rPr>
      </w:r>
      <w:r>
        <w:rPr/>
        <w:t>有限公司研发院副院长兼云通讯产品研发中心总经理、平台运维中心总经理。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w:t>
      </w:r>
    </w:p>
    <w:p>
      <w:pPr>
        <w:spacing w:after="0" w:line="39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573" w:right="0" w:hanging="421"/>
        <w:jc w:val="left"/>
      </w:pPr>
      <w:r>
        <w:rPr/>
        <w:t>科技集团股份有限公司监事。</w:t>
      </w:r>
      <w:r>
        <w:rPr>
          <w:w w:val="100"/>
        </w:rPr>
        <w:t> </w:t>
      </w:r>
      <w:r>
        <w:rPr>
          <w:spacing w:val="-2"/>
        </w:rPr>
        <w:t>刘亚军，男，中国国籍，</w:t>
      </w:r>
      <w:r>
        <w:rPr>
          <w:rFonts w:ascii="Times New Roman" w:hAnsi="Times New Roman" w:cs="Times New Roman" w:eastAsia="Times New Roman" w:hint="default"/>
          <w:spacing w:val="-2"/>
        </w:rPr>
        <w:t>1977</w:t>
      </w:r>
      <w:r>
        <w:rPr>
          <w:spacing w:val="-2"/>
        </w:rPr>
        <w:t>年出生。本科学历，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月任职于珠海市亚强电子有</w:t>
      </w:r>
    </w:p>
    <w:p>
      <w:pPr>
        <w:pStyle w:val="BodyText"/>
        <w:spacing w:line="386" w:lineRule="auto" w:before="14"/>
        <w:ind w:right="1127"/>
        <w:jc w:val="left"/>
      </w:pPr>
      <w:r>
        <w:rPr/>
        <w:t>限公司，任研发工程师。</w:t>
      </w:r>
      <w:r>
        <w:rPr>
          <w:spacing w:val="-33"/>
        </w:rPr>
        <w:t>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月至今任深圳市梦网科技发展有限公司任研发部副经理，现任深圳市梦</w:t>
      </w:r>
      <w:r>
        <w:rPr>
          <w:w w:val="100"/>
        </w:rPr>
        <w:t> </w:t>
      </w:r>
      <w:r>
        <w:rPr/>
        <w:t>网科技发展有限公司产品及交付中心副总经理。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月至今任梦网荣信科技集团股份有限公司监事。</w:t>
      </w:r>
    </w:p>
    <w:p>
      <w:pPr>
        <w:pStyle w:val="BodyText"/>
        <w:spacing w:line="386" w:lineRule="auto" w:before="35"/>
        <w:ind w:right="0" w:firstLine="420"/>
        <w:jc w:val="left"/>
      </w:pPr>
      <w:r>
        <w:rPr>
          <w:spacing w:val="-2"/>
        </w:rPr>
        <w:t>文力，男，中国国籍，</w:t>
      </w:r>
      <w:r>
        <w:rPr>
          <w:rFonts w:ascii="Times New Roman" w:hAnsi="Times New Roman" w:cs="Times New Roman" w:eastAsia="Times New Roman" w:hint="default"/>
          <w:spacing w:val="-2"/>
        </w:rPr>
        <w:t>1973</w:t>
      </w:r>
      <w:r>
        <w:rPr>
          <w:spacing w:val="-2"/>
        </w:rPr>
        <w:t>年出生。</w:t>
      </w:r>
      <w:r>
        <w:rPr>
          <w:rFonts w:ascii="Times New Roman" w:hAnsi="Times New Roman" w:cs="Times New Roman" w:eastAsia="Times New Roman" w:hint="default"/>
          <w:spacing w:val="-2"/>
        </w:rPr>
        <w:t>1994</w:t>
      </w:r>
      <w:r>
        <w:rPr>
          <w:spacing w:val="-2"/>
        </w:rPr>
        <w:t>年毕业于成都理工大学商业企业管理专业，</w:t>
      </w:r>
      <w:r>
        <w:rPr>
          <w:rFonts w:ascii="Times New Roman" w:hAnsi="Times New Roman" w:cs="Times New Roman" w:eastAsia="Times New Roman" w:hint="default"/>
          <w:spacing w:val="-2"/>
        </w:rPr>
        <w:t>2002</w:t>
      </w:r>
      <w:r>
        <w:rPr>
          <w:spacing w:val="-2"/>
        </w:rPr>
        <w:t>年完成北京</w:t>
      </w:r>
      <w:r>
        <w:rPr>
          <w:w w:val="100"/>
        </w:rPr>
        <w:t> </w:t>
      </w:r>
      <w:r>
        <w:rPr>
          <w:spacing w:val="-2"/>
        </w:rPr>
        <w:t>大学信息管理系知识管理研究生课程。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月入职深圳市梦网科技发展有限公司，现任深圳市梦网科</w:t>
      </w:r>
      <w:r>
        <w:rPr>
          <w:spacing w:val="-37"/>
        </w:rPr>
        <w:t> </w:t>
      </w:r>
      <w:r>
        <w:rPr>
          <w:spacing w:val="-37"/>
        </w:rPr>
      </w:r>
      <w:r>
        <w:rPr/>
        <w:t>技发展有限公司副总裁，兼任深圳市梦网数智科技发展有限公司总经理。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w:t>
      </w:r>
      <w:r>
        <w:rPr>
          <w:w w:val="100"/>
        </w:rPr>
        <w:t> </w:t>
      </w:r>
      <w:r>
        <w:rPr/>
        <w:t>集团股份有限公司副总裁。</w:t>
      </w:r>
    </w:p>
    <w:p>
      <w:pPr>
        <w:pStyle w:val="BodyText"/>
        <w:spacing w:line="386" w:lineRule="auto"/>
        <w:ind w:right="0" w:firstLine="420"/>
        <w:jc w:val="left"/>
      </w:pPr>
      <w:r>
        <w:rPr>
          <w:spacing w:val="-2"/>
        </w:rPr>
        <w:t>李局春，男，中国国籍，</w:t>
      </w:r>
      <w:r>
        <w:rPr>
          <w:rFonts w:ascii="Times New Roman" w:hAnsi="Times New Roman" w:cs="Times New Roman" w:eastAsia="Times New Roman" w:hint="default"/>
          <w:spacing w:val="-2"/>
        </w:rPr>
        <w:t>1972</w:t>
      </w:r>
      <w:r>
        <w:rPr>
          <w:spacing w:val="-2"/>
        </w:rPr>
        <w:t>年出生，毕业于北京交通大学经济管理学院会计学系本科毕业。</w:t>
      </w:r>
      <w:r>
        <w:rPr>
          <w:rFonts w:ascii="Times New Roman" w:hAnsi="Times New Roman" w:cs="Times New Roman" w:eastAsia="Times New Roman" w:hint="default"/>
          <w:spacing w:val="-2"/>
        </w:rPr>
        <w:t>2003</w:t>
      </w:r>
      <w:r>
        <w:rPr>
          <w:spacing w:val="-2"/>
        </w:rPr>
        <w:t>年</w:t>
      </w:r>
      <w:r>
        <w:rPr>
          <w:w w:val="100"/>
        </w:rPr>
        <w:t> </w:t>
      </w:r>
      <w:r>
        <w:rPr>
          <w:spacing w:val="-2"/>
        </w:rPr>
        <w:t>至</w:t>
      </w:r>
      <w:r>
        <w:rPr>
          <w:rFonts w:ascii="Times New Roman" w:hAnsi="Times New Roman" w:cs="Times New Roman" w:eastAsia="Times New Roman" w:hint="default"/>
          <w:spacing w:val="-2"/>
        </w:rPr>
        <w:t>2010</w:t>
      </w:r>
      <w:r>
        <w:rPr>
          <w:spacing w:val="-2"/>
        </w:rPr>
        <w:t>年担任艾默生网络能源有限公司资金管理部经理、会计部经理等职务；</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2011</w:t>
      </w:r>
      <w:r>
        <w:rPr>
          <w:spacing w:val="-2"/>
        </w:rPr>
        <w:t>年担任深圳市</w:t>
      </w:r>
      <w:r>
        <w:rPr>
          <w:spacing w:val="-31"/>
        </w:rPr>
        <w:t> </w:t>
      </w:r>
      <w:r>
        <w:rPr>
          <w:spacing w:val="-31"/>
        </w:rPr>
      </w:r>
      <w:r>
        <w:rPr>
          <w:spacing w:val="-2"/>
        </w:rPr>
        <w:t>华测检测技术股份有限公司财务部高级经理及总裁办副主任；</w:t>
      </w:r>
      <w:r>
        <w:rPr>
          <w:rFonts w:ascii="Times New Roman" w:hAnsi="Times New Roman" w:cs="Times New Roman" w:eastAsia="Times New Roman" w:hint="default"/>
          <w:spacing w:val="-2"/>
        </w:rPr>
        <w:t>2012</w:t>
      </w:r>
      <w:r>
        <w:rPr>
          <w:spacing w:val="-2"/>
        </w:rPr>
        <w:t>年就职上海步科自动化股份有限公司及</w:t>
      </w:r>
      <w:r>
        <w:rPr>
          <w:spacing w:val="-40"/>
        </w:rPr>
        <w:t> </w:t>
      </w:r>
      <w:r>
        <w:rPr>
          <w:spacing w:val="-40"/>
        </w:rPr>
      </w:r>
      <w:r>
        <w:rPr/>
        <w:t>深圳步科电气有限公司，担任财务总监职务；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月至今任深圳市梦网科技发展有限公司财务总监职</w:t>
      </w:r>
      <w:r>
        <w:rPr>
          <w:w w:val="100"/>
        </w:rPr>
        <w:t> </w:t>
      </w:r>
      <w:r>
        <w:rPr/>
        <w:t>务。现任梦网荣信科技集团股份有限公司副总裁兼财务总监。</w:t>
      </w:r>
    </w:p>
    <w:p>
      <w:pPr>
        <w:pStyle w:val="BodyText"/>
        <w:spacing w:line="386" w:lineRule="auto"/>
        <w:ind w:right="0" w:firstLine="420"/>
        <w:jc w:val="left"/>
      </w:pPr>
      <w:r>
        <w:rPr/>
        <w:t>蔡振华，男，中国国籍，</w:t>
      </w:r>
      <w:r>
        <w:rPr>
          <w:rFonts w:ascii="Times New Roman" w:hAnsi="Times New Roman" w:cs="Times New Roman" w:eastAsia="Times New Roman" w:hint="default"/>
        </w:rPr>
        <w:t>1977</w:t>
      </w:r>
      <w:r>
        <w:rPr>
          <w:rFonts w:ascii="Times New Roman" w:hAnsi="Times New Roman" w:cs="Times New Roman" w:eastAsia="Times New Roman" w:hint="default"/>
          <w:spacing w:val="27"/>
        </w:rPr>
        <w:t> </w:t>
      </w:r>
      <w:r>
        <w:rPr/>
        <w:t>年出生，中共党员，高级工程师，毕业于北京邮电大学，先后获得工</w:t>
      </w:r>
      <w:r>
        <w:rPr>
          <w:w w:val="100"/>
        </w:rPr>
        <w:t> </w:t>
      </w:r>
      <w:r>
        <w:rPr>
          <w:spacing w:val="-2"/>
        </w:rPr>
        <w:t>学学士、工学硕士学位。</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2014</w:t>
      </w:r>
      <w:r>
        <w:rPr>
          <w:spacing w:val="-2"/>
        </w:rPr>
        <w:t>年在中国移动工作，曾任中国移动总部中层管理人员。</w:t>
      </w:r>
      <w:r>
        <w:rPr>
          <w:rFonts w:ascii="Times New Roman" w:hAnsi="Times New Roman" w:cs="Times New Roman" w:eastAsia="Times New Roman" w:hint="default"/>
          <w:spacing w:val="-2"/>
        </w:rPr>
        <w:t>2014</w:t>
      </w:r>
      <w:r>
        <w:rPr>
          <w:spacing w:val="-2"/>
        </w:rPr>
        <w:t>年创立</w:t>
      </w:r>
      <w:r>
        <w:rPr>
          <w:spacing w:val="-43"/>
        </w:rPr>
        <w:t> </w:t>
      </w:r>
      <w:r>
        <w:rPr/>
        <w:t>北京司响无限文化传媒有限公司，任</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月任梦网荣信科技集团股份有限公司副总裁。</w:t>
      </w:r>
    </w:p>
    <w:p>
      <w:pPr>
        <w:pStyle w:val="BodyText"/>
        <w:spacing w:line="386" w:lineRule="auto" w:before="35"/>
        <w:ind w:right="0" w:firstLine="420"/>
        <w:jc w:val="left"/>
      </w:pPr>
      <w:r>
        <w:rPr>
          <w:spacing w:val="-2"/>
        </w:rPr>
        <w:t>靳勇，男，中国国籍，</w:t>
      </w:r>
      <w:r>
        <w:rPr>
          <w:rFonts w:ascii="Times New Roman" w:hAnsi="Times New Roman" w:cs="Times New Roman" w:eastAsia="Times New Roman" w:hint="default"/>
          <w:spacing w:val="-2"/>
        </w:rPr>
        <w:t>1974</w:t>
      </w:r>
      <w:r>
        <w:rPr>
          <w:spacing w:val="-2"/>
        </w:rPr>
        <w:t>年出生，毕业于北京大学，获得经济学学士学位。</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2012</w:t>
      </w:r>
      <w:r>
        <w:rPr>
          <w:spacing w:val="-2"/>
        </w:rPr>
        <w:t>年在北京</w:t>
      </w:r>
      <w:r>
        <w:rPr>
          <w:w w:val="100"/>
        </w:rPr>
        <w:t> </w:t>
      </w:r>
      <w:r>
        <w:rPr>
          <w:spacing w:val="-2"/>
        </w:rPr>
        <w:t>利德华福电气技术有限公司工作，曾任大区经理、营销中心副总监。</w:t>
      </w:r>
      <w:r>
        <w:rPr>
          <w:rFonts w:ascii="Times New Roman" w:hAnsi="Times New Roman" w:cs="Times New Roman" w:eastAsia="Times New Roman" w:hint="default"/>
          <w:spacing w:val="-2"/>
        </w:rPr>
        <w:t>2012</w:t>
      </w:r>
      <w:r>
        <w:rPr>
          <w:spacing w:val="-2"/>
        </w:rPr>
        <w:t>年至今在梦网荣信科技集团股份</w:t>
      </w:r>
      <w:r>
        <w:rPr>
          <w:spacing w:val="-39"/>
        </w:rPr>
        <w:t> </w:t>
      </w:r>
      <w:r>
        <w:rPr>
          <w:spacing w:val="-39"/>
        </w:rPr>
      </w:r>
      <w:r>
        <w:rPr/>
        <w:t>公司工作，曾任北京荣信嘉时科技发展有限公司总经理、辽宁荣信传动技术有限公司总经理。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w w:val="100"/>
        </w:rPr>
        <w:t> </w:t>
      </w:r>
      <w:r>
        <w:rPr/>
        <w:t>至今任梦网荣信科技集团股份有限公司副总裁，目前兼任辽宁荣信兴业电力技术有限公司董事。</w:t>
      </w:r>
    </w:p>
    <w:p>
      <w:pPr>
        <w:pStyle w:val="BodyText"/>
        <w:spacing w:line="386" w:lineRule="auto"/>
        <w:ind w:right="0" w:firstLine="420"/>
        <w:jc w:val="left"/>
      </w:pPr>
      <w:r>
        <w:rPr/>
        <w:t>易生俊，男，中国国籍，</w:t>
      </w:r>
      <w:r>
        <w:rPr>
          <w:rFonts w:ascii="Times New Roman" w:hAnsi="Times New Roman" w:cs="Times New Roman" w:eastAsia="Times New Roman" w:hint="default"/>
        </w:rPr>
        <w:t>1971</w:t>
      </w:r>
      <w:r>
        <w:rPr/>
        <w:t>年出生，先后毕业于中南财经大学会计学本科、澳洲南昆士兰大学</w:t>
      </w:r>
      <w:r>
        <w:rPr>
          <w:spacing w:val="-26"/>
        </w:rPr>
        <w:t> </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4"/>
          <w:w w:val="100"/>
        </w:rPr>
        <w:t> </w:t>
      </w:r>
      <w:r>
        <w:rPr>
          <w:spacing w:val="-3"/>
        </w:rPr>
        <w:t>管理</w:t>
      </w:r>
      <w:r>
        <w:rPr>
          <w:rFonts w:ascii="Times New Roman" w:hAnsi="Times New Roman" w:cs="Times New Roman" w:eastAsia="Times New Roman" w:hint="default"/>
          <w:spacing w:val="-3"/>
        </w:rPr>
        <w:t>/</w:t>
      </w:r>
      <w:r>
        <w:rPr>
          <w:spacing w:val="-3"/>
        </w:rPr>
        <w:t>电子商务管理双硕士学位。</w:t>
      </w:r>
      <w:r>
        <w:rPr>
          <w:rFonts w:ascii="Times New Roman" w:hAnsi="Times New Roman" w:cs="Times New Roman" w:eastAsia="Times New Roman" w:hint="default"/>
          <w:spacing w:val="-3"/>
        </w:rPr>
        <w:t>1991</w:t>
      </w:r>
      <w:r>
        <w:rPr>
          <w:spacing w:val="-3"/>
        </w:rPr>
        <w:t>年至</w:t>
      </w:r>
      <w:r>
        <w:rPr>
          <w:rFonts w:ascii="Times New Roman" w:hAnsi="Times New Roman" w:cs="Times New Roman" w:eastAsia="Times New Roman" w:hint="default"/>
          <w:spacing w:val="-3"/>
        </w:rPr>
        <w:t>2001</w:t>
      </w:r>
      <w:r>
        <w:rPr>
          <w:spacing w:val="-3"/>
        </w:rPr>
        <w:t>年历任武汉市邮政局人事专员、区局副局长、业务处副处长</w:t>
      </w:r>
      <w:r>
        <w:rPr>
          <w:spacing w:val="-48"/>
        </w:rPr>
        <w:t> </w:t>
      </w:r>
      <w:r>
        <w:rPr>
          <w:spacing w:val="-48"/>
        </w:rPr>
      </w:r>
      <w:r>
        <w:rPr>
          <w:spacing w:val="-2"/>
        </w:rPr>
        <w:t>等职；</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2004</w:t>
      </w:r>
      <w:r>
        <w:rPr>
          <w:spacing w:val="-2"/>
        </w:rPr>
        <w:t>年留学澳洲，获得电子商务管理和</w:t>
      </w:r>
      <w:r>
        <w:rPr>
          <w:rFonts w:ascii="Times New Roman" w:hAnsi="Times New Roman" w:cs="Times New Roman" w:eastAsia="Times New Roman" w:hint="default"/>
          <w:spacing w:val="-2"/>
        </w:rPr>
        <w:t>IT</w:t>
      </w:r>
      <w:r>
        <w:rPr>
          <w:spacing w:val="-2"/>
        </w:rPr>
        <w:t>管理双硕士学位；</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2005</w:t>
      </w:r>
      <w:r>
        <w:rPr>
          <w:spacing w:val="-2"/>
        </w:rPr>
        <w:t>年担任深圳市五</w:t>
      </w:r>
      <w:r>
        <w:rPr>
          <w:spacing w:val="-23"/>
        </w:rPr>
        <w:t> </w:t>
      </w:r>
      <w:r>
        <w:rPr>
          <w:spacing w:val="-23"/>
        </w:rPr>
      </w:r>
      <w:r>
        <w:rPr>
          <w:spacing w:val="-2"/>
        </w:rPr>
        <w:t>洲电路集团有限公司总裁助理；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年担任青岛啤酒华南营销有限公司综合管理部总经理（管理</w:t>
      </w:r>
      <w:r>
        <w:rPr>
          <w:spacing w:val="-35"/>
        </w:rPr>
        <w:t> </w:t>
      </w:r>
      <w:r>
        <w:rPr>
          <w:spacing w:val="-35"/>
        </w:rPr>
      </w:r>
      <w:r>
        <w:rPr>
          <w:spacing w:val="-2"/>
        </w:rPr>
        <w:t>总监）；</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年担任深圳市梦网科技发展有限公司副总裁；</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2012</w:t>
      </w:r>
      <w:r>
        <w:rPr>
          <w:spacing w:val="-2"/>
        </w:rPr>
        <w:t>年任深圳市赛普管理咨</w:t>
      </w:r>
      <w:r>
        <w:rPr>
          <w:spacing w:val="-28"/>
        </w:rPr>
        <w:t> </w:t>
      </w:r>
      <w:r>
        <w:rPr>
          <w:spacing w:val="-28"/>
        </w:rPr>
      </w:r>
      <w:r>
        <w:rPr>
          <w:spacing w:val="-6"/>
        </w:rPr>
        <w:t>询有限公司高级咨询顾问；</w:t>
      </w:r>
      <w:r>
        <w:rPr>
          <w:rFonts w:ascii="Times New Roman" w:hAnsi="Times New Roman" w:cs="Times New Roman" w:eastAsia="Times New Roman" w:hint="default"/>
          <w:spacing w:val="-6"/>
        </w:rPr>
        <w:t>2012</w:t>
      </w:r>
      <w:r>
        <w:rPr>
          <w:spacing w:val="-6"/>
        </w:rPr>
        <w:t>年至</w:t>
      </w:r>
      <w:r>
        <w:rPr>
          <w:rFonts w:ascii="Times New Roman" w:hAnsi="Times New Roman" w:cs="Times New Roman" w:eastAsia="Times New Roman" w:hint="default"/>
          <w:spacing w:val="-6"/>
        </w:rPr>
        <w:t>2015</w:t>
      </w:r>
      <w:r>
        <w:rPr>
          <w:spacing w:val="-6"/>
        </w:rPr>
        <w:t>年就职广州中大管理咨询有限公司，担任咨询总监；</w:t>
      </w:r>
      <w:r>
        <w:rPr>
          <w:rFonts w:ascii="Times New Roman" w:hAnsi="Times New Roman" w:cs="Times New Roman" w:eastAsia="Times New Roman" w:hint="default"/>
          <w:spacing w:val="-6"/>
        </w:rPr>
        <w:t>2015</w:t>
      </w:r>
      <w:r>
        <w:rPr>
          <w:spacing w:val="-6"/>
        </w:rPr>
        <w:t>年至</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年任职通线教育科技（北京）股份有限公司副总裁；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月至今任深圳市梦网科技发展有限公司副总</w:t>
      </w:r>
      <w:r>
        <w:rPr>
          <w:w w:val="100"/>
        </w:rPr>
        <w:t> </w:t>
      </w:r>
      <w:r>
        <w:rPr/>
        <w:t>裁。目前兼任职通线教育科技（北京）股份有限公司董事。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月至今任梦网荣信科技集团股份有限</w:t>
      </w:r>
      <w:r>
        <w:rPr>
          <w:w w:val="100"/>
        </w:rPr>
        <w:t> </w:t>
      </w:r>
      <w:r>
        <w:rPr/>
        <w:t>公司副总裁。</w:t>
      </w:r>
    </w:p>
    <w:p>
      <w:pPr>
        <w:pStyle w:val="BodyText"/>
        <w:spacing w:line="240" w:lineRule="auto"/>
        <w:ind w:left="573" w:right="0"/>
        <w:jc w:val="left"/>
      </w:pPr>
      <w:r>
        <w:rPr>
          <w:spacing w:val="-2"/>
        </w:rPr>
        <w:t>朱雯雯，女，中国国籍，</w:t>
      </w:r>
      <w:r>
        <w:rPr>
          <w:rFonts w:ascii="Times New Roman" w:hAnsi="Times New Roman" w:cs="Times New Roman" w:eastAsia="Times New Roman" w:hint="default"/>
          <w:spacing w:val="-2"/>
        </w:rPr>
        <w:t>1983</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年出生，北京大学法律硕士，</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月在中华人民共和</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jc w:val="both"/>
      </w:pPr>
      <w:r>
        <w:rPr>
          <w:spacing w:val="-2"/>
        </w:rPr>
        <w:t>国最高人民法院工作，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月在北京瀚林堂集团有限公司工作，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spacing w:val="-27"/>
        </w:rPr>
        <w:t> </w:t>
      </w:r>
      <w:r>
        <w:rPr>
          <w:spacing w:val="-2"/>
        </w:rPr>
        <w:t>在用友软件股份有限公司工作，</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月在联建建设集团有限公司工作，</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年</w:t>
      </w:r>
      <w:r>
        <w:rPr>
          <w:rFonts w:ascii="Times New Roman" w:hAnsi="Times New Roman" w:cs="Times New Roman" w:eastAsia="Times New Roman" w:hint="default"/>
          <w:spacing w:val="-2"/>
        </w:rPr>
        <w:t>11</w:t>
      </w:r>
      <w:r>
        <w:rPr>
          <w:spacing w:val="-2"/>
        </w:rPr>
        <w:t>月任梦网荣信科技集团股份有限公司证券部经理兼证券事务代表，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月至今任梦网荣信科技集</w:t>
      </w:r>
      <w:r>
        <w:rPr>
          <w:spacing w:val="-35"/>
        </w:rPr>
        <w:t> </w:t>
      </w:r>
      <w:r>
        <w:rPr>
          <w:spacing w:val="-35"/>
        </w:rPr>
      </w:r>
      <w:r>
        <w:rPr/>
        <w:t>团股份有限公司副总裁兼董事会秘书。</w:t>
      </w:r>
    </w:p>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珠海亚强电子有限公司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深圳市梦网控股发展有限公司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深圳市梦网云播科技发展有限公司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辽宁荣信兴业电力技术有限公司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深圳市梦网物联科技发展有限公司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职通线教育科技（北京）股份有限公司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深圳市松禾资本管理有限公司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汉雅星空文化科技有限公司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深圳市中航健康时尚集团股份有限公司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副总工程师、 行业经理</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执行董事兼</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深圳市梦网云播科技发展有限公司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鞍山市云数科技发展有限公司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深圳市富讯数字科技有限公司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金融系主任、 </w:t>
            </w: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北京大学中国金融研究中心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金融工程实验室</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国家数学与交叉科学中心数学与经济金 融交叉研究部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学术委员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北京大学金融创新与发展研究中心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北京大学应用经济学分会学位评审委员 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学术委员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民建中央财金专门委员会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中国系统工程学会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中国金融数量分析与计算委员会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中国农村金融学会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中农发种业集团股份有限公司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珠海华金资本股份有限公司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深圳普天会计师事务所有限公司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深圳创业邦咨询有限公司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信息与通信 工程学院讲 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研发院副院 长兼云通讯 产品研发中 </w:t>
            </w:r>
            <w:r>
              <w:rPr>
                <w:rFonts w:ascii="宋体" w:hAnsi="宋体" w:cs="宋体" w:eastAsia="宋体" w:hint="default"/>
                <w:spacing w:val="-8"/>
                <w:sz w:val="18"/>
                <w:szCs w:val="18"/>
              </w:rPr>
              <w:t>心总经理、平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台运维中心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产品及交付 中心副总经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深圳市梦网数智科技发展有限公司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北京司响无限文化传媒有限公司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辽宁荣信兴业电力技术有限公司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职通线教育科技（北京）股份有限公司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240" w:lineRule="auto" w:before="0"/>
        <w:ind w:left="635" w:right="0"/>
        <w:jc w:val="left"/>
      </w:pPr>
      <w:r>
        <w:rPr>
          <w:rFonts w:ascii="Times New Roman" w:hAnsi="Times New Roman" w:cs="Times New Roman" w:eastAsia="Times New Roman" w:hint="default"/>
        </w:rPr>
        <w:t>1</w:t>
      </w:r>
      <w:r>
        <w:rPr/>
        <w:t>、董事、监事、高级管理人员报酬决策程序</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635" w:right="0"/>
        <w:jc w:val="left"/>
      </w:pPr>
      <w:r>
        <w:rPr>
          <w:spacing w:val="-4"/>
        </w:rPr>
        <w:t>公司董事会薪酬与考核委员会审议制定《董事、监事及高级管理人员薪酬（津贴）方案》，已经公司</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Times New Roman" w:hAnsi="Times New Roman" w:cs="Times New Roman" w:eastAsia="Times New Roman" w:hint="default"/>
        </w:rPr>
        <w:t>2018</w:t>
      </w:r>
      <w:r>
        <w:rPr/>
        <w:t>年第四次临时股东大会审议通过。</w:t>
      </w:r>
    </w:p>
    <w:p>
      <w:pPr>
        <w:pStyle w:val="BodyText"/>
        <w:spacing w:line="386" w:lineRule="auto" w:before="177"/>
        <w:ind w:left="635" w:right="0"/>
        <w:jc w:val="left"/>
      </w:pPr>
      <w:r>
        <w:rPr>
          <w:rFonts w:ascii="Times New Roman" w:hAnsi="Times New Roman" w:cs="Times New Roman" w:eastAsia="Times New Roman" w:hint="default"/>
        </w:rPr>
        <w:t>2</w:t>
      </w:r>
      <w:r>
        <w:rPr/>
        <w:t>、董事、监事、高级管理人员报酬确定依据</w:t>
      </w:r>
      <w:r>
        <w:rPr>
          <w:w w:val="100"/>
        </w:rPr>
        <w:t> </w:t>
      </w:r>
      <w:r>
        <w:rPr>
          <w:spacing w:val="-4"/>
          <w:w w:val="100"/>
        </w:rPr>
        <w:t>公司董事会薪酬与考核委员会依据公司主要经济指标和管理指标的完成情况对董事、监事和高级管理</w:t>
      </w:r>
    </w:p>
    <w:p>
      <w:pPr>
        <w:pStyle w:val="BodyText"/>
        <w:spacing w:line="398" w:lineRule="auto"/>
        <w:ind w:left="635" w:right="0" w:hanging="483"/>
        <w:jc w:val="left"/>
      </w:pPr>
      <w:r>
        <w:rPr/>
        <w:t>人员的业绩、工作能力、履职情况进行考评，制定薪酬方案。</w:t>
      </w:r>
      <w:r>
        <w:rPr>
          <w:w w:val="100"/>
        </w:rPr>
        <w:t> </w:t>
      </w:r>
      <w:r>
        <w:rPr>
          <w:rFonts w:ascii="Times New Roman" w:hAnsi="Times New Roman" w:cs="Times New Roman" w:eastAsia="Times New Roman" w:hint="default"/>
        </w:rPr>
        <w:t>3</w:t>
      </w:r>
      <w:r>
        <w:rPr/>
        <w:t>、董事、监事、高级管理人员从公司报酬的实际支付情况</w:t>
      </w:r>
      <w:r>
        <w:rPr>
          <w:w w:val="100"/>
        </w:rPr>
        <w:t> </w:t>
      </w:r>
      <w:r>
        <w:rPr>
          <w:spacing w:val="-2"/>
        </w:rPr>
        <w:t>报告期，公司按股东大会和董事会批准的薪酬支付给董事、监事、高级管理人员。</w:t>
      </w:r>
    </w:p>
    <w:p>
      <w:pPr>
        <w:spacing w:line="240" w:lineRule="auto" w:before="6"/>
        <w:rPr>
          <w:rFonts w:ascii="宋体" w:hAnsi="宋体" w:cs="宋体" w:eastAsia="宋体" w:hint="default"/>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陈慈琼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副总裁、财务总 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11,632,947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易生俊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蔡振华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朱雯雯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5,711,600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5,711,600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1,305</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412</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82"/>
        <w:jc w:val="both"/>
      </w:pPr>
      <w:r>
        <w:rPr>
          <w:spacing w:val="-4"/>
        </w:rPr>
        <w:t>公司在严格遵守《劳动合同法》等有关法律法规、部门规章和规范性文件的基础上，结合行业及公司</w:t>
      </w:r>
      <w:r>
        <w:rPr>
          <w:w w:val="100"/>
        </w:rPr>
        <w:t> </w:t>
      </w:r>
      <w:r>
        <w:rPr>
          <w:spacing w:val="-2"/>
        </w:rPr>
        <w:t>经营特点，充分考虑公平性和竞争力，实行激励与约束并存的薪酬制度，员工薪酬由基本薪酬和绩效薪酬</w:t>
      </w:r>
      <w:r>
        <w:rPr>
          <w:spacing w:val="-44"/>
        </w:rPr>
        <w:t> </w:t>
      </w:r>
      <w:r>
        <w:rPr>
          <w:spacing w:val="-44"/>
        </w:rPr>
      </w:r>
      <w:r>
        <w:rPr>
          <w:spacing w:val="-2"/>
        </w:rPr>
        <w:t>构成。报告期内，公司深入推进绩效考核工作，充分评价团队和个人的工作业绩，形成奖惩分明的考核机</w:t>
      </w:r>
      <w:r>
        <w:rPr>
          <w:spacing w:val="-47"/>
        </w:rPr>
        <w:t> </w:t>
      </w:r>
      <w:r>
        <w:rPr>
          <w:spacing w:val="-47"/>
        </w:rPr>
      </w:r>
      <w:r>
        <w:rPr>
          <w:spacing w:val="-2"/>
        </w:rPr>
        <w:t>制，向员工提供富有竞争力的薪酬，有效提升了员工执行力和责任意识，有利于留住和吸引优秀人才，为</w:t>
      </w:r>
      <w:r>
        <w:rPr>
          <w:spacing w:val="-47"/>
        </w:rPr>
        <w:t> </w:t>
      </w:r>
      <w:r>
        <w:rPr>
          <w:spacing w:val="-47"/>
        </w:rPr>
      </w:r>
      <w:r>
        <w:rPr/>
        <w:t>公司发展提供人力资源保障。</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386" w:lineRule="auto" w:before="157"/>
        <w:ind w:right="1128" w:firstLine="420"/>
        <w:jc w:val="both"/>
      </w:pPr>
      <w:r>
        <w:rPr>
          <w:spacing w:val="-3"/>
        </w:rPr>
        <w:t>报告期内，职工薪酬总额（计入成本部分）为</w:t>
      </w:r>
      <w:r>
        <w:rPr>
          <w:rFonts w:ascii="Times New Roman" w:hAnsi="Times New Roman" w:cs="Times New Roman" w:eastAsia="Times New Roman" w:hint="default"/>
          <w:spacing w:val="-3"/>
        </w:rPr>
        <w:t>20,269,636.05</w:t>
      </w:r>
      <w:r>
        <w:rPr>
          <w:spacing w:val="-3"/>
        </w:rPr>
        <w:t>元，占公司成本总额的</w:t>
      </w:r>
      <w:r>
        <w:rPr>
          <w:rFonts w:ascii="Times New Roman" w:hAnsi="Times New Roman" w:cs="Times New Roman" w:eastAsia="Times New Roman" w:hint="default"/>
          <w:spacing w:val="-3"/>
        </w:rPr>
        <w:t>0.97%</w:t>
      </w:r>
      <w:r>
        <w:rPr>
          <w:spacing w:val="-3"/>
        </w:rPr>
        <w:t>，公司利润对</w:t>
      </w:r>
      <w:r>
        <w:rPr>
          <w:w w:val="100"/>
        </w:rPr>
        <w:t> </w:t>
      </w:r>
      <w:r>
        <w:rPr>
          <w:spacing w:val="-2"/>
        </w:rPr>
        <w:t>职工薪酬总额的变化不具敏感性。截止报告期末，公司核心技术人员</w:t>
      </w:r>
      <w:r>
        <w:rPr>
          <w:rFonts w:ascii="Times New Roman" w:hAnsi="Times New Roman" w:cs="Times New Roman" w:eastAsia="Times New Roman" w:hint="default"/>
          <w:spacing w:val="-2"/>
        </w:rPr>
        <w:t>367</w:t>
      </w:r>
      <w:r>
        <w:rPr>
          <w:spacing w:val="-2"/>
        </w:rPr>
        <w:t>人，占全体员工数的</w:t>
      </w:r>
      <w:r>
        <w:rPr>
          <w:rFonts w:ascii="Times New Roman" w:hAnsi="Times New Roman" w:cs="Times New Roman" w:eastAsia="Times New Roman" w:hint="default"/>
          <w:spacing w:val="-2"/>
        </w:rPr>
        <w:t>28.12%</w:t>
      </w:r>
      <w:r>
        <w:rPr>
          <w:spacing w:val="-2"/>
        </w:rPr>
        <w:t>，核</w:t>
      </w:r>
      <w:r>
        <w:rPr>
          <w:spacing w:val="-20"/>
        </w:rPr>
        <w:t> </w:t>
      </w:r>
      <w:r>
        <w:rPr/>
        <w:t>心技术人员的人力成本占公司职工薪酬总额约</w:t>
      </w:r>
      <w:r>
        <w:rPr>
          <w:rFonts w:ascii="Times New Roman" w:hAnsi="Times New Roman" w:cs="Times New Roman" w:eastAsia="Times New Roman" w:hint="default"/>
        </w:rPr>
        <w:t>27.96%</w:t>
      </w:r>
      <w:r>
        <w:rPr/>
        <w:t>。</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1" w:firstLine="482"/>
        <w:jc w:val="both"/>
      </w:pPr>
      <w:r>
        <w:rPr>
          <w:spacing w:val="-4"/>
        </w:rPr>
        <w:t>公司非常重视员工培训，人力资源部每年结合企业发展战略、岗位要求、企业文化及个人职业发展路</w:t>
      </w:r>
      <w:r>
        <w:rPr>
          <w:w w:val="100"/>
        </w:rPr>
        <w:t> </w:t>
      </w:r>
      <w:r>
        <w:rPr>
          <w:spacing w:val="-2"/>
        </w:rPr>
        <w:t>径，会同各业务部门分析、研究培训需求，充分利用内部讲师资源，同时借助第三方外部资源，制定针对</w:t>
      </w:r>
      <w:r>
        <w:rPr>
          <w:spacing w:val="-43"/>
        </w:rPr>
        <w:t> </w:t>
      </w:r>
      <w:r>
        <w:rPr>
          <w:spacing w:val="-43"/>
        </w:rPr>
      </w:r>
      <w:r>
        <w:rPr>
          <w:spacing w:val="-2"/>
        </w:rPr>
        <w:t>性强、专业性高的培训计划，包括但不限于：企业文化、岗位操作技能、专业技术、经营管理等方面。报</w:t>
      </w:r>
      <w:r>
        <w:rPr>
          <w:spacing w:val="-48"/>
        </w:rPr>
        <w:t> </w:t>
      </w:r>
      <w:r>
        <w:rPr>
          <w:spacing w:val="-48"/>
        </w:rPr>
      </w:r>
      <w:r>
        <w:rPr>
          <w:spacing w:val="-5"/>
        </w:rPr>
        <w:t>告期内，各部门严格执行年初制定的培训计划，并根据工作过程中遇到的问题或困难，及时展开专题培训。</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通过培训，员工整体职业素质、专业技能提高，实现了自身职业能力提升和公司可持续发展的共赢。</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9"/>
        <w:jc w:val="center"/>
      </w:pPr>
      <w:bookmarkStart w:name="_bookmark7" w:id="8"/>
      <w:bookmarkEnd w:id="8"/>
      <w:r>
        <w:rPr/>
      </w:r>
      <w:r>
        <w:rPr/>
        <w:t>第九节</w:t>
      </w:r>
      <w:r>
        <w:rPr>
          <w:spacing w:val="-2"/>
        </w:rPr>
        <w:t> </w:t>
      </w:r>
      <w:r>
        <w:rPr/>
        <w:t>公司治理</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5" w:firstLine="756"/>
        <w:jc w:val="both"/>
      </w:pPr>
      <w:r>
        <w:rPr/>
        <w:t>公司严格按照《公司法》、《证券法》、《上市公司治理准则》及中国证监会、深圳证券交易所</w:t>
      </w:r>
      <w:r>
        <w:rPr>
          <w:w w:val="100"/>
        </w:rPr>
        <w:t> </w:t>
      </w:r>
      <w:r>
        <w:rPr>
          <w:spacing w:val="-2"/>
        </w:rPr>
        <w:t>发布的有关上市公司治理的规范性文件要求，不断完善公司法人治理结构，规范公司运作。比照中国证监</w:t>
      </w:r>
      <w:r>
        <w:rPr>
          <w:spacing w:val="-43"/>
        </w:rPr>
        <w:t> </w:t>
      </w:r>
      <w:r>
        <w:rPr>
          <w:spacing w:val="-43"/>
        </w:rPr>
      </w:r>
      <w:r>
        <w:rPr>
          <w:spacing w:val="-2"/>
        </w:rPr>
        <w:t>会发布的有关上市公司治理的规范性文件，公司法人治理结构的实际情况基本符合《上市公司治理准则》</w:t>
      </w:r>
      <w:r>
        <w:rPr>
          <w:spacing w:val="-21"/>
        </w:rPr>
        <w:t> </w:t>
      </w:r>
      <w:r>
        <w:rPr>
          <w:spacing w:val="-21"/>
        </w:rPr>
      </w:r>
      <w:r>
        <w:rPr/>
        <w:t>的要求。</w:t>
      </w:r>
    </w:p>
    <w:p>
      <w:pPr>
        <w:pStyle w:val="BodyText"/>
        <w:spacing w:line="240" w:lineRule="auto" w:before="46"/>
        <w:ind w:left="573" w:right="0"/>
        <w:jc w:val="left"/>
      </w:pPr>
      <w:r>
        <w:rPr/>
        <w:t>报告期内，公司制定和修订的公司制度如下：</w:t>
      </w:r>
    </w:p>
    <w:p>
      <w:pPr>
        <w:spacing w:line="240" w:lineRule="auto" w:before="11"/>
        <w:rPr>
          <w:rFonts w:ascii="宋体" w:hAnsi="宋体" w:cs="宋体" w:eastAsia="宋体" w:hint="default"/>
          <w:sz w:val="9"/>
          <w:szCs w:val="9"/>
        </w:rPr>
      </w:pPr>
    </w:p>
    <w:tbl>
      <w:tblPr>
        <w:tblW w:w="0" w:type="auto"/>
        <w:jc w:val="left"/>
        <w:tblInd w:w="164" w:type="dxa"/>
        <w:tblLayout w:type="fixed"/>
        <w:tblCellMar>
          <w:top w:w="0" w:type="dxa"/>
          <w:left w:w="0" w:type="dxa"/>
          <w:bottom w:w="0" w:type="dxa"/>
          <w:right w:w="0" w:type="dxa"/>
        </w:tblCellMar>
        <w:tblLook w:val="01E0"/>
      </w:tblPr>
      <w:tblGrid>
        <w:gridCol w:w="648"/>
        <w:gridCol w:w="3941"/>
        <w:gridCol w:w="2000"/>
        <w:gridCol w:w="3265"/>
      </w:tblGrid>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346"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w w:val="100"/>
                <w:sz w:val="21"/>
              </w:rPr>
              <w:t>1</w:t>
            </w:r>
          </w:p>
        </w:tc>
        <w:tc>
          <w:tcPr>
            <w:tcW w:w="3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修改《公司章程》</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年第一次临时股东大会</w:t>
            </w:r>
          </w:p>
        </w:tc>
      </w:tr>
      <w:tr>
        <w:trPr>
          <w:trHeight w:val="660"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w w:val="100"/>
                <w:sz w:val="21"/>
              </w:rPr>
              <w:t>2</w:t>
            </w:r>
          </w:p>
        </w:tc>
        <w:tc>
          <w:tcPr>
            <w:tcW w:w="39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
              <w:jc w:val="left"/>
              <w:rPr>
                <w:rFonts w:ascii="宋体" w:hAnsi="宋体" w:cs="宋体" w:eastAsia="宋体" w:hint="default"/>
                <w:sz w:val="21"/>
                <w:szCs w:val="21"/>
              </w:rPr>
            </w:pPr>
            <w:r>
              <w:rPr>
                <w:rFonts w:ascii="宋体" w:hAnsi="宋体" w:cs="宋体" w:eastAsia="宋体" w:hint="default"/>
                <w:spacing w:val="-4"/>
                <w:sz w:val="21"/>
                <w:szCs w:val="21"/>
              </w:rPr>
              <w:t>《董事、监事及高级管理人员薪酬（津贴）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方案》</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年第四次临时股东大会</w:t>
            </w:r>
          </w:p>
        </w:tc>
      </w:tr>
    </w:tbl>
    <w:p>
      <w:pPr>
        <w:pStyle w:val="BodyText"/>
        <w:spacing w:line="398" w:lineRule="auto" w:before="64"/>
        <w:ind w:right="1127" w:firstLine="482"/>
        <w:jc w:val="both"/>
      </w:pPr>
      <w:r>
        <w:rPr>
          <w:rFonts w:ascii="Times New Roman" w:hAnsi="Times New Roman" w:cs="Times New Roman" w:eastAsia="Times New Roman" w:hint="default"/>
          <w:spacing w:val="-2"/>
        </w:rPr>
        <w:t>1</w:t>
      </w:r>
      <w:r>
        <w:rPr>
          <w:spacing w:val="-2"/>
        </w:rPr>
        <w:t>、关于股东与股东大会：公司能够按照《上市公司股东大会规则》、《公司章程》、《公司股东大</w:t>
      </w:r>
      <w:r>
        <w:rPr>
          <w:w w:val="100"/>
        </w:rPr>
        <w:t> </w:t>
      </w:r>
      <w:r>
        <w:rPr>
          <w:spacing w:val="-2"/>
        </w:rPr>
        <w:t>会议事规则》等规定，规范的召集、召开股东大会；公司能够确保所有股东享有平等地位，确保所有股东</w:t>
      </w:r>
      <w:r>
        <w:rPr>
          <w:spacing w:val="-43"/>
        </w:rPr>
        <w:t> </w:t>
      </w:r>
      <w:r>
        <w:rPr>
          <w:spacing w:val="-43"/>
        </w:rPr>
      </w:r>
      <w:r>
        <w:rPr/>
        <w:t>能够充分行使自己的权利，不存在损害中小股东利益的情形。</w:t>
      </w:r>
    </w:p>
    <w:p>
      <w:pPr>
        <w:pStyle w:val="BodyText"/>
        <w:spacing w:line="393" w:lineRule="auto" w:before="54"/>
        <w:ind w:right="0" w:firstLine="482"/>
        <w:jc w:val="left"/>
      </w:pPr>
      <w:r>
        <w:rPr>
          <w:rFonts w:ascii="Times New Roman" w:hAnsi="Times New Roman" w:cs="Times New Roman" w:eastAsia="Times New Roman" w:hint="default"/>
          <w:spacing w:val="-3"/>
        </w:rPr>
        <w:t>2</w:t>
      </w:r>
      <w:r>
        <w:rPr>
          <w:spacing w:val="-3"/>
        </w:rPr>
        <w:t>、关于公司与控股股东：公司与控股股东在人员、资产、财务、机构和业务方面实行</w:t>
      </w:r>
      <w:r>
        <w:rPr>
          <w:rFonts w:ascii="Times New Roman" w:hAnsi="Times New Roman" w:cs="Times New Roman" w:eastAsia="Times New Roman" w:hint="default"/>
          <w:spacing w:val="-3"/>
        </w:rPr>
        <w:t>“</w:t>
      </w:r>
      <w:r>
        <w:rPr>
          <w:spacing w:val="-3"/>
        </w:rPr>
        <w:t>三分开</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两</w:t>
      </w:r>
      <w:r>
        <w:rPr>
          <w:w w:val="100"/>
        </w:rPr>
        <w:t> </w:t>
      </w:r>
      <w:r>
        <w:rPr/>
        <w:t>独立</w:t>
      </w:r>
      <w:r>
        <w:rPr>
          <w:rFonts w:ascii="Times New Roman" w:hAnsi="Times New Roman" w:cs="Times New Roman" w:eastAsia="Times New Roman" w:hint="default"/>
        </w:rPr>
        <w:t>”</w:t>
      </w:r>
      <w:r>
        <w:rPr/>
        <w:t>，公司拥有独立完整的业务和自主经营能力；公司董事会、监事会及其他内部机构独立运作。公司</w:t>
      </w:r>
      <w:r>
        <w:rPr>
          <w:w w:val="100"/>
        </w:rPr>
        <w:t> </w:t>
      </w:r>
      <w:r>
        <w:rPr>
          <w:spacing w:val="-2"/>
        </w:rPr>
        <w:t>控股股东没有超越股东大会直接或间接干预公司的决策及依法开展的生产经营活动，不存在控股股东占用</w:t>
      </w:r>
      <w:r>
        <w:rPr>
          <w:spacing w:val="-43"/>
        </w:rPr>
        <w:t> </w:t>
      </w:r>
      <w:r>
        <w:rPr>
          <w:spacing w:val="-43"/>
        </w:rPr>
      </w:r>
      <w:r>
        <w:rPr/>
        <w:t>公司资金的现象，公司也无为控股股东及其子公司提供担保的情形。</w:t>
      </w:r>
    </w:p>
    <w:p>
      <w:pPr>
        <w:pStyle w:val="BodyText"/>
        <w:spacing w:line="398" w:lineRule="auto" w:before="58"/>
        <w:ind w:right="1126" w:firstLine="482"/>
        <w:jc w:val="both"/>
      </w:pPr>
      <w:r>
        <w:rPr>
          <w:rFonts w:ascii="Times New Roman" w:hAnsi="Times New Roman" w:cs="Times New Roman" w:eastAsia="Times New Roman" w:hint="default"/>
          <w:spacing w:val="-2"/>
        </w:rPr>
        <w:t>3</w:t>
      </w:r>
      <w:r>
        <w:rPr>
          <w:spacing w:val="-2"/>
        </w:rPr>
        <w:t>、关于董事和董事会：公司严格按照《公司章程》规定的董事选聘程序选举董事；公司董事会的人</w:t>
      </w:r>
      <w:r>
        <w:rPr>
          <w:w w:val="100"/>
        </w:rPr>
        <w:t> </w:t>
      </w:r>
      <w:r>
        <w:rPr>
          <w:spacing w:val="-2"/>
        </w:rPr>
        <w:t>数及人员构成符合有关法律、法规的要求。各位董事能够遵照《深圳证券交易所中小企业板上市公司规范</w:t>
      </w:r>
      <w:r>
        <w:rPr>
          <w:spacing w:val="-42"/>
        </w:rPr>
        <w:t> </w:t>
      </w:r>
      <w:r>
        <w:rPr>
          <w:spacing w:val="-42"/>
        </w:rPr>
      </w:r>
      <w:r>
        <w:rPr/>
        <w:t>运作指引》、《公司董事会议事规则》、《公司独立董事制度》的要求忠实、诚信、勤勉地履行职责。</w:t>
      </w:r>
    </w:p>
    <w:p>
      <w:pPr>
        <w:pStyle w:val="BodyText"/>
        <w:spacing w:line="398" w:lineRule="auto" w:before="54"/>
        <w:ind w:right="0" w:firstLine="482"/>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w:t>
      </w:r>
      <w:r>
        <w:rPr>
          <w:w w:val="100"/>
        </w:rPr>
        <w:t> </w:t>
      </w:r>
      <w:r>
        <w:rPr>
          <w:spacing w:val="-5"/>
        </w:rPr>
        <w:t>律、法规的要求；公司监事能够本着对股东负责的态度，严格按照《公司章程》、《公司监事会议事规则》</w:t>
      </w:r>
      <w:r>
        <w:rPr>
          <w:spacing w:val="-8"/>
        </w:rPr>
        <w:t> </w:t>
      </w:r>
      <w:r>
        <w:rPr>
          <w:spacing w:val="-8"/>
        </w:rPr>
      </w:r>
      <w:r>
        <w:rPr/>
        <w:t>等制度要求，认真履行自己的职责。</w:t>
      </w:r>
    </w:p>
    <w:p>
      <w:pPr>
        <w:pStyle w:val="BodyText"/>
        <w:spacing w:line="398" w:lineRule="auto" w:before="54"/>
        <w:ind w:right="1105" w:firstLine="482"/>
        <w:jc w:val="both"/>
      </w:pPr>
      <w:r>
        <w:rPr>
          <w:rFonts w:ascii="Times New Roman" w:hAnsi="Times New Roman" w:cs="Times New Roman" w:eastAsia="Times New Roman" w:hint="default"/>
          <w:spacing w:val="-2"/>
        </w:rPr>
        <w:t>5</w:t>
      </w:r>
      <w:r>
        <w:rPr>
          <w:spacing w:val="-2"/>
        </w:rPr>
        <w:t>、关于绩效评价与激励约束机制：董事、监事以及高级管理人员的薪酬依据公司《董事、监事及高</w:t>
      </w:r>
      <w:r>
        <w:rPr>
          <w:w w:val="100"/>
        </w:rPr>
        <w:t> </w:t>
      </w:r>
      <w:r>
        <w:rPr>
          <w:spacing w:val="-2"/>
        </w:rPr>
        <w:t>级管理人员薪酬（津贴）方案》制定。公司已建立有效的绩效评价激励体系，结合行业及公司经营特点，</w:t>
      </w:r>
      <w:r>
        <w:rPr>
          <w:spacing w:val="-21"/>
        </w:rPr>
        <w:t> </w:t>
      </w:r>
      <w:r>
        <w:rPr>
          <w:spacing w:val="-21"/>
        </w:rPr>
      </w:r>
      <w:r>
        <w:rPr/>
        <w:t>充分考虑公平性和竞争力，实行激励与约束并存的薪酬制度，员工薪酬由基本薪酬和绩效薪酬构成。</w:t>
      </w:r>
    </w:p>
    <w:p>
      <w:pPr>
        <w:pStyle w:val="BodyText"/>
        <w:spacing w:line="240" w:lineRule="auto" w:before="55"/>
        <w:ind w:left="635" w:right="0"/>
        <w:jc w:val="left"/>
      </w:pPr>
      <w:r>
        <w:rPr>
          <w:rFonts w:ascii="Times New Roman" w:hAnsi="Times New Roman" w:cs="Times New Roman" w:eastAsia="Times New Roman" w:hint="default"/>
          <w:spacing w:val="-4"/>
        </w:rPr>
        <w:t>6</w:t>
      </w:r>
      <w:r>
        <w:rPr>
          <w:spacing w:val="-4"/>
        </w:rPr>
        <w:t>、关于信息披露与透明度：公司指定董事会秘书负责公司信息披露工作，协调公司与投资者的关系，</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接待股东来访，回答投资者咨询；公司能够严格按照有关法律、法规和《公司章程》、《公司信息披露事</w:t>
      </w:r>
      <w:r>
        <w:rPr>
          <w:spacing w:val="-46"/>
        </w:rPr>
        <w:t> </w:t>
      </w:r>
      <w:r>
        <w:rPr>
          <w:spacing w:val="-46"/>
        </w:rPr>
      </w:r>
      <w:r>
        <w:rPr>
          <w:spacing w:val="-2"/>
        </w:rPr>
        <w:t>务管理制度》、《公司投资者关系管理制度》的要求，真实、准确、及时、完整地披露有关信息，确保公</w:t>
      </w:r>
      <w:r>
        <w:rPr>
          <w:spacing w:val="-45"/>
        </w:rPr>
        <w:t> </w:t>
      </w:r>
      <w:r>
        <w:rPr>
          <w:spacing w:val="-45"/>
        </w:rPr>
      </w:r>
      <w:r>
        <w:rPr/>
        <w:t>司所有股东能够以平等的机会获得信息。</w:t>
      </w:r>
    </w:p>
    <w:p>
      <w:pPr>
        <w:pStyle w:val="BodyText"/>
        <w:spacing w:line="398" w:lineRule="auto" w:before="46"/>
        <w:ind w:right="1129" w:firstLine="482"/>
        <w:jc w:val="both"/>
      </w:pPr>
      <w:r>
        <w:rPr>
          <w:rFonts w:ascii="Times New Roman" w:hAnsi="Times New Roman" w:cs="Times New Roman" w:eastAsia="Times New Roman" w:hint="default"/>
          <w:spacing w:val="-2"/>
        </w:rPr>
        <w:t>7</w:t>
      </w:r>
      <w:r>
        <w:rPr>
          <w:spacing w:val="-2"/>
        </w:rPr>
        <w:t>、关于相关利益者：公司具有较强的社会责任感，能够充分尊重和维护相关利益者的合法权益，实</w:t>
      </w:r>
      <w:r>
        <w:rPr>
          <w:w w:val="100"/>
        </w:rPr>
        <w:t> </w:t>
      </w:r>
      <w:r>
        <w:rPr>
          <w:spacing w:val="-2"/>
        </w:rPr>
        <w:t>现公司、股东、员工、社会等各方利益的协调平衡，能够与利益相关者积极合作，共同推动公司持续、健</w:t>
      </w:r>
      <w:r>
        <w:rPr>
          <w:spacing w:val="-45"/>
        </w:rPr>
        <w:t> </w:t>
      </w:r>
      <w:r>
        <w:rPr>
          <w:spacing w:val="-45"/>
        </w:rPr>
      </w:r>
      <w:r>
        <w:rPr/>
        <w:t>康的发展。</w:t>
      </w:r>
    </w:p>
    <w:p>
      <w:pPr>
        <w:spacing w:before="3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82"/>
        <w:jc w:val="both"/>
      </w:pPr>
      <w:r>
        <w:rPr>
          <w:spacing w:val="-4"/>
        </w:rPr>
        <w:t>公司在业务、人员、资产、机构、财务等方面与控股股东完全分开，具有独立、完整的资产和业务及</w:t>
      </w:r>
      <w:r>
        <w:rPr>
          <w:w w:val="100"/>
        </w:rPr>
        <w:t> </w:t>
      </w:r>
      <w:r>
        <w:rPr/>
        <w:t>自主经营的能力。</w:t>
      </w:r>
    </w:p>
    <w:p>
      <w:pPr>
        <w:pStyle w:val="BodyText"/>
        <w:spacing w:line="386" w:lineRule="auto" w:before="46"/>
        <w:ind w:right="1149" w:firstLine="482"/>
        <w:jc w:val="both"/>
      </w:pPr>
      <w:r>
        <w:rPr>
          <w:rFonts w:ascii="Times New Roman" w:hAnsi="Times New Roman" w:cs="Times New Roman" w:eastAsia="Times New Roman" w:hint="default"/>
          <w:spacing w:val="-2"/>
        </w:rPr>
        <w:t>1</w:t>
      </w:r>
      <w:r>
        <w:rPr>
          <w:spacing w:val="-2"/>
        </w:rPr>
        <w:t>、业务：公司业务结构完整，客户群、市场均不依赖于控股股东，具备独立面向市场并自主经营的</w:t>
      </w:r>
      <w:r>
        <w:rPr>
          <w:w w:val="100"/>
        </w:rPr>
        <w:t> </w:t>
      </w:r>
      <w:r>
        <w:rPr/>
        <w:t>业务能力，与控股股东之间无同业竞争，控股股东不存在直接或间接干预公司经营的情形。</w:t>
      </w:r>
    </w:p>
    <w:p>
      <w:pPr>
        <w:pStyle w:val="BodyText"/>
        <w:spacing w:line="386" w:lineRule="auto"/>
        <w:ind w:right="1149" w:firstLine="482"/>
        <w:jc w:val="both"/>
      </w:pPr>
      <w:r>
        <w:rPr>
          <w:rFonts w:ascii="Times New Roman" w:hAnsi="Times New Roman" w:cs="Times New Roman" w:eastAsia="Times New Roman" w:hint="default"/>
          <w:spacing w:val="-2"/>
        </w:rPr>
        <w:t>2</w:t>
      </w:r>
      <w:r>
        <w:rPr>
          <w:spacing w:val="-2"/>
        </w:rPr>
        <w:t>、人员：公司人员、劳动、人事、工资完全独立；公司高管人员未在控股股东及其下属企业担任除</w:t>
      </w:r>
      <w:r>
        <w:rPr>
          <w:w w:val="100"/>
        </w:rPr>
        <w:t> </w:t>
      </w:r>
      <w:r>
        <w:rPr/>
        <w:t>董事、监事以外的任何职务，也未在控股股东及其下属企业领薪。</w:t>
      </w:r>
    </w:p>
    <w:p>
      <w:pPr>
        <w:pStyle w:val="BodyText"/>
        <w:spacing w:line="384" w:lineRule="auto"/>
        <w:ind w:right="1149" w:firstLine="482"/>
        <w:jc w:val="both"/>
      </w:pPr>
      <w:r>
        <w:rPr>
          <w:rFonts w:ascii="Times New Roman" w:hAnsi="Times New Roman" w:cs="Times New Roman" w:eastAsia="Times New Roman" w:hint="default"/>
          <w:spacing w:val="-2"/>
        </w:rPr>
        <w:t>3</w:t>
      </w:r>
      <w:r>
        <w:rPr>
          <w:spacing w:val="-2"/>
        </w:rPr>
        <w:t>、资产：公司拥有独立的生产经营场所和完整的资产结构，对专利著作权、商标、土地、房屋等资</w:t>
      </w:r>
      <w:r>
        <w:rPr>
          <w:w w:val="100"/>
        </w:rPr>
        <w:t> </w:t>
      </w:r>
      <w:r>
        <w:rPr/>
        <w:t>产拥有完全的控制权和支配权。</w:t>
      </w:r>
    </w:p>
    <w:p>
      <w:pPr>
        <w:pStyle w:val="BodyText"/>
        <w:spacing w:line="398" w:lineRule="auto" w:before="67"/>
        <w:ind w:right="1127" w:firstLine="482"/>
        <w:jc w:val="both"/>
      </w:pPr>
      <w:r>
        <w:rPr>
          <w:rFonts w:ascii="Times New Roman" w:hAnsi="Times New Roman" w:cs="Times New Roman" w:eastAsia="Times New Roman" w:hint="default"/>
          <w:spacing w:val="-2"/>
        </w:rPr>
        <w:t>4</w:t>
      </w:r>
      <w:r>
        <w:rPr>
          <w:spacing w:val="-2"/>
        </w:rPr>
        <w:t>、机构：公司设有健全的组织机构体系，股东大会、董事会、监事会、经理层、研发、综合管理等</w:t>
      </w:r>
      <w:r>
        <w:rPr>
          <w:w w:val="100"/>
        </w:rPr>
        <w:t> </w:t>
      </w:r>
      <w:r>
        <w:rPr>
          <w:spacing w:val="-2"/>
        </w:rPr>
        <w:t>部门独立运作，并制定了相应的内部管理和控制制度，使各部门之间分工明确、各司其职、相互配合，从</w:t>
      </w:r>
      <w:r>
        <w:rPr>
          <w:spacing w:val="-43"/>
        </w:rPr>
        <w:t> </w:t>
      </w:r>
      <w:r>
        <w:rPr>
          <w:spacing w:val="-43"/>
        </w:rPr>
      </w:r>
      <w:r>
        <w:rPr/>
        <w:t>而构成了一个有机的整体，保证了公司的依法运作，不存在与控股股东职能部门之间的从属关系。</w:t>
      </w:r>
    </w:p>
    <w:p>
      <w:pPr>
        <w:pStyle w:val="BodyText"/>
        <w:spacing w:line="386" w:lineRule="auto" w:before="55"/>
        <w:ind w:right="1149" w:firstLine="482"/>
        <w:jc w:val="both"/>
      </w:pPr>
      <w:r>
        <w:rPr>
          <w:rFonts w:ascii="Times New Roman" w:hAnsi="Times New Roman" w:cs="Times New Roman" w:eastAsia="Times New Roman" w:hint="default"/>
          <w:spacing w:val="-2"/>
        </w:rPr>
        <w:t>5</w:t>
      </w:r>
      <w:r>
        <w:rPr>
          <w:spacing w:val="-2"/>
        </w:rPr>
        <w:t>、财务：公司设有独立的财务管理部门，建立了独立的会计核算体系、财务管理制度以及内部审计</w:t>
      </w:r>
      <w:r>
        <w:rPr>
          <w:w w:val="100"/>
        </w:rPr>
        <w:t> </w:t>
      </w:r>
      <w:r>
        <w:rPr/>
        <w:t>制度，独立进行财务决策，独立开设银行账户，独立纳税。</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after="0" w:line="240" w:lineRule="auto"/>
        <w:jc w:val="both"/>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 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2018-026</w:t>
            </w:r>
            <w:r>
              <w:rPr>
                <w:rFonts w:ascii="宋体" w:hAnsi="宋体" w:cs="宋体" w:eastAsia="宋体" w:hint="default"/>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年度股东大会决议 </w:t>
            </w:r>
            <w:r>
              <w:rPr>
                <w:rFonts w:ascii="宋体" w:hAnsi="宋体" w:cs="宋体" w:eastAsia="宋体" w:hint="default"/>
                <w:spacing w:val="-7"/>
                <w:sz w:val="18"/>
                <w:szCs w:val="18"/>
              </w:rPr>
              <w:t>公告》（</w:t>
            </w:r>
            <w:r>
              <w:rPr>
                <w:rFonts w:ascii="Times New Roman" w:hAnsi="Times New Roman" w:cs="Times New Roman" w:eastAsia="Times New Roman" w:hint="default"/>
                <w:spacing w:val="-7"/>
                <w:sz w:val="18"/>
                <w:szCs w:val="18"/>
              </w:rPr>
              <w:t>2018-041</w:t>
            </w:r>
            <w:r>
              <w:rPr>
                <w:rFonts w:ascii="宋体" w:hAnsi="宋体" w:cs="宋体" w:eastAsia="宋体" w:hint="default"/>
                <w:spacing w:val="-7"/>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 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2018-060</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 大会决议公告》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2018-079</w:t>
            </w:r>
            <w:r>
              <w:rPr>
                <w:rFonts w:ascii="宋体" w:hAnsi="宋体" w:cs="宋体" w:eastAsia="宋体"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年第四次临时股东 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2018-097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侯延昭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40" w:lineRule="auto" w:before="44"/>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5"/>
        <w:ind w:right="1105" w:firstLine="482"/>
        <w:jc w:val="both"/>
      </w:pPr>
      <w:r>
        <w:rPr>
          <w:spacing w:val="-4"/>
          <w:w w:val="100"/>
        </w:rPr>
        <w:t>独立董事对公司</w:t>
      </w:r>
      <w:r>
        <w:rPr>
          <w:rFonts w:ascii="Times New Roman" w:hAnsi="Times New Roman" w:cs="Times New Roman" w:eastAsia="Times New Roman" w:hint="default"/>
          <w:spacing w:val="-4"/>
          <w:w w:val="100"/>
        </w:rPr>
        <w:t>2018</w:t>
      </w:r>
      <w:r>
        <w:rPr>
          <w:spacing w:val="-4"/>
          <w:w w:val="100"/>
        </w:rPr>
        <w:t>年度经营活动情况进行了认真的了解和查验，深入了解公司的生产经营和内部控</w:t>
      </w:r>
      <w:r>
        <w:rPr>
          <w:w w:val="100"/>
        </w:rPr>
        <w:t> </w:t>
      </w:r>
      <w:r>
        <w:rPr>
          <w:spacing w:val="-2"/>
        </w:rPr>
        <w:t>制等制度的完善及执行情况、董事会决议执行情况、财务管理、业务发展和投资项目的进展等相关事项，</w:t>
      </w:r>
      <w:r>
        <w:rPr>
          <w:spacing w:val="-21"/>
        </w:rPr>
        <w:t> </w:t>
      </w:r>
      <w:r>
        <w:rPr>
          <w:spacing w:val="-21"/>
        </w:rPr>
      </w:r>
      <w:r>
        <w:rPr>
          <w:spacing w:val="-2"/>
        </w:rPr>
        <w:t>查阅有关资料，与相关人员沟通，关注公司的经营、治理情况，并对公司重大资产重组、对外担保情况，</w:t>
      </w:r>
      <w:r>
        <w:rPr>
          <w:spacing w:val="-21"/>
        </w:rPr>
        <w:t> </w:t>
      </w:r>
      <w:r>
        <w:rPr>
          <w:spacing w:val="-21"/>
        </w:rPr>
      </w:r>
      <w:r>
        <w:rPr/>
        <w:t>内控执行情况，利润分配方案提出合理的建议，独立董事的建议得到了公司的采纳。</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jc w:val="left"/>
      </w:pPr>
      <w:r>
        <w:rPr/>
        <w:t>（一）董事会战略委员会</w:t>
      </w:r>
      <w:r>
        <w:rPr>
          <w:w w:val="100"/>
        </w:rPr>
        <w:t> </w:t>
      </w:r>
      <w:r>
        <w:rPr>
          <w:spacing w:val="-2"/>
        </w:rPr>
        <w:t>报告期，根据《董事会战略委员会议事规则》董事会战略委员会召开</w:t>
      </w:r>
      <w:r>
        <w:rPr>
          <w:rFonts w:ascii="Times New Roman" w:hAnsi="Times New Roman" w:cs="Times New Roman" w:eastAsia="Times New Roman" w:hint="default"/>
          <w:spacing w:val="-2"/>
        </w:rPr>
        <w:t>2</w:t>
      </w:r>
      <w:r>
        <w:rPr>
          <w:spacing w:val="-2"/>
        </w:rPr>
        <w:t>次会议，根据国内外经济形势</w:t>
      </w:r>
    </w:p>
    <w:p>
      <w:pPr>
        <w:pStyle w:val="BodyText"/>
        <w:spacing w:line="408" w:lineRule="auto" w:before="14"/>
        <w:ind w:right="1126"/>
        <w:jc w:val="both"/>
      </w:pPr>
      <w:r>
        <w:rPr>
          <w:spacing w:val="-2"/>
        </w:rPr>
        <w:t>和公司运营情况，结合公司战略发展要求，向公司董事会提出继续推进剥离不符合公司发展战略方向的电</w:t>
      </w:r>
      <w:r>
        <w:rPr>
          <w:spacing w:val="-44"/>
        </w:rPr>
        <w:t> </w:t>
      </w:r>
      <w:r>
        <w:rPr>
          <w:spacing w:val="-44"/>
        </w:rPr>
      </w:r>
      <w:r>
        <w:rPr>
          <w:spacing w:val="-2"/>
        </w:rPr>
        <w:t>力板块资产计划，逐步退出电力电子行业，放弃节能大功率电力电子设备制造和云通信服务业的双主业发</w:t>
      </w:r>
      <w:r>
        <w:rPr>
          <w:spacing w:val="-44"/>
        </w:rPr>
        <w:t> </w:t>
      </w:r>
      <w:r>
        <w:rPr>
          <w:spacing w:val="-44"/>
        </w:rPr>
      </w:r>
      <w:r>
        <w:rPr/>
        <w:t>展模式，集中全部资源发展云通信服务业务。</w:t>
      </w:r>
    </w:p>
    <w:p>
      <w:pPr>
        <w:pStyle w:val="BodyText"/>
        <w:spacing w:line="408" w:lineRule="auto" w:before="46"/>
        <w:ind w:left="573" w:right="0" w:firstLine="84"/>
        <w:jc w:val="left"/>
      </w:pPr>
      <w:r>
        <w:rPr/>
        <w:t>（二）董事会审计委员会</w:t>
      </w:r>
      <w:r>
        <w:rPr>
          <w:w w:val="100"/>
        </w:rPr>
        <w:t> </w:t>
      </w:r>
      <w:r>
        <w:rPr>
          <w:spacing w:val="-2"/>
        </w:rPr>
        <w:t>报告期内，审计委员会根据《董事会审计委员会议事规则》赋予的职责和权限切实履行了审议内部审</w:t>
      </w:r>
    </w:p>
    <w:p>
      <w:pPr>
        <w:pStyle w:val="BodyText"/>
        <w:spacing w:line="408" w:lineRule="auto" w:before="46"/>
        <w:ind w:right="0"/>
        <w:jc w:val="left"/>
      </w:pPr>
      <w:r>
        <w:rPr>
          <w:spacing w:val="-2"/>
        </w:rPr>
        <w:t>计部门提交的工作报告、审核公司的财务信息及其披露、监督公司的内部审计制度及其实施、负责内部审</w:t>
      </w:r>
      <w:r>
        <w:rPr>
          <w:spacing w:val="-44"/>
        </w:rPr>
        <w:t> </w:t>
      </w:r>
      <w:r>
        <w:rPr>
          <w:spacing w:val="-44"/>
        </w:rPr>
      </w:r>
      <w:r>
        <w:rPr/>
        <w:t>计与外部审计沟通等职责。在</w:t>
      </w:r>
      <w:r>
        <w:rPr>
          <w:rFonts w:ascii="Times New Roman" w:hAnsi="Times New Roman" w:cs="Times New Roman" w:eastAsia="Times New Roman" w:hint="default"/>
        </w:rPr>
        <w:t>2018</w:t>
      </w:r>
      <w:r>
        <w:rPr/>
        <w:t>年公司财务报告审计工作中做了如下工作：</w:t>
      </w:r>
    </w:p>
    <w:p>
      <w:pPr>
        <w:pStyle w:val="BodyText"/>
        <w:spacing w:line="240" w:lineRule="auto" w:before="14"/>
        <w:ind w:left="573" w:right="0"/>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2018</w:t>
      </w:r>
      <w:r>
        <w:rPr/>
        <w:t>年度审计机构天健会计师事务所有限公司充分沟通的基础上协商确定了</w:t>
      </w:r>
    </w:p>
    <w:p>
      <w:pPr>
        <w:pStyle w:val="BodyText"/>
        <w:spacing w:line="240" w:lineRule="auto" w:before="178"/>
        <w:ind w:right="0"/>
        <w:jc w:val="both"/>
      </w:pPr>
      <w:r>
        <w:rPr>
          <w:rFonts w:ascii="Times New Roman" w:hAnsi="Times New Roman" w:cs="Times New Roman" w:eastAsia="Times New Roman" w:hint="default"/>
        </w:rPr>
        <w:t>2018</w:t>
      </w:r>
      <w:r>
        <w:rPr/>
        <w:t>年度财务报告审计的进度安排；</w:t>
      </w:r>
    </w:p>
    <w:p>
      <w:pPr>
        <w:pStyle w:val="BodyText"/>
        <w:spacing w:line="386" w:lineRule="auto" w:before="177"/>
        <w:ind w:right="0" w:firstLine="420"/>
        <w:jc w:val="left"/>
      </w:pPr>
      <w:r>
        <w:rPr>
          <w:rFonts w:ascii="Times New Roman" w:hAnsi="Times New Roman" w:cs="Times New Roman" w:eastAsia="Times New Roman" w:hint="default"/>
          <w:spacing w:val="-2"/>
        </w:rPr>
        <w:t>2</w:t>
      </w:r>
      <w:r>
        <w:rPr>
          <w:spacing w:val="-2"/>
        </w:rPr>
        <w:t>、审计委员会在年审注册会计师进场前审阅了公司编制的财务会计报告后，发表意见如下：同意将</w:t>
      </w:r>
      <w:r>
        <w:rPr>
          <w:w w:val="100"/>
        </w:rPr>
        <w:t> </w:t>
      </w:r>
      <w:r>
        <w:rPr/>
        <w:t>公司按照《企业会计准则》及有关补充规定编制的财务报告提交天健会计师事务所有限公司审计。</w:t>
      </w:r>
    </w:p>
    <w:p>
      <w:pPr>
        <w:pStyle w:val="BodyText"/>
        <w:spacing w:line="386" w:lineRule="auto"/>
        <w:ind w:right="0" w:firstLine="420"/>
        <w:jc w:val="left"/>
      </w:pPr>
      <w:r>
        <w:rPr>
          <w:rFonts w:ascii="Times New Roman" w:hAnsi="Times New Roman" w:cs="Times New Roman" w:eastAsia="Times New Roman" w:hint="default"/>
          <w:spacing w:val="-2"/>
        </w:rPr>
        <w:t>3</w:t>
      </w:r>
      <w:r>
        <w:rPr>
          <w:spacing w:val="-2"/>
        </w:rPr>
        <w:t>、审计委员会在年审注册会计师审计期间与其针对审计过程中的问题进行了充分的交流与沟通，并</w:t>
      </w:r>
      <w:r>
        <w:rPr>
          <w:w w:val="100"/>
        </w:rPr>
        <w:t> </w:t>
      </w:r>
      <w:r>
        <w:rPr/>
        <w:t>对其发出《关于按时提交审计报告的督促函》，督促其在约定的时限内提交审计报告。</w:t>
      </w:r>
    </w:p>
    <w:p>
      <w:pPr>
        <w:pStyle w:val="BodyText"/>
        <w:spacing w:line="398" w:lineRule="auto"/>
        <w:ind w:right="0" w:firstLine="420"/>
        <w:jc w:val="left"/>
      </w:pPr>
      <w:r>
        <w:rPr>
          <w:rFonts w:ascii="Times New Roman" w:hAnsi="Times New Roman" w:cs="Times New Roman" w:eastAsia="Times New Roman" w:hint="default"/>
          <w:spacing w:val="-2"/>
        </w:rPr>
        <w:t>4</w:t>
      </w:r>
      <w:r>
        <w:rPr>
          <w:spacing w:val="-2"/>
        </w:rPr>
        <w:t>、在年审注册会计师出具初步审计意见后，审计委员会再次审阅公司财务会计报表并发表如下意见：</w:t>
      </w:r>
      <w:r>
        <w:rPr>
          <w:w w:val="100"/>
        </w:rPr>
        <w:t> </w:t>
      </w:r>
      <w:r>
        <w:rPr/>
        <w:t>公司严格按照企业会计准则及有关财务制度的规定编制财务会计报表，财务会计报表编制流程合理规范，</w:t>
      </w:r>
      <w:r>
        <w:rPr>
          <w:w w:val="100"/>
        </w:rPr>
        <w:t> </w:t>
      </w:r>
      <w:r>
        <w:rPr/>
        <w:t>公允地反映了截止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日公司资产、负债、权益和经营成果，内容客观、完整。</w:t>
      </w:r>
    </w:p>
    <w:p>
      <w:pPr>
        <w:spacing w:after="0" w:line="39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19" w:firstLine="420"/>
        <w:jc w:val="left"/>
      </w:pPr>
      <w:r>
        <w:rPr>
          <w:rFonts w:ascii="Times New Roman" w:hAnsi="Times New Roman" w:cs="Times New Roman" w:eastAsia="Times New Roman" w:hint="default"/>
        </w:rPr>
        <w:t>5</w:t>
      </w:r>
      <w:r>
        <w:rPr/>
        <w:t>、审计委员会召开临时会议，并形成如下决议：①同意天健会计师事务所对本公司</w:t>
      </w:r>
      <w:r>
        <w:rPr>
          <w:rFonts w:ascii="Times New Roman" w:hAnsi="Times New Roman" w:cs="Times New Roman" w:eastAsia="Times New Roman" w:hint="default"/>
        </w:rPr>
        <w:t>2018</w:t>
      </w:r>
      <w:r>
        <w:rPr/>
        <w:t>年财务报告</w:t>
      </w:r>
      <w:r>
        <w:rPr>
          <w:w w:val="100"/>
        </w:rPr>
        <w:t> </w:t>
      </w:r>
      <w:r>
        <w:rPr>
          <w:spacing w:val="-2"/>
        </w:rPr>
        <w:t>的审计结果的议案，并将财务审计结果提交公司董事会审议；②关于天健会计师事务所</w:t>
      </w:r>
      <w:r>
        <w:rPr>
          <w:rFonts w:ascii="Times New Roman" w:hAnsi="Times New Roman" w:cs="Times New Roman" w:eastAsia="Times New Roman" w:hint="default"/>
          <w:spacing w:val="-2"/>
        </w:rPr>
        <w:t>2018</w:t>
      </w:r>
      <w:r>
        <w:rPr>
          <w:spacing w:val="-2"/>
        </w:rPr>
        <w:t>年度审计工作</w:t>
      </w:r>
      <w:r>
        <w:rPr>
          <w:spacing w:val="-37"/>
        </w:rPr>
        <w:t> </w:t>
      </w:r>
      <w:r>
        <w:rPr>
          <w:spacing w:val="-37"/>
        </w:rPr>
      </w:r>
      <w:r>
        <w:rPr>
          <w:spacing w:val="-2"/>
        </w:rPr>
        <w:t>总结的议案③同意聘请天健会计师事务所有限公司为本公司</w:t>
      </w:r>
      <w:r>
        <w:rPr>
          <w:rFonts w:ascii="Times New Roman" w:hAnsi="Times New Roman" w:cs="Times New Roman" w:eastAsia="Times New Roman" w:hint="default"/>
          <w:spacing w:val="-2"/>
        </w:rPr>
        <w:t>2019</w:t>
      </w:r>
      <w:r>
        <w:rPr>
          <w:spacing w:val="-2"/>
        </w:rPr>
        <w:t>年度审计机构的议案，并提交公司董事会</w:t>
      </w:r>
      <w:r>
        <w:rPr>
          <w:spacing w:val="-39"/>
        </w:rPr>
        <w:t> </w:t>
      </w:r>
      <w:r>
        <w:rPr>
          <w:spacing w:val="-39"/>
        </w:rPr>
      </w:r>
      <w:r>
        <w:rPr/>
        <w:t>审议。</w:t>
      </w:r>
    </w:p>
    <w:p>
      <w:pPr>
        <w:pStyle w:val="BodyText"/>
        <w:spacing w:line="408" w:lineRule="auto"/>
        <w:ind w:left="573" w:right="0"/>
        <w:jc w:val="left"/>
      </w:pPr>
      <w:r>
        <w:rPr/>
        <w:t>（三）董事会薪酬与考核委员会</w:t>
      </w:r>
      <w:r>
        <w:rPr>
          <w:w w:val="100"/>
        </w:rPr>
        <w:t> </w:t>
      </w:r>
      <w:r>
        <w:rPr>
          <w:spacing w:val="-2"/>
        </w:rPr>
        <w:t>报告期，董事会薪酬与考核委员会召开</w:t>
      </w:r>
      <w:r>
        <w:rPr>
          <w:rFonts w:ascii="Times New Roman" w:hAnsi="Times New Roman" w:cs="Times New Roman" w:eastAsia="Times New Roman" w:hint="default"/>
          <w:spacing w:val="-2"/>
        </w:rPr>
        <w:t>2</w:t>
      </w:r>
      <w:r>
        <w:rPr>
          <w:spacing w:val="-2"/>
        </w:rPr>
        <w:t>次会议，审议通过了《关于董事会薪酬与考核委员会履职情</w:t>
      </w:r>
    </w:p>
    <w:p>
      <w:pPr>
        <w:pStyle w:val="BodyText"/>
        <w:spacing w:line="410" w:lineRule="auto" w:before="14"/>
        <w:ind w:left="573" w:right="0" w:hanging="421"/>
        <w:jc w:val="left"/>
      </w:pPr>
      <w:r>
        <w:rPr/>
        <w:t>况汇报总结的议案》、《董事、监事及高级管理人员薪酬（津贴）方案》等议案。</w:t>
      </w:r>
      <w:r>
        <w:rPr>
          <w:w w:val="100"/>
        </w:rPr>
        <w:t> </w:t>
      </w:r>
      <w:r>
        <w:rPr>
          <w:spacing w:val="-2"/>
        </w:rPr>
        <w:t>公司董事会薪酬与考核委员会依据公司年初制定的经营目标及主要经济指标和管理指标的完成情况</w:t>
      </w:r>
    </w:p>
    <w:p>
      <w:pPr>
        <w:pStyle w:val="BodyText"/>
        <w:spacing w:line="408" w:lineRule="auto" w:before="44"/>
        <w:ind w:right="0"/>
        <w:jc w:val="left"/>
      </w:pPr>
      <w:r>
        <w:rPr>
          <w:spacing w:val="-2"/>
        </w:rPr>
        <w:t>对董事、监事和高级管理人员的业绩、工作能力、履职情况进行考评并发表审核意见如下：公司董事、监</w:t>
      </w:r>
      <w:r>
        <w:rPr>
          <w:spacing w:val="-43"/>
        </w:rPr>
        <w:t> </w:t>
      </w:r>
      <w:r>
        <w:rPr>
          <w:spacing w:val="-43"/>
        </w:rPr>
      </w:r>
      <w:r>
        <w:rPr/>
        <w:t>事、高级管理人员勤勉尽责，领取的薪酬与公司披露的情况相符。</w:t>
      </w:r>
    </w:p>
    <w:p>
      <w:pPr>
        <w:pStyle w:val="BodyText"/>
        <w:spacing w:line="408" w:lineRule="auto" w:before="46"/>
        <w:ind w:left="573" w:right="0"/>
        <w:jc w:val="left"/>
      </w:pPr>
      <w:r>
        <w:rPr/>
        <w:t>（四）董事会提名委员会</w:t>
      </w:r>
      <w:r>
        <w:rPr>
          <w:w w:val="100"/>
        </w:rPr>
        <w:t> </w:t>
      </w:r>
      <w:r>
        <w:rPr/>
        <w:t>报告期内，董事会提名委员会召开</w:t>
      </w:r>
      <w:r>
        <w:rPr>
          <w:rFonts w:ascii="Times New Roman" w:hAnsi="Times New Roman" w:cs="Times New Roman" w:eastAsia="Times New Roman" w:hint="default"/>
        </w:rPr>
        <w:t>3</w:t>
      </w:r>
      <w:r>
        <w:rPr/>
        <w:t>次会议，审议通过了《关于增补侯延昭为第六届董事会独立董事</w:t>
      </w:r>
    </w:p>
    <w:p>
      <w:pPr>
        <w:pStyle w:val="BodyText"/>
        <w:spacing w:line="408" w:lineRule="auto" w:before="14"/>
        <w:ind w:right="0"/>
        <w:jc w:val="left"/>
      </w:pPr>
      <w:r>
        <w:rPr>
          <w:spacing w:val="-2"/>
        </w:rPr>
        <w:t>的议案》、《关于增补陈慈琼为公司第六届董事会非独立董事的议案》、《关于聘任公司高级管理人员的</w:t>
      </w:r>
      <w:r>
        <w:rPr>
          <w:spacing w:val="-42"/>
        </w:rPr>
        <w:t> </w:t>
      </w:r>
      <w:r>
        <w:rPr>
          <w:spacing w:val="-42"/>
        </w:rPr>
      </w:r>
      <w:r>
        <w:rPr/>
        <w:t>议案》等议案。</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公司建立了完善的绩效考评体系，高级管理人员的工作绩效与其收入直接挂钩并引入重大失误问责制</w:t>
      </w:r>
      <w:r>
        <w:rPr>
          <w:w w:val="100"/>
        </w:rPr>
        <w:t> </w:t>
      </w:r>
      <w:r>
        <w:rPr>
          <w:spacing w:val="-2"/>
        </w:rPr>
        <w:t>度。公司董事会薪酬与考核委员会负责根据公司主要经济指标和管理指标的完成情况对高级管理人员的业</w:t>
      </w:r>
      <w:r>
        <w:rPr>
          <w:spacing w:val="-43"/>
        </w:rPr>
        <w:t> </w:t>
      </w:r>
      <w:r>
        <w:rPr>
          <w:spacing w:val="-43"/>
        </w:rPr>
      </w:r>
      <w:r>
        <w:rPr/>
        <w:t>绩、工作能力、履职情况进行考评，制定薪酬方案报公司董事会审批。</w:t>
      </w:r>
    </w:p>
    <w:p>
      <w:pPr>
        <w:pStyle w:val="BodyText"/>
        <w:spacing w:line="408" w:lineRule="auto" w:before="46"/>
        <w:ind w:right="1126" w:firstLine="420"/>
        <w:jc w:val="both"/>
      </w:pPr>
      <w:r>
        <w:rPr>
          <w:spacing w:val="-2"/>
        </w:rPr>
        <w:t>公司已实现了高级管理人员持股计划，公司还将根据中国证监会和深圳证券交易所有关规定，进一步</w:t>
      </w:r>
      <w:r>
        <w:rPr>
          <w:w w:val="100"/>
        </w:rPr>
        <w:t> </w:t>
      </w:r>
      <w:r>
        <w:rPr>
          <w:spacing w:val="-2"/>
        </w:rPr>
        <w:t>建立和完善骨干层的激励机制。报告期，公司继续完善绩效考核制度，制定了详尽的工作量化标准和奖惩</w:t>
      </w:r>
      <w:r>
        <w:rPr>
          <w:spacing w:val="-44"/>
        </w:rPr>
        <w:t> </w:t>
      </w:r>
      <w:r>
        <w:rPr>
          <w:spacing w:val="-44"/>
        </w:rPr>
      </w:r>
      <w:r>
        <w:rPr/>
        <w:t>制度。</w:t>
      </w:r>
    </w:p>
    <w:p>
      <w:pPr>
        <w:pStyle w:val="BodyText"/>
        <w:spacing w:line="386" w:lineRule="auto" w:before="46"/>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日，公司召开了</w:t>
      </w:r>
      <w:r>
        <w:rPr>
          <w:rFonts w:ascii="Times New Roman" w:hAnsi="Times New Roman" w:cs="Times New Roman" w:eastAsia="Times New Roman" w:hint="default"/>
          <w:spacing w:val="-2"/>
        </w:rPr>
        <w:t>2018</w:t>
      </w:r>
      <w:r>
        <w:rPr>
          <w:spacing w:val="-2"/>
        </w:rPr>
        <w:t>年第二次临时股东大会，审议通过了《关于</w:t>
      </w:r>
      <w:r>
        <w:rPr>
          <w:rFonts w:ascii="Times New Roman" w:hAnsi="Times New Roman" w:cs="Times New Roman" w:eastAsia="Times New Roman" w:hint="default"/>
          <w:spacing w:val="-2"/>
        </w:rPr>
        <w:t>&lt;2018</w:t>
      </w:r>
      <w:r>
        <w:rPr>
          <w:spacing w:val="-2"/>
        </w:rPr>
        <w:t>年股票期权与限制</w:t>
      </w:r>
      <w:r>
        <w:rPr>
          <w:w w:val="100"/>
        </w:rPr>
        <w:t> </w:t>
      </w:r>
      <w:r>
        <w:rPr/>
        <w:t>性股票激励计划（草案）及其摘要的议案》。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日，公司分别召开了第六届董事会第三十二次</w:t>
      </w:r>
      <w:r>
        <w:rPr>
          <w:spacing w:val="-28"/>
        </w:rPr>
        <w:t> </w:t>
      </w:r>
      <w:r>
        <w:rPr>
          <w:spacing w:val="-28"/>
        </w:rPr>
      </w:r>
      <w:r>
        <w:rPr>
          <w:spacing w:val="-2"/>
        </w:rPr>
        <w:t>会议和第六届监事会第十三次会议，审议通过了《关于调整</w:t>
      </w:r>
      <w:r>
        <w:rPr>
          <w:rFonts w:ascii="Times New Roman" w:hAnsi="Times New Roman" w:cs="Times New Roman" w:eastAsia="Times New Roman" w:hint="default"/>
          <w:spacing w:val="-2"/>
        </w:rPr>
        <w:t>2018</w:t>
      </w:r>
      <w:r>
        <w:rPr>
          <w:spacing w:val="-2"/>
        </w:rPr>
        <w:t>年股票期权与限制性股票激励计划相关事</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384.070007pt;margin-top:643.779968pt;width:149.7pt;height:31.2pt;mso-position-horizontal-relative:page;mso-position-vertical-relative:page;z-index:-1160728" coordorigin="7681,12876" coordsize="2994,624">
            <v:group style="position:absolute;left:7681;top:12876;width:2994;height:312" coordorigin="7681,12876" coordsize="2994,312">
              <v:shape style="position:absolute;left:7681;top:12876;width:2994;height:312" coordorigin="7681,12876" coordsize="2994,312" path="m7681,13188l10675,13188,10675,12876,7681,12876,7681,13188xe" filled="true" fillcolor="#ffffff" stroked="false">
                <v:path arrowok="t"/>
                <v:fill type="solid"/>
              </v:shape>
            </v:group>
            <v:group style="position:absolute;left:7681;top:13188;width:2994;height:312" coordorigin="7681,13188" coordsize="2994,312">
              <v:shape style="position:absolute;left:7681;top:13188;width:2994;height:312" coordorigin="7681,13188" coordsize="2994,312" path="m7681,13500l10675,13500,10675,13188,7681,13188,7681,13500xe" filled="true" fillcolor="#ffffff" stroked="false">
                <v:path arrowok="t"/>
                <v:fill type="solid"/>
              </v:shape>
            </v:group>
            <w10:wrap type="none"/>
          </v:group>
        </w:pict>
      </w:r>
    </w:p>
    <w:p>
      <w:pPr>
        <w:pStyle w:val="BodyText"/>
        <w:spacing w:line="240" w:lineRule="auto" w:before="176"/>
        <w:ind w:right="0"/>
        <w:jc w:val="left"/>
      </w:pPr>
      <w:r>
        <w:rPr/>
        <w:t>项的议案》、《关于向激励对象授予股票期权与限制性股票的议案》。</w:t>
      </w:r>
    </w:p>
    <w:p>
      <w:pPr>
        <w:spacing w:line="240" w:lineRule="auto" w:before="10"/>
        <w:rPr>
          <w:rFonts w:ascii="宋体" w:hAnsi="宋体" w:cs="宋体" w:eastAsia="宋体" w:hint="default"/>
          <w:sz w:val="14"/>
          <w:szCs w:val="14"/>
        </w:rPr>
      </w:pPr>
    </w:p>
    <w:p>
      <w:pPr>
        <w:pStyle w:val="BodyText"/>
        <w:spacing w:line="386" w:lineRule="auto" w:before="0"/>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日，公司分别披露了《关于</w:t>
      </w:r>
      <w:r>
        <w:rPr>
          <w:rFonts w:ascii="Times New Roman" w:hAnsi="Times New Roman" w:cs="Times New Roman" w:eastAsia="Times New Roman" w:hint="default"/>
          <w:spacing w:val="-2"/>
        </w:rPr>
        <w:t>2018</w:t>
      </w:r>
      <w:r>
        <w:rPr>
          <w:spacing w:val="-2"/>
        </w:rPr>
        <w:t>年股票期权与限制性股票激励计划之限</w:t>
      </w:r>
      <w:r>
        <w:rPr>
          <w:w w:val="100"/>
        </w:rPr>
        <w:t> </w:t>
      </w:r>
      <w:r>
        <w:rPr>
          <w:spacing w:val="-2"/>
        </w:rPr>
        <w:t>制性股票首次授予登记完成的公告》、《关于</w:t>
      </w:r>
      <w:r>
        <w:rPr>
          <w:rFonts w:ascii="Times New Roman" w:hAnsi="Times New Roman" w:cs="Times New Roman" w:eastAsia="Times New Roman" w:hint="default"/>
          <w:spacing w:val="-2"/>
        </w:rPr>
        <w:t>2018</w:t>
      </w:r>
      <w:r>
        <w:rPr>
          <w:spacing w:val="-2"/>
        </w:rPr>
        <w:t>年股票期权与限制性股票激励计划之股票期权首次授予</w:t>
      </w:r>
      <w:r>
        <w:rPr>
          <w:spacing w:val="-39"/>
        </w:rPr>
        <w:t> </w:t>
      </w:r>
      <w:r>
        <w:rPr>
          <w:spacing w:val="-39"/>
        </w:rPr>
      </w:r>
      <w:r>
        <w:rPr>
          <w:spacing w:val="-2"/>
        </w:rPr>
        <w:t>登记完成的公告》，完成了</w:t>
      </w:r>
      <w:r>
        <w:rPr>
          <w:rFonts w:ascii="Times New Roman" w:hAnsi="Times New Roman" w:cs="Times New Roman" w:eastAsia="Times New Roman" w:hint="default"/>
          <w:spacing w:val="-2"/>
        </w:rPr>
        <w:t>2018</w:t>
      </w:r>
      <w:r>
        <w:rPr>
          <w:spacing w:val="-2"/>
        </w:rPr>
        <w:t>年激励计划股票期权和限制性股票的首次授予登记工作，授予的限制性股</w:t>
      </w:r>
      <w:r>
        <w:rPr>
          <w:spacing w:val="-40"/>
        </w:rPr>
        <w:t> </w:t>
      </w:r>
      <w:r>
        <w:rPr>
          <w:spacing w:val="-40"/>
        </w:rPr>
      </w:r>
      <w:r>
        <w:rPr>
          <w:spacing w:val="-2"/>
        </w:rPr>
        <w:t>票上市日为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日。本次激励计划共向</w:t>
      </w:r>
      <w:r>
        <w:rPr>
          <w:rFonts w:ascii="Times New Roman" w:hAnsi="Times New Roman" w:cs="Times New Roman" w:eastAsia="Times New Roman" w:hint="default"/>
          <w:spacing w:val="-2"/>
        </w:rPr>
        <w:t>275</w:t>
      </w:r>
      <w:r>
        <w:rPr>
          <w:spacing w:val="-2"/>
        </w:rPr>
        <w:t>名激励对象授予</w:t>
      </w:r>
      <w:r>
        <w:rPr>
          <w:rFonts w:ascii="Times New Roman" w:hAnsi="Times New Roman" w:cs="Times New Roman" w:eastAsia="Times New Roman" w:hint="default"/>
          <w:spacing w:val="-2"/>
        </w:rPr>
        <w:t>1,518.8180</w:t>
      </w:r>
      <w:r>
        <w:rPr>
          <w:spacing w:val="-2"/>
        </w:rPr>
        <w:t>万份股票期权，预留</w:t>
      </w:r>
      <w:r>
        <w:rPr>
          <w:rFonts w:ascii="Times New Roman" w:hAnsi="Times New Roman" w:cs="Times New Roman" w:eastAsia="Times New Roman" w:hint="default"/>
          <w:spacing w:val="-2"/>
        </w:rPr>
        <w:t>320</w:t>
      </w:r>
      <w:r>
        <w:rPr>
          <w:spacing w:val="-2"/>
        </w:rPr>
        <w:t>万份</w:t>
      </w:r>
      <w:r>
        <w:rPr>
          <w:spacing w:val="-24"/>
        </w:rPr>
        <w:t> </w:t>
      </w:r>
      <w:r>
        <w:rPr>
          <w:spacing w:val="-2"/>
        </w:rPr>
        <w:t>股票期权，其中向公司</w:t>
      </w:r>
      <w:r>
        <w:rPr>
          <w:rFonts w:ascii="Times New Roman" w:hAnsi="Times New Roman" w:cs="Times New Roman" w:eastAsia="Times New Roman" w:hint="default"/>
          <w:spacing w:val="-2"/>
        </w:rPr>
        <w:t>9</w:t>
      </w:r>
      <w:r>
        <w:rPr>
          <w:spacing w:val="-2"/>
        </w:rPr>
        <w:t>位高级管理人员共授予</w:t>
      </w:r>
      <w:r>
        <w:rPr>
          <w:rFonts w:ascii="Times New Roman" w:hAnsi="Times New Roman" w:cs="Times New Roman" w:eastAsia="Times New Roman" w:hint="default"/>
          <w:spacing w:val="-2"/>
        </w:rPr>
        <w:t>565</w:t>
      </w:r>
      <w:r>
        <w:rPr>
          <w:spacing w:val="-2"/>
        </w:rPr>
        <w:t>万份股票期权；向</w:t>
      </w:r>
      <w:r>
        <w:rPr>
          <w:rFonts w:ascii="Times New Roman" w:hAnsi="Times New Roman" w:cs="Times New Roman" w:eastAsia="Times New Roman" w:hint="default"/>
          <w:spacing w:val="-2"/>
        </w:rPr>
        <w:t>275</w:t>
      </w:r>
      <w:r>
        <w:rPr>
          <w:spacing w:val="-2"/>
        </w:rPr>
        <w:t>名激励对象授予</w:t>
      </w:r>
      <w:r>
        <w:rPr>
          <w:rFonts w:ascii="Times New Roman" w:hAnsi="Times New Roman" w:cs="Times New Roman" w:eastAsia="Times New Roman" w:hint="default"/>
          <w:spacing w:val="-2"/>
        </w:rPr>
        <w:t>1,518.8180</w:t>
      </w:r>
      <w:r>
        <w:rPr>
          <w:spacing w:val="-2"/>
        </w:rPr>
        <w:t>万股限</w:t>
      </w:r>
      <w:r>
        <w:rPr>
          <w:spacing w:val="-29"/>
        </w:rPr>
        <w:t> </w:t>
      </w:r>
      <w:r>
        <w:rPr>
          <w:spacing w:val="-29"/>
        </w:rPr>
      </w:r>
      <w:r>
        <w:rPr/>
        <w:t>制性股票，其中向公司</w:t>
      </w:r>
      <w:r>
        <w:rPr>
          <w:rFonts w:ascii="Times New Roman" w:hAnsi="Times New Roman" w:cs="Times New Roman" w:eastAsia="Times New Roman" w:hint="default"/>
        </w:rPr>
        <w:t>9</w:t>
      </w:r>
      <w:r>
        <w:rPr/>
        <w:t>位高级管理人员共授予</w:t>
      </w:r>
      <w:r>
        <w:rPr>
          <w:rFonts w:ascii="Times New Roman" w:hAnsi="Times New Roman" w:cs="Times New Roman" w:eastAsia="Times New Roman" w:hint="default"/>
        </w:rPr>
        <w:t>565</w:t>
      </w:r>
      <w:r>
        <w:rPr/>
        <w:t>万股限制性股票。</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《梦网集团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年度内部控制评价报告》全文详见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日巨潮资讯网</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6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宋体" w:hAnsi="宋体" w:cs="宋体" w:eastAsia="宋体" w:hint="default"/>
                <w:spacing w:val="-64"/>
                <w:sz w:val="18"/>
                <w:szCs w:val="18"/>
              </w:rPr>
              <w:t> </w:t>
            </w:r>
            <w:r>
              <w:rPr>
                <w:rFonts w:ascii="宋体" w:hAnsi="宋体" w:cs="宋体" w:eastAsia="宋体" w:hint="default"/>
                <w:sz w:val="18"/>
                <w:szCs w:val="18"/>
              </w:rPr>
              <w:t>财务报告重大缺陷的迹象</w:t>
            </w:r>
            <w:r>
              <w:rPr>
                <w:rFonts w:ascii="宋体" w:hAnsi="宋体" w:cs="宋体" w:eastAsia="宋体" w:hint="default"/>
                <w:sz w:val="18"/>
                <w:szCs w:val="18"/>
              </w:rPr>
              <w:t> </w:t>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6"/>
                <w:sz w:val="18"/>
                <w:szCs w:val="18"/>
              </w:rPr>
              <w:t> </w:t>
            </w:r>
            <w:r>
              <w:rPr>
                <w:rFonts w:ascii="宋体" w:hAnsi="宋体" w:cs="宋体" w:eastAsia="宋体" w:hint="default"/>
                <w:spacing w:val="-5"/>
                <w:sz w:val="18"/>
                <w:szCs w:val="18"/>
              </w:rPr>
              <w:t>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w:t>
            </w:r>
            <w:r>
              <w:rPr>
                <w:rFonts w:ascii="宋体" w:hAnsi="宋体" w:cs="宋体" w:eastAsia="宋体" w:hint="default"/>
                <w:spacing w:val="-86"/>
                <w:sz w:val="18"/>
                <w:szCs w:val="18"/>
              </w:rPr>
              <w:t> </w:t>
            </w:r>
            <w:r>
              <w:rPr>
                <w:rFonts w:ascii="宋体" w:hAnsi="宋体" w:cs="宋体" w:eastAsia="宋体" w:hint="default"/>
                <w:spacing w:val="-5"/>
                <w:sz w:val="18"/>
                <w:szCs w:val="18"/>
              </w:rPr>
              <w:t>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）注册会计师发现的却未被公</w:t>
            </w:r>
            <w:r>
              <w:rPr>
                <w:rFonts w:ascii="宋体" w:hAnsi="宋体" w:cs="宋体" w:eastAsia="宋体" w:hint="default"/>
                <w:spacing w:val="-86"/>
                <w:sz w:val="18"/>
                <w:szCs w:val="18"/>
              </w:rPr>
              <w:t> </w:t>
            </w:r>
            <w:r>
              <w:rPr>
                <w:rFonts w:ascii="宋体" w:hAnsi="宋体" w:cs="宋体" w:eastAsia="宋体" w:hint="default"/>
                <w:sz w:val="18"/>
                <w:szCs w:val="18"/>
              </w:rPr>
              <w:t>司内部控制识别的当期财务报告中的重大 </w:t>
            </w:r>
            <w:r>
              <w:rPr>
                <w:rFonts w:ascii="宋体" w:hAnsi="宋体" w:cs="宋体" w:eastAsia="宋体" w:hint="default"/>
                <w:spacing w:val="-5"/>
                <w:sz w:val="18"/>
                <w:szCs w:val="18"/>
              </w:rPr>
              <w:t>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）审计委员会和审计部门对公司</w:t>
            </w:r>
            <w:r>
              <w:rPr>
                <w:rFonts w:ascii="宋体" w:hAnsi="宋体" w:cs="宋体" w:eastAsia="宋体" w:hint="default"/>
                <w:spacing w:val="-86"/>
                <w:sz w:val="18"/>
                <w:szCs w:val="18"/>
              </w:rPr>
              <w:t> </w:t>
            </w:r>
            <w:r>
              <w:rPr>
                <w:rFonts w:ascii="宋体" w:hAnsi="宋体" w:cs="宋体" w:eastAsia="宋体" w:hint="default"/>
                <w:sz w:val="18"/>
                <w:szCs w:val="18"/>
              </w:rPr>
              <w:t>的对外财务报告和财务报告内部控制监督 </w:t>
            </w:r>
            <w:r>
              <w:rPr>
                <w:rFonts w:ascii="宋体" w:hAnsi="宋体" w:cs="宋体" w:eastAsia="宋体" w:hint="default"/>
                <w:spacing w:val="-9"/>
                <w:sz w:val="18"/>
                <w:szCs w:val="18"/>
              </w:rPr>
              <w:t>无效。财务报告重要缺陷的迹象包括：（</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）未建立反舞弊程序和控制措施；</w:t>
            </w:r>
          </w:p>
          <w:p>
            <w:pPr>
              <w:pStyle w:val="TableParagraph"/>
              <w:spacing w:line="307" w:lineRule="auto" w:before="5"/>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6"/>
                <w:sz w:val="18"/>
                <w:szCs w:val="18"/>
              </w:rPr>
              <w:t> </w:t>
            </w:r>
            <w:r>
              <w:rPr>
                <w:rFonts w:ascii="宋体" w:hAnsi="宋体" w:cs="宋体" w:eastAsia="宋体" w:hint="default"/>
                <w:sz w:val="18"/>
                <w:szCs w:val="18"/>
              </w:rPr>
              <w:t>告过程的控制存在一项或多项缺陷且不能</w:t>
            </w:r>
          </w:p>
        </w:tc>
        <w:tc>
          <w:tcPr>
            <w:tcW w:w="3040" w:type="dxa"/>
            <w:vMerge w:val="restart"/>
            <w:tcBorders>
              <w:top w:val="single" w:sz="4" w:space="0" w:color="000000"/>
              <w:left w:val="single" w:sz="14" w:space="0" w:color="FFFFFF"/>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19" w:lineRule="auto"/>
              <w:ind w:left="-1"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宋体" w:hAnsi="宋体" w:cs="宋体" w:eastAsia="宋体" w:hint="default"/>
                <w:spacing w:val="1"/>
                <w:sz w:val="18"/>
                <w:szCs w:val="18"/>
              </w:rPr>
              <w:t> </w:t>
            </w:r>
            <w:r>
              <w:rPr>
                <w:rFonts w:ascii="宋体" w:hAnsi="宋体" w:cs="宋体" w:eastAsia="宋体" w:hint="default"/>
                <w:sz w:val="18"/>
                <w:szCs w:val="18"/>
              </w:rPr>
              <w:t>非财务报告缺</w:t>
            </w:r>
            <w:r>
              <w:rPr>
                <w:rFonts w:ascii="宋体" w:hAnsi="宋体" w:cs="宋体" w:eastAsia="宋体" w:hint="default"/>
                <w:sz w:val="18"/>
                <w:szCs w:val="18"/>
              </w:rPr>
              <w:t> 陷认定主要以缺陷对业务流程有效性 </w:t>
            </w:r>
            <w:r>
              <w:rPr>
                <w:rFonts w:ascii="宋体" w:hAnsi="宋体" w:cs="宋体" w:eastAsia="宋体" w:hint="default"/>
                <w:spacing w:val="-4"/>
                <w:sz w:val="18"/>
                <w:szCs w:val="18"/>
              </w:rPr>
              <w:t>的影响程度、发生的可能性作判定。如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果缺陷发生的可能性较小，会降低工作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效率或效果、或加大效果的不确定性、 或使之偏离预期目标为一般缺陷；</w:t>
            </w:r>
            <w:r>
              <w:rPr>
                <w:rFonts w:ascii="宋体" w:hAnsi="宋体" w:cs="宋体" w:eastAsia="宋体" w:hint="default"/>
                <w:spacing w:val="1"/>
                <w:sz w:val="18"/>
                <w:szCs w:val="18"/>
              </w:rPr>
              <w:t> </w:t>
            </w:r>
            <w:r>
              <w:rPr>
                <w:rFonts w:ascii="宋体" w:hAnsi="宋体" w:cs="宋体" w:eastAsia="宋体" w:hint="default"/>
                <w:sz w:val="18"/>
                <w:szCs w:val="18"/>
              </w:rPr>
              <w:t>如</w:t>
            </w:r>
          </w:p>
          <w:p>
            <w:pPr>
              <w:pStyle w:val="TableParagraph"/>
              <w:spacing w:line="205" w:lineRule="exact" w:before="17"/>
              <w:ind w:left="-1" w:right="0"/>
              <w:jc w:val="left"/>
              <w:rPr>
                <w:rFonts w:ascii="宋体" w:hAnsi="宋体" w:cs="宋体" w:eastAsia="宋体" w:hint="default"/>
                <w:sz w:val="18"/>
                <w:szCs w:val="18"/>
              </w:rPr>
            </w:pPr>
            <w:r>
              <w:rPr>
                <w:rFonts w:ascii="宋体" w:hAnsi="宋体" w:cs="宋体" w:eastAsia="宋体" w:hint="default"/>
                <w:spacing w:val="-4"/>
                <w:sz w:val="18"/>
                <w:szCs w:val="18"/>
              </w:rPr>
              <w:t>果缺陷发生的可能性较高，会显著降低</w:t>
            </w:r>
          </w:p>
          <w:p>
            <w:pPr>
              <w:pStyle w:val="TableParagraph"/>
              <w:spacing w:line="15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工作效率或效果、或显著加大效果的不</w:t>
            </w:r>
          </w:p>
          <w:p>
            <w:pPr>
              <w:pStyle w:val="TableParagraph"/>
              <w:spacing w:line="319" w:lineRule="auto" w:before="76"/>
              <w:ind w:left="-1" w:right="20"/>
              <w:jc w:val="both"/>
              <w:rPr>
                <w:rFonts w:ascii="宋体" w:hAnsi="宋体" w:cs="宋体" w:eastAsia="宋体" w:hint="default"/>
                <w:sz w:val="18"/>
                <w:szCs w:val="18"/>
              </w:rPr>
            </w:pPr>
            <w:r>
              <w:rPr>
                <w:rFonts w:ascii="宋体" w:hAnsi="宋体" w:cs="宋体" w:eastAsia="宋体" w:hint="default"/>
                <w:spacing w:val="-4"/>
                <w:sz w:val="18"/>
                <w:szCs w:val="18"/>
              </w:rPr>
              <w:t>确定性、或使之显著偏离预期目标为重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要缺陷；如果缺陷发生的可能性高，会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严重降低工作效率或效果、或严重加大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效果的不确定性、或使之严重偏离预期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目标为重大缺陷。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217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44"/>
        <w:ind w:left="0" w:right="1138" w:firstLine="0"/>
        <w:jc w:val="right"/>
        <w:rPr>
          <w:rFonts w:ascii="宋体" w:hAnsi="宋体" w:cs="宋体" w:eastAsia="宋体" w:hint="default"/>
          <w:sz w:val="18"/>
          <w:szCs w:val="18"/>
        </w:rPr>
      </w:pPr>
      <w:r>
        <w:rPr/>
        <w:pict>
          <v:shape style="position:absolute;margin-left:56.459999pt;margin-top:-190.49826pt;width:479.2pt;height:399.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合理保证编制的财务报告表达到真实、完 整的目标。</w:t>
                        </w:r>
                        <w:r>
                          <w:rPr>
                            <w:rFonts w:ascii="宋体" w:hAnsi="宋体" w:cs="宋体" w:eastAsia="宋体" w:hint="default"/>
                            <w:spacing w:val="1"/>
                            <w:sz w:val="18"/>
                            <w:szCs w:val="18"/>
                          </w:rPr>
                          <w:t> </w:t>
                        </w:r>
                        <w:r>
                          <w:rPr>
                            <w:rFonts w:ascii="宋体" w:hAnsi="宋体" w:cs="宋体" w:eastAsia="宋体" w:hint="default"/>
                            <w:sz w:val="18"/>
                            <w:szCs w:val="18"/>
                          </w:rPr>
                          <w:t>一般缺陷是指除上述重大缺</w:t>
                        </w:r>
                        <w:r>
                          <w:rPr>
                            <w:rFonts w:ascii="宋体" w:hAnsi="宋体" w:cs="宋体" w:eastAsia="宋体" w:hint="default"/>
                            <w:sz w:val="18"/>
                            <w:szCs w:val="18"/>
                          </w:rPr>
                          <w:t> 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3"/>
                            <w:sz w:val="18"/>
                            <w:szCs w:val="18"/>
                          </w:rPr>
                          <w:t>为重要缺陷；如果超过营业收入的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，则</w:t>
                        </w:r>
                        <w:r>
                          <w:rPr>
                            <w:rFonts w:ascii="宋体" w:hAnsi="宋体" w:cs="宋体" w:eastAsia="宋体" w:hint="default"/>
                            <w:spacing w:val="-86"/>
                            <w:sz w:val="18"/>
                            <w:szCs w:val="18"/>
                          </w:rPr>
                          <w:t> </w:t>
                        </w:r>
                        <w:r>
                          <w:rPr>
                            <w:rFonts w:ascii="宋体" w:hAnsi="宋体" w:cs="宋体" w:eastAsia="宋体" w:hint="default"/>
                            <w:sz w:val="18"/>
                            <w:szCs w:val="18"/>
                          </w:rPr>
                          <w:t>认定为重大缺陷。内部控制缺陷可能导致</w:t>
                        </w:r>
                        <w:r>
                          <w:rPr>
                            <w:rFonts w:ascii="宋体" w:hAnsi="宋体" w:cs="宋体" w:eastAsia="宋体" w:hint="default"/>
                            <w:sz w:val="18"/>
                            <w:szCs w:val="18"/>
                          </w:rPr>
                          <w:t> 或导致的损失与资产管理相关的，以资产 总额指标衡量。如果该缺陷单独或连同其 他缺陷可能导致的财务报告错报金额小于 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果超过资产总额的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评价的定量标准如下：重大缺陷：直接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财产损失金额在人民币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万元（含</w:t>
                        </w:r>
                      </w:p>
                      <w:p>
                        <w:pPr>
                          <w:pStyle w:val="TableParagraph"/>
                          <w:spacing w:line="309" w:lineRule="auto"/>
                          <w:ind w:left="26"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万元）以上，对公司造成重大负 面影响。</w:t>
                        </w:r>
                        <w:r>
                          <w:rPr>
                            <w:rFonts w:ascii="宋体" w:hAnsi="宋体" w:cs="宋体" w:eastAsia="宋体" w:hint="default"/>
                            <w:spacing w:val="1"/>
                            <w:sz w:val="18"/>
                            <w:szCs w:val="18"/>
                          </w:rPr>
                          <w:t> </w:t>
                        </w:r>
                        <w:r>
                          <w:rPr>
                            <w:rFonts w:ascii="宋体" w:hAnsi="宋体" w:cs="宋体" w:eastAsia="宋体" w:hint="default"/>
                            <w:sz w:val="18"/>
                            <w:szCs w:val="18"/>
                          </w:rPr>
                          <w:t>重要缺陷：直接财产损失金</w:t>
                        </w:r>
                        <w:r>
                          <w:rPr>
                            <w:rFonts w:ascii="宋体" w:hAnsi="宋体" w:cs="宋体" w:eastAsia="宋体" w:hint="default"/>
                            <w:sz w:val="18"/>
                            <w:szCs w:val="18"/>
                          </w:rPr>
                          <w:t> 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5"/>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万元或受到国家政府部门处罚</w:t>
                        </w:r>
                        <w:r>
                          <w:rPr>
                            <w:rFonts w:ascii="宋体" w:hAnsi="宋体" w:cs="宋体" w:eastAsia="宋体" w:hint="default"/>
                            <w:w w:val="99"/>
                            <w:sz w:val="18"/>
                            <w:szCs w:val="18"/>
                          </w:rPr>
                          <w:t> </w:t>
                        </w:r>
                        <w:r>
                          <w:rPr>
                            <w:rFonts w:ascii="宋体" w:hAnsi="宋体" w:cs="宋体" w:eastAsia="宋体" w:hint="default"/>
                            <w:sz w:val="18"/>
                            <w:szCs w:val="18"/>
                          </w:rPr>
                          <w:t>对公司造成较大负面影响。</w:t>
                        </w:r>
                        <w:r>
                          <w:rPr>
                            <w:rFonts w:ascii="宋体" w:hAnsi="宋体" w:cs="宋体" w:eastAsia="宋体" w:hint="default"/>
                            <w:spacing w:val="-64"/>
                            <w:sz w:val="18"/>
                            <w:szCs w:val="18"/>
                          </w:rPr>
                          <w:t> </w:t>
                        </w:r>
                        <w:r>
                          <w:rPr>
                            <w:rFonts w:ascii="宋体" w:hAnsi="宋体" w:cs="宋体" w:eastAsia="宋体" w:hint="default"/>
                            <w:sz w:val="18"/>
                            <w:szCs w:val="18"/>
                          </w:rPr>
                          <w:t>一般缺陷</w:t>
                        </w:r>
                        <w:r>
                          <w:rPr>
                            <w:rFonts w:ascii="宋体" w:hAnsi="宋体" w:cs="宋体" w:eastAsia="宋体" w:hint="default"/>
                            <w:w w:val="99"/>
                            <w:sz w:val="18"/>
                            <w:szCs w:val="18"/>
                          </w:rPr>
                          <w:t> </w:t>
                        </w:r>
                        <w:r>
                          <w:rPr>
                            <w:rFonts w:ascii="宋体" w:hAnsi="宋体" w:cs="宋体" w:eastAsia="宋体" w:hint="default"/>
                            <w:sz w:val="18"/>
                            <w:szCs w:val="18"/>
                          </w:rPr>
                          <w:t>直接财产损失金额在人民币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w w:val="99"/>
                            <w:sz w:val="18"/>
                            <w:szCs w:val="18"/>
                          </w:rPr>
                          <w:t> </w:t>
                        </w:r>
                        <w:r>
                          <w:rPr>
                            <w:rFonts w:ascii="宋体" w:hAnsi="宋体" w:cs="宋体" w:eastAsia="宋体" w:hint="default"/>
                            <w:spacing w:val="-4"/>
                            <w:sz w:val="18"/>
                            <w:szCs w:val="18"/>
                          </w:rPr>
                          <w:t>以下或受到省级（含省级）以下政府部</w:t>
                        </w:r>
                        <w:r>
                          <w:rPr>
                            <w:rFonts w:ascii="宋体" w:hAnsi="宋体" w:cs="宋体" w:eastAsia="宋体" w:hint="default"/>
                            <w:w w:val="99"/>
                            <w:sz w:val="18"/>
                            <w:szCs w:val="18"/>
                          </w:rPr>
                          <w:t> </w:t>
                        </w:r>
                        <w:r>
                          <w:rPr>
                            <w:rFonts w:ascii="宋体" w:hAnsi="宋体" w:cs="宋体" w:eastAsia="宋体" w:hint="default"/>
                            <w:sz w:val="18"/>
                            <w:szCs w:val="18"/>
                          </w:rPr>
                          <w:t>门处罚，对公司造成负面影响较小。</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4"/>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32" w:right="0"/>
        <w:jc w:val="left"/>
      </w:pPr>
      <w:bookmarkStart w:name="_bookmark8" w:id="9"/>
      <w:bookmarkEnd w:id="9"/>
      <w:r>
        <w:rPr/>
      </w:r>
      <w:r>
        <w:rPr/>
        <w:t>第十节</w:t>
      </w:r>
      <w:r>
        <w:rPr>
          <w:spacing w:val="-3"/>
        </w:rPr>
        <w:t> </w:t>
      </w:r>
      <w:r>
        <w:rPr/>
        <w:t>公司债券相关情况</w:t>
      </w:r>
    </w:p>
    <w:p>
      <w:pPr>
        <w:spacing w:line="240" w:lineRule="auto" w:before="9"/>
        <w:rPr>
          <w:rFonts w:ascii="黑体" w:hAnsi="黑体" w:cs="黑体" w:eastAsia="黑体" w:hint="default"/>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footerReference w:type="default" r:id="rId14"/>
          <w:pgSz w:w="11910" w:h="16840"/>
          <w:pgMar w:footer="979" w:header="74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12" w:right="0"/>
        <w:jc w:val="left"/>
      </w:pPr>
      <w:bookmarkStart w:name="_bookmark9" w:id="10"/>
      <w:bookmarkEnd w:id="10"/>
      <w:r>
        <w:rPr/>
      </w:r>
      <w:r>
        <w:rPr/>
        <w:t>第十一节</w:t>
      </w:r>
      <w:r>
        <w:rPr>
          <w:spacing w:val="-3"/>
        </w:rPr>
        <w:t> </w:t>
      </w:r>
      <w:r>
        <w:rPr/>
        <w:t>财务报告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赵国粱、陈锡雄</w:t>
            </w:r>
          </w:p>
        </w:tc>
      </w:tr>
    </w:tbl>
    <w:p>
      <w:pPr>
        <w:spacing w:before="49"/>
        <w:ind w:left="2421" w:right="339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10"/>
          <w:szCs w:val="10"/>
        </w:rPr>
      </w:pPr>
    </w:p>
    <w:p>
      <w:pPr>
        <w:spacing w:line="408" w:lineRule="auto" w:before="36"/>
        <w:ind w:left="575" w:right="6474" w:hanging="423"/>
        <w:jc w:val="left"/>
        <w:rPr>
          <w:rFonts w:ascii="宋体" w:hAnsi="宋体" w:cs="宋体" w:eastAsia="宋体" w:hint="default"/>
          <w:sz w:val="21"/>
          <w:szCs w:val="21"/>
        </w:rPr>
      </w:pPr>
      <w:r>
        <w:rPr>
          <w:rFonts w:ascii="宋体" w:hAnsi="宋体" w:cs="宋体" w:eastAsia="宋体" w:hint="default"/>
          <w:spacing w:val="-2"/>
          <w:sz w:val="21"/>
          <w:szCs w:val="21"/>
        </w:rPr>
        <w:t>梦网荣信科技集团股份有限公司全体股东：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40" w:lineRule="auto" w:before="46"/>
        <w:ind w:left="573" w:right="0"/>
        <w:jc w:val="left"/>
      </w:pPr>
      <w:r>
        <w:rPr/>
        <w:t>我们审计了梦网荣信科技集团股份有限公司（以下简称梦网集团公司）财务报表，包括</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pStyle w:val="BodyText"/>
        <w:spacing w:line="386" w:lineRule="auto" w:before="177"/>
        <w:ind w:right="1128"/>
        <w:jc w:val="both"/>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年度的合并及母公司利润表、合并及母公司现金流量表、合并及</w:t>
      </w:r>
      <w:r>
        <w:rPr>
          <w:w w:val="100"/>
        </w:rPr>
        <w:t> </w:t>
      </w:r>
      <w:r>
        <w:rPr/>
        <w:t>母公司所有者权益变动表，以及相关财务报表附注。</w:t>
      </w:r>
    </w:p>
    <w:p>
      <w:pPr>
        <w:pStyle w:val="BodyText"/>
        <w:spacing w:line="240" w:lineRule="auto"/>
        <w:ind w:left="573" w:right="0"/>
        <w:jc w:val="left"/>
      </w:pPr>
      <w:r>
        <w:rPr/>
        <w:t>我们认为，后附的财务报表在所有重大方面按照企业会计准则的规定编制，公允反映了梦网集团公司</w:t>
      </w:r>
    </w:p>
    <w:p>
      <w:pPr>
        <w:spacing w:line="240" w:lineRule="auto" w:before="10"/>
        <w:rPr>
          <w:rFonts w:ascii="宋体" w:hAnsi="宋体" w:cs="宋体" w:eastAsia="宋体" w:hint="default"/>
          <w:sz w:val="14"/>
          <w:szCs w:val="14"/>
        </w:rPr>
      </w:pPr>
    </w:p>
    <w:p>
      <w:pPr>
        <w:pStyle w:val="BodyText"/>
        <w:spacing w:line="398" w:lineRule="auto" w:before="0"/>
        <w:ind w:left="573" w:right="0" w:hanging="421"/>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年度的合并及母公司经营成果和现金流量。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b/>
          <w:bCs/>
          <w:w w:val="100"/>
        </w:rPr>
        <w:t> </w:t>
      </w:r>
      <w:r>
        <w:rPr>
          <w:spacing w:val="-2"/>
        </w:rPr>
        <w:t>我们按照中国注册会计师审计准则的规定执行了审计工作。审计报告的“注册会计师对财务报表审计</w:t>
      </w:r>
    </w:p>
    <w:p>
      <w:pPr>
        <w:pStyle w:val="BodyText"/>
        <w:spacing w:line="408" w:lineRule="auto" w:before="54"/>
        <w:ind w:right="1126"/>
        <w:jc w:val="both"/>
      </w:pPr>
      <w:r>
        <w:rPr>
          <w:spacing w:val="-2"/>
        </w:rPr>
        <w:t>的责任”部分进一步阐述了我们在这些准则下的责任。按照中国注册会计师职业道德守则，我们独立于梦</w:t>
      </w:r>
      <w:r>
        <w:rPr>
          <w:spacing w:val="-42"/>
        </w:rPr>
        <w:t> </w:t>
      </w:r>
      <w:r>
        <w:rPr>
          <w:spacing w:val="-42"/>
        </w:rPr>
      </w:r>
      <w:r>
        <w:rPr>
          <w:spacing w:val="-2"/>
        </w:rPr>
        <w:t>网集团公司，并履行了职业道德方面的其他责任。我们相信，我们获取的审计证据是充分、适当的，为发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408" w:lineRule="auto" w:before="46"/>
        <w:ind w:left="573"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40" w:lineRule="auto" w:before="46"/>
        <w:ind w:right="0"/>
        <w:jc w:val="left"/>
      </w:pPr>
      <w:r>
        <w:rPr/>
        <w:t>财务报表整体进行审计并形成审计意见为背景，我们不对这些事项单独发表意见。</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应收账款减值</w:t>
      </w:r>
    </w:p>
    <w:p>
      <w:pPr>
        <w:pStyle w:val="BodyText"/>
        <w:spacing w:line="386" w:lineRule="auto" w:before="177"/>
        <w:ind w:left="573" w:right="465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相关信息披露详见财务报表附注三</w:t>
      </w:r>
      <w:r>
        <w:rPr>
          <w:rFonts w:ascii="Times New Roman" w:hAnsi="Times New Roman" w:cs="Times New Roman" w:eastAsia="Times New Roman" w:hint="default"/>
          <w:spacing w:val="-2"/>
        </w:rPr>
        <w:t>(</w:t>
      </w:r>
      <w:r>
        <w:rPr>
          <w:spacing w:val="-2"/>
        </w:rPr>
        <w:t>十一</w:t>
      </w:r>
      <w:r>
        <w:rPr>
          <w:rFonts w:ascii="Times New Roman" w:hAnsi="Times New Roman" w:cs="Times New Roman" w:eastAsia="Times New Roman" w:hint="default"/>
          <w:spacing w:val="-2"/>
        </w:rPr>
        <w:t>)</w:t>
      </w:r>
      <w:r>
        <w:rPr>
          <w:spacing w:val="-2"/>
        </w:rPr>
        <w:t>及附注五</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51"/>
        </w:rPr>
        <w:t> </w:t>
      </w:r>
      <w:r>
        <w:rPr>
          <w:spacing w:val="-1"/>
        </w:rPr>
        <w:t>所述。</w:t>
      </w:r>
    </w:p>
    <w:p>
      <w:pPr>
        <w:pStyle w:val="BodyText"/>
        <w:spacing w:line="240" w:lineRule="auto" w:before="35"/>
        <w:ind w:left="573" w:right="0"/>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日，梦网集团公司应收账款账面余额为人民币</w:t>
      </w:r>
      <w:r>
        <w:rPr>
          <w:spacing w:val="-53"/>
        </w:rPr>
        <w:t> </w:t>
      </w:r>
      <w:r>
        <w:rPr>
          <w:rFonts w:ascii="Times New Roman" w:hAnsi="Times New Roman" w:cs="Times New Roman" w:eastAsia="Times New Roman" w:hint="default"/>
        </w:rPr>
        <w:t>1,907,207,950.33</w:t>
      </w:r>
      <w:r>
        <w:rPr>
          <w:rFonts w:ascii="Times New Roman" w:hAnsi="Times New Roman" w:cs="Times New Roman" w:eastAsia="Times New Roman" w:hint="default"/>
          <w:spacing w:val="-3"/>
        </w:rPr>
        <w:t> </w:t>
      </w:r>
      <w:r>
        <w:rPr>
          <w:spacing w:val="-3"/>
        </w:rPr>
        <w:t>元，坏账准备为</w:t>
      </w:r>
    </w:p>
    <w:p>
      <w:pPr>
        <w:pStyle w:val="BodyText"/>
        <w:spacing w:line="240" w:lineRule="auto" w:before="177"/>
        <w:ind w:right="0"/>
        <w:jc w:val="left"/>
      </w:pPr>
      <w:r>
        <w:rPr>
          <w:spacing w:val="16"/>
        </w:rPr>
        <w:t>人民币</w:t>
      </w:r>
      <w:r>
        <w:rPr>
          <w:spacing w:val="34"/>
        </w:rPr>
        <w:t> </w:t>
      </w:r>
      <w:r>
        <w:rPr>
          <w:rFonts w:ascii="Times New Roman" w:hAnsi="Times New Roman" w:cs="Times New Roman" w:eastAsia="Times New Roman" w:hint="default"/>
        </w:rPr>
        <w:t>319,659,042.16 </w:t>
      </w:r>
      <w:r>
        <w:rPr>
          <w:rFonts w:ascii="Times New Roman" w:hAnsi="Times New Roman" w:cs="Times New Roman" w:eastAsia="Times New Roman" w:hint="default"/>
          <w:spacing w:val="31"/>
        </w:rPr>
        <w:t> </w:t>
      </w:r>
      <w:r>
        <w:rPr>
          <w:spacing w:val="22"/>
        </w:rPr>
        <w:t>元，账面价值为人民币</w:t>
      </w:r>
      <w:r>
        <w:rPr>
          <w:spacing w:val="34"/>
        </w:rPr>
        <w:t> </w:t>
      </w:r>
      <w:r>
        <w:rPr>
          <w:rFonts w:ascii="Times New Roman" w:hAnsi="Times New Roman" w:cs="Times New Roman" w:eastAsia="Times New Roman" w:hint="default"/>
        </w:rPr>
        <w:t>1,587,548,908.17 </w:t>
      </w:r>
      <w:r>
        <w:rPr>
          <w:rFonts w:ascii="Times New Roman" w:hAnsi="Times New Roman" w:cs="Times New Roman" w:eastAsia="Times New Roman" w:hint="default"/>
          <w:spacing w:val="34"/>
        </w:rPr>
        <w:t> </w:t>
      </w:r>
      <w:r>
        <w:rPr/>
        <w:t>元</w:t>
      </w:r>
      <w:r>
        <w:rPr>
          <w:spacing w:val="-78"/>
        </w:rPr>
        <w:t> </w:t>
      </w:r>
      <w:r>
        <w:rPr/>
        <w:t>，</w:t>
      </w:r>
      <w:r>
        <w:rPr>
          <w:spacing w:val="-81"/>
        </w:rPr>
        <w:t> </w:t>
      </w:r>
      <w:r>
        <w:rPr/>
        <w:t>其</w:t>
      </w:r>
      <w:r>
        <w:rPr>
          <w:spacing w:val="-78"/>
        </w:rPr>
        <w:t> </w:t>
      </w:r>
      <w:r>
        <w:rPr/>
        <w:t>中</w:t>
      </w:r>
      <w:r>
        <w:rPr>
          <w:spacing w:val="-78"/>
        </w:rPr>
        <w:t> </w:t>
      </w:r>
      <w:r>
        <w:rPr/>
        <w:t>单</w:t>
      </w:r>
      <w:r>
        <w:rPr>
          <w:spacing w:val="-78"/>
        </w:rPr>
        <w:t> </w:t>
      </w:r>
      <w:r>
        <w:rPr/>
        <w:t>项</w:t>
      </w:r>
      <w:r>
        <w:rPr>
          <w:spacing w:val="-78"/>
        </w:rPr>
        <w:t> </w:t>
      </w:r>
      <w:r>
        <w:rPr/>
        <w:t>计</w:t>
      </w:r>
      <w:r>
        <w:rPr>
          <w:spacing w:val="-78"/>
        </w:rPr>
        <w:t> </w:t>
      </w:r>
      <w:r>
        <w:rPr/>
        <w:t>提</w:t>
      </w:r>
      <w:r>
        <w:rPr>
          <w:spacing w:val="-78"/>
        </w:rPr>
        <w:t> </w:t>
      </w:r>
      <w:r>
        <w:rPr/>
        <w:t>坏</w:t>
      </w:r>
      <w:r>
        <w:rPr>
          <w:spacing w:val="-78"/>
        </w:rPr>
        <w:t> </w:t>
      </w:r>
      <w:r>
        <w:rPr/>
        <w:t>账</w:t>
      </w:r>
      <w:r>
        <w:rPr>
          <w:spacing w:val="-78"/>
        </w:rPr>
        <w:t> </w:t>
      </w:r>
      <w:r>
        <w:rPr/>
        <w:t>准</w:t>
      </w:r>
      <w:r>
        <w:rPr>
          <w:spacing w:val="-78"/>
        </w:rPr>
        <w:t> </w:t>
      </w:r>
      <w:r>
        <w:rPr>
          <w:spacing w:val="11"/>
        </w:rPr>
        <w:t>备金</w:t>
      </w:r>
      <w:r>
        <w:rPr>
          <w:spacing w:val="-78"/>
        </w:rPr>
        <w:t> </w:t>
      </w:r>
      <w:r>
        <w:rPr/>
        <w:t>额</w:t>
      </w:r>
    </w:p>
    <w:p>
      <w:pPr>
        <w:spacing w:after="0" w:line="240" w:lineRule="auto"/>
        <w:jc w:val="left"/>
        <w:sectPr>
          <w:footerReference w:type="default" r:id="rId15"/>
          <w:pgSz w:w="11910" w:h="16840"/>
          <w:pgMar w:footer="979" w:header="745"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403" w:lineRule="auto" w:before="176"/>
        <w:ind w:right="1105"/>
        <w:jc w:val="both"/>
      </w:pPr>
      <w:r>
        <w:rPr>
          <w:rFonts w:ascii="Times New Roman" w:hAnsi="Times New Roman" w:cs="Times New Roman" w:eastAsia="Times New Roman" w:hint="default"/>
        </w:rPr>
        <w:t>161,333,165.19</w:t>
      </w:r>
      <w:r>
        <w:rPr>
          <w:rFonts w:ascii="Times New Roman" w:hAnsi="Times New Roman" w:cs="Times New Roman" w:eastAsia="Times New Roman" w:hint="default"/>
          <w:spacing w:val="17"/>
        </w:rPr>
        <w:t> </w:t>
      </w:r>
      <w:r>
        <w:rPr/>
        <w:t>元，对于单独进行减值测试的应收账款，当存在客观证据表明其发生减值时，梦网集团公</w:t>
      </w:r>
      <w:r>
        <w:rPr>
          <w:spacing w:val="-99"/>
        </w:rPr>
        <w:t> </w:t>
      </w:r>
      <w:r>
        <w:rPr>
          <w:spacing w:val="-99"/>
        </w:rPr>
      </w:r>
      <w:r>
        <w:rPr>
          <w:spacing w:val="-2"/>
        </w:rPr>
        <w:t>司管理层（以下简称管理层）综合考虑债务人的行业状况、经营情况、财务状况、涉诉情况、还款记录、</w:t>
      </w:r>
      <w:r>
        <w:rPr>
          <w:spacing w:val="-21"/>
        </w:rPr>
        <w:t> </w:t>
      </w:r>
      <w:r>
        <w:rPr>
          <w:spacing w:val="-21"/>
        </w:rPr>
      </w:r>
      <w:r>
        <w:rPr>
          <w:spacing w:val="-2"/>
        </w:rPr>
        <w:t>担保物价值等因素，估计未来现金流量现值，并确定应计提的坏账准备；对于采用组合方式进行减值测试</w:t>
      </w:r>
      <w:r>
        <w:rPr>
          <w:spacing w:val="-43"/>
        </w:rPr>
        <w:t> </w:t>
      </w:r>
      <w:r>
        <w:rPr>
          <w:spacing w:val="-43"/>
        </w:rPr>
      </w:r>
      <w:r>
        <w:rPr>
          <w:spacing w:val="-2"/>
        </w:rPr>
        <w:t>的应收账款，管理层根据账龄、资产类型、行业分布、担保物类型、逾期状态等依据划分组合，以与该等</w:t>
      </w:r>
      <w:r>
        <w:rPr>
          <w:spacing w:val="-42"/>
        </w:rPr>
        <w:t> </w:t>
      </w:r>
      <w:r>
        <w:rPr>
          <w:spacing w:val="-42"/>
        </w:rPr>
      </w:r>
      <w:r>
        <w:rPr>
          <w:spacing w:val="-2"/>
        </w:rPr>
        <w:t>组合具有类似信用风险特征组合的历史损失率为基础，结合现实情况进行调整，估计未来现金流量现值，</w:t>
      </w:r>
      <w:r>
        <w:rPr>
          <w:spacing w:val="-21"/>
        </w:rPr>
        <w:t> </w:t>
      </w:r>
      <w:r>
        <w:rPr>
          <w:spacing w:val="-21"/>
        </w:rPr>
      </w:r>
      <w:r>
        <w:rPr/>
        <w:t>并确定应计提的坏账准备。</w:t>
      </w:r>
    </w:p>
    <w:p>
      <w:pPr>
        <w:pStyle w:val="BodyText"/>
        <w:spacing w:line="410" w:lineRule="auto" w:before="50"/>
        <w:ind w:right="1126" w:firstLine="420"/>
        <w:jc w:val="both"/>
      </w:pPr>
      <w:r>
        <w:rPr>
          <w:spacing w:val="-2"/>
        </w:rPr>
        <w:t>由于应收账款金额重大，且应收账款减值测试涉及重大管理层判断，我们将应收账款减值确定为关键</w:t>
      </w:r>
      <w:r>
        <w:rPr>
          <w:w w:val="100"/>
        </w:rPr>
        <w:t> </w:t>
      </w:r>
      <w:r>
        <w:rPr/>
        <w:t>审计事项。</w:t>
      </w:r>
    </w:p>
    <w:p>
      <w:pPr>
        <w:pStyle w:val="BodyText"/>
        <w:spacing w:line="386" w:lineRule="auto" w:before="44"/>
        <w:ind w:left="573" w:right="49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针对应收账款减值，我们实施的审计程序主要包括：</w:t>
      </w:r>
    </w:p>
    <w:p>
      <w:pPr>
        <w:pStyle w:val="BodyText"/>
        <w:spacing w:line="386" w:lineRule="auto"/>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了解与应收账款减值相关的关键内部控制，评价这些控制的设计，确定其是否得到执行，并测试</w:t>
      </w:r>
      <w:r>
        <w:rPr>
          <w:w w:val="100"/>
        </w:rPr>
        <w:t> </w:t>
      </w:r>
      <w:r>
        <w:rPr/>
        <w:t>相关内部控制的运行有效性；</w:t>
      </w:r>
    </w:p>
    <w:p>
      <w:pPr>
        <w:pStyle w:val="BodyText"/>
        <w:spacing w:line="386" w:lineRule="auto"/>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复核以前年度已计提坏账准备的应收账款的后续实际核销或转回情况，评价管理层过往预测的准</w:t>
      </w:r>
      <w:r>
        <w:rPr>
          <w:w w:val="100"/>
        </w:rPr>
        <w:t> </w:t>
      </w:r>
      <w:r>
        <w:rPr/>
        <w:t>确性；</w:t>
      </w:r>
    </w:p>
    <w:p>
      <w:pPr>
        <w:pStyle w:val="BodyText"/>
        <w:spacing w:line="386" w:lineRule="auto"/>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复核管理层对应收账款进行减值测试的相关考虑和客观证据，评价管理层是否充分识别已发生减</w:t>
      </w:r>
      <w:r>
        <w:rPr>
          <w:w w:val="100"/>
        </w:rPr>
        <w:t> </w:t>
      </w:r>
      <w:r>
        <w:rPr/>
        <w:t>值的应收账款；</w:t>
      </w:r>
    </w:p>
    <w:p>
      <w:pPr>
        <w:pStyle w:val="BodyText"/>
        <w:spacing w:line="398" w:lineRule="auto"/>
        <w:ind w:right="1129"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对于单独进行减值测试的应收账款，获取并检查管理层对未来现金流量现值的预测，评价在预测</w:t>
      </w:r>
      <w:r>
        <w:rPr>
          <w:w w:val="100"/>
        </w:rPr>
        <w:t> </w:t>
      </w:r>
      <w:r>
        <w:rPr>
          <w:spacing w:val="-2"/>
        </w:rPr>
        <w:t>中使用的关键假设的合理性和数据的准确性，并与获取的函证结果、历史交易记录、诉讼文件、期后还款</w:t>
      </w:r>
      <w:r>
        <w:rPr>
          <w:spacing w:val="-47"/>
        </w:rPr>
        <w:t> </w:t>
      </w:r>
      <w:r>
        <w:rPr>
          <w:spacing w:val="-47"/>
        </w:rPr>
      </w:r>
      <w:r>
        <w:rPr/>
        <w:t>计划等资料进行核对；</w:t>
      </w:r>
    </w:p>
    <w:p>
      <w:pPr>
        <w:pStyle w:val="BodyText"/>
        <w:spacing w:line="396" w:lineRule="auto" w:before="54"/>
        <w:ind w:right="1126"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对于采用组合方式进行减值测试的应收账款，评价管理层按信用风险特征划分组合的合理性；根</w:t>
      </w:r>
      <w:r>
        <w:rPr>
          <w:w w:val="100"/>
        </w:rPr>
        <w:t> </w:t>
      </w:r>
      <w:r>
        <w:rPr>
          <w:spacing w:val="-2"/>
        </w:rPr>
        <w:t>据具有类似信用风险特征组合的历史损失率及反映当前情况的相关可观察数据等，评价管理层减值测试方</w:t>
      </w:r>
      <w:r>
        <w:rPr>
          <w:spacing w:val="-43"/>
        </w:rPr>
        <w:t> </w:t>
      </w:r>
      <w:r>
        <w:rPr>
          <w:spacing w:val="-43"/>
        </w:rPr>
      </w:r>
      <w:r>
        <w:rPr>
          <w:spacing w:val="-2"/>
          <w:w w:val="100"/>
        </w:rPr>
        <w:t>法的合理性（包括各组合坏账准备的计提比例）；测试管理层使用数据的准确性和完整性</w:t>
      </w:r>
      <w:r>
        <w:rPr>
          <w:rFonts w:ascii="宋体" w:hAnsi="宋体" w:cs="宋体" w:eastAsia="宋体" w:hint="default"/>
          <w:i/>
          <w:spacing w:val="-2"/>
          <w:w w:val="100"/>
          <w:sz w:val="22"/>
          <w:szCs w:val="22"/>
        </w:rPr>
        <w:t>（</w:t>
      </w:r>
      <w:r>
        <w:rPr>
          <w:spacing w:val="-2"/>
          <w:w w:val="100"/>
        </w:rPr>
        <w:t>以及对应计提</w:t>
      </w:r>
      <w:r>
        <w:rPr>
          <w:spacing w:val="-90"/>
          <w:w w:val="100"/>
        </w:rPr>
        <w:t> </w:t>
      </w:r>
      <w:r>
        <w:rPr>
          <w:spacing w:val="-90"/>
          <w:w w:val="100"/>
        </w:rPr>
      </w:r>
      <w:r>
        <w:rPr/>
        <w:t>坏账准备的计算是否准确；</w:t>
      </w:r>
    </w:p>
    <w:p>
      <w:pPr>
        <w:pStyle w:val="BodyText"/>
        <w:spacing w:line="386" w:lineRule="auto" w:before="56"/>
        <w:ind w:left="573" w:right="284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8"/>
        </w:rPr>
        <w:t> </w:t>
      </w:r>
      <w:r>
        <w:rPr/>
        <w:t>检查应收账款的期后回款情况，评价管理层计提应收账款坏账准备的合理性；</w:t>
      </w:r>
      <w:r>
        <w:rPr>
          <w:w w:val="100"/>
        </w:rPr>
        <w:t> </w:t>
      </w:r>
      <w:r>
        <w:rPr>
          <w:rFonts w:ascii="Times New Roman" w:hAnsi="Times New Roman" w:cs="Times New Roman" w:eastAsia="Times New Roman" w:hint="default"/>
        </w:rPr>
        <w:t>(7)</w:t>
      </w:r>
      <w:r>
        <w:rPr/>
        <w:t>检查与应收账款减值相关的信息是否已在财务报表中作出恰当列报和披露。</w:t>
      </w:r>
      <w:r>
        <w:rPr>
          <w:w w:val="100"/>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收入确认</w:t>
      </w:r>
    </w:p>
    <w:p>
      <w:pPr>
        <w:pStyle w:val="BodyText"/>
        <w:spacing w:line="240" w:lineRule="auto" w:before="35"/>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p>
    <w:p>
      <w:pPr>
        <w:pStyle w:val="BodyText"/>
        <w:spacing w:line="386" w:lineRule="auto" w:before="177"/>
        <w:ind w:left="573" w:right="1122"/>
        <w:jc w:val="left"/>
      </w:pPr>
      <w:r>
        <w:rPr/>
        <w:t>相关信息披露详见财务报表附注三</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及附注十四所述。</w:t>
      </w:r>
      <w:r>
        <w:rPr>
          <w:w w:val="100"/>
        </w:rPr>
        <w:t> </w:t>
      </w:r>
      <w:r>
        <w:rPr>
          <w:spacing w:val="-3"/>
        </w:rPr>
        <w:t>梦网集团公司的营业收入主要来自于移动信息服务。</w:t>
      </w:r>
      <w:r>
        <w:rPr>
          <w:rFonts w:ascii="Times New Roman" w:hAnsi="Times New Roman" w:cs="Times New Roman" w:eastAsia="Times New Roman" w:hint="default"/>
          <w:spacing w:val="-3"/>
        </w:rPr>
        <w:t>2018 </w:t>
      </w:r>
      <w:r>
        <w:rPr>
          <w:rFonts w:ascii="Times New Roman" w:hAnsi="Times New Roman" w:cs="Times New Roman" w:eastAsia="Times New Roman" w:hint="default"/>
          <w:spacing w:val="26"/>
        </w:rPr>
        <w:t> </w:t>
      </w:r>
      <w:r>
        <w:rPr>
          <w:spacing w:val="-4"/>
        </w:rPr>
        <w:t>年度，梦网集团公司财务报表所示营业收入</w:t>
      </w:r>
    </w:p>
    <w:p>
      <w:pPr>
        <w:pStyle w:val="BodyText"/>
        <w:spacing w:line="240" w:lineRule="auto" w:before="35"/>
        <w:ind w:right="0"/>
        <w:jc w:val="both"/>
      </w:pPr>
      <w:r>
        <w:rPr/>
        <w:t>项目金额为人民币</w:t>
      </w:r>
      <w:r>
        <w:rPr>
          <w:spacing w:val="-55"/>
        </w:rPr>
        <w:t> </w:t>
      </w:r>
      <w:r>
        <w:rPr>
          <w:rFonts w:ascii="Times New Roman" w:hAnsi="Times New Roman" w:cs="Times New Roman" w:eastAsia="Times New Roman" w:hint="default"/>
        </w:rPr>
        <w:t>2,768,516,330.38</w:t>
      </w:r>
      <w:r>
        <w:rPr>
          <w:rFonts w:ascii="Times New Roman" w:hAnsi="Times New Roman" w:cs="Times New Roman" w:eastAsia="Times New Roman" w:hint="default"/>
          <w:spacing w:val="-4"/>
        </w:rPr>
        <w:t> </w:t>
      </w:r>
      <w:r>
        <w:rPr/>
        <w:t>元，其中移动数据服务业务的营业收入为人民币</w:t>
      </w:r>
      <w:r>
        <w:rPr>
          <w:spacing w:val="-55"/>
        </w:rPr>
        <w:t> </w:t>
      </w:r>
      <w:r>
        <w:rPr>
          <w:rFonts w:ascii="Times New Roman" w:hAnsi="Times New Roman" w:cs="Times New Roman" w:eastAsia="Times New Roman" w:hint="default"/>
        </w:rPr>
        <w:t>1,822,771,370.59</w:t>
      </w:r>
      <w:r>
        <w:rPr>
          <w:rFonts w:ascii="Times New Roman" w:hAnsi="Times New Roman" w:cs="Times New Roman" w:eastAsia="Times New Roman" w:hint="default"/>
          <w:spacing w:val="-4"/>
        </w:rPr>
        <w:t> </w:t>
      </w:r>
      <w:r>
        <w:rPr>
          <w:spacing w:val="-3"/>
        </w:rPr>
        <w:t>元，</w:t>
      </w:r>
      <w:r>
        <w:rPr/>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left="573" w:right="2654" w:hanging="421"/>
        <w:jc w:val="left"/>
      </w:pPr>
      <w:r>
        <w:rPr/>
        <w:t>占营业收入的</w:t>
      </w:r>
      <w:r>
        <w:rPr>
          <w:spacing w:val="-52"/>
        </w:rPr>
        <w:t> </w:t>
      </w:r>
      <w:r>
        <w:rPr>
          <w:rFonts w:ascii="Times New Roman" w:hAnsi="Times New Roman" w:cs="Times New Roman" w:eastAsia="Times New Roman" w:hint="default"/>
        </w:rPr>
        <w:t>65.84%</w:t>
      </w:r>
      <w:r>
        <w:rPr/>
        <w:t>。</w:t>
      </w:r>
      <w:r>
        <w:rPr>
          <w:w w:val="100"/>
        </w:rPr>
        <w:t> </w:t>
      </w:r>
      <w:r>
        <w:rPr/>
        <w:t>梦网集团公司主要向客户提供企业移动信息服务平台业务集成服务。</w:t>
      </w:r>
      <w:r>
        <w:rPr>
          <w:w w:val="100"/>
        </w:rPr>
        <w:t> </w:t>
      </w:r>
      <w:r>
        <w:rPr>
          <w:spacing w:val="-2"/>
        </w:rPr>
        <w:t>根据相关销售合同约定，移动数据服务收入的两种结算模式及收入确认方式如下：</w:t>
      </w:r>
    </w:p>
    <w:p>
      <w:pPr>
        <w:pStyle w:val="BodyText"/>
        <w:spacing w:line="386" w:lineRule="auto" w:before="54"/>
        <w:ind w:right="0" w:firstLine="420"/>
        <w:jc w:val="left"/>
      </w:pPr>
      <w:r>
        <w:rPr>
          <w:spacing w:val="-3"/>
        </w:rPr>
        <w:t>第一种模式下，梦网集团公司向集团客户提供服务后，根据 </w:t>
      </w:r>
      <w:r>
        <w:rPr>
          <w:rFonts w:ascii="Times New Roman" w:hAnsi="Times New Roman" w:cs="Times New Roman" w:eastAsia="Times New Roman" w:hint="default"/>
        </w:rPr>
        <w:t>BOSS</w:t>
      </w:r>
      <w:r>
        <w:rPr>
          <w:rFonts w:ascii="Times New Roman" w:hAnsi="Times New Roman" w:cs="Times New Roman" w:eastAsia="Times New Roman" w:hint="default"/>
          <w:spacing w:val="-12"/>
        </w:rPr>
        <w:t> </w:t>
      </w:r>
      <w:r>
        <w:rPr/>
        <w:t>系统生成的业务统计表计算应向集</w:t>
      </w:r>
      <w:r>
        <w:rPr>
          <w:w w:val="100"/>
        </w:rPr>
        <w:t> </w:t>
      </w:r>
      <w:r>
        <w:rPr/>
        <w:t>团客户收取的服务费用，梦网集团公司据此向集团客户发出结算通知并核对后确认收入。</w:t>
      </w:r>
    </w:p>
    <w:p>
      <w:pPr>
        <w:pStyle w:val="BodyText"/>
        <w:spacing w:line="408" w:lineRule="auto"/>
        <w:ind w:right="1126" w:firstLine="420"/>
        <w:jc w:val="both"/>
      </w:pPr>
      <w:r>
        <w:rPr>
          <w:spacing w:val="-2"/>
        </w:rPr>
        <w:t>第二种模式下，梦网集团公司向集团客户提供服务，电信运营商收取集团客户的服务费用后，由电信</w:t>
      </w:r>
      <w:r>
        <w:rPr>
          <w:w w:val="100"/>
        </w:rPr>
        <w:t> </w:t>
      </w:r>
      <w:r>
        <w:rPr>
          <w:spacing w:val="-2"/>
        </w:rPr>
        <w:t>运营商向梦网集团公司提供业务统计表进行核对，依据核对情况计算应向梦网集团公司结算的费用并据此</w:t>
      </w:r>
      <w:r>
        <w:rPr>
          <w:spacing w:val="-43"/>
        </w:rPr>
        <w:t> </w:t>
      </w:r>
      <w:r>
        <w:rPr>
          <w:spacing w:val="-43"/>
        </w:rPr>
      </w:r>
      <w:r>
        <w:rPr/>
        <w:t>向梦网集团公司发出结算通知，梦网集团公司收到结算通知并核对后确认收入。</w:t>
      </w:r>
    </w:p>
    <w:p>
      <w:pPr>
        <w:pStyle w:val="BodyText"/>
        <w:spacing w:line="408" w:lineRule="auto" w:before="46"/>
        <w:ind w:right="0" w:firstLine="420"/>
        <w:jc w:val="left"/>
      </w:pPr>
      <w:r>
        <w:rPr>
          <w:spacing w:val="-2"/>
        </w:rPr>
        <w:t>由于营业收入是梦网集团公司关键业绩指标之一，可能存在管理层通过不恰当的收入确认以达到特定</w:t>
      </w:r>
      <w:r>
        <w:rPr>
          <w:w w:val="100"/>
        </w:rPr>
        <w:t> </w:t>
      </w:r>
      <w:r>
        <w:rPr/>
        <w:t>目标或预期的固有风险。因此，我们将收入确认确定为关键审计事项。</w:t>
      </w:r>
    </w:p>
    <w:p>
      <w:pPr>
        <w:pStyle w:val="BodyText"/>
        <w:spacing w:line="386" w:lineRule="auto" w:before="46"/>
        <w:ind w:left="573" w:right="553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针对收入确认，我们实施的审计程序主要包括：</w:t>
      </w:r>
    </w:p>
    <w:p>
      <w:pPr>
        <w:pStyle w:val="BodyText"/>
        <w:spacing w:line="386" w:lineRule="auto"/>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了解与收入确认相关的关键内部控制，评价这些控制的设计，确定其是否得到执行，并测试相关</w:t>
      </w:r>
      <w:r>
        <w:rPr>
          <w:w w:val="100"/>
        </w:rPr>
        <w:t> </w:t>
      </w:r>
      <w:r>
        <w:rPr/>
        <w:t>内部控制的运行有效性；</w:t>
      </w:r>
    </w:p>
    <w:p>
      <w:pPr>
        <w:pStyle w:val="BodyText"/>
        <w:spacing w:line="386" w:lineRule="auto"/>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检查主要的销售合同，识别与商品所有权上的主要风险和报酬转移相关的条款，评价收入确认政</w:t>
      </w:r>
      <w:r>
        <w:rPr>
          <w:w w:val="100"/>
        </w:rPr>
        <w:t> </w:t>
      </w:r>
      <w:r>
        <w:rPr/>
        <w:t>策是否符合企业会计准则的规定；</w:t>
      </w:r>
    </w:p>
    <w:p>
      <w:pPr>
        <w:pStyle w:val="BodyText"/>
        <w:spacing w:line="386" w:lineRule="auto"/>
        <w:ind w:right="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spacing w:val="-3"/>
        </w:rPr>
        <w:t>对营业收入及毛利率按月度、产品、客户等实施实质性分析程序，识别是否存在重大或异常波动，</w:t>
      </w:r>
      <w:r>
        <w:rPr>
          <w:w w:val="100"/>
        </w:rPr>
        <w:t> </w:t>
      </w:r>
      <w:r>
        <w:rPr/>
        <w:t>并查明波动原因；</w:t>
      </w:r>
    </w:p>
    <w:p>
      <w:pPr>
        <w:pStyle w:val="BodyText"/>
        <w:spacing w:line="240" w:lineRule="auto"/>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结合应收账款函证，以抽样方式向主要客户函证本期销售额；</w:t>
      </w:r>
    </w:p>
    <w:p>
      <w:pPr>
        <w:pStyle w:val="BodyText"/>
        <w:spacing w:line="386" w:lineRule="auto" w:before="177"/>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以抽样方式对资产负债表日前后确认的营业收入核对至与客户每月对账单等支持性文件，评价营</w:t>
      </w:r>
      <w:r>
        <w:rPr>
          <w:w w:val="100"/>
        </w:rPr>
        <w:t> </w:t>
      </w:r>
      <w:r>
        <w:rPr/>
        <w:t>业收入是否在恰当期间确认；</w:t>
      </w:r>
    </w:p>
    <w:p>
      <w:pPr>
        <w:pStyle w:val="BodyText"/>
        <w:spacing w:line="240" w:lineRule="auto"/>
        <w:ind w:left="57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检查与营业收入相关的信息是否已在财务报表中作出恰当列报和披露。</w:t>
      </w:r>
    </w:p>
    <w:p>
      <w:pPr>
        <w:pStyle w:val="BodyText"/>
        <w:spacing w:line="240" w:lineRule="auto" w:before="177"/>
        <w:ind w:left="57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商誉减值</w:t>
      </w:r>
    </w:p>
    <w:p>
      <w:pPr>
        <w:pStyle w:val="BodyText"/>
        <w:spacing w:line="386" w:lineRule="auto" w:before="177"/>
        <w:ind w:left="573" w:right="49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相关信息披露详见财务报表附注三</w:t>
      </w:r>
      <w:r>
        <w:rPr>
          <w:rFonts w:ascii="Times New Roman" w:hAnsi="Times New Roman" w:cs="Times New Roman" w:eastAsia="Times New Roman" w:hint="default"/>
          <w:spacing w:val="-2"/>
        </w:rPr>
        <w:t>(</w:t>
      </w:r>
      <w:r>
        <w:rPr>
          <w:spacing w:val="-2"/>
        </w:rPr>
        <w:t>十八</w:t>
      </w:r>
      <w:r>
        <w:rPr>
          <w:rFonts w:ascii="Times New Roman" w:hAnsi="Times New Roman" w:cs="Times New Roman" w:eastAsia="Times New Roman" w:hint="default"/>
          <w:spacing w:val="-2"/>
        </w:rPr>
        <w:t>)</w:t>
      </w:r>
      <w:r>
        <w:rPr>
          <w:spacing w:val="-2"/>
        </w:rPr>
        <w:t>及附注五</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)13</w:t>
      </w:r>
      <w:r>
        <w:rPr>
          <w:spacing w:val="-2"/>
        </w:rPr>
        <w:t>。</w:t>
      </w:r>
    </w:p>
    <w:p>
      <w:pPr>
        <w:pStyle w:val="BodyText"/>
        <w:spacing w:line="386" w:lineRule="auto" w:before="35"/>
        <w:ind w:left="573" w:right="0"/>
        <w:jc w:val="left"/>
      </w:pPr>
      <w:r>
        <w:rPr>
          <w:w w:val="100"/>
        </w:rPr>
        <w:t>截至</w:t>
      </w:r>
      <w:r>
        <w:rPr>
          <w:spacing w:val="-56"/>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w w:val="100"/>
        </w:rPr>
        <w:t> </w:t>
      </w:r>
      <w:r>
        <w:rPr>
          <w:spacing w:val="-6"/>
          <w:w w:val="100"/>
        </w:rPr>
        <w:t>日，梦网集团公司财务报表所示商誉项目账面价值为人民币</w:t>
      </w:r>
      <w:r>
        <w:rPr>
          <w:spacing w:val="-55"/>
          <w:w w:val="100"/>
        </w:rPr>
        <w:t> </w:t>
      </w:r>
      <w:r>
        <w:rPr>
          <w:rFonts w:ascii="Times New Roman" w:hAnsi="Times New Roman" w:cs="Times New Roman" w:eastAsia="Times New Roman" w:hint="default"/>
          <w:spacing w:val="-1"/>
          <w:w w:val="100"/>
        </w:rPr>
        <w:t>2,542,845,878.70</w:t>
      </w:r>
      <w:r>
        <w:rPr>
          <w:rFonts w:ascii="Times New Roman" w:hAnsi="Times New Roman" w:cs="Times New Roman" w:eastAsia="Times New Roman" w:hint="default"/>
          <w:spacing w:val="-3"/>
          <w:w w:val="100"/>
        </w:rPr>
        <w:t> </w:t>
      </w:r>
      <w:r>
        <w:rPr>
          <w:spacing w:val="-3"/>
          <w:w w:val="100"/>
        </w:rPr>
        <w:t>元。 </w:t>
      </w:r>
      <w:r>
        <w:rPr>
          <w:spacing w:val="-2"/>
        </w:rPr>
        <w:t>管理层于每年年度终了对企业合并所形成的商誉进行减值测试。管理层将商誉结合与其相关的资产组</w:t>
      </w:r>
    </w:p>
    <w:p>
      <w:pPr>
        <w:pStyle w:val="BodyText"/>
        <w:spacing w:line="408" w:lineRule="auto"/>
        <w:ind w:right="0"/>
        <w:jc w:val="left"/>
      </w:pPr>
      <w:r>
        <w:rPr>
          <w:spacing w:val="-2"/>
        </w:rPr>
        <w:t>或者资产组组合进行减值测试，相关资产组或资产组组合的可收回金额按照预计未来现金流量现值计算确</w:t>
      </w:r>
      <w:r>
        <w:rPr>
          <w:spacing w:val="-43"/>
        </w:rPr>
        <w:t> </w:t>
      </w:r>
      <w:r>
        <w:rPr>
          <w:spacing w:val="-43"/>
        </w:rPr>
      </w:r>
      <w:r>
        <w:rPr/>
        <w:t>定。减值测试中采用的关键假设包括：详细预测期收入增长率、毛利率、折现率等。</w:t>
      </w:r>
    </w:p>
    <w:p>
      <w:pPr>
        <w:pStyle w:val="BodyText"/>
        <w:spacing w:line="240" w:lineRule="auto" w:before="46"/>
        <w:ind w:left="573" w:right="0"/>
        <w:jc w:val="left"/>
      </w:pPr>
      <w:r>
        <w:rPr/>
        <w:t>由于商誉金额重大，且商誉减值测试涉及重大管理层判断，我们将商誉减值确定为关键审计事项。</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left="573" w:right="57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针对商誉减值，我们实施的审计程序主要包括：</w:t>
      </w:r>
      <w:r>
        <w:rPr>
          <w:spacing w:val="-65"/>
        </w:rPr>
        <w:t> </w:t>
      </w:r>
      <w:r>
        <w:rPr>
          <w:spacing w:val="-65"/>
        </w:rPr>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了解与商誉减值相关的关键内部控制；</w:t>
      </w:r>
    </w:p>
    <w:p>
      <w:pPr>
        <w:pStyle w:val="BodyText"/>
        <w:spacing w:line="386" w:lineRule="auto" w:before="24"/>
        <w:ind w:right="1119"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了解并复核公司对商誉所在资产组或资产组组合的划分合理性，检查与上年资产组或资产组组合</w:t>
      </w:r>
      <w:r>
        <w:rPr>
          <w:w w:val="100"/>
        </w:rPr>
        <w:t> </w:t>
      </w:r>
      <w:r>
        <w:rPr/>
        <w:t>是否一致；</w:t>
      </w:r>
    </w:p>
    <w:p>
      <w:pPr>
        <w:pStyle w:val="BodyText"/>
        <w:spacing w:line="386" w:lineRule="auto"/>
        <w:ind w:right="1119"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分析了解商誉资产组或资产组组合是否存在特定减值迹象，评价管理层对商誉不存在减值的判断</w:t>
      </w:r>
      <w:r>
        <w:rPr>
          <w:w w:val="100"/>
        </w:rPr>
        <w:t> </w:t>
      </w:r>
      <w:r>
        <w:rPr/>
        <w:t>是否恰当；</w:t>
      </w:r>
    </w:p>
    <w:p>
      <w:pPr>
        <w:pStyle w:val="BodyText"/>
        <w:spacing w:line="240" w:lineRule="auto"/>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了解并评价管理层聘用的外部估值专家的胜任能力、专业素质和客观性；</w:t>
      </w:r>
    </w:p>
    <w:p>
      <w:pPr>
        <w:pStyle w:val="BodyText"/>
        <w:spacing w:line="240" w:lineRule="auto" w:before="177"/>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评价管理层在减值测试中使用方法的合理性和一致性；</w:t>
      </w:r>
    </w:p>
    <w:p>
      <w:pPr>
        <w:pStyle w:val="BodyText"/>
        <w:spacing w:line="386" w:lineRule="auto" w:before="177"/>
        <w:ind w:right="0"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6"/>
        </w:rPr>
        <w:t> </w:t>
      </w:r>
      <w:r>
        <w:rPr/>
        <w:t>评价管理层在减值测试中采用的关键假设的合理性，复核相关假设是否与总体经济环境、行业状</w:t>
      </w:r>
      <w:r>
        <w:rPr>
          <w:w w:val="100"/>
        </w:rPr>
        <w:t> </w:t>
      </w:r>
      <w:r>
        <w:rPr/>
        <w:t>况、公司历史数据、经营情况和运营计划等相符；</w:t>
      </w:r>
    </w:p>
    <w:p>
      <w:pPr>
        <w:pStyle w:val="BodyText"/>
        <w:spacing w:line="386" w:lineRule="auto"/>
        <w:ind w:right="1119"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6"/>
        </w:rPr>
        <w:t> </w:t>
      </w:r>
      <w:r>
        <w:rPr/>
        <w:t>测试管理层在减值测试中使用数据的准确性、完整性和相关性，并复核减值测试中有关信息的内</w:t>
      </w:r>
      <w:r>
        <w:rPr>
          <w:w w:val="100"/>
        </w:rPr>
        <w:t> </w:t>
      </w:r>
      <w:r>
        <w:rPr/>
        <w:t>在一致性；</w:t>
      </w:r>
    </w:p>
    <w:p>
      <w:pPr>
        <w:pStyle w:val="BodyText"/>
        <w:spacing w:line="240" w:lineRule="auto"/>
        <w:ind w:left="573"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46"/>
        </w:rPr>
        <w:t> </w:t>
      </w:r>
      <w:r>
        <w:rPr/>
        <w:t>对管理层在减值测试使用的折现率进行复核，了解前后期折现率是否发生重大变化及原因；</w:t>
      </w:r>
    </w:p>
    <w:p>
      <w:pPr>
        <w:pStyle w:val="BodyText"/>
        <w:spacing w:line="240" w:lineRule="auto" w:before="177"/>
        <w:ind w:left="573"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50"/>
        </w:rPr>
        <w:t> </w:t>
      </w:r>
      <w:r>
        <w:rPr/>
        <w:t>测试管理层对预计未来现金流量现值的计算是否准确；</w:t>
      </w:r>
    </w:p>
    <w:p>
      <w:pPr>
        <w:pStyle w:val="BodyText"/>
        <w:spacing w:line="240" w:lineRule="auto" w:before="177"/>
        <w:ind w:left="573"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46"/>
        </w:rPr>
        <w:t> </w:t>
      </w:r>
      <w:r>
        <w:rPr/>
        <w:t>关注商誉所在资产组或资产组组合的期后经营情况和期后事项对商誉减值测试结论的影响；</w:t>
      </w:r>
    </w:p>
    <w:p>
      <w:pPr>
        <w:pStyle w:val="BodyText"/>
        <w:spacing w:line="386" w:lineRule="auto" w:before="177"/>
        <w:ind w:left="575" w:right="2654" w:hanging="3"/>
        <w:jc w:val="left"/>
        <w:rPr>
          <w:rFonts w:ascii="宋体" w:hAnsi="宋体" w:cs="宋体" w:eastAsia="宋体" w:hint="default"/>
        </w:rPr>
      </w:pP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检查与商誉减值相关的信息是否已在财务报表中作出恰当列报和披露。</w:t>
      </w:r>
      <w:r>
        <w:rPr>
          <w:w w:val="100"/>
        </w:rPr>
        <w:t> </w:t>
      </w:r>
      <w:r>
        <w:rPr>
          <w:rFonts w:ascii="宋体" w:hAnsi="宋体" w:cs="宋体" w:eastAsia="宋体" w:hint="default"/>
          <w:b/>
          <w:bCs/>
        </w:rPr>
        <w:t>四、其他信息</w:t>
      </w:r>
      <w:r>
        <w:rPr>
          <w:rFonts w:ascii="宋体" w:hAnsi="宋体" w:cs="宋体" w:eastAsia="宋体" w:hint="default"/>
        </w:rPr>
      </w:r>
    </w:p>
    <w:p>
      <w:pPr>
        <w:pStyle w:val="BodyText"/>
        <w:spacing w:line="408" w:lineRule="auto"/>
        <w:ind w:left="573" w:right="0"/>
        <w:jc w:val="left"/>
      </w:pPr>
      <w:r>
        <w:rPr>
          <w:spacing w:val="-5"/>
        </w:rPr>
        <w:t>管理层对其他信息负责。其他信息包括年度报告中涵盖的信息，但不包括财务报表和我们的审计报告。</w:t>
      </w:r>
      <w:r>
        <w:rPr>
          <w:spacing w:val="-16"/>
        </w:rPr>
        <w:t> </w:t>
      </w:r>
      <w:r>
        <w:rPr>
          <w:spacing w:val="-16"/>
        </w:rPr>
      </w:r>
      <w:r>
        <w:rPr/>
        <w:t>我们对财务报表发表的审计意见不涵盖其他信息，我们也不对其他信息发表任何形式的鉴证结论。</w:t>
      </w:r>
      <w:r>
        <w:rPr>
          <w:w w:val="100"/>
        </w:rPr>
        <w:t> </w:t>
      </w:r>
      <w:r>
        <w:rPr/>
        <w:t>结合我们对财务报表的审计，我们的责任是阅读其他信息，在此过程中，考虑其他信息是否与财务报</w:t>
      </w:r>
    </w:p>
    <w:p>
      <w:pPr>
        <w:pStyle w:val="BodyText"/>
        <w:spacing w:line="408" w:lineRule="auto" w:before="46"/>
        <w:ind w:left="573" w:right="0"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408" w:lineRule="auto" w:before="46"/>
        <w:ind w:left="575" w:right="6474"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408" w:lineRule="auto" w:before="46"/>
        <w:ind w:right="0"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before="46"/>
        <w:ind w:right="0" w:firstLine="420"/>
        <w:jc w:val="left"/>
      </w:pPr>
      <w:r>
        <w:rPr>
          <w:spacing w:val="-2"/>
        </w:rPr>
        <w:t>在编制财务报表时，管理层负责评估梦网集团公司的持续经营能力，披露与持续经营相关的事项（如</w:t>
      </w:r>
      <w:r>
        <w:rPr>
          <w:w w:val="100"/>
        </w:rPr>
        <w:t> </w:t>
      </w:r>
      <w:r>
        <w:rPr>
          <w:spacing w:val="-5"/>
          <w:w w:val="100"/>
        </w:rPr>
        <w:t>适用），并运用持续经营假设，除非计划进行清算、终止运营或别无其他现实的选择。</w:t>
      </w:r>
    </w:p>
    <w:p>
      <w:pPr>
        <w:pStyle w:val="BodyText"/>
        <w:spacing w:line="240" w:lineRule="auto" w:before="46"/>
        <w:ind w:left="573" w:right="0"/>
        <w:jc w:val="left"/>
      </w:pPr>
      <w:r>
        <w:rPr/>
        <w:t>梦网集团公司治理层（以下简称治理层）负责监督梦网集团公司的财务报告过程。</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408" w:lineRule="auto" w:before="17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408" w:lineRule="auto" w:before="46"/>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before="46"/>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400" w:lineRule="auto" w:before="46"/>
        <w:ind w:right="0" w:firstLine="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2"/>
        </w:rPr>
        <w:t>识别和评估由于舞弊或错误导致的财务报表重大错报风险，设计和实施审计程序以应对这些风</w:t>
      </w:r>
      <w:r>
        <w:rPr>
          <w:spacing w:val="2"/>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52"/>
        <w:ind w:left="573" w:right="0"/>
        <w:jc w:val="left"/>
      </w:pPr>
      <w:r>
        <w:rPr>
          <w:rFonts w:ascii="Times New Roman" w:hAnsi="Times New Roman" w:cs="Times New Roman" w:eastAsia="Times New Roman" w:hint="default"/>
          <w:spacing w:val="-1"/>
          <w:w w:val="100"/>
        </w:rPr>
        <w:t>(</w:t>
      </w:r>
      <w:r>
        <w:rPr>
          <w:w w:val="100"/>
        </w:rPr>
        <w:t>二</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了</w:t>
      </w:r>
      <w:r>
        <w:rPr>
          <w:spacing w:val="-3"/>
          <w:w w:val="100"/>
        </w:rPr>
        <w:t>解</w:t>
      </w:r>
      <w:r>
        <w:rPr>
          <w:w w:val="100"/>
        </w:rPr>
        <w:t>与</w:t>
      </w:r>
      <w:r>
        <w:rPr>
          <w:spacing w:val="-3"/>
          <w:w w:val="100"/>
        </w:rPr>
        <w:t>审</w:t>
      </w:r>
      <w:r>
        <w:rPr>
          <w:w w:val="100"/>
        </w:rPr>
        <w:t>计</w:t>
      </w:r>
      <w:r>
        <w:rPr>
          <w:spacing w:val="-3"/>
          <w:w w:val="100"/>
        </w:rPr>
        <w:t>相</w:t>
      </w:r>
      <w:r>
        <w:rPr>
          <w:w w:val="100"/>
        </w:rPr>
        <w:t>关</w:t>
      </w:r>
      <w:r>
        <w:rPr>
          <w:spacing w:val="-3"/>
          <w:w w:val="100"/>
        </w:rPr>
        <w:t>的内</w:t>
      </w:r>
      <w:r>
        <w:rPr>
          <w:w w:val="100"/>
        </w:rPr>
        <w:t>部控</w:t>
      </w:r>
      <w:r>
        <w:rPr>
          <w:spacing w:val="-3"/>
          <w:w w:val="100"/>
        </w:rPr>
        <w:t>制</w:t>
      </w:r>
      <w:r>
        <w:rPr>
          <w:spacing w:val="-82"/>
          <w:w w:val="100"/>
        </w:rPr>
        <w:t>，</w:t>
      </w:r>
      <w:r>
        <w:rPr>
          <w:spacing w:val="-3"/>
          <w:w w:val="100"/>
        </w:rPr>
        <w:t>以</w:t>
      </w:r>
      <w:r>
        <w:rPr>
          <w:w w:val="100"/>
        </w:rPr>
        <w:t>设</w:t>
      </w:r>
      <w:r>
        <w:rPr>
          <w:spacing w:val="-3"/>
          <w:w w:val="100"/>
        </w:rPr>
        <w:t>计</w:t>
      </w:r>
      <w:r>
        <w:rPr>
          <w:w w:val="100"/>
        </w:rPr>
        <w:t>恰</w:t>
      </w:r>
      <w:r>
        <w:rPr>
          <w:spacing w:val="-3"/>
          <w:w w:val="100"/>
        </w:rPr>
        <w:t>当</w:t>
      </w:r>
      <w:r>
        <w:rPr>
          <w:w w:val="100"/>
        </w:rPr>
        <w:t>的</w:t>
      </w:r>
      <w:r>
        <w:rPr>
          <w:spacing w:val="-3"/>
          <w:w w:val="100"/>
        </w:rPr>
        <w:t>审计</w:t>
      </w:r>
      <w:r>
        <w:rPr>
          <w:w w:val="100"/>
        </w:rPr>
        <w:t>程序</w:t>
      </w:r>
      <w:r>
        <w:rPr>
          <w:spacing w:val="-85"/>
          <w:w w:val="100"/>
        </w:rPr>
        <w:t>，</w:t>
      </w:r>
      <w:r>
        <w:rPr>
          <w:w w:val="100"/>
        </w:rPr>
        <w:t>但</w:t>
      </w:r>
      <w:r>
        <w:rPr>
          <w:spacing w:val="-3"/>
          <w:w w:val="100"/>
        </w:rPr>
        <w:t>目</w:t>
      </w:r>
      <w:r>
        <w:rPr>
          <w:w w:val="100"/>
        </w:rPr>
        <w:t>的</w:t>
      </w:r>
      <w:r>
        <w:rPr>
          <w:spacing w:val="-3"/>
          <w:w w:val="100"/>
        </w:rPr>
        <w:t>并</w:t>
      </w:r>
      <w:r>
        <w:rPr>
          <w:w w:val="100"/>
        </w:rPr>
        <w:t>非</w:t>
      </w:r>
      <w:r>
        <w:rPr>
          <w:spacing w:val="-3"/>
          <w:w w:val="100"/>
        </w:rPr>
        <w:t>对</w:t>
      </w:r>
      <w:r>
        <w:rPr>
          <w:w w:val="100"/>
        </w:rPr>
        <w:t>内</w:t>
      </w:r>
      <w:r>
        <w:rPr>
          <w:spacing w:val="-3"/>
          <w:w w:val="100"/>
        </w:rPr>
        <w:t>部控</w:t>
      </w:r>
      <w:r>
        <w:rPr>
          <w:w w:val="100"/>
        </w:rPr>
        <w:t>制的</w:t>
      </w:r>
      <w:r>
        <w:rPr>
          <w:spacing w:val="-3"/>
          <w:w w:val="100"/>
        </w:rPr>
        <w:t>有</w:t>
      </w:r>
      <w:r>
        <w:rPr>
          <w:w w:val="100"/>
        </w:rPr>
        <w:t>效</w:t>
      </w:r>
      <w:r>
        <w:rPr>
          <w:spacing w:val="-3"/>
          <w:w w:val="100"/>
        </w:rPr>
        <w:t>性</w:t>
      </w:r>
      <w:r>
        <w:rPr>
          <w:w w:val="100"/>
        </w:rPr>
        <w:t>发</w:t>
      </w:r>
      <w:r>
        <w:rPr>
          <w:spacing w:val="-3"/>
          <w:w w:val="100"/>
        </w:rPr>
        <w:t>表</w:t>
      </w:r>
      <w:r>
        <w:rPr>
          <w:w w:val="100"/>
        </w:rPr>
        <w:t>意</w:t>
      </w:r>
      <w:r>
        <w:rPr>
          <w:spacing w:val="-3"/>
          <w:w w:val="100"/>
        </w:rPr>
        <w:t>见</w:t>
      </w:r>
      <w:r>
        <w:rPr>
          <w:w w:val="100"/>
        </w:rPr>
        <w:t>。</w:t>
      </w:r>
    </w:p>
    <w:p>
      <w:pPr>
        <w:pStyle w:val="BodyText"/>
        <w:spacing w:line="240" w:lineRule="auto" w:before="177"/>
        <w:ind w:left="57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403" w:lineRule="auto" w:before="177"/>
        <w:ind w:right="1126"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spacing w:val="-3"/>
        </w:rPr>
        <w:t>对管理层使用持续经营假设的恰当性得出结论。同时，根据获取的审计证据，就可能导致对梦网</w:t>
      </w:r>
      <w:r>
        <w:rPr>
          <w:w w:val="100"/>
        </w:rPr>
        <w:t> </w:t>
      </w:r>
      <w:r>
        <w:rPr>
          <w:spacing w:val="-2"/>
        </w:rPr>
        <w:t>集团公司持续经营能力产生重大疑虑的事项或情况是否存在重大不确定性得出结论。如果我们得出结论认</w:t>
      </w:r>
      <w:r>
        <w:rPr>
          <w:spacing w:val="-43"/>
        </w:rPr>
        <w:t> </w:t>
      </w:r>
      <w:r>
        <w:rPr>
          <w:spacing w:val="-43"/>
        </w:rPr>
      </w:r>
      <w:r>
        <w:rPr>
          <w:spacing w:val="-2"/>
        </w:rPr>
        <w:t>为存在重大不确定性，审计准则要求我们在审计报告中提请报表使用者注意财务报表中的相关披露；如果</w:t>
      </w:r>
      <w:r>
        <w:rPr>
          <w:spacing w:val="-43"/>
        </w:rPr>
        <w:t> </w:t>
      </w:r>
      <w:r>
        <w:rPr>
          <w:spacing w:val="-43"/>
        </w:rPr>
      </w:r>
      <w:r>
        <w:rPr>
          <w:spacing w:val="-2"/>
        </w:rPr>
        <w:t>披露不充分，我们应当发表非无保留意见。我们的结论基于截至审计报告日可获得的信息。然而，未来的</w:t>
      </w:r>
      <w:r>
        <w:rPr>
          <w:spacing w:val="-47"/>
        </w:rPr>
        <w:t> </w:t>
      </w:r>
      <w:r>
        <w:rPr>
          <w:spacing w:val="-47"/>
        </w:rPr>
      </w:r>
      <w:r>
        <w:rPr/>
        <w:t>事项或情况可能导致梦网集团公司不能持续经营。</w:t>
      </w:r>
    </w:p>
    <w:p>
      <w:pPr>
        <w:pStyle w:val="BodyText"/>
        <w:spacing w:line="386" w:lineRule="auto" w:before="50"/>
        <w:ind w:right="1128" w:firstLine="420"/>
        <w:jc w:val="both"/>
      </w:pPr>
      <w:r>
        <w:rPr>
          <w:rFonts w:ascii="Times New Roman" w:hAnsi="Times New Roman" w:cs="Times New Roman" w:eastAsia="Times New Roman" w:hint="default"/>
          <w:spacing w:val="-1"/>
          <w:w w:val="100"/>
        </w:rPr>
        <w:t>(</w:t>
      </w:r>
      <w:r>
        <w:rPr>
          <w:spacing w:val="-1"/>
          <w:w w:val="100"/>
        </w:rPr>
        <w:t>五</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9"/>
          <w:w w:val="100"/>
        </w:rPr>
        <w:t> </w:t>
      </w:r>
      <w:r>
        <w:rPr>
          <w:spacing w:val="-3"/>
          <w:w w:val="100"/>
        </w:rPr>
        <w:t>评价财务报表的总体列报、结构和内容（包括披露），并评价财务报表是否公允反映相关交易和</w:t>
      </w:r>
      <w:r>
        <w:rPr>
          <w:w w:val="100"/>
        </w:rPr>
        <w:t> </w:t>
      </w:r>
      <w:r>
        <w:rPr/>
        <w:t>事项。</w:t>
      </w:r>
    </w:p>
    <w:p>
      <w:pPr>
        <w:pStyle w:val="BodyText"/>
        <w:spacing w:line="386" w:lineRule="auto"/>
        <w:ind w:right="1126" w:firstLine="42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3"/>
        </w:rPr>
        <w:t>就梦网集团公司中实体或业务活动的财务信息获取充分、适当的审计证据，以对财务报表发表审</w:t>
      </w:r>
      <w:r>
        <w:rPr>
          <w:w w:val="100"/>
        </w:rPr>
        <w:t> </w:t>
      </w:r>
      <w:r>
        <w:rPr/>
        <w:t>计意见。我们负责指导、监督和执行集团审计，并对审计意见承担全部责任。</w:t>
      </w:r>
    </w:p>
    <w:p>
      <w:pPr>
        <w:pStyle w:val="BodyText"/>
        <w:spacing w:line="408" w:lineRule="auto"/>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before="46"/>
        <w:ind w:right="1126" w:firstLine="420"/>
        <w:jc w:val="both"/>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pStyle w:val="BodyText"/>
        <w:spacing w:line="408" w:lineRule="auto" w:before="46"/>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tabs>
          <w:tab w:pos="4593" w:val="left" w:leader="none"/>
        </w:tabs>
        <w:spacing w:line="240" w:lineRule="auto" w:before="176"/>
        <w:ind w:right="0"/>
        <w:jc w:val="left"/>
      </w:pPr>
      <w:r>
        <w:rPr>
          <w:spacing w:val="-2"/>
        </w:rPr>
        <w:t>天健会计师事务所（特殊普通合伙）</w:t>
        <w:tab/>
        <w:t>中国注册会计师：赵国梁</w:t>
      </w:r>
    </w:p>
    <w:p>
      <w:pPr>
        <w:spacing w:line="240" w:lineRule="auto" w:before="10"/>
        <w:rPr>
          <w:rFonts w:ascii="宋体" w:hAnsi="宋体" w:cs="宋体" w:eastAsia="宋体" w:hint="default"/>
          <w:sz w:val="14"/>
          <w:szCs w:val="14"/>
        </w:rPr>
      </w:pPr>
    </w:p>
    <w:p>
      <w:pPr>
        <w:pStyle w:val="BodyText"/>
        <w:spacing w:line="240" w:lineRule="auto" w:before="0"/>
        <w:ind w:left="2421" w:right="2684"/>
        <w:jc w:val="center"/>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593" w:val="left" w:leader="none"/>
        </w:tabs>
        <w:spacing w:line="240" w:lineRule="auto" w:before="137"/>
        <w:ind w:left="4593" w:right="0" w:hanging="3061"/>
        <w:jc w:val="left"/>
      </w:pPr>
      <w:r>
        <w:rPr>
          <w:spacing w:val="-1"/>
        </w:rPr>
        <w:t>中国·杭州</w:t>
        <w:tab/>
      </w:r>
      <w:r>
        <w:rPr>
          <w:spacing w:val="-2"/>
        </w:rPr>
        <w:t>中国注册会计师：陈锡雄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421" w:right="1846"/>
        <w:jc w:val="center"/>
      </w:pPr>
      <w:r>
        <w:rPr/>
        <w:t>二〇一九年四月二十六日</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编制单位：梦网荣信科技集团股份有限公司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591,714,740.11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539,345,946.44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1,676,679,463.47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1,655,094,729.26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89,130,555.30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79,141,641.45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1,587,548,908.17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1,575,953,087.81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141,512,091.22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114,724,494.56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159,663,291.67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359,383,684.98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531,807,316.82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1,319,463.60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3,486,000.00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17,053,826.41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60,917,387.31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2,923,632,712.09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3,065,039,166.06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106,689,057.76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103,447,508.60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61,414,785.57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59,939,166.07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395,302,811.16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467,279,548.45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134,197,347.30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81,689,772.21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358,616,328.50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392,279,835.46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2,542,845,878.70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2,542,845,878.70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19,370,915.65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15,113,734.37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105,256,056.22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31,742,590.69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387,911.89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3,724,081,092.75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3,695,098,034.55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6,647,713,804.84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6,760,137,200.61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829,182,550.59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426,420,000.00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708,259,436.62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709,725,498.08</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260,257,479.81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396,558,533.44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30,353,944.01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50,552,698.29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95,413,252.32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29,792,597.37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109,088,962.79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39,900,890.65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938,068.24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8,188,102.54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2,032,555,626.14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1,788,344,617.83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21,779,276.51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25,779,295.84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18,573,437.68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25,604,879.02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40,352,714.19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51,384,174.86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2,072,908,340.33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1,839,728,792.69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810,606,519.00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861,595,025.00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2,471,082,791.01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2,912,396,234.33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37,259,567.61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56,146,658.73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1,312,770,995.67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1,245,233,487.86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4,549,414,645.62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4,901,249,710.84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25,390,818.89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19,158,697.08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4,574,805,464.51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4,920,408,407.92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6,647,713,804.84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6,760,137,200.61</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297,208,540.11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269,790,225.92</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998,650,802.75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1,156,463,320.48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72,897,476.71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58,670,406.25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925,753,326.04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1,097,792,914.23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23,131,757.18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46,506,742.47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133,537,801.15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168,810,732.20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427,950,778.16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1,319,463.60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462,478.66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52,214,660.32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1,610,655,025.72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2,089,949,528.50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59,625,307.76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83,883,758.60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3,209,608,194.24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3,196,250,310.63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310,784,156.25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387,913,057.28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2,105,302.51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24,864,830.75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26,801,680.23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98,857,701.29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24,938,412.20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3,703,740,190.29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3,721,892,521.45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5,314,395,216.01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5,811,842,049.95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344,420,000.00</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461,721,917.69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533,968,749.00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106,680,966.88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307,274,757.43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6,375.80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555,619.85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50,592,060.29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1,497,334.91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267,378,953.25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125,969,581.39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598,365.62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8,069,142.12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1,276,380,273.91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1,449,080,442.58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8,211,904.06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9,116,009.34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6,613,753.96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10,332,563.79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14,825,658.02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19,448,573.13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1,291,205,931.93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1,468,529,015.71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810,606,519.00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861,595,025.00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2,472,447,916.06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2,913,761,359.38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226,322,104.23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37,497,902.21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56,436,691.50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144,016,876.56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784,942,174.48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685,641,653.44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4,023,189,284.08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4,343,313,034.24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5,314,395,216.01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5,811,842,049.95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2,768,516,330.38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2,549,870,488.54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2,768,516,330.38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2,549,870,488.54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2,764,995,390.51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2,421,539,774.14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2,086,243,004.84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1,806,848,020.55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18,550,736.15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14,658,271.41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214,021,767.22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214,137,365.59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155,236,824.93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173,509,316.51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137,400,108.28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112,304,414.38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32,349,581.75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26,677,402.07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33,289,272.86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29,013,275.75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2,046,973.22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6,984,729.54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121,193,367.34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73,404,983.63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23,287,469.38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66,024,566.29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3,310,082.02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99,935,103.06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3,310,082.02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1,717,244.77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250,107.08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-927,459.17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30,368,598.35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293,362,924.58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4,462,151.27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1,483,888.91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2,175,556.78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5,498,251.84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32,655,192.84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289,348,561.65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-58,051,828.01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40,938,726.10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90,707,020.85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248,409,835.55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90,707,020.85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248,409,835.55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78,570,899.04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240,455,346.54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12,136,121.81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7,954,489.01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-18,887,091.12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-72,617,677.12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-18,887,091.12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-72,617,677.12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-18,887,091.12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-72,617,677.12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-20,539,641.01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-70,495,619.91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1,652,549.89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-2,122,057.21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71,819,929.73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175,792,158.43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59,683,807.92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167,837,669.42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12,136,121.81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7,954,489.01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0.28</w:t>
            </w:r>
          </w:p>
        </w:tc>
      </w:tr>
    </w:tbl>
    <w:p>
      <w:pPr>
        <w:tabs>
          <w:tab w:pos="3667" w:val="left" w:leader="none"/>
          <w:tab w:pos="7899" w:val="left" w:leader="none"/>
        </w:tabs>
        <w:spacing w:line="621" w:lineRule="auto" w:before="49"/>
        <w:ind w:left="152" w:right="122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spacing w:after="0" w:line="621"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629,986,719.13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744,884,953.04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578,669,764.41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611,558,495.01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10,410,079.56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7,602,754.47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36,212,903.30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81,587,870.03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102,393,443.36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107,749,909.54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23,297,761.75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34,723,782.60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21,839,768.36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22,604,547.87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21,785,835.37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24,931,020.12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1,040,715.61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2,889,232.96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111,715,395.48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48,191,030.28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3,840,328.48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50,857,628.67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284,811,780.19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-41,256,314.25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3,361,780.19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2,919,049.03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169,579.01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-4,163,171.65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34,269,290.59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-163,695,293.99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4,217,735.36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138,446.95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2,072,402.77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13,017,666.13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36,414,623.18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-176,574,513.17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-73,919,289.09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5,265,116.45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110,333,912.27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-181,839,629.62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110,333,912.27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-181,839,629.62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-18,938,789.29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-72,076,508.50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-18,938,789.29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-72,076,508.50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-20,539,641.01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-70,495,619.91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1,600,851.72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-1,580,888.59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91,395,122.98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-253,916,138.12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2,476,969,895.65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3,383,360,986.93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53,806,737.41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18,506,379.82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156,727,142.78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73,228,212.61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2,687,503,775.84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3,475,095,579.36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1,752,818,198.63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2,429,308,679.54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232,354,111.20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196,176,107.99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109,726,600.67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128,353,569.82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340,714,275.48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472,146,527.33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2,435,613,185.98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3,225,984,884.68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251,890,589.86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249,110,694.68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6,331,191.61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2,502,605.75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48,463,381.12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16,631,192.61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56,165,986.87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45,812,245.50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50,176,570.11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35,794,520.00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347,001.00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81,473,605.23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19,664,750.88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81,953,766.50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156,314,926.22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-65,322,573.89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-100,148,939.35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85,050,290.20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1,048,146,215.38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439,253,934.54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1,133,196,505.58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443,737,934.54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780,778,064.79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472,243,200.00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40,804,707.30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132,618,674.78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470,231,456.86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1,291,814,228.95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911,967,055.19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-158,617,723.37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-468,229,120.65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819,691.10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-1,616,277.41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28,769,983.70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-320,883,642.73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360,925,322.49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681,808,965.22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389,695,306.19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360,925,322.49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939"/>
        <w:gridCol w:w="3311"/>
        <w:gridCol w:w="3303"/>
      </w:tblGrid>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481,366,944.12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1,374,508,761.23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34,292,548.40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10,565,427.93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109,948,503.32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52,335,623.30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625,607,995.84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1,437,409,812.46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245,706,536.96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1,030,362,430.36</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6,629,976.94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20,171,412.82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7,142,715.29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47,636,463.12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406,654,811.96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270,696,469.78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666,134,041.15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1,368,866,776.08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-40,526,045.31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68,543,036.38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8,082,019.32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1,926,398.40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145,299,931.39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179,532,020.32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267,226,329.79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29,254.16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32,117,234.00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143,482,766.00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19,664,750.88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32,156,744.00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163,176,771.04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147,375,276.32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104,049,558.75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81,864,290.20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558,963,664.79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355,420,000.00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1,388,827,954.99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355,420,000.00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648,778,064.79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392,243,200.00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28,456,412.01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128,322,423.12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811,231,456.86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1,488,465,933.66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827,670,803.53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-99,637,978.67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-472,250,803.53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1,603,756.97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2,812,947.46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8,815,009.31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-296,845,260.94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95,099,801.97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391,945,062.91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103,914,811.28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95,099,801.97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70"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96,234.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56,146,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658.73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697.08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56,146,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658.73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697.08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076.18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-18,887,</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091.12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391.23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67,537,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507.81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6,232,1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21.81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2,943.4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-18,887,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091.12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78,570,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899.04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12,136,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121.81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71,819,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929.73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076.18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826,000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2,873.1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6,027.0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826,000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7,712,5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7,712,5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83.72</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076.18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80,783,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076.18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391.23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-6,730,0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-6,730,0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-6,730,0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-6,730,0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810,60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82,791.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226,322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,104.23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37,259,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567.61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144,016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70,995.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25,390,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818.89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128,764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,335.85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875.70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128,764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,335.85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-3,764,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875.70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-72,617,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677.12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137,063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,943.54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22,923,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572.78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-72,617,</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677.12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240,455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,346.54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7,954,4</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89.01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175,792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,158.43</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083.77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083.77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1,403.0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1,403.0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96,234.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56,146,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658.73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697.08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025.00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vMerge w:val="restart"/>
            <w:tcBorders>
              <w:top w:val="single" w:sz="17" w:space="0" w:color="D2D2D2"/>
              <w:left w:val="single" w:sz="4" w:space="0" w:color="000000"/>
              <w:right w:val="single" w:sz="4" w:space="0" w:color="000000"/>
            </w:tcBorders>
          </w:tcPr>
          <w:p>
            <w:pPr>
              <w:pStyle w:val="TableParagraph"/>
              <w:spacing w:line="240" w:lineRule="auto" w:before="76"/>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vMerge w:val="restart"/>
            <w:tcBorders>
              <w:top w:val="single" w:sz="17" w:space="0" w:color="D2D2D2"/>
              <w:left w:val="single" w:sz="4" w:space="0" w:color="000000"/>
              <w:right w:val="single" w:sz="4" w:space="0" w:color="000000"/>
            </w:tcBorders>
          </w:tcPr>
          <w:p>
            <w:pPr>
              <w:pStyle w:val="TableParagraph"/>
              <w:spacing w:line="240" w:lineRule="auto" w:before="76"/>
              <w:ind w:left="45" w:right="0"/>
              <w:jc w:val="left"/>
              <w:rPr>
                <w:rFonts w:ascii="Times New Roman" w:hAnsi="Times New Roman" w:cs="Times New Roman" w:eastAsia="Times New Roman" w:hint="default"/>
                <w:sz w:val="18"/>
                <w:szCs w:val="18"/>
              </w:rPr>
            </w:pPr>
            <w:r>
              <w:rPr>
                <w:rFonts w:ascii="Times New Roman"/>
                <w:sz w:val="18"/>
              </w:rPr>
              <w:t>56,436,69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85.33</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685,641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,653.44</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4,343,313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,034.24</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025.00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56,436,69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685,641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,653.44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4,343,313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,034.24</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-50,988,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-441,313,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443.32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-80,783,0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-18,938,7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11,033,39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99,300,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521.04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-320,123,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750.16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-18,938,7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89.29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110,333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,912.27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91,395,12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2.98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-50,988,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-441,313,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443.32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-80,783,0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-411,518,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873.14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-50,988,</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-449,026,</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027.04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-500,014,</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533.04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7,712,583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7,712,583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-80,783,0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80,783,07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6.18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11,033,39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391.23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11,033,39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391.23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810,606,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2,472,447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226,322,1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04.23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37,497,90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144,016,8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76.56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784,942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,174.48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4,023,189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,284.08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025.00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128,513,2</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85.33</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970,872</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,686.06</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5,007,725</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,755.77</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025.00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128,513,2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85.33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970,872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,686.06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5,007,725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,755.77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-72,076,5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1,032.6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-664,412,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721.53</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-72,076,5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08.50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9,629.6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-253,916,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138.12</w:t>
            </w:r>
          </w:p>
        </w:tc>
      </w:tr>
      <w:tr>
        <w:trPr>
          <w:trHeight w:val="703"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180.41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180.41</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-103,391,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403.00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-103,391,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403.00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56,436,69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685,641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4,343,313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,034.24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04" w:firstLine="482"/>
        <w:jc w:val="both"/>
      </w:pPr>
      <w:r>
        <w:rPr>
          <w:spacing w:val="-2"/>
        </w:rPr>
        <w:t>梦网荣信科技集团股份有限公司</w:t>
      </w:r>
      <w:r>
        <w:rPr>
          <w:rFonts w:ascii="Times New Roman" w:hAnsi="Times New Roman" w:cs="Times New Roman" w:eastAsia="Times New Roman" w:hint="default"/>
          <w:spacing w:val="-2"/>
        </w:rPr>
        <w:t>(</w:t>
      </w:r>
      <w:r>
        <w:rPr>
          <w:spacing w:val="-2"/>
        </w:rPr>
        <w:t>以下简称公司或本公司</w:t>
      </w:r>
      <w:r>
        <w:rPr>
          <w:rFonts w:ascii="Times New Roman" w:hAnsi="Times New Roman" w:cs="Times New Roman" w:eastAsia="Times New Roman" w:hint="default"/>
          <w:spacing w:val="-2"/>
        </w:rPr>
        <w:t>)</w:t>
      </w:r>
      <w:r>
        <w:rPr>
          <w:spacing w:val="-2"/>
        </w:rPr>
        <w:t>前身系荣信电力电子股份有限公司。</w:t>
      </w:r>
      <w:r>
        <w:rPr>
          <w:rFonts w:ascii="Times New Roman" w:hAnsi="Times New Roman" w:cs="Times New Roman" w:eastAsia="Times New Roman" w:hint="default"/>
          <w:spacing w:val="-2"/>
        </w:rPr>
        <w:t>2016</w:t>
      </w:r>
      <w:r>
        <w:rPr>
          <w:spacing w:val="-2"/>
        </w:rPr>
        <w:t>年</w:t>
      </w:r>
      <w:r>
        <w:rPr>
          <w:w w:val="100"/>
        </w:rPr>
        <w:t> </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日荣信电力电子股份有限公司变更名称为梦网荣信科技集团股份有限公司，总部位于辽宁省鞍山市。</w:t>
      </w:r>
      <w:r>
        <w:rPr>
          <w:spacing w:val="-19"/>
        </w:rPr>
        <w:t> </w:t>
      </w:r>
      <w:r>
        <w:rPr>
          <w:spacing w:val="-19"/>
        </w:rPr>
      </w:r>
      <w:r>
        <w:rPr/>
        <w:t>公司现持有统一社会信用代码为</w:t>
      </w:r>
      <w:r>
        <w:rPr>
          <w:rFonts w:ascii="Times New Roman" w:hAnsi="Times New Roman" w:cs="Times New Roman" w:eastAsia="Times New Roman" w:hint="default"/>
        </w:rPr>
        <w:t>91210000118887313L</w:t>
      </w:r>
      <w:r>
        <w:rPr/>
        <w:t>的营业执照，注册资本</w:t>
      </w:r>
      <w:r>
        <w:rPr>
          <w:rFonts w:ascii="Times New Roman" w:hAnsi="Times New Roman" w:cs="Times New Roman" w:eastAsia="Times New Roman" w:hint="default"/>
        </w:rPr>
        <w:t>810,606,519.00 </w:t>
      </w:r>
      <w:r>
        <w:rPr/>
        <w:t>元，股份总数</w:t>
      </w:r>
      <w:r>
        <w:rPr>
          <w:spacing w:val="-103"/>
        </w:rPr>
        <w:t> </w:t>
      </w:r>
      <w:r>
        <w:rPr>
          <w:spacing w:val="-103"/>
        </w:rPr>
      </w:r>
      <w:r>
        <w:rPr>
          <w:rFonts w:ascii="Times New Roman" w:hAnsi="Times New Roman" w:cs="Times New Roman" w:eastAsia="Times New Roman" w:hint="default"/>
        </w:rPr>
        <w:t>810,606,519 </w:t>
      </w:r>
      <w:r>
        <w:rPr>
          <w:spacing w:val="-3"/>
        </w:rPr>
        <w:t>股</w:t>
      </w:r>
      <w:r>
        <w:rPr>
          <w:rFonts w:ascii="Times New Roman" w:hAnsi="Times New Roman" w:cs="Times New Roman" w:eastAsia="Times New Roman" w:hint="default"/>
          <w:spacing w:val="-3"/>
        </w:rPr>
        <w:t>(</w:t>
      </w:r>
      <w:r>
        <w:rPr>
          <w:spacing w:val="-3"/>
        </w:rPr>
        <w:t>每股面值</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。其中，有限售条件的流通股份：</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187,621,874</w:t>
      </w:r>
      <w:r>
        <w:rPr>
          <w:spacing w:val="-3"/>
        </w:rPr>
        <w:t>股，无限售条件的流通股份</w:t>
      </w:r>
      <w:r>
        <w:rPr>
          <w:spacing w:val="-76"/>
        </w:rPr>
        <w:t> </w:t>
      </w:r>
      <w:r>
        <w:rPr>
          <w:spacing w:val="-76"/>
        </w:rPr>
      </w:r>
      <w:r>
        <w:rPr>
          <w:rFonts w:ascii="Times New Roman" w:hAnsi="Times New Roman" w:cs="Times New Roman" w:eastAsia="Times New Roman" w:hint="default"/>
        </w:rPr>
        <w:t>A</w:t>
      </w:r>
      <w:r>
        <w:rPr/>
        <w:t>股</w:t>
      </w:r>
      <w:r>
        <w:rPr>
          <w:rFonts w:ascii="Times New Roman" w:hAnsi="Times New Roman" w:cs="Times New Roman" w:eastAsia="Times New Roman" w:hint="default"/>
        </w:rPr>
        <w:t>622,984,645</w:t>
      </w:r>
      <w:r>
        <w:rPr/>
        <w:t>股。公司股票于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408" w:lineRule="auto" w:before="35"/>
        <w:ind w:right="1126" w:firstLine="482"/>
        <w:jc w:val="both"/>
      </w:pPr>
      <w:r>
        <w:rPr>
          <w:spacing w:val="-4"/>
        </w:rPr>
        <w:t>本公司及其子公司属软件和信息技术服务业。主要经营活动：计算机软硬件、电子产品技术开发与销</w:t>
      </w:r>
      <w:r>
        <w:rPr>
          <w:w w:val="100"/>
        </w:rPr>
        <w:t> </w:t>
      </w:r>
      <w:r>
        <w:rPr>
          <w:spacing w:val="-2"/>
        </w:rPr>
        <w:t>售，网络信息技术服务，无功补偿设备、输变电设备、变频调速设备及其控制系统的研发、生产、销售和</w:t>
      </w:r>
      <w:r>
        <w:rPr>
          <w:spacing w:val="-42"/>
        </w:rPr>
        <w:t> </w:t>
      </w:r>
      <w:r>
        <w:rPr>
          <w:spacing w:val="-42"/>
        </w:rPr>
      </w:r>
      <w:r>
        <w:rPr>
          <w:spacing w:val="-2"/>
        </w:rPr>
        <w:t>售后维修，电力电子元件、仪器仪表生产与销售，电力电子产品及技术进出口经营。主要产品或提供的劳</w:t>
      </w:r>
      <w:r>
        <w:rPr>
          <w:spacing w:val="-47"/>
        </w:rPr>
        <w:t> </w:t>
      </w:r>
      <w:r>
        <w:rPr>
          <w:spacing w:val="-47"/>
        </w:rPr>
      </w:r>
      <w:r>
        <w:rPr/>
        <w:t>务有：移动信息服务及节能大功率电力电子产品。</w:t>
      </w:r>
    </w:p>
    <w:p>
      <w:pPr>
        <w:pStyle w:val="BodyText"/>
        <w:spacing w:line="240" w:lineRule="auto" w:before="46"/>
        <w:ind w:left="635" w:right="0"/>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日第七届董事会第一次会议批准对外报出。</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firstLine="482"/>
        <w:jc w:val="left"/>
      </w:pPr>
      <w:r>
        <w:rPr>
          <w:spacing w:val="-4"/>
          <w:w w:val="100"/>
        </w:rPr>
        <w:t>本公司将深圳市梦网科技发展有限公司</w:t>
      </w:r>
      <w:r>
        <w:rPr>
          <w:rFonts w:ascii="Times New Roman" w:hAnsi="Times New Roman" w:cs="Times New Roman" w:eastAsia="Times New Roman" w:hint="default"/>
          <w:spacing w:val="-4"/>
          <w:w w:val="100"/>
        </w:rPr>
        <w:t>(</w:t>
      </w:r>
      <w:r>
        <w:rPr>
          <w:spacing w:val="-4"/>
          <w:w w:val="100"/>
        </w:rPr>
        <w:t>以下简称梦网科技</w:t>
      </w:r>
      <w:r>
        <w:rPr>
          <w:rFonts w:ascii="Times New Roman" w:hAnsi="Times New Roman" w:cs="Times New Roman" w:eastAsia="Times New Roman" w:hint="default"/>
          <w:spacing w:val="-4"/>
          <w:w w:val="100"/>
        </w:rPr>
        <w:t>)</w:t>
      </w:r>
      <w:r>
        <w:rPr>
          <w:spacing w:val="-4"/>
          <w:w w:val="100"/>
        </w:rPr>
        <w:t>、深圳市物联天下技术有限公司</w:t>
      </w:r>
      <w:r>
        <w:rPr>
          <w:rFonts w:ascii="Times New Roman" w:hAnsi="Times New Roman" w:cs="Times New Roman" w:eastAsia="Times New Roman" w:hint="default"/>
          <w:spacing w:val="-4"/>
          <w:w w:val="100"/>
        </w:rPr>
        <w:t>(</w:t>
      </w:r>
      <w:r>
        <w:rPr>
          <w:spacing w:val="-4"/>
          <w:w w:val="100"/>
        </w:rPr>
        <w:t>以下简称</w:t>
      </w:r>
      <w:r>
        <w:rPr>
          <w:w w:val="100"/>
        </w:rPr>
        <w:t> </w:t>
      </w:r>
      <w:r>
        <w:rPr>
          <w:spacing w:val="-4"/>
        </w:rPr>
        <w:t>物联天下</w:t>
      </w:r>
      <w:r>
        <w:rPr>
          <w:rFonts w:ascii="Times New Roman" w:hAnsi="Times New Roman" w:cs="Times New Roman" w:eastAsia="Times New Roman" w:hint="default"/>
          <w:spacing w:val="-4"/>
        </w:rPr>
        <w:t>)</w:t>
      </w:r>
      <w:r>
        <w:rPr>
          <w:spacing w:val="-4"/>
        </w:rPr>
        <w:t>、湖南省梦网科技发展有限公司</w:t>
      </w:r>
      <w:r>
        <w:rPr>
          <w:rFonts w:ascii="Times New Roman" w:hAnsi="Times New Roman" w:cs="Times New Roman" w:eastAsia="Times New Roman" w:hint="default"/>
          <w:spacing w:val="-4"/>
        </w:rPr>
        <w:t>(</w:t>
      </w:r>
      <w:r>
        <w:rPr>
          <w:spacing w:val="-4"/>
        </w:rPr>
        <w:t>以下简称湖南梦网</w:t>
      </w:r>
      <w:r>
        <w:rPr>
          <w:rFonts w:ascii="Times New Roman" w:hAnsi="Times New Roman" w:cs="Times New Roman" w:eastAsia="Times New Roman" w:hint="default"/>
          <w:spacing w:val="-4"/>
        </w:rPr>
        <w:t>)</w:t>
      </w:r>
      <w:r>
        <w:rPr>
          <w:spacing w:val="-4"/>
        </w:rPr>
        <w:t>、鞍山市云数发展科技有限公司</w:t>
      </w:r>
      <w:r>
        <w:rPr>
          <w:rFonts w:ascii="Times New Roman" w:hAnsi="Times New Roman" w:cs="Times New Roman" w:eastAsia="Times New Roman" w:hint="default"/>
          <w:spacing w:val="-4"/>
        </w:rPr>
        <w:t>(</w:t>
      </w:r>
      <w:r>
        <w:rPr>
          <w:spacing w:val="-4"/>
        </w:rPr>
        <w:t>以下简称云</w:t>
      </w:r>
      <w:r>
        <w:rPr>
          <w:spacing w:val="-12"/>
        </w:rPr>
        <w:t> </w:t>
      </w:r>
      <w:r>
        <w:rPr>
          <w:spacing w:val="-12"/>
        </w:rPr>
      </w:r>
      <w:r>
        <w:rPr>
          <w:spacing w:val="-4"/>
          <w:w w:val="100"/>
        </w:rPr>
        <w:t>数科技</w:t>
      </w:r>
      <w:r>
        <w:rPr>
          <w:rFonts w:ascii="Times New Roman" w:hAnsi="Times New Roman" w:cs="Times New Roman" w:eastAsia="Times New Roman" w:hint="default"/>
          <w:spacing w:val="-4"/>
          <w:w w:val="100"/>
        </w:rPr>
        <w:t>)</w:t>
      </w:r>
      <w:r>
        <w:rPr>
          <w:spacing w:val="-4"/>
          <w:w w:val="100"/>
        </w:rPr>
        <w:t>、深圳市梦网云播科技发展有限公司</w:t>
      </w:r>
      <w:r>
        <w:rPr>
          <w:rFonts w:ascii="Times New Roman" w:hAnsi="Times New Roman" w:cs="Times New Roman" w:eastAsia="Times New Roman" w:hint="default"/>
          <w:spacing w:val="-4"/>
          <w:w w:val="100"/>
        </w:rPr>
        <w:t>(</w:t>
      </w:r>
      <w:r>
        <w:rPr>
          <w:spacing w:val="-4"/>
          <w:w w:val="100"/>
        </w:rPr>
        <w:t>更名前称深圳市梦网数流科技发展有限公司</w:t>
      </w:r>
      <w:r>
        <w:rPr>
          <w:rFonts w:ascii="Times New Roman" w:hAnsi="Times New Roman" w:cs="Times New Roman" w:eastAsia="Times New Roman" w:hint="default"/>
          <w:spacing w:val="-4"/>
          <w:w w:val="100"/>
        </w:rPr>
        <w:t>)(</w:t>
      </w:r>
      <w:r>
        <w:rPr>
          <w:spacing w:val="-4"/>
          <w:w w:val="100"/>
        </w:rPr>
        <w:t>以下简称梦网云</w:t>
      </w:r>
      <w:r>
        <w:rPr>
          <w:spacing w:val="-69"/>
          <w:w w:val="100"/>
        </w:rPr>
        <w:t> </w:t>
      </w:r>
      <w:r>
        <w:rPr>
          <w:spacing w:val="-69"/>
          <w:w w:val="100"/>
        </w:rPr>
      </w:r>
      <w:r>
        <w:rPr/>
        <w:t>播</w:t>
      </w:r>
      <w:r>
        <w:rPr>
          <w:rFonts w:ascii="Times New Roman" w:hAnsi="Times New Roman" w:cs="Times New Roman" w:eastAsia="Times New Roman" w:hint="default"/>
        </w:rPr>
        <w:t>)</w:t>
      </w:r>
      <w:r>
        <w:rPr/>
        <w:t>、深圳市梦网数智科技发展有限公司</w:t>
      </w:r>
      <w:r>
        <w:rPr>
          <w:rFonts w:ascii="Times New Roman" w:hAnsi="Times New Roman" w:cs="Times New Roman" w:eastAsia="Times New Roman" w:hint="default"/>
        </w:rPr>
        <w:t>(</w:t>
      </w:r>
      <w:r>
        <w:rPr/>
        <w:t>更名前称深圳市佳流科技发展有限公司</w:t>
      </w:r>
      <w:r>
        <w:rPr>
          <w:rFonts w:ascii="Times New Roman" w:hAnsi="Times New Roman" w:cs="Times New Roman" w:eastAsia="Times New Roman" w:hint="default"/>
        </w:rPr>
        <w:t>)(</w:t>
      </w:r>
      <w:r>
        <w:rPr/>
        <w:t>以下简称梦网数智</w:t>
      </w:r>
      <w:r>
        <w:rPr>
          <w:rFonts w:ascii="Times New Roman" w:hAnsi="Times New Roman" w:cs="Times New Roman" w:eastAsia="Times New Roman" w:hint="default"/>
        </w:rPr>
        <w:t>)</w:t>
      </w:r>
      <w:r>
        <w:rPr/>
        <w:t>、深</w:t>
      </w:r>
      <w:r>
        <w:rPr>
          <w:spacing w:val="-55"/>
        </w:rPr>
        <w:t> </w:t>
      </w:r>
      <w:r>
        <w:rPr>
          <w:spacing w:val="-2"/>
        </w:rPr>
        <w:t>圳市梦网百科信息技术有限公司</w:t>
      </w:r>
      <w:r>
        <w:rPr>
          <w:rFonts w:ascii="Times New Roman" w:hAnsi="Times New Roman" w:cs="Times New Roman" w:eastAsia="Times New Roman" w:hint="default"/>
          <w:spacing w:val="-2"/>
        </w:rPr>
        <w:t>(</w:t>
      </w:r>
      <w:r>
        <w:rPr>
          <w:spacing w:val="-2"/>
        </w:rPr>
        <w:t>以下简称梦网百科</w:t>
      </w:r>
      <w:r>
        <w:rPr>
          <w:rFonts w:ascii="Times New Roman" w:hAnsi="Times New Roman" w:cs="Times New Roman" w:eastAsia="Times New Roman" w:hint="default"/>
          <w:spacing w:val="-2"/>
        </w:rPr>
        <w:t>)</w:t>
      </w:r>
      <w:r>
        <w:rPr>
          <w:spacing w:val="-2"/>
        </w:rPr>
        <w:t>、深圳市尚鼎企业形象策划有限公司</w:t>
      </w:r>
      <w:r>
        <w:rPr>
          <w:rFonts w:ascii="Times New Roman" w:hAnsi="Times New Roman" w:cs="Times New Roman" w:eastAsia="Times New Roman" w:hint="default"/>
          <w:spacing w:val="-2"/>
        </w:rPr>
        <w:t>(</w:t>
      </w:r>
      <w:r>
        <w:rPr>
          <w:spacing w:val="-2"/>
        </w:rPr>
        <w:t>以下简称尚鼎策</w:t>
      </w:r>
      <w:r>
        <w:rPr>
          <w:spacing w:val="-43"/>
        </w:rPr>
        <w:t> </w:t>
      </w:r>
      <w:r>
        <w:rPr>
          <w:spacing w:val="-43"/>
        </w:rPr>
      </w:r>
      <w:r>
        <w:rPr>
          <w:spacing w:val="-4"/>
        </w:rPr>
        <w:t>划</w:t>
      </w:r>
      <w:r>
        <w:rPr>
          <w:rFonts w:ascii="Times New Roman" w:hAnsi="Times New Roman" w:cs="Times New Roman" w:eastAsia="Times New Roman" w:hint="default"/>
          <w:spacing w:val="-4"/>
        </w:rPr>
        <w:t>)</w:t>
      </w:r>
      <w:r>
        <w:rPr>
          <w:spacing w:val="-4"/>
        </w:rPr>
        <w:t>、上海网坤通信科技有限公司</w:t>
      </w:r>
      <w:r>
        <w:rPr>
          <w:rFonts w:ascii="Times New Roman" w:hAnsi="Times New Roman" w:cs="Times New Roman" w:eastAsia="Times New Roman" w:hint="default"/>
          <w:spacing w:val="-4"/>
        </w:rPr>
        <w:t>(</w:t>
      </w:r>
      <w:r>
        <w:rPr>
          <w:spacing w:val="-4"/>
        </w:rPr>
        <w:t>以下简称上海网坤</w:t>
      </w:r>
      <w:r>
        <w:rPr>
          <w:rFonts w:ascii="Times New Roman" w:hAnsi="Times New Roman" w:cs="Times New Roman" w:eastAsia="Times New Roman" w:hint="default"/>
          <w:spacing w:val="-4"/>
        </w:rPr>
        <w:t>)</w:t>
      </w:r>
      <w:r>
        <w:rPr>
          <w:spacing w:val="-4"/>
        </w:rPr>
        <w:t>、深圳市梦网物联科技发展有限公司</w:t>
      </w:r>
      <w:r>
        <w:rPr>
          <w:rFonts w:ascii="Times New Roman" w:hAnsi="Times New Roman" w:cs="Times New Roman" w:eastAsia="Times New Roman" w:hint="default"/>
          <w:spacing w:val="-4"/>
        </w:rPr>
        <w:t>(</w:t>
      </w:r>
      <w:r>
        <w:rPr>
          <w:spacing w:val="-4"/>
        </w:rPr>
        <w:t>以下简称梦网物</w:t>
      </w:r>
      <w:r>
        <w:rPr>
          <w:spacing w:val="-14"/>
        </w:rPr>
        <w:t> </w:t>
      </w:r>
      <w:r>
        <w:rPr>
          <w:spacing w:val="-14"/>
        </w:rPr>
      </w:r>
      <w:r>
        <w:rPr>
          <w:spacing w:val="-4"/>
        </w:rPr>
        <w:t>联</w:t>
      </w:r>
      <w:r>
        <w:rPr>
          <w:rFonts w:ascii="Times New Roman" w:hAnsi="Times New Roman" w:cs="Times New Roman" w:eastAsia="Times New Roman" w:hint="default"/>
          <w:spacing w:val="-4"/>
        </w:rPr>
        <w:t>)</w:t>
      </w:r>
      <w:r>
        <w:rPr>
          <w:spacing w:val="-4"/>
        </w:rPr>
        <w:t>、深圳市梦网共识信息技术有限公司</w:t>
      </w:r>
      <w:r>
        <w:rPr>
          <w:rFonts w:ascii="Times New Roman" w:hAnsi="Times New Roman" w:cs="Times New Roman" w:eastAsia="Times New Roman" w:hint="default"/>
          <w:spacing w:val="-4"/>
        </w:rPr>
        <w:t>(</w:t>
      </w:r>
      <w:r>
        <w:rPr>
          <w:spacing w:val="-4"/>
        </w:rPr>
        <w:t>以下简称梦网共识</w:t>
      </w:r>
      <w:r>
        <w:rPr>
          <w:rFonts w:ascii="Times New Roman" w:hAnsi="Times New Roman" w:cs="Times New Roman" w:eastAsia="Times New Roman" w:hint="default"/>
          <w:spacing w:val="-4"/>
        </w:rPr>
        <w:t>)</w:t>
      </w:r>
      <w:r>
        <w:rPr>
          <w:spacing w:val="-4"/>
        </w:rPr>
        <w:t>、深圳市富讯数字科技有限公司</w:t>
      </w:r>
      <w:r>
        <w:rPr>
          <w:rFonts w:ascii="Times New Roman" w:hAnsi="Times New Roman" w:cs="Times New Roman" w:eastAsia="Times New Roman" w:hint="default"/>
          <w:spacing w:val="-4"/>
        </w:rPr>
        <w:t>(</w:t>
      </w:r>
      <w:r>
        <w:rPr>
          <w:spacing w:val="-4"/>
        </w:rPr>
        <w:t>以下简称富讯</w:t>
      </w:r>
      <w:r>
        <w:rPr>
          <w:spacing w:val="-13"/>
        </w:rPr>
        <w:t> </w:t>
      </w:r>
      <w:r>
        <w:rPr>
          <w:spacing w:val="-13"/>
        </w:rPr>
      </w:r>
      <w:r>
        <w:rPr>
          <w:spacing w:val="-3"/>
        </w:rPr>
        <w:t>数字</w:t>
      </w:r>
      <w:r>
        <w:rPr>
          <w:rFonts w:ascii="Times New Roman" w:hAnsi="Times New Roman" w:cs="Times New Roman" w:eastAsia="Times New Roman" w:hint="default"/>
          <w:spacing w:val="-3"/>
        </w:rPr>
        <w:t>)</w:t>
      </w:r>
      <w:r>
        <w:rPr>
          <w:spacing w:val="-3"/>
        </w:rPr>
        <w:t>、北京网达云科技有限公司</w:t>
      </w:r>
      <w:r>
        <w:rPr>
          <w:rFonts w:ascii="Times New Roman" w:hAnsi="Times New Roman" w:cs="Times New Roman" w:eastAsia="Times New Roman" w:hint="default"/>
          <w:spacing w:val="-3"/>
        </w:rPr>
        <w:t>(</w:t>
      </w:r>
      <w:r>
        <w:rPr>
          <w:spacing w:val="-3"/>
        </w:rPr>
        <w:t>以下简称北京网达云</w:t>
      </w:r>
      <w:r>
        <w:rPr>
          <w:rFonts w:ascii="Times New Roman" w:hAnsi="Times New Roman" w:cs="Times New Roman" w:eastAsia="Times New Roman" w:hint="default"/>
          <w:spacing w:val="-3"/>
        </w:rPr>
        <w:t>)</w:t>
      </w:r>
      <w:r>
        <w:rPr>
          <w:spacing w:val="-3"/>
        </w:rPr>
        <w:t>、新疆荣信节能电气有限公司</w:t>
      </w:r>
      <w:r>
        <w:rPr>
          <w:rFonts w:ascii="Times New Roman" w:hAnsi="Times New Roman" w:cs="Times New Roman" w:eastAsia="Times New Roman" w:hint="default"/>
          <w:spacing w:val="-3"/>
        </w:rPr>
        <w:t>(</w:t>
      </w:r>
      <w:r>
        <w:rPr>
          <w:spacing w:val="-3"/>
        </w:rPr>
        <w:t>以下简称新疆荣信</w:t>
      </w:r>
      <w:r>
        <w:rPr>
          <w:rFonts w:ascii="Times New Roman" w:hAnsi="Times New Roman" w:cs="Times New Roman" w:eastAsia="Times New Roman" w:hint="default"/>
          <w:spacing w:val="-3"/>
        </w:rPr>
        <w:t>)</w:t>
      </w:r>
      <w:r>
        <w:rPr>
          <w:spacing w:val="-3"/>
        </w:rPr>
        <w:t>、</w:t>
      </w:r>
      <w:r>
        <w:rPr>
          <w:spacing w:val="-24"/>
        </w:rPr>
        <w:t> </w:t>
      </w:r>
      <w:r>
        <w:rPr>
          <w:spacing w:val="-4"/>
        </w:rPr>
        <w:t>南京荣信电力自动化有限公司</w:t>
      </w:r>
      <w:r>
        <w:rPr>
          <w:rFonts w:ascii="Times New Roman" w:hAnsi="Times New Roman" w:cs="Times New Roman" w:eastAsia="Times New Roman" w:hint="default"/>
          <w:spacing w:val="-4"/>
        </w:rPr>
        <w:t>(</w:t>
      </w:r>
      <w:r>
        <w:rPr>
          <w:spacing w:val="-4"/>
        </w:rPr>
        <w:t>以下简称南京荣信</w:t>
      </w:r>
      <w:r>
        <w:rPr>
          <w:rFonts w:ascii="Times New Roman" w:hAnsi="Times New Roman" w:cs="Times New Roman" w:eastAsia="Times New Roman" w:hint="default"/>
          <w:spacing w:val="-4"/>
        </w:rPr>
        <w:t>)</w:t>
      </w:r>
      <w:r>
        <w:rPr>
          <w:spacing w:val="-4"/>
        </w:rPr>
        <w:t>、荣西电力传输技术有限公司</w:t>
      </w:r>
      <w:r>
        <w:rPr>
          <w:rFonts w:ascii="Times New Roman" w:hAnsi="Times New Roman" w:cs="Times New Roman" w:eastAsia="Times New Roman" w:hint="default"/>
          <w:spacing w:val="-4"/>
        </w:rPr>
        <w:t>(</w:t>
      </w:r>
      <w:r>
        <w:rPr>
          <w:spacing w:val="-4"/>
        </w:rPr>
        <w:t>以下简称荣西电力</w:t>
      </w:r>
      <w:r>
        <w:rPr>
          <w:rFonts w:ascii="Times New Roman" w:hAnsi="Times New Roman" w:cs="Times New Roman" w:eastAsia="Times New Roman" w:hint="default"/>
          <w:spacing w:val="-4"/>
        </w:rPr>
        <w:t>)</w:t>
      </w:r>
      <w:r>
        <w:rPr>
          <w:spacing w:val="-4"/>
        </w:rPr>
        <w:t>、梦网</w:t>
      </w:r>
      <w:r>
        <w:rPr>
          <w:spacing w:val="-13"/>
        </w:rPr>
        <w:t> </w:t>
      </w:r>
      <w:r>
        <w:rPr>
          <w:spacing w:val="-13"/>
        </w:rPr>
      </w:r>
      <w:r>
        <w:rPr>
          <w:spacing w:val="-2"/>
        </w:rPr>
        <w:t>国际</w:t>
      </w:r>
      <w:r>
        <w:rPr>
          <w:rFonts w:ascii="Times New Roman" w:hAnsi="Times New Roman" w:cs="Times New Roman" w:eastAsia="Times New Roman" w:hint="default"/>
          <w:spacing w:val="-2"/>
        </w:rPr>
        <w:t>(</w:t>
      </w:r>
      <w:r>
        <w:rPr>
          <w:spacing w:val="-2"/>
        </w:rPr>
        <w:t>香港</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以下简称荣信香港</w:t>
      </w:r>
      <w:r>
        <w:rPr>
          <w:rFonts w:ascii="Times New Roman" w:hAnsi="Times New Roman" w:cs="Times New Roman" w:eastAsia="Times New Roman" w:hint="default"/>
          <w:spacing w:val="-2"/>
        </w:rPr>
        <w:t>)</w:t>
      </w:r>
      <w:r>
        <w:rPr>
          <w:spacing w:val="-2"/>
        </w:rPr>
        <w:t>、辽宁荣信兴业电力技术有限公司</w:t>
      </w:r>
      <w:r>
        <w:rPr>
          <w:rFonts w:ascii="Times New Roman" w:hAnsi="Times New Roman" w:cs="Times New Roman" w:eastAsia="Times New Roman" w:hint="default"/>
          <w:spacing w:val="-2"/>
        </w:rPr>
        <w:t>(</w:t>
      </w:r>
      <w:r>
        <w:rPr>
          <w:spacing w:val="-2"/>
        </w:rPr>
        <w:t>以下简称荣信兴业</w:t>
      </w:r>
      <w:r>
        <w:rPr>
          <w:rFonts w:ascii="Times New Roman" w:hAnsi="Times New Roman" w:cs="Times New Roman" w:eastAsia="Times New Roman" w:hint="default"/>
          <w:spacing w:val="-2"/>
        </w:rPr>
        <w:t>)18</w:t>
      </w:r>
      <w:r>
        <w:rPr>
          <w:spacing w:val="-2"/>
        </w:rPr>
        <w:t>家下属公</w:t>
      </w:r>
      <w:r>
        <w:rPr>
          <w:spacing w:val="-38"/>
        </w:rPr>
        <w:t> </w:t>
      </w:r>
      <w:r>
        <w:rPr>
          <w:spacing w:val="-38"/>
        </w:rPr>
      </w:r>
      <w:r>
        <w:rPr/>
        <w:t>司纳入本期合并财务报表范围，详见本财务报表附注合并范围的变更和在其他主体中的权益之说明。</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0"/>
        <w:jc w:val="left"/>
      </w:pPr>
      <w:r>
        <w:rPr/>
        <w:t>本公司财务报表以持续经营为编制基础。</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0"/>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52" w:right="823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408" w:lineRule="auto" w:before="83"/>
        <w:ind w:right="0" w:firstLine="482"/>
        <w:jc w:val="left"/>
      </w:pPr>
      <w:r>
        <w:rPr>
          <w:spacing w:val="-6"/>
        </w:rPr>
        <w:t>重要提示：本公司根据实际生产经营特点针对应收款项坏账准备计提、固定资产折旧、无形资产摊销、</w:t>
      </w:r>
      <w:r>
        <w:rPr>
          <w:w w:val="100"/>
        </w:rPr>
        <w:t> </w:t>
      </w:r>
      <w:r>
        <w:rPr/>
        <w:t>收入确认等交易或事项制定了具体会计政策和会计估计。</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2"/>
        </w:rPr>
        <w:t>本公司所编制的财务报表符合企业会计准则的要求，真实、完整地反映了公司的财务状况、经营成果</w:t>
      </w:r>
      <w:r>
        <w:rPr>
          <w:w w:val="100"/>
        </w:rPr>
        <w:t> </w:t>
      </w:r>
      <w:r>
        <w:rPr/>
        <w:t>和现金流量等有关信息。</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6"/>
        <w:ind w:left="573"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30"/>
          <w:szCs w:val="30"/>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8"/>
        <w:rPr>
          <w:rFonts w:ascii="宋体" w:hAnsi="宋体" w:cs="宋体" w:eastAsia="宋体" w:hint="default"/>
          <w:sz w:val="30"/>
          <w:szCs w:val="30"/>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采用人民币为记账本位币。</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w:t>
      </w:r>
      <w:r>
        <w:rPr>
          <w:w w:val="100"/>
        </w:rPr>
        <w:t> </w:t>
      </w:r>
      <w:r>
        <w:rPr>
          <w:spacing w:val="-4"/>
          <w:w w:val="100"/>
        </w:rPr>
        <w:t>公司在企业合并中取得的资产和负债，按照合并日被合并方在最终控制方合并财务报表中的账面价值</w:t>
      </w:r>
    </w:p>
    <w:p>
      <w:pPr>
        <w:pStyle w:val="BodyText"/>
        <w:spacing w:line="408" w:lineRule="auto"/>
        <w:ind w:right="0"/>
        <w:jc w:val="left"/>
      </w:pPr>
      <w:r>
        <w:rPr>
          <w:spacing w:val="-2"/>
        </w:rPr>
        <w:t>计量。公司按照被合并方所有者权益在最终控制方合并财务报表中的账面价值份额与支付的合并对价账面</w:t>
      </w:r>
      <w:r>
        <w:rPr>
          <w:spacing w:val="-43"/>
        </w:rPr>
        <w:t> </w:t>
      </w:r>
      <w:r>
        <w:rPr>
          <w:spacing w:val="-43"/>
        </w:rPr>
      </w:r>
      <w:r>
        <w:rPr/>
        <w:t>价值或发行股份面值总额的差额，调整资本公积；资本公积不足冲减的，调整留存收益。</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w:t>
      </w:r>
      <w:r>
        <w:rPr>
          <w:w w:val="100"/>
        </w:rPr>
        <w:t> </w:t>
      </w:r>
      <w:r>
        <w:rPr/>
        <w:t>公司在购买日对合并成本大于合并中取得的被购买方可辨认净资产公允价值份额的差额，确认为商</w:t>
      </w:r>
    </w:p>
    <w:p>
      <w:pPr>
        <w:pStyle w:val="BodyText"/>
        <w:spacing w:line="408" w:lineRule="auto"/>
        <w:ind w:right="112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1"/>
        </w:rPr>
        <w:t> </w:t>
      </w:r>
      <w:r>
        <w:rPr>
          <w:spacing w:val="-41"/>
        </w:rPr>
      </w:r>
      <w:r>
        <w:rPr/>
        <w:t>得的被购买方可辨认净资产公允价值份额的，其差额计入当期损益。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82"/>
        <w:jc w:val="left"/>
      </w:pPr>
      <w:r>
        <w:rPr>
          <w:spacing w:val="-4"/>
          <w:w w:val="100"/>
        </w:rPr>
        <w:t>母公司将其控制的所有子公司纳入合并财务报表的合并范围。合并财务报表以母公司及其子公司的财</w:t>
      </w:r>
      <w:r>
        <w:rPr>
          <w:w w:val="100"/>
        </w:rPr>
        <w:t> </w:t>
      </w: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合营安排分为共同经营和合营企业。</w:t>
      </w:r>
    </w:p>
    <w:p>
      <w:pPr>
        <w:pStyle w:val="BodyText"/>
        <w:spacing w:line="240" w:lineRule="auto" w:before="177"/>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当公司为共同经营的合营方时，确认与共同经营中利益份额相关的下列项目：</w:t>
      </w:r>
    </w:p>
    <w:p>
      <w:pPr>
        <w:pStyle w:val="BodyText"/>
        <w:spacing w:line="240" w:lineRule="auto" w:before="177"/>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确认单独所持有的资产，以及按持有份额确认共同持有的资产；</w:t>
      </w:r>
    </w:p>
    <w:p>
      <w:pPr>
        <w:pStyle w:val="BodyText"/>
        <w:spacing w:line="240" w:lineRule="auto" w:before="177"/>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确认单独所承担的负债，以及按持有份额确认共同承担的负债；</w:t>
      </w:r>
    </w:p>
    <w:p>
      <w:pPr>
        <w:pStyle w:val="BodyText"/>
        <w:spacing w:line="240" w:lineRule="auto" w:before="177"/>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确认出售公司享有的共同经营产出份额所产生的收入；</w:t>
      </w:r>
    </w:p>
    <w:p>
      <w:pPr>
        <w:pStyle w:val="BodyText"/>
        <w:spacing w:line="240" w:lineRule="auto" w:before="177"/>
        <w:ind w:left="635"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按公司持有份额确认共同经营因出售资产所产生的收入；</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635"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确认单独所发生的费用，以及按公司持有份额确认共同经营发生的费用。</w:t>
      </w:r>
    </w:p>
    <w:p>
      <w:pPr>
        <w:spacing w:line="670" w:lineRule="atLeast" w:before="21"/>
        <w:ind w:left="635" w:right="0" w:hanging="48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列示于现金流量表中的现金是指库存现金以及可以随时用于支付的存款。现金等价物是指企业持有的</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外币业务折算</w:t>
      </w:r>
      <w:r>
        <w:rPr>
          <w:spacing w:val="-103"/>
        </w:rPr>
        <w:t> </w:t>
      </w:r>
      <w:r>
        <w:rPr>
          <w:spacing w:val="-103"/>
        </w:rPr>
      </w:r>
      <w:r>
        <w:rPr>
          <w:spacing w:val="-4"/>
        </w:rPr>
        <w:t>外币交易在初始确认时，采用交易发生日的即期汇率折算为人民币金额。资产负债表日，外币货币性</w:t>
      </w:r>
    </w:p>
    <w:p>
      <w:pPr>
        <w:pStyle w:val="BodyText"/>
        <w:spacing w:line="408" w:lineRule="auto"/>
        <w:ind w:right="1126"/>
        <w:jc w:val="both"/>
      </w:pP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4"/>
        </w:rPr>
        <w:t> </w:t>
      </w:r>
      <w:r>
        <w:rPr>
          <w:spacing w:val="-44"/>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外币财务报表折算</w:t>
      </w:r>
      <w:r>
        <w:rPr>
          <w:w w:val="100"/>
        </w:rPr>
        <w:t> </w:t>
      </w:r>
      <w:r>
        <w:rPr>
          <w:spacing w:val="-4"/>
        </w:rPr>
        <w:t>资产负债表中的资产和负债项目，采用资产负债表日的即期汇率折算；所有者权益项目除“未分配利</w:t>
      </w:r>
    </w:p>
    <w:p>
      <w:pPr>
        <w:pStyle w:val="BodyText"/>
        <w:spacing w:line="408" w:lineRule="auto"/>
        <w:ind w:right="1126"/>
        <w:jc w:val="both"/>
      </w:pPr>
      <w:r>
        <w:rPr>
          <w:spacing w:val="-2"/>
        </w:rPr>
        <w:t>润”项目外，其他项目采用交易发生日的即期汇率折算；利润表中的收入和费用项目，采用交易发生日的</w:t>
      </w:r>
      <w:r>
        <w:rPr>
          <w:spacing w:val="-44"/>
        </w:rPr>
        <w:t> </w:t>
      </w:r>
      <w:r>
        <w:rPr>
          <w:spacing w:val="-44"/>
        </w:rPr>
      </w:r>
      <w:r>
        <w:rPr/>
        <w:t>即期汇率折算。按照上述折算产生的外币财务报表折算差额，计入其他综合收益。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金融资产和金融负债的分类</w:t>
      </w:r>
      <w:r>
        <w:rPr>
          <w:w w:val="100"/>
        </w:rPr>
        <w:t> </w:t>
      </w:r>
      <w:r>
        <w:rPr/>
        <w:t>金融资产在初始确认时划分为以下四类：以公允价值计量且其变动计入当期损益的金融资产</w:t>
      </w:r>
      <w:r>
        <w:rPr>
          <w:rFonts w:ascii="Times New Roman" w:hAnsi="Times New Roman" w:cs="Times New Roman" w:eastAsia="Times New Roman" w:hint="default"/>
        </w:rPr>
        <w:t>(</w:t>
      </w:r>
      <w:r>
        <w:rPr/>
        <w:t>包括交</w:t>
      </w:r>
    </w:p>
    <w:p>
      <w:pPr>
        <w:pStyle w:val="BodyText"/>
        <w:spacing w:line="386" w:lineRule="auto" w:before="36"/>
        <w:ind w:right="1129"/>
        <w:jc w:val="both"/>
      </w:pPr>
      <w:r>
        <w:rPr/>
        <w:t>易性金融资产和在初始确认时指定为以公允价值计量且其变动计入当期损益的金融资产</w:t>
      </w:r>
      <w:r>
        <w:rPr>
          <w:rFonts w:ascii="Times New Roman" w:hAnsi="Times New Roman" w:cs="Times New Roman" w:eastAsia="Times New Roman" w:hint="default"/>
        </w:rPr>
        <w:t>)</w:t>
      </w:r>
      <w:r>
        <w:rPr/>
        <w:t>、持有至到期投</w:t>
      </w:r>
      <w:r>
        <w:rPr>
          <w:spacing w:val="13"/>
        </w:rPr>
        <w:t> </w:t>
      </w:r>
      <w:r>
        <w:rPr>
          <w:spacing w:val="13"/>
        </w:rPr>
      </w:r>
      <w:r>
        <w:rPr/>
        <w:t>资、贷款和应收款项、可供出售金融资产。</w:t>
      </w:r>
    </w:p>
    <w:p>
      <w:pPr>
        <w:pStyle w:val="BodyText"/>
        <w:spacing w:line="386" w:lineRule="auto"/>
        <w:ind w:right="0" w:firstLine="482"/>
        <w:jc w:val="left"/>
      </w:pPr>
      <w:r>
        <w:rPr/>
        <w:t>金融负债在初始确认时划分为以下两类：以公允价值计量且其变动计入当期损益的金融负债</w:t>
      </w:r>
      <w:r>
        <w:rPr>
          <w:rFonts w:ascii="Times New Roman" w:hAnsi="Times New Roman" w:cs="Times New Roman" w:eastAsia="Times New Roman" w:hint="default"/>
        </w:rPr>
        <w:t>(</w:t>
      </w:r>
      <w:r>
        <w:rPr/>
        <w:t>包括交</w:t>
      </w:r>
      <w:r>
        <w:rPr>
          <w:w w:val="100"/>
        </w:rPr>
        <w:t> </w:t>
      </w:r>
      <w:r>
        <w:rPr>
          <w:spacing w:val="-2"/>
        </w:rPr>
        <w:t>易性金融负债和在初始确认时指定为以公允价值计量且其变动计入当期损益的金融负债</w:t>
      </w:r>
      <w:r>
        <w:rPr>
          <w:rFonts w:ascii="Times New Roman" w:hAnsi="Times New Roman" w:cs="Times New Roman" w:eastAsia="Times New Roman" w:hint="default"/>
          <w:spacing w:val="-2"/>
        </w:rPr>
        <w:t>)</w:t>
      </w:r>
      <w:r>
        <w:rPr>
          <w:spacing w:val="-2"/>
        </w:rPr>
        <w:t>、其他金融负债。</w:t>
      </w:r>
    </w:p>
    <w:p>
      <w:pPr>
        <w:pStyle w:val="BodyText"/>
        <w:spacing w:line="386" w:lineRule="auto" w:before="35"/>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公司成为金融工具合同的一方时，确认一项金融资产或金融负债。初始确认金融资产或金融负债时，</w:t>
      </w:r>
    </w:p>
    <w:p>
      <w:pPr>
        <w:pStyle w:val="BodyText"/>
        <w:spacing w:line="408" w:lineRule="auto"/>
        <w:ind w:right="1126"/>
        <w:jc w:val="both"/>
      </w:pP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p>
    <w:p>
      <w:pPr>
        <w:pStyle w:val="BodyText"/>
        <w:spacing w:line="240" w:lineRule="auto" w:before="46"/>
        <w:ind w:left="635" w:right="0"/>
        <w:jc w:val="left"/>
      </w:pPr>
      <w:r>
        <w:rPr/>
        <w:t>公司按照公允价值对金融资产进行后续计量，且不扣除将来处置该金融资产时可能发生的交易费用，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right="1126"/>
        <w:jc w:val="both"/>
      </w:pPr>
      <w:r>
        <w:rPr>
          <w:spacing w:val="-3"/>
        </w:rPr>
        <w:t>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7"/>
        </w:rPr>
        <w:t> </w:t>
      </w:r>
      <w:r>
        <w:rPr>
          <w:spacing w:val="-3"/>
        </w:rPr>
        <w:t>持有至到期投资以及贷款和应收款项采用实际利率法，按摊余成本计量；</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7"/>
        </w:rPr>
        <w:t> </w:t>
      </w:r>
      <w:r>
        <w:rPr>
          <w:spacing w:val="-3"/>
        </w:rPr>
        <w:t>在活跃</w:t>
      </w:r>
      <w:r>
        <w:rPr>
          <w:spacing w:val="-93"/>
        </w:rPr>
        <w:t> </w:t>
      </w:r>
      <w:r>
        <w:rPr>
          <w:spacing w:val="-2"/>
        </w:rPr>
        <w:t>市场中没有报价且其公允价值不能可靠计量的权益工具投资，以及与该权益工具挂钩并须通过交付该权益</w:t>
      </w:r>
      <w:r>
        <w:rPr>
          <w:spacing w:val="-43"/>
        </w:rPr>
        <w:t> </w:t>
      </w:r>
      <w:r>
        <w:rPr>
          <w:spacing w:val="-43"/>
        </w:rPr>
      </w:r>
      <w:r>
        <w:rPr/>
        <w:t>工具结算的衍生金融资产，按照成本计量。</w:t>
      </w:r>
    </w:p>
    <w:p>
      <w:pPr>
        <w:pStyle w:val="BodyText"/>
        <w:spacing w:line="393" w:lineRule="auto" w:before="54"/>
        <w:ind w:right="1126" w:firstLine="482"/>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以公允价值计量</w:t>
      </w:r>
      <w:r>
        <w:rPr>
          <w:w w:val="100"/>
        </w:rPr>
        <w:t> </w:t>
      </w:r>
      <w:r>
        <w:rPr>
          <w:spacing w:val="-2"/>
        </w:rPr>
        <w:t>且其变动计入当期损益的金融负债，按照公允价值计量，且不扣除将来结清金融负债时可能发生的交易费</w:t>
      </w:r>
      <w:r>
        <w:rPr>
          <w:spacing w:val="-42"/>
        </w:rPr>
        <w:t> </w:t>
      </w:r>
      <w:r>
        <w:rPr>
          <w:spacing w:val="-42"/>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与在活跃市场中没有报价、公允价值不能可靠计量的权益工具挂钩并须通过交付该权益工具结算</w:t>
      </w:r>
      <w:r>
        <w:rPr>
          <w:spacing w:val="-95"/>
        </w:rPr>
        <w:t> </w:t>
      </w:r>
      <w:r>
        <w:rPr>
          <w:spacing w:val="-95"/>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不属于指定为以公允价值计量且其变动计入当期损益的金融负债的</w:t>
      </w:r>
      <w:r>
        <w:rPr>
          <w:spacing w:val="-96"/>
        </w:rPr>
        <w:t> </w:t>
      </w:r>
      <w:r>
        <w:rPr>
          <w:spacing w:val="-96"/>
        </w:rPr>
      </w:r>
      <w:r>
        <w:rPr>
          <w:spacing w:val="2"/>
        </w:rPr>
        <w:t>财务担保合同，或没有指定为以公允价值计量且其变动计入当期损益并将以低于市场利率贷款的贷款承</w:t>
      </w:r>
      <w:r>
        <w:rPr>
          <w:spacing w:val="-30"/>
        </w:rPr>
        <w:t> </w:t>
      </w:r>
      <w:r>
        <w:rPr>
          <w:spacing w:val="-30"/>
        </w:rPr>
      </w:r>
      <w:r>
        <w:rPr>
          <w:spacing w:val="-3"/>
        </w:rPr>
        <w:t>诺，在初始确认后按照下列两项金额之中的较高者进行后续计量：</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spacing w:val="-3"/>
        </w:rPr>
        <w:t>按照《企业会计准则第</w:t>
      </w:r>
      <w:r>
        <w:rPr>
          <w:rFonts w:ascii="Times New Roman" w:hAnsi="Times New Roman" w:cs="Times New Roman" w:eastAsia="Times New Roman" w:hint="default"/>
          <w:spacing w:val="-3"/>
        </w:rPr>
        <w:t>13</w:t>
      </w:r>
      <w:r>
        <w:rPr>
          <w:spacing w:val="-3"/>
        </w:rPr>
        <w:t>号</w:t>
      </w:r>
      <w:r>
        <w:rPr>
          <w:rFonts w:ascii="Times New Roman" w:hAnsi="Times New Roman" w:cs="Times New Roman" w:eastAsia="Times New Roman" w:hint="default"/>
          <w:spacing w:val="-3"/>
        </w:rPr>
        <w:t>——</w:t>
      </w:r>
      <w:r>
        <w:rPr>
          <w:spacing w:val="-3"/>
        </w:rPr>
        <w:t>或有</w:t>
      </w:r>
      <w:r>
        <w:rPr>
          <w:spacing w:val="-92"/>
        </w:rPr>
        <w:t> </w:t>
      </w:r>
      <w:r>
        <w:rPr>
          <w:spacing w:val="-5"/>
        </w:rPr>
        <w:t>事项》确定的金额；</w:t>
      </w:r>
      <w:r>
        <w:rPr>
          <w:rFonts w:ascii="Times New Roman" w:hAnsi="Times New Roman" w:cs="Times New Roman" w:eastAsia="Times New Roman" w:hint="default"/>
          <w:spacing w:val="-5"/>
        </w:rPr>
        <w:t>2) </w:t>
      </w:r>
      <w:r>
        <w:rPr>
          <w:spacing w:val="-3"/>
        </w:rPr>
        <w:t>初始确认金额扣除按照《企业会计准则第</w:t>
      </w:r>
      <w:r>
        <w:rPr>
          <w:rFonts w:ascii="Times New Roman" w:hAnsi="Times New Roman" w:cs="Times New Roman" w:eastAsia="Times New Roman" w:hint="default"/>
          <w:spacing w:val="-3"/>
        </w:rPr>
        <w:t>14</w:t>
      </w:r>
      <w:r>
        <w:rPr>
          <w:spacing w:val="-3"/>
        </w:rPr>
        <w:t>号</w:t>
      </w:r>
      <w:r>
        <w:rPr>
          <w:rFonts w:ascii="Times New Roman" w:hAnsi="Times New Roman" w:cs="Times New Roman" w:eastAsia="Times New Roman" w:hint="default"/>
          <w:spacing w:val="-3"/>
        </w:rPr>
        <w:t>——</w:t>
      </w:r>
      <w:r>
        <w:rPr>
          <w:spacing w:val="-3"/>
        </w:rPr>
        <w:t>收入》的原则确定的累积摊销额</w:t>
      </w:r>
      <w:r>
        <w:rPr>
          <w:spacing w:val="-80"/>
        </w:rPr>
        <w:t> </w:t>
      </w:r>
      <w:r>
        <w:rPr>
          <w:spacing w:val="-80"/>
        </w:rPr>
      </w:r>
      <w:r>
        <w:rPr/>
        <w:t>后的余额。</w:t>
      </w:r>
    </w:p>
    <w:p>
      <w:pPr>
        <w:pStyle w:val="BodyText"/>
        <w:spacing w:line="400" w:lineRule="auto" w:before="58"/>
        <w:ind w:right="1126" w:firstLine="482"/>
        <w:jc w:val="both"/>
      </w:pPr>
      <w:r>
        <w:rPr>
          <w:spacing w:val="-4"/>
        </w:rPr>
        <w:t>金融资产或金融负债公允价值变动形成的利得或损失，除与套期保值有关外，按照如下方法处理：</w:t>
      </w:r>
      <w:r>
        <w:rPr>
          <w:rFonts w:ascii="Times New Roman" w:hAnsi="Times New Roman" w:cs="Times New Roman" w:eastAsia="Times New Roman" w:hint="default"/>
          <w:spacing w:val="-4"/>
        </w:rPr>
        <w:t>(1)</w:t>
      </w:r>
      <w:r>
        <w:rPr>
          <w:rFonts w:ascii="Times New Roman" w:hAnsi="Times New Roman" w:cs="Times New Roman" w:eastAsia="Times New Roman" w:hint="default"/>
          <w:w w:val="100"/>
        </w:rPr>
        <w:t> </w:t>
      </w:r>
      <w:r>
        <w:rPr>
          <w:spacing w:val="-2"/>
        </w:rPr>
        <w:t>以公允价值计量且其变动计入当期损益的金融资产或金融负债公允价值变动形成的利得或损失，计入公允</w:t>
      </w:r>
      <w:r>
        <w:rPr>
          <w:spacing w:val="-43"/>
        </w:rPr>
        <w:t> </w:t>
      </w:r>
      <w:r>
        <w:rPr>
          <w:spacing w:val="-43"/>
        </w:rPr>
      </w:r>
      <w:r>
        <w:rPr>
          <w:spacing w:val="-2"/>
        </w:rPr>
        <w:t>价值变动收益；在资产持有期间所取得的利息或现金股利，确认为投资收益；处置时，将实际收到的金额</w:t>
      </w:r>
      <w:r>
        <w:rPr>
          <w:spacing w:val="-47"/>
        </w:rPr>
        <w:t> </w:t>
      </w:r>
      <w:r>
        <w:rPr>
          <w:spacing w:val="-47"/>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可供出售金融资产的公允</w:t>
      </w:r>
      <w:r>
        <w:rPr>
          <w:spacing w:val="-96"/>
        </w:rPr>
        <w:t> </w:t>
      </w:r>
      <w:r>
        <w:rPr>
          <w:spacing w:val="-96"/>
        </w:rPr>
      </w:r>
      <w:r>
        <w:rPr>
          <w:spacing w:val="-2"/>
        </w:rPr>
        <w:t>价值变动计入其他综合收益；持有期间按实际利率法计算的利息，计入投资收益；可供出售权益工具投资</w:t>
      </w:r>
      <w:r>
        <w:rPr>
          <w:spacing w:val="-44"/>
        </w:rPr>
        <w:t> </w:t>
      </w:r>
      <w:r>
        <w:rPr>
          <w:spacing w:val="-44"/>
        </w:rPr>
      </w:r>
      <w:r>
        <w:rPr>
          <w:spacing w:val="-2"/>
        </w:rPr>
        <w:t>的现金股利，于被投资单位宣告发放股利时计入投资收益；处置时，将实际收到的金额与账面价值扣除原</w:t>
      </w:r>
      <w:r>
        <w:rPr>
          <w:spacing w:val="-42"/>
        </w:rPr>
        <w:t> </w:t>
      </w:r>
      <w:r>
        <w:rPr>
          <w:spacing w:val="-42"/>
        </w:rPr>
      </w:r>
      <w:r>
        <w:rPr/>
        <w:t>直接计入其他综合收益的公允价值变动累计额之后的差额确认为投资收益。</w:t>
      </w:r>
    </w:p>
    <w:p>
      <w:pPr>
        <w:pStyle w:val="BodyText"/>
        <w:spacing w:line="408" w:lineRule="auto" w:before="52"/>
        <w:ind w:right="1126" w:firstLine="482"/>
        <w:jc w:val="both"/>
      </w:pPr>
      <w:r>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44"/>
        </w:rPr>
        <w:t> </w:t>
      </w:r>
      <w:r>
        <w:rPr>
          <w:spacing w:val="-44"/>
        </w:rPr>
      </w:r>
      <w:r>
        <w:rPr/>
        <w:t>部分。</w:t>
      </w:r>
    </w:p>
    <w:p>
      <w:pPr>
        <w:pStyle w:val="BodyText"/>
        <w:spacing w:line="386" w:lineRule="auto" w:before="46"/>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金融资产转移的确认依据和计量方法</w:t>
      </w:r>
      <w:r>
        <w:rPr>
          <w:w w:val="100"/>
        </w:rPr>
        <w:t> </w:t>
      </w:r>
      <w:r>
        <w:rPr>
          <w:spacing w:val="-4"/>
        </w:rPr>
        <w:t>公司已将金融资产所有权上几乎所有的风险和报酬转移给了转入方的，终止确认该金融资产；保留了</w:t>
      </w:r>
    </w:p>
    <w:p>
      <w:pPr>
        <w:pStyle w:val="BodyText"/>
        <w:spacing w:line="393" w:lineRule="auto"/>
        <w:ind w:right="1126"/>
        <w:jc w:val="both"/>
      </w:pPr>
      <w:r>
        <w:rPr>
          <w:spacing w:val="-2"/>
        </w:rPr>
        <w:t>金融资产所有权上几乎所有的风险和报酬的，继续确认所转移的金融资产，并将收到的对价确认为一项金</w:t>
      </w:r>
      <w:r>
        <w:rPr>
          <w:spacing w:val="-42"/>
        </w:rPr>
        <w:t> </w:t>
      </w:r>
      <w:r>
        <w:rPr>
          <w:spacing w:val="-42"/>
        </w:rPr>
      </w:r>
      <w:r>
        <w:rPr>
          <w:spacing w:val="-3"/>
        </w:rPr>
        <w:t>融负债。公司既没有转移也没有保留金融资产所有权上几乎所有的风险和报酬的，分别下列情况处理：</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未放弃对该金融资产控制的，按照继续涉入所转</w:t>
      </w:r>
      <w:r>
        <w:rPr>
          <w:spacing w:val="-96"/>
        </w:rPr>
        <w:t> </w:t>
      </w:r>
      <w:r>
        <w:rPr>
          <w:spacing w:val="-96"/>
        </w:rPr>
      </w:r>
      <w:r>
        <w:rPr/>
        <w:t>移金融资产的程度确认有关金融资产，并相应确认有关负债。</w:t>
      </w:r>
    </w:p>
    <w:p>
      <w:pPr>
        <w:pStyle w:val="BodyText"/>
        <w:spacing w:line="386" w:lineRule="auto" w:before="58"/>
        <w:ind w:right="1126" w:firstLine="482"/>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所转移金融资产</w:t>
      </w:r>
      <w:r>
        <w:rPr>
          <w:w w:val="100"/>
        </w:rPr>
        <w:t> </w:t>
      </w:r>
      <w:r>
        <w:rPr/>
        <w:t>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因转移而收到的对价，与原直接计入所有者权益的公允价值变动累计额之和。金融资产</w:t>
      </w:r>
      <w:r>
        <w:rPr>
          <w:spacing w:val="-95"/>
        </w:rPr>
        <w:t> </w:t>
      </w:r>
      <w:r>
        <w:rPr>
          <w:spacing w:val="-95"/>
        </w:rPr>
      </w:r>
      <w:r>
        <w:rPr>
          <w:spacing w:val="-2"/>
        </w:rPr>
        <w:t>部分转移满足终止确认条件的，将所转移金融资产整体的账面价值，在终止确认部分和未终止确认部分之</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9"/>
        <w:jc w:val="both"/>
      </w:pP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终止确认部分的账</w:t>
      </w:r>
      <w:r>
        <w:rPr>
          <w:spacing w:val="-98"/>
        </w:rPr>
        <w:t> </w:t>
      </w:r>
      <w:r>
        <w:rPr>
          <w:spacing w:val="-98"/>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终止确认部分的对价，与原直接计入所有者权益的公允价值变动累计额中对应终止确认部分</w:t>
      </w:r>
      <w:r>
        <w:rPr>
          <w:spacing w:val="-97"/>
        </w:rPr>
        <w:t> </w:t>
      </w:r>
      <w:r>
        <w:rPr>
          <w:spacing w:val="-97"/>
        </w:rPr>
      </w:r>
      <w:r>
        <w:rPr/>
        <w:t>的金额之和。</w:t>
      </w:r>
    </w:p>
    <w:p>
      <w:pPr>
        <w:pStyle w:val="BodyText"/>
        <w:spacing w:line="386" w:lineRule="auto"/>
        <w:ind w:left="635"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金融资产和金融负债的公允价值确定方法</w:t>
      </w:r>
      <w:r>
        <w:rPr>
          <w:w w:val="100"/>
        </w:rPr>
        <w:t> </w:t>
      </w:r>
      <w:r>
        <w:rPr/>
        <w:t>公司采用在当前情况下适用并且有足够可利用数据和其他信息支持的估值技术确定相关金融资产和</w:t>
      </w:r>
    </w:p>
    <w:p>
      <w:pPr>
        <w:pStyle w:val="BodyText"/>
        <w:spacing w:line="240" w:lineRule="auto"/>
        <w:ind w:right="0"/>
        <w:jc w:val="both"/>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98" w:lineRule="auto" w:before="178"/>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398" w:lineRule="auto" w:before="54"/>
        <w:ind w:right="1126" w:firstLine="48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before="54"/>
        <w:ind w:left="635"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BodyText"/>
        <w:spacing w:line="386" w:lineRule="auto" w:before="177"/>
        <w:ind w:right="1125" w:firstLine="4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资产负债表日对以公允价值计量且其变动计入当期损益的金融资产以外的金融资产的账面价值进</w:t>
      </w:r>
      <w:r>
        <w:rPr>
          <w:w w:val="100"/>
        </w:rPr>
        <w:t> </w:t>
      </w:r>
      <w:r>
        <w:rPr/>
        <w:t>行检查，如有客观证据表明该金融资产发生减值的，计提减值准备。</w:t>
      </w:r>
    </w:p>
    <w:p>
      <w:pPr>
        <w:pStyle w:val="BodyText"/>
        <w:spacing w:line="398" w:lineRule="auto"/>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对于持有至到期投资、贷款和应收款，先将单项金额重大的金融资产区分开来，单独进行减值测</w:t>
      </w:r>
      <w:r>
        <w:rPr>
          <w:w w:val="100"/>
        </w:rPr>
        <w:t> </w:t>
      </w:r>
      <w:r>
        <w:rPr>
          <w:spacing w:val="-2"/>
        </w:rPr>
        <w:t>试；对单项金额不重大的金融资产，可以单独进行减值测试，或包括在具有类似信用风险特征的金融资产</w:t>
      </w:r>
      <w:r>
        <w:rPr>
          <w:spacing w:val="-44"/>
        </w:rPr>
        <w:t> </w:t>
      </w:r>
      <w:r>
        <w:rPr>
          <w:spacing w:val="-44"/>
        </w:rPr>
      </w:r>
      <w:r>
        <w:rPr>
          <w:spacing w:val="-2"/>
        </w:rPr>
        <w:t>组合中进行减值测试；单独测试未发生减值的金融资产</w:t>
      </w:r>
      <w:r>
        <w:rPr>
          <w:rFonts w:ascii="Times New Roman" w:hAnsi="Times New Roman" w:cs="Times New Roman" w:eastAsia="Times New Roman" w:hint="default"/>
          <w:spacing w:val="-2"/>
        </w:rPr>
        <w:t>(</w:t>
      </w:r>
      <w:r>
        <w:rPr>
          <w:spacing w:val="-2"/>
        </w:rPr>
        <w:t>包括单项金额重大和不重大的金融资产</w:t>
      </w:r>
      <w:r>
        <w:rPr>
          <w:rFonts w:ascii="Times New Roman" w:hAnsi="Times New Roman" w:cs="Times New Roman" w:eastAsia="Times New Roman" w:hint="default"/>
          <w:spacing w:val="-2"/>
        </w:rPr>
        <w:t>)</w:t>
      </w:r>
      <w:r>
        <w:rPr>
          <w:spacing w:val="-2"/>
        </w:rPr>
        <w:t>，包括在</w:t>
      </w:r>
      <w:r>
        <w:rPr>
          <w:spacing w:val="-18"/>
        </w:rPr>
        <w:t> </w:t>
      </w:r>
      <w:r>
        <w:rPr>
          <w:spacing w:val="-18"/>
        </w:rPr>
      </w:r>
      <w:r>
        <w:rPr>
          <w:spacing w:val="-2"/>
        </w:rPr>
        <w:t>具有类似信用风险特征的金融资产组合中再进行减值测试。测试结果表明其发生了减值的，根据其账面价</w:t>
      </w:r>
      <w:r>
        <w:rPr>
          <w:spacing w:val="-43"/>
        </w:rPr>
        <w:t> </w:t>
      </w:r>
      <w:r>
        <w:rPr>
          <w:spacing w:val="-43"/>
        </w:rPr>
      </w:r>
      <w:r>
        <w:rPr/>
        <w:t>值高于预计未来现金流量现值的差额确认减值损失。</w:t>
      </w:r>
    </w:p>
    <w:p>
      <w:pPr>
        <w:pStyle w:val="BodyText"/>
        <w:spacing w:line="240" w:lineRule="auto" w:before="55"/>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BodyText"/>
        <w:spacing w:line="240" w:lineRule="auto" w:before="177"/>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表明可供出售债务工具投资发生减值的客观证据包括：</w:t>
      </w:r>
    </w:p>
    <w:p>
      <w:pPr>
        <w:pStyle w:val="BodyText"/>
        <w:spacing w:line="240" w:lineRule="auto" w:before="177"/>
        <w:ind w:left="635" w:right="0"/>
        <w:jc w:val="left"/>
      </w:pPr>
      <w:r>
        <w:rPr/>
        <w:t>①</w:t>
      </w:r>
      <w:r>
        <w:rPr>
          <w:spacing w:val="-21"/>
        </w:rPr>
        <w:t>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②</w:t>
      </w:r>
      <w:r>
        <w:rPr>
          <w:spacing w:val="-24"/>
        </w:rPr>
        <w:t> </w:t>
      </w:r>
      <w:r>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③</w:t>
      </w:r>
      <w:r>
        <w:rPr>
          <w:spacing w:val="-24"/>
        </w:rPr>
        <w:t> </w:t>
      </w:r>
      <w:r>
        <w:rPr/>
        <w:t>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④</w:t>
      </w:r>
      <w:r>
        <w:rPr>
          <w:spacing w:val="-23"/>
        </w:rPr>
        <w:t> </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⑤</w:t>
      </w:r>
      <w:r>
        <w:rPr>
          <w:spacing w:val="-23"/>
        </w:rPr>
        <w:t> </w:t>
      </w:r>
      <w:r>
        <w:rPr/>
        <w:t>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⑥</w:t>
      </w:r>
      <w:r>
        <w:rPr>
          <w:spacing w:val="-24"/>
        </w:rPr>
        <w:t> </w:t>
      </w:r>
      <w:r>
        <w:rPr/>
        <w:t>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rFonts w:ascii="Times New Roman" w:hAnsi="Times New Roman" w:cs="Times New Roman" w:eastAsia="Times New Roman" w:hint="default"/>
        </w:rPr>
        <w:t>2)   </w:t>
      </w:r>
      <w:r>
        <w:rPr/>
        <w:t>表明可供出售权益工具投资发生减值的客观证据包括权益工具投资的公允价值发生严重或非暂时</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性下跌，以及被投资单位经营所处的技术、市场、经济或法律环境等发生重大不利变化使公司可能无法收</w:t>
      </w:r>
      <w:r>
        <w:rPr>
          <w:spacing w:val="-43"/>
        </w:rPr>
        <w:t> </w:t>
      </w:r>
      <w:r>
        <w:rPr>
          <w:spacing w:val="-43"/>
        </w:rPr>
      </w:r>
      <w:r>
        <w:rPr/>
        <w:t>回投资成本。</w:t>
      </w:r>
    </w:p>
    <w:p>
      <w:pPr>
        <w:pStyle w:val="BodyText"/>
        <w:spacing w:line="398" w:lineRule="auto" w:before="46"/>
        <w:ind w:right="1126" w:firstLine="482"/>
        <w:jc w:val="both"/>
      </w:pPr>
      <w:r>
        <w:rPr>
          <w:spacing w:val="-4"/>
          <w:w w:val="100"/>
        </w:rPr>
        <w:t>本公司于资产负债表日对各项可供出售权益工具投资单独进行检查。对于以公允价值计量的权益工具</w:t>
      </w:r>
      <w:r>
        <w:rPr>
          <w:w w:val="100"/>
        </w:rPr>
        <w:t> </w:t>
      </w:r>
      <w:r>
        <w:rPr/>
        <w:t>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p>
    <w:p>
      <w:pPr>
        <w:pStyle w:val="BodyText"/>
        <w:spacing w:line="400" w:lineRule="auto" w:before="24"/>
        <w:ind w:right="1021"/>
        <w:jc w:val="left"/>
      </w:pPr>
      <w:r>
        <w:rPr>
          <w:rFonts w:ascii="Times New Roman" w:hAnsi="Times New Roman" w:cs="Times New Roman" w:eastAsia="Times New Roman" w:hint="default"/>
          <w:spacing w:val="-2"/>
        </w:rPr>
        <w:t>50%</w:t>
      </w:r>
      <w:r>
        <w:rPr>
          <w:spacing w:val="-2"/>
        </w:rPr>
        <w:t>的，或低于其成本持续时间超过</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w:t>
      </w:r>
      <w:r>
        <w:rPr>
          <w:spacing w:val="-2"/>
        </w:rPr>
        <w:t>但未超过</w:t>
      </w:r>
      <w:r>
        <w:rPr>
          <w:rFonts w:ascii="Times New Roman" w:hAnsi="Times New Roman" w:cs="Times New Roman" w:eastAsia="Times New Roman" w:hint="default"/>
          <w:spacing w:val="-2"/>
        </w:rPr>
        <w:t>12</w:t>
      </w:r>
      <w:r>
        <w:rPr>
          <w:spacing w:val="-2"/>
        </w:rPr>
        <w:t>个月的，本公司会综合考虑其他相关因素，</w:t>
      </w:r>
      <w:r>
        <w:rPr>
          <w:spacing w:val="-36"/>
        </w:rPr>
        <w:t> </w:t>
      </w:r>
      <w:r>
        <w:rPr>
          <w:spacing w:val="-36"/>
        </w:rPr>
      </w:r>
      <w:r>
        <w:rPr>
          <w:spacing w:val="-2"/>
        </w:rPr>
        <w:t>诸如价格波动率等，判断该权益工具投资是否发生减值。对于以成本计量的权益工具投资，公司综合考虑</w:t>
      </w:r>
      <w:r>
        <w:rPr>
          <w:spacing w:val="-44"/>
        </w:rPr>
        <w:t> </w:t>
      </w:r>
      <w:r>
        <w:rPr>
          <w:spacing w:val="-44"/>
        </w:rPr>
      </w:r>
      <w:r>
        <w:rPr>
          <w:spacing w:val="-2"/>
        </w:rPr>
        <w:t>被投资单位经营所处的技术、市场、经济或法律环境等是否发生重大不利变化，判断该权益工具是否发生</w:t>
      </w:r>
      <w:r>
        <w:rPr>
          <w:spacing w:val="-43"/>
        </w:rPr>
        <w:t> </w:t>
      </w:r>
      <w:r>
        <w:rPr>
          <w:spacing w:val="-43"/>
        </w:rPr>
      </w:r>
      <w:r>
        <w:rPr/>
        <w:t>减值。</w:t>
      </w:r>
    </w:p>
    <w:p>
      <w:pPr>
        <w:pStyle w:val="BodyText"/>
        <w:spacing w:line="408" w:lineRule="auto" w:before="52"/>
        <w:ind w:right="1126" w:firstLine="482"/>
        <w:jc w:val="both"/>
      </w:pPr>
      <w:r>
        <w:rPr>
          <w:spacing w:val="-4"/>
          <w:w w:val="100"/>
        </w:rPr>
        <w:t>以公允价值计量的可供出售金融资产发生减值时，原直接计入其他综合收益的因公允价值下降形成的</w:t>
      </w:r>
      <w:r>
        <w:rPr>
          <w:w w:val="100"/>
        </w:rPr>
        <w:t> </w:t>
      </w:r>
      <w:r>
        <w:rPr>
          <w:spacing w:val="-2"/>
        </w:rPr>
        <w:t>累计损失予以转出并计入减值损失。对已确认减值损失的可供出售债务工具投资，在期后公允价值回升且</w:t>
      </w:r>
      <w:r>
        <w:rPr>
          <w:spacing w:val="-42"/>
        </w:rPr>
        <w:t> </w:t>
      </w:r>
      <w:r>
        <w:rPr>
          <w:spacing w:val="-42"/>
        </w:rPr>
      </w:r>
      <w:r>
        <w:rPr>
          <w:spacing w:val="-2"/>
        </w:rPr>
        <w:t>客观上与确认原减值损失后发生的事项有关的，原确认的减值损失予以转回并计入当期损益。对已确认减</w:t>
      </w:r>
      <w:r>
        <w:rPr>
          <w:spacing w:val="-44"/>
        </w:rPr>
        <w:t> </w:t>
      </w:r>
      <w:r>
        <w:rPr>
          <w:spacing w:val="-44"/>
        </w:rPr>
      </w:r>
      <w:r>
        <w:rPr/>
        <w:t>值损失的可供出售权益工具投资，期后公允价值回升直接计入其他综合收益。</w:t>
      </w:r>
    </w:p>
    <w:p>
      <w:pPr>
        <w:pStyle w:val="BodyText"/>
        <w:spacing w:line="408" w:lineRule="auto" w:before="46"/>
        <w:ind w:right="1126" w:firstLine="482"/>
        <w:jc w:val="both"/>
      </w:pPr>
      <w:r>
        <w:rPr>
          <w:spacing w:val="-4"/>
        </w:rPr>
        <w:t>以成本计量的可供出售权益工具发生减值时，将该权益工具投资的账面价值，与按照类似金融资产当</w:t>
      </w:r>
      <w:r>
        <w:rPr>
          <w:w w:val="100"/>
        </w:rPr>
        <w:t> </w:t>
      </w:r>
      <w:r>
        <w:rPr>
          <w:spacing w:val="-2"/>
        </w:rPr>
        <w:t>时市场收益率对未来现金流量折现确定的现值之间的差额，确认为减值损失，计入当期损益，发生的减值</w:t>
      </w:r>
      <w:r>
        <w:rPr>
          <w:spacing w:val="-43"/>
        </w:rPr>
        <w:t> </w:t>
      </w:r>
      <w:r>
        <w:rPr>
          <w:spacing w:val="-43"/>
        </w:rPr>
      </w:r>
      <w:r>
        <w:rPr/>
        <w:t>损失一经确认，不予转回。</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 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万以上且占其他应收款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节能大功率电力电子产品 业务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3"/>
        <w:rPr>
          <w:rFonts w:ascii="宋体" w:hAnsi="宋体" w:cs="宋体" w:eastAsia="宋体" w:hint="default"/>
          <w:sz w:val="13"/>
          <w:szCs w:val="13"/>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w:t>
      </w:r>
      <w:r>
        <w:rPr>
          <w:w w:val="100"/>
        </w:rPr>
        <w:t> </w:t>
      </w:r>
      <w:r>
        <w:rPr>
          <w:spacing w:val="-4"/>
        </w:rPr>
        <w:t>存货包括在日常活动中持有以备出售的产成品或商品、处在生产过程中的在产品、在生产过程或提供</w:t>
      </w:r>
    </w:p>
    <w:p>
      <w:pPr>
        <w:pStyle w:val="BodyText"/>
        <w:spacing w:line="240" w:lineRule="auto"/>
        <w:ind w:right="0"/>
        <w:jc w:val="left"/>
      </w:pPr>
      <w:r>
        <w:rPr/>
        <w:t>劳务过程中耗用的材料和物料等。</w:t>
      </w:r>
    </w:p>
    <w:p>
      <w:pPr>
        <w:spacing w:line="240" w:lineRule="auto" w:before="10"/>
        <w:rPr>
          <w:rFonts w:ascii="宋体" w:hAnsi="宋体" w:cs="宋体" w:eastAsia="宋体" w:hint="default"/>
          <w:sz w:val="14"/>
          <w:szCs w:val="14"/>
        </w:rPr>
      </w:pPr>
    </w:p>
    <w:p>
      <w:pPr>
        <w:pStyle w:val="BodyText"/>
        <w:spacing w:line="398" w:lineRule="auto" w:before="0"/>
        <w:ind w:left="635" w:right="724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w:t>
      </w:r>
      <w:r>
        <w:rPr>
          <w:w w:val="100"/>
        </w:rPr>
        <w:t> </w:t>
      </w:r>
      <w:r>
        <w:rPr>
          <w:spacing w:val="-2"/>
        </w:rPr>
        <w:t>发出存货采用移动加权平均法。</w:t>
      </w:r>
      <w:r>
        <w:rPr>
          <w:spacing w:val="-76"/>
        </w:rPr>
        <w:t> </w:t>
      </w:r>
      <w:r>
        <w:rPr>
          <w:spacing w:val="-76"/>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存货可变现净值的确定依据</w:t>
      </w:r>
    </w:p>
    <w:p>
      <w:pPr>
        <w:pStyle w:val="BodyText"/>
        <w:spacing w:line="240" w:lineRule="auto" w:before="24"/>
        <w:ind w:left="635" w:right="0"/>
        <w:jc w:val="left"/>
      </w:pPr>
      <w:r>
        <w:rPr>
          <w:spacing w:val="-4"/>
        </w:rPr>
        <w:t>资产负债表日，存货采用成本与可变现净值孰低计量，按照单个存货成本高于可变现净值的差额计提</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t>存货跌价准备。直接用于出售的存货，在正常生产经营过程中以该存货的估计售价减去估计的销售费用和</w:t>
      </w:r>
      <w:r>
        <w:rPr>
          <w:w w:val="100"/>
        </w:rPr>
        <w:t> </w:t>
      </w:r>
      <w:r>
        <w:rPr/>
        <w:t>相关税费后的金额确定其可变现净值；需要经过加工的存货，在正常生产经营过程中以所生产的产成品的</w:t>
      </w:r>
      <w:r>
        <w:rPr>
          <w:w w:val="100"/>
        </w:rPr>
        <w:t> </w:t>
      </w:r>
      <w:r>
        <w:rPr/>
        <w:t>估计售价减去至完工时估计将要发生的成本、估计的销售费用和相关税费后的金额确定其可变现净值；资</w:t>
      </w:r>
      <w:r>
        <w:rPr>
          <w:w w:val="100"/>
        </w:rPr>
        <w:t> </w:t>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386" w:lineRule="auto" w:before="46"/>
        <w:ind w:left="635" w:right="67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w:t>
      </w:r>
      <w:r>
        <w:rPr>
          <w:w w:val="100"/>
        </w:rPr>
        <w:t> </w:t>
      </w:r>
      <w:r>
        <w:rPr>
          <w:spacing w:val="-2"/>
        </w:rPr>
        <w:t>存货的盘存制度为永续盘存制。</w:t>
      </w:r>
    </w:p>
    <w:p>
      <w:pPr>
        <w:pStyle w:val="BodyText"/>
        <w:spacing w:line="240" w:lineRule="auto"/>
        <w:ind w:left="635"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低值易耗品和包装物的摊销方法</w:t>
      </w:r>
    </w:p>
    <w:p>
      <w:pPr>
        <w:pStyle w:val="BodyText"/>
        <w:spacing w:line="393" w:lineRule="auto" w:before="177"/>
        <w:ind w:left="635" w:right="76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spacing w:val="-102"/>
        </w:rPr>
        <w:t> </w:t>
      </w:r>
      <w:r>
        <w:rPr>
          <w:spacing w:val="-102"/>
        </w:rPr>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包装物</w:t>
      </w:r>
      <w:r>
        <w:rPr>
          <w:spacing w:val="-102"/>
        </w:rPr>
        <w:t> </w:t>
      </w:r>
      <w:r>
        <w:rPr>
          <w:spacing w:val="-2"/>
        </w:rPr>
        <w:t>按照一次转销法进行摊销。</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BodyText"/>
        <w:spacing w:line="405" w:lineRule="auto"/>
        <w:ind w:right="0"/>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BodyText"/>
        <w:spacing w:line="240" w:lineRule="auto" w:before="48"/>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投资成本的确定</w:t>
      </w:r>
    </w:p>
    <w:p>
      <w:pPr>
        <w:pStyle w:val="BodyText"/>
        <w:spacing w:line="400" w:lineRule="auto" w:before="177"/>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3"/>
        </w:rPr>
        <w:t> </w:t>
      </w:r>
      <w:r>
        <w:rPr>
          <w:spacing w:val="-43"/>
        </w:rPr>
      </w:r>
      <w:r>
        <w:rPr/>
        <w:t>之间的差额调整资本公积；资本公积不足冲减的，调整留存收益。</w:t>
      </w:r>
    </w:p>
    <w:p>
      <w:pPr>
        <w:pStyle w:val="BodyText"/>
        <w:spacing w:line="408" w:lineRule="auto" w:before="52"/>
        <w:ind w:right="1126" w:firstLine="420"/>
        <w:jc w:val="both"/>
      </w:pPr>
      <w:r>
        <w:rPr>
          <w:spacing w:val="6"/>
        </w:rPr>
        <w:t>公司通过多次交易分步实现同一控制下企业合并形成的长期股权投资，判断是否属于“一揽子交</w:t>
      </w:r>
      <w:r>
        <w:rPr>
          <w:w w:val="100"/>
        </w:rPr>
        <w:t> </w:t>
      </w:r>
      <w:r>
        <w:rPr>
          <w:spacing w:val="-2"/>
        </w:rPr>
        <w:t>易”。属于“一揽子交易”的，把各项交易作为一项取得控制权的交易进行会计处理。不属于“一揽子交</w:t>
      </w:r>
      <w:r>
        <w:rPr>
          <w:spacing w:val="-46"/>
        </w:rPr>
        <w:t> </w:t>
      </w:r>
      <w:r>
        <w:rPr>
          <w:spacing w:val="-46"/>
        </w:rPr>
      </w:r>
      <w:r>
        <w:rPr>
          <w:spacing w:val="-2"/>
        </w:rPr>
        <w:t>易”的，在合并日，根据合并后应享有被合并方净资产在最终控制方合并财务报表中的账面价值的份额确</w:t>
      </w:r>
      <w:r>
        <w:rPr>
          <w:spacing w:val="-44"/>
        </w:rPr>
        <w:t> </w:t>
      </w:r>
      <w:r>
        <w:rPr>
          <w:spacing w:val="-44"/>
        </w:rPr>
      </w:r>
      <w:r>
        <w:rPr>
          <w:spacing w:val="-2"/>
        </w:rPr>
        <w:t>定初始投资成本。合并日长期股权投资的初始投资成本，与达到合并前的长期股权投资账面价值加上合并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日进一步取得股份新支付对价的账面价值之和的差额，调整资本公积；资本公积不足冲减的，调整留存收</w:t>
      </w:r>
      <w:r>
        <w:rPr>
          <w:spacing w:val="-44"/>
        </w:rPr>
        <w:t> </w:t>
      </w:r>
      <w:r>
        <w:rPr>
          <w:spacing w:val="-44"/>
        </w:rPr>
      </w:r>
      <w:r>
        <w:rPr/>
        <w:t>益。</w:t>
      </w:r>
    </w:p>
    <w:p>
      <w:pPr>
        <w:pStyle w:val="BodyText"/>
        <w:spacing w:line="240" w:lineRule="auto" w:before="46"/>
        <w:ind w:left="5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spacing w:val="-3"/>
        </w:rPr>
        <w:t>非同一控制下的企业合并形成的，在购买日按照支付的合并对价的公允价值作为其初始投资成本。</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0" w:firstLine="420"/>
        <w:jc w:val="left"/>
      </w:pPr>
      <w:r>
        <w:rPr>
          <w:spacing w:val="-2"/>
        </w:rPr>
        <w:t>公司通过多次交易分步实现非同一控制下企业合并形成的长期股权投资，区分个别财务报表和合并财</w:t>
      </w:r>
      <w:r>
        <w:rPr>
          <w:w w:val="100"/>
        </w:rPr>
        <w:t> </w:t>
      </w:r>
      <w:r>
        <w:rPr/>
        <w:t>务报表进行相关会计处理：</w:t>
      </w:r>
    </w:p>
    <w:p>
      <w:pPr>
        <w:pStyle w:val="BodyText"/>
        <w:spacing w:line="386" w:lineRule="auto" w:before="46"/>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在个别财务报表中，按照原持有的股权投资的账面价值加上新增投资成本之和，作为改按成本法核</w:t>
      </w:r>
      <w:r>
        <w:rPr>
          <w:w w:val="100"/>
        </w:rPr>
        <w:t> </w:t>
      </w:r>
      <w:r>
        <w:rPr/>
        <w:t>算的初始投资成本。</w:t>
      </w:r>
    </w:p>
    <w:p>
      <w:pPr>
        <w:pStyle w:val="BodyText"/>
        <w:spacing w:line="403" w:lineRule="auto"/>
        <w:ind w:right="1105" w:firstLine="420"/>
        <w:jc w:val="right"/>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spacing w:val="-4"/>
        </w:rPr>
        <w:t>在合并财务报表中，判断是否属于“一揽子交易”。属于“一揽子交易”的，把各项交易作为一项</w:t>
      </w:r>
      <w:r>
        <w:rPr>
          <w:w w:val="100"/>
        </w:rPr>
        <w:t> </w:t>
      </w:r>
      <w:r>
        <w:rPr>
          <w:spacing w:val="-2"/>
        </w:rPr>
        <w:t>取得控制权的交易进行会计处理。不属于“一揽子交易”的，对于购买日之前持有的被购买方的股权，按</w:t>
      </w:r>
      <w:r>
        <w:rPr>
          <w:spacing w:val="-86"/>
        </w:rPr>
        <w:t> </w:t>
      </w:r>
      <w:r>
        <w:rPr>
          <w:spacing w:val="-86"/>
        </w:rPr>
      </w:r>
      <w:r>
        <w:rPr>
          <w:spacing w:val="-2"/>
        </w:rPr>
        <w:t>照该股权在购买日的公允价值进行重新计量，公允价值与其账面价值的差额计入当期投资收益；购买日之</w:t>
      </w:r>
      <w:r>
        <w:rPr>
          <w:spacing w:val="-84"/>
        </w:rPr>
        <w:t> </w:t>
      </w:r>
      <w:r>
        <w:rPr>
          <w:spacing w:val="-84"/>
        </w:rPr>
      </w:r>
      <w:r>
        <w:rPr>
          <w:spacing w:val="-2"/>
        </w:rPr>
        <w:t>前持有的被购买方的股权涉及权益法核算下的其他综合收益等的，与其相关的其他综合收益等转为购买日</w:t>
      </w:r>
      <w:r>
        <w:rPr>
          <w:spacing w:val="-86"/>
        </w:rPr>
        <w:t> </w:t>
      </w:r>
      <w:r>
        <w:rPr>
          <w:spacing w:val="-86"/>
        </w:rPr>
      </w:r>
      <w:r>
        <w:rPr>
          <w:spacing w:val="-2"/>
        </w:rPr>
        <w:t>所属当期收益。但由于被投资方重新计量设定受益计划净负债或净资产变动而产生的其他综合收益除外。</w:t>
      </w:r>
      <w:r>
        <w:rPr>
          <w:spacing w:val="-46"/>
        </w:rPr>
        <w:t> </w:t>
      </w:r>
      <w:r>
        <w:rPr>
          <w:spacing w:val="-46"/>
        </w:rPr>
      </w: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42"/>
        </w:rPr>
        <w:t> </w:t>
      </w:r>
      <w:r>
        <w:rPr>
          <w:spacing w:val="-42"/>
        </w:rPr>
      </w:r>
      <w:r>
        <w:rPr>
          <w:spacing w:val="-2"/>
        </w:rPr>
        <w:t>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w:t>
      </w:r>
    </w:p>
    <w:p>
      <w:pPr>
        <w:pStyle w:val="BodyText"/>
        <w:spacing w:line="240" w:lineRule="auto" w:before="19"/>
        <w:ind w:right="0"/>
        <w:jc w:val="both"/>
      </w:pP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86" w:lineRule="auto" w:before="177"/>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BodyText"/>
        <w:spacing w:line="240" w:lineRule="auto"/>
        <w:ind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通过多次交易分步处置对子公司投资至丧失控制权的处理方法</w:t>
      </w:r>
    </w:p>
    <w:p>
      <w:pPr>
        <w:pStyle w:val="BodyText"/>
        <w:spacing w:line="386" w:lineRule="auto" w:before="1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个别财务报表</w:t>
      </w:r>
      <w:r>
        <w:rPr>
          <w:w w:val="100"/>
        </w:rPr>
        <w:t> </w:t>
      </w:r>
      <w:r>
        <w:rPr>
          <w:spacing w:val="-2"/>
        </w:rPr>
        <w:t>对处置的股权，其账面价值与实际取得价款之间的差额，计入当期损益。对于剩余股权，对被投资单</w:t>
      </w:r>
    </w:p>
    <w:p>
      <w:pPr>
        <w:pStyle w:val="BodyText"/>
        <w:spacing w:line="398" w:lineRule="auto"/>
        <w:ind w:right="1105"/>
        <w:jc w:val="both"/>
      </w:pPr>
      <w:r>
        <w:rPr>
          <w:spacing w:val="-2"/>
        </w:rPr>
        <w:t>位仍具有重大影响或者与其他方一起实施共同控制的，转为权益法核算；不能再对被投资单位实施控制、</w:t>
      </w:r>
      <w:r>
        <w:rPr>
          <w:spacing w:val="-21"/>
        </w:rPr>
        <w:t> </w:t>
      </w:r>
      <w:r>
        <w:rPr>
          <w:spacing w:val="-21"/>
        </w:rPr>
      </w:r>
      <w:r>
        <w:rPr>
          <w:spacing w:val="-2"/>
        </w:rPr>
        <w:t>共同控制或重大影响的，确认为金融资产，按照《企业会计准则第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金融工具确认和计量》的相关</w:t>
      </w:r>
      <w:r>
        <w:rPr>
          <w:spacing w:val="-44"/>
        </w:rPr>
        <w:t> </w:t>
      </w:r>
      <w:r>
        <w:rPr>
          <w:spacing w:val="-44"/>
        </w:rPr>
      </w:r>
      <w:r>
        <w:rPr/>
        <w:t>规定进行核算。</w:t>
      </w:r>
    </w:p>
    <w:p>
      <w:pPr>
        <w:pStyle w:val="BodyText"/>
        <w:spacing w:line="240" w:lineRule="auto" w:before="5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合并财务报表</w:t>
      </w:r>
    </w:p>
    <w:p>
      <w:pPr>
        <w:pStyle w:val="BodyText"/>
        <w:spacing w:line="386" w:lineRule="auto" w:before="1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在丧失控制权之前，处置价款与处置长期股权投资相对应享有子公司自购买日或合并日开始持续计算</w:t>
      </w:r>
    </w:p>
    <w:p>
      <w:pPr>
        <w:pStyle w:val="BodyText"/>
        <w:spacing w:line="408" w:lineRule="auto"/>
        <w:ind w:left="573" w:right="0" w:hanging="421"/>
        <w:jc w:val="left"/>
      </w:pPr>
      <w:r>
        <w:rPr/>
        <w:t>的净资产份额之间的差额，调整资本公积</w:t>
      </w:r>
      <w:r>
        <w:rPr>
          <w:rFonts w:ascii="宋体" w:hAnsi="宋体" w:cs="宋体" w:eastAsia="宋体" w:hint="default"/>
        </w:rPr>
        <w:t>(</w:t>
      </w:r>
      <w:r>
        <w:rPr/>
        <w:t>资本溢价</w:t>
      </w:r>
      <w:r>
        <w:rPr>
          <w:rFonts w:ascii="宋体" w:hAnsi="宋体" w:cs="宋体" w:eastAsia="宋体" w:hint="default"/>
        </w:rPr>
        <w:t>)</w:t>
      </w:r>
      <w:r>
        <w:rPr/>
        <w:t>，资本溢价不足冲减的，冲减留存收益。</w:t>
      </w:r>
      <w:r>
        <w:rPr>
          <w:w w:val="100"/>
        </w:rPr>
        <w:t> </w:t>
      </w:r>
      <w:r>
        <w:rPr>
          <w:spacing w:val="-2"/>
        </w:rPr>
        <w:t>丧失对原子公司控制权时，对于剩余股权，按照其在丧失控制权日的公允价值进行重新计量。处置股</w:t>
      </w:r>
    </w:p>
    <w:p>
      <w:pPr>
        <w:pStyle w:val="BodyText"/>
        <w:spacing w:line="408" w:lineRule="auto" w:before="46"/>
        <w:ind w:right="1126"/>
        <w:jc w:val="both"/>
      </w:pPr>
      <w:r>
        <w:rPr>
          <w:spacing w:val="-2"/>
        </w:rPr>
        <w:t>权取得的对价与剩余股权公允价值之和，减去按原持股比例计算应享有原有子公司自购买日或合并日开始</w:t>
      </w:r>
      <w:r>
        <w:rPr>
          <w:spacing w:val="-43"/>
        </w:rPr>
        <w:t> </w:t>
      </w:r>
      <w:r>
        <w:rPr>
          <w:spacing w:val="-43"/>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将各项交易作为一项处置子公司并丧失控制权的交易进行会计处理。但是，在丧失控制权之前每一次</w:t>
      </w:r>
    </w:p>
    <w:p>
      <w:pPr>
        <w:pStyle w:val="BodyText"/>
        <w:spacing w:line="408" w:lineRule="auto"/>
        <w:ind w:right="0"/>
        <w:jc w:val="left"/>
      </w:pP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2"/>
        </w:rPr>
        <w:t>固定资产是指为生产商品、提供劳务、出租或经营管理而持有的，使用年限超过一个会计年度的有形</w:t>
      </w:r>
      <w:r>
        <w:rPr>
          <w:w w:val="100"/>
        </w:rPr>
        <w:t> </w:t>
      </w:r>
      <w:r>
        <w:rPr/>
        <w:t>资产。固定资产在同时满足经济利益很可能流入、成本能够可靠计量时予以确认。</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6.333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388" w:lineRule="auto" w:before="0"/>
        <w:ind w:right="1128" w:firstLine="420"/>
        <w:jc w:val="both"/>
      </w:pPr>
      <w:r>
        <w:rPr/>
        <w:t>符合下列一项或数项标准的，认定为融资租赁：</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在租赁期届满时，租赁资产的所有权转移给承租</w:t>
      </w:r>
      <w:r>
        <w:rPr>
          <w:w w:val="100"/>
        </w:rPr>
        <w:t> </w:t>
      </w:r>
      <w:r>
        <w:rPr/>
        <w:t>人；</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承租人有购买租赁资产的选择权，所订立的购买价款预计将远低于行使选择权时租赁资产的公允</w:t>
      </w:r>
      <w:r>
        <w:rPr>
          <w:w w:val="100"/>
        </w:rPr>
        <w:t> </w:t>
      </w:r>
      <w:r>
        <w:rPr/>
        <w:t>价值，因而在租赁开始日就可以合理确定承租人将会行使这种选择权；</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即使资产的所有权不转移，但</w:t>
      </w:r>
      <w:r>
        <w:rPr>
          <w:w w:val="100"/>
        </w:rPr>
        <w:t> </w:t>
      </w:r>
      <w:r>
        <w:rPr/>
        <w:t>租赁期占租赁资产使用寿命的大部分</w:t>
      </w:r>
      <w:r>
        <w:rPr>
          <w:spacing w:val="-5"/>
        </w:rPr>
        <w:t> </w:t>
      </w:r>
      <w:r>
        <w:rPr>
          <w:rFonts w:ascii="Times New Roman" w:hAnsi="Times New Roman" w:cs="Times New Roman" w:eastAsia="Times New Roman" w:hint="default"/>
        </w:rPr>
        <w:t>[</w:t>
      </w:r>
      <w:r>
        <w:rPr/>
        <w:t>通常占租赁资产使用寿命的</w:t>
      </w:r>
      <w:r>
        <w:rPr>
          <w:spacing w:val="-55"/>
        </w:rPr>
        <w:t> </w:t>
      </w:r>
      <w:r>
        <w:rPr>
          <w:rFonts w:ascii="Times New Roman" w:hAnsi="Times New Roman" w:cs="Times New Roman" w:eastAsia="Times New Roman" w:hint="default"/>
        </w:rPr>
        <w:t>75%</w:t>
      </w:r>
      <w:r>
        <w:rPr/>
        <w:t>以上</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75%)]</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承租人在租赁</w:t>
      </w:r>
      <w:r>
        <w:rPr>
          <w:w w:val="100"/>
        </w:rPr>
        <w:t> </w:t>
      </w:r>
      <w:r>
        <w:rPr/>
        <w:t>开始日的最低租赁付款额现值，几乎相当于租赁开始日租赁资产公允价值 </w:t>
      </w:r>
      <w:r>
        <w:rPr>
          <w:rFonts w:ascii="Times New Roman" w:hAnsi="Times New Roman" w:cs="Times New Roman" w:eastAsia="Times New Roman" w:hint="default"/>
        </w:rPr>
        <w:t>[ 90%</w:t>
      </w:r>
      <w:r>
        <w:rPr/>
        <w:t>以上</w:t>
      </w:r>
      <w:r>
        <w:rPr>
          <w:rFonts w:ascii="Times New Roman" w:hAnsi="Times New Roman" w:cs="Times New Roman" w:eastAsia="Times New Roman" w:hint="default"/>
        </w:rPr>
        <w:t>(</w:t>
      </w:r>
      <w:r>
        <w:rPr/>
        <w:t>含</w:t>
      </w:r>
      <w:r>
        <w:rPr>
          <w:spacing w:val="-58"/>
        </w:rPr>
        <w:t> </w:t>
      </w:r>
      <w:r>
        <w:rPr>
          <w:rFonts w:ascii="Times New Roman" w:hAnsi="Times New Roman" w:cs="Times New Roman" w:eastAsia="Times New Roman" w:hint="default"/>
          <w:spacing w:val="-3"/>
        </w:rPr>
        <w:t>90%)]</w:t>
      </w:r>
      <w:r>
        <w:rPr>
          <w:spacing w:val="-3"/>
        </w:rPr>
        <w:t>；出租人在</w:t>
      </w:r>
      <w:r>
        <w:rPr>
          <w:w w:val="100"/>
        </w:rPr>
        <w:t> </w:t>
      </w:r>
      <w:r>
        <w:rPr>
          <w:spacing w:val="-4"/>
          <w:w w:val="100"/>
        </w:rPr>
        <w:t>租赁开始日的最低租赁收款额现值，几乎相当于租赁开始日租赁资产公允价值</w:t>
      </w:r>
      <w:r>
        <w:rPr>
          <w:w w:val="100"/>
        </w:rPr>
        <w:t> </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90%</w:t>
      </w:r>
      <w:r>
        <w:rPr>
          <w:spacing w:val="-1"/>
          <w:w w:val="100"/>
        </w:rPr>
        <w:t>以上</w:t>
      </w:r>
      <w:r>
        <w:rPr>
          <w:rFonts w:ascii="Times New Roman" w:hAnsi="Times New Roman" w:cs="Times New Roman" w:eastAsia="Times New Roman" w:hint="default"/>
          <w:spacing w:val="-1"/>
          <w:w w:val="100"/>
        </w:rPr>
        <w:t>(</w:t>
      </w:r>
      <w:r>
        <w:rPr>
          <w:spacing w:val="-1"/>
          <w:w w:val="100"/>
        </w:rPr>
        <w:t>含</w:t>
      </w:r>
      <w:r>
        <w:rPr>
          <w:w w:val="100"/>
        </w:rPr>
        <w:t> </w:t>
      </w:r>
      <w:r>
        <w:rPr>
          <w:rFonts w:ascii="Times New Roman" w:hAnsi="Times New Roman" w:cs="Times New Roman" w:eastAsia="Times New Roman" w:hint="default"/>
          <w:spacing w:val="-10"/>
          <w:w w:val="100"/>
        </w:rPr>
        <w:t>90%)]</w:t>
      </w:r>
      <w:r>
        <w:rPr>
          <w:spacing w:val="-10"/>
          <w:w w:val="100"/>
        </w:rPr>
        <w:t>；</w:t>
      </w:r>
      <w:r>
        <w:rPr>
          <w:rFonts w:ascii="Times New Roman" w:hAnsi="Times New Roman" w:cs="Times New Roman" w:eastAsia="Times New Roman" w:hint="default"/>
          <w:spacing w:val="-10"/>
          <w:w w:val="100"/>
        </w:rPr>
        <w:t>(5)</w:t>
      </w:r>
      <w:r>
        <w:rPr>
          <w:rFonts w:ascii="Times New Roman" w:hAnsi="Times New Roman" w:cs="Times New Roman" w:eastAsia="Times New Roman" w:hint="default"/>
          <w:spacing w:val="1"/>
          <w:w w:val="100"/>
        </w:rPr>
        <w:t> </w:t>
      </w:r>
      <w:r>
        <w:rPr>
          <w:w w:val="100"/>
        </w:rPr>
        <w:t>租 </w:t>
      </w:r>
      <w:r>
        <w:rPr>
          <w:spacing w:val="-2"/>
        </w:rPr>
        <w:t>赁资产性质特殊，如果不作较大改造，只有承租人才能使用。融资租入的固定资产，按租赁开始日租赁资</w:t>
      </w:r>
      <w:r>
        <w:rPr>
          <w:spacing w:val="-50"/>
        </w:rPr>
        <w:t> </w:t>
      </w:r>
      <w:r>
        <w:rPr>
          <w:spacing w:val="-50"/>
        </w:rPr>
      </w:r>
      <w:r>
        <w:rPr/>
        <w:t>产的公允价值与最低租赁付款额的现值中较低者入账，按自有固定资产的折旧政策计提折旧。</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line="360" w:lineRule="auto" w:before="44"/>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3"/>
        <w:rPr>
          <w:rFonts w:ascii="宋体" w:hAnsi="宋体" w:cs="宋体" w:eastAsia="宋体" w:hint="default"/>
          <w:sz w:val="13"/>
          <w:szCs w:val="13"/>
        </w:rPr>
      </w:pPr>
    </w:p>
    <w:p>
      <w:pPr>
        <w:pStyle w:val="BodyText"/>
        <w:spacing w:line="386" w:lineRule="auto" w:before="0"/>
        <w:ind w:right="0" w:firstLine="4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398" w:lineRule="auto"/>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45"/>
        </w:rPr>
        <w:t> </w:t>
      </w:r>
      <w:r>
        <w:rPr>
          <w:spacing w:val="-45"/>
        </w:rPr>
      </w:r>
      <w:r>
        <w:rPr/>
        <w:t>调整原已计提的折旧。</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w:t>
      </w:r>
      <w:r>
        <w:rPr>
          <w:w w:val="100"/>
        </w:rPr>
        <w:t> </w:t>
      </w:r>
      <w:r>
        <w:rPr>
          <w:spacing w:val="-4"/>
        </w:rPr>
        <w:t>公司发生的借款费用，可直接归属于符合资本化条件的资产的购建或者生产的，予以资本化，计入相</w:t>
      </w:r>
    </w:p>
    <w:p>
      <w:pPr>
        <w:pStyle w:val="BodyText"/>
        <w:spacing w:line="240" w:lineRule="auto"/>
        <w:ind w:right="0"/>
        <w:jc w:val="both"/>
      </w:pPr>
      <w:r>
        <w:rPr/>
        <w:t>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借款费用资本化期间</w:t>
      </w:r>
    </w:p>
    <w:p>
      <w:pPr>
        <w:pStyle w:val="BodyText"/>
        <w:spacing w:line="386" w:lineRule="auto" w:before="177"/>
        <w:ind w:right="0" w:firstLine="482"/>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0"/>
        </w:rPr>
        <w:t> </w:t>
      </w:r>
      <w:r>
        <w:rPr>
          <w:spacing w:val="-3"/>
        </w:rPr>
        <w:t>借款费用已经发生；</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t>为使资产达到预定可使用或可销售状态所必要的购建或者生产活动已经开始。</w:t>
      </w:r>
    </w:p>
    <w:p>
      <w:pPr>
        <w:pStyle w:val="BodyText"/>
        <w:spacing w:line="396" w:lineRule="auto"/>
        <w:ind w:right="1024"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100"/>
        </w:rPr>
        <w:t> </w:t>
      </w:r>
      <w:r>
        <w:rPr>
          <w:spacing w:val="-2"/>
        </w:rPr>
        <w:t>暂停借款费用的资本化；中断期间发生的借款费用确认为当期费用，直至资产的购建或者生产活动重新开</w:t>
      </w:r>
      <w:r>
        <w:rPr>
          <w:spacing w:val="-43"/>
        </w:rPr>
        <w:t> </w:t>
      </w:r>
      <w:r>
        <w:rPr>
          <w:spacing w:val="-43"/>
        </w:rPr>
      </w:r>
      <w:r>
        <w:rPr/>
        <w:t>始。</w:t>
      </w:r>
    </w:p>
    <w:p>
      <w:pPr>
        <w:pStyle w:val="BodyText"/>
        <w:spacing w:line="240" w:lineRule="auto" w:before="56"/>
        <w:ind w:left="635" w:right="0"/>
        <w:jc w:val="left"/>
      </w:pP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当所</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符合</w:t>
      </w:r>
      <w:r>
        <w:rPr>
          <w:w w:val="100"/>
        </w:rPr>
        <w:t>资本</w:t>
      </w:r>
      <w:r>
        <w:rPr>
          <w:spacing w:val="-3"/>
          <w:w w:val="100"/>
        </w:rPr>
        <w:t>化</w:t>
      </w:r>
      <w:r>
        <w:rPr>
          <w:w w:val="100"/>
        </w:rPr>
        <w:t>条</w:t>
      </w:r>
      <w:r>
        <w:rPr>
          <w:spacing w:val="-3"/>
          <w:w w:val="100"/>
        </w:rPr>
        <w:t>件</w:t>
      </w:r>
      <w:r>
        <w:rPr>
          <w:w w:val="100"/>
        </w:rPr>
        <w:t>的</w:t>
      </w:r>
      <w:r>
        <w:rPr>
          <w:spacing w:val="-3"/>
          <w:w w:val="100"/>
        </w:rPr>
        <w:t>资</w:t>
      </w:r>
      <w:r>
        <w:rPr>
          <w:w w:val="100"/>
        </w:rPr>
        <w:t>产</w:t>
      </w:r>
      <w:r>
        <w:rPr>
          <w:spacing w:val="-3"/>
          <w:w w:val="100"/>
        </w:rPr>
        <w:t>达</w:t>
      </w:r>
      <w:r>
        <w:rPr>
          <w:w w:val="100"/>
        </w:rPr>
        <w:t>到</w:t>
      </w:r>
      <w:r>
        <w:rPr>
          <w:spacing w:val="-3"/>
          <w:w w:val="100"/>
        </w:rPr>
        <w:t>预</w:t>
      </w:r>
      <w:r>
        <w:rPr>
          <w:w w:val="100"/>
        </w:rPr>
        <w:t>定可</w:t>
      </w:r>
      <w:r>
        <w:rPr>
          <w:spacing w:val="-3"/>
          <w:w w:val="100"/>
        </w:rPr>
        <w:t>使</w:t>
      </w:r>
      <w:r>
        <w:rPr>
          <w:w w:val="100"/>
        </w:rPr>
        <w:t>用</w:t>
      </w:r>
      <w:r>
        <w:rPr>
          <w:spacing w:val="-3"/>
          <w:w w:val="100"/>
        </w:rPr>
        <w:t>或</w:t>
      </w:r>
      <w:r>
        <w:rPr>
          <w:w w:val="100"/>
        </w:rPr>
        <w:t>可</w:t>
      </w:r>
      <w:r>
        <w:rPr>
          <w:spacing w:val="-3"/>
          <w:w w:val="100"/>
        </w:rPr>
        <w:t>销</w:t>
      </w:r>
      <w:r>
        <w:rPr>
          <w:w w:val="100"/>
        </w:rPr>
        <w:t>售</w:t>
      </w:r>
      <w:r>
        <w:rPr>
          <w:spacing w:val="-3"/>
          <w:w w:val="100"/>
        </w:rPr>
        <w:t>状</w:t>
      </w:r>
      <w:r>
        <w:rPr>
          <w:w w:val="100"/>
        </w:rPr>
        <w:t>态</w:t>
      </w:r>
      <w:r>
        <w:rPr>
          <w:spacing w:val="-3"/>
          <w:w w:val="100"/>
        </w:rPr>
        <w:t>时</w:t>
      </w:r>
      <w:r>
        <w:rPr>
          <w:spacing w:val="-101"/>
          <w:w w:val="100"/>
        </w:rPr>
        <w:t>，</w:t>
      </w:r>
      <w:r>
        <w:rPr>
          <w:w w:val="100"/>
        </w:rPr>
        <w:t>借款</w:t>
      </w:r>
      <w:r>
        <w:rPr>
          <w:spacing w:val="-3"/>
          <w:w w:val="100"/>
        </w:rPr>
        <w:t>费</w:t>
      </w:r>
      <w:r>
        <w:rPr>
          <w:w w:val="100"/>
        </w:rPr>
        <w:t>用</w:t>
      </w:r>
      <w:r>
        <w:rPr>
          <w:spacing w:val="-3"/>
          <w:w w:val="100"/>
        </w:rPr>
        <w:t>停</w:t>
      </w:r>
      <w:r>
        <w:rPr>
          <w:w w:val="100"/>
        </w:rPr>
        <w:t>止</w:t>
      </w:r>
      <w:r>
        <w:rPr>
          <w:spacing w:val="-3"/>
          <w:w w:val="100"/>
        </w:rPr>
        <w:t>资</w:t>
      </w:r>
      <w:r>
        <w:rPr>
          <w:w w:val="100"/>
        </w:rPr>
        <w:t>本</w:t>
      </w:r>
      <w:r>
        <w:rPr>
          <w:spacing w:val="-3"/>
          <w:w w:val="100"/>
        </w:rPr>
        <w:t>化</w:t>
      </w:r>
      <w:r>
        <w:rPr>
          <w:w w:val="100"/>
        </w:rPr>
        <w:t>。</w:t>
      </w:r>
    </w:p>
    <w:p>
      <w:pPr>
        <w:pStyle w:val="BodyText"/>
        <w:spacing w:line="386" w:lineRule="auto" w:before="177"/>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借款费用资本化率以及资本化金额</w:t>
      </w:r>
      <w:r>
        <w:rPr>
          <w:w w:val="100"/>
        </w:rPr>
        <w:t> </w:t>
      </w:r>
      <w:r>
        <w:rPr>
          <w:spacing w:val="-2"/>
        </w:rPr>
        <w:t>为购建或者生产符合资本化条件的资产而借入专门借款的，以专门借款当期实际发生的利息费用</w:t>
      </w:r>
      <w:r>
        <w:rPr>
          <w:rFonts w:ascii="Times New Roman" w:hAnsi="Times New Roman" w:cs="Times New Roman" w:eastAsia="Times New Roman" w:hint="default"/>
          <w:spacing w:val="-2"/>
        </w:rPr>
        <w:t>(</w:t>
      </w:r>
      <w:r>
        <w:rPr>
          <w:spacing w:val="-2"/>
        </w:rPr>
        <w:t>包</w:t>
      </w:r>
    </w:p>
    <w:p>
      <w:pPr>
        <w:pStyle w:val="BodyText"/>
        <w:spacing w:line="400" w:lineRule="auto" w:before="36"/>
        <w:ind w:right="1126"/>
        <w:jc w:val="both"/>
      </w:pPr>
      <w:r>
        <w:rPr>
          <w:spacing w:val="-4"/>
          <w:w w:val="100"/>
        </w:rPr>
        <w:t>括按照实际利率法确定的折价或溢价的摊销</w:t>
      </w:r>
      <w:r>
        <w:rPr>
          <w:rFonts w:ascii="Times New Roman" w:hAnsi="Times New Roman" w:cs="Times New Roman" w:eastAsia="Times New Roman" w:hint="default"/>
          <w:spacing w:val="-4"/>
          <w:w w:val="100"/>
        </w:rPr>
        <w:t>)</w:t>
      </w:r>
      <w:r>
        <w:rPr>
          <w:spacing w:val="-4"/>
          <w:w w:val="100"/>
        </w:rPr>
        <w:t>，减去将尚未动用的借款资金存入银行取得的利息收入或进行</w:t>
      </w:r>
      <w:r>
        <w:rPr>
          <w:spacing w:val="-75"/>
          <w:w w:val="100"/>
        </w:rPr>
        <w:t> </w:t>
      </w:r>
      <w:r>
        <w:rPr>
          <w:spacing w:val="-75"/>
          <w:w w:val="100"/>
        </w:rPr>
      </w:r>
      <w:r>
        <w:rPr>
          <w:spacing w:val="-2"/>
        </w:rPr>
        <w:t>暂时性投资取得的投资收益后的金额，确定应予资本化的利息金额；为购建或者生产符合资本化条件的资</w:t>
      </w:r>
      <w:r>
        <w:rPr>
          <w:spacing w:val="-44"/>
        </w:rPr>
        <w:t> </w:t>
      </w:r>
      <w:r>
        <w:rPr>
          <w:spacing w:val="-44"/>
        </w:rPr>
      </w:r>
      <w:r>
        <w:rPr>
          <w:spacing w:val="-2"/>
        </w:rPr>
        <w:t>产占用了一般借款的，根据累计资产支出超过专门借款的资产支出加权平均数乘以占用一般借款的资本化</w:t>
      </w:r>
      <w:r>
        <w:rPr>
          <w:spacing w:val="-43"/>
        </w:rPr>
        <w:t> </w:t>
      </w:r>
      <w:r>
        <w:rPr>
          <w:spacing w:val="-43"/>
        </w:rPr>
      </w:r>
      <w:r>
        <w:rPr/>
        <w:t>率，计算确定一般借款应予资本化的利息金额。</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无形资产包括土地使用权、专利权及非专利技术等，按成本进行初始计量。</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4153"/>
        <w:gridCol w:w="4155"/>
      </w:tblGrid>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w:t>
            </w:r>
          </w:p>
        </w:tc>
      </w:tr>
      <w:tr>
        <w:trPr>
          <w:trHeight w:val="34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商标、著作权</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0"/>
          <w:szCs w:val="30"/>
        </w:rPr>
      </w:pPr>
    </w:p>
    <w:p>
      <w:pPr>
        <w:pStyle w:val="BodyText"/>
        <w:spacing w:line="391" w:lineRule="auto" w:before="0"/>
        <w:ind w:right="1126" w:firstLine="482"/>
        <w:jc w:val="both"/>
      </w:pPr>
      <w:r>
        <w:rPr>
          <w:spacing w:val="-4"/>
        </w:rPr>
        <w:t>内部研究开发项目研究阶段的支出，于发生时计入当期损益。内部研究开发项目开发阶段的支出，同</w:t>
      </w:r>
      <w:r>
        <w:rPr>
          <w:w w:val="100"/>
        </w:rPr>
        <w:t> </w:t>
      </w:r>
      <w:r>
        <w:rPr/>
        <w:t>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完成该无形资产以使其能够使用或出售在技术上具有可行性；</w:t>
      </w:r>
      <w:r>
        <w:rPr>
          <w:spacing w:val="-96"/>
        </w:rPr>
        <w:t> </w:t>
      </w:r>
      <w:r>
        <w:rPr>
          <w:spacing w:val="-96"/>
        </w:rPr>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5"/>
        </w:rPr>
        <w:t> </w:t>
      </w:r>
      <w:r>
        <w:rPr>
          <w:spacing w:val="-3"/>
        </w:rPr>
        <w:t>无形资产产生经济利益的方式，包括能够证明运用该无</w:t>
      </w:r>
      <w:r>
        <w:rPr>
          <w:spacing w:val="-95"/>
        </w:rPr>
        <w:t> </w:t>
      </w:r>
      <w:r>
        <w:rPr>
          <w:spacing w:val="-95"/>
        </w:rPr>
      </w:r>
      <w:r>
        <w:rPr>
          <w:spacing w:val="-5"/>
        </w:rPr>
        <w:t>形资产生产的产品存在市场或无形资产自身存在市场，无形资产将在内部使用的，能证明其有用性；</w:t>
      </w:r>
      <w:r>
        <w:rPr>
          <w:rFonts w:ascii="Times New Roman" w:hAnsi="Times New Roman" w:cs="Times New Roman" w:eastAsia="Times New Roman" w:hint="default"/>
          <w:spacing w:val="-5"/>
        </w:rPr>
        <w:t>(4) </w:t>
      </w:r>
      <w:r>
        <w:rPr/>
        <w:t>有</w:t>
      </w:r>
      <w:r>
        <w:rPr>
          <w:spacing w:val="-79"/>
        </w:rPr>
        <w:t> </w:t>
      </w:r>
      <w:r>
        <w:rPr>
          <w:spacing w:val="-3"/>
        </w:rPr>
        <w:t>足够的技术、财务资源和其他资源支持，以完成该无形资产的开发，并有能力使用或出售该无形资产；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归属于该无形资产开发阶段的支出能够可靠地计量。</w:t>
      </w:r>
    </w:p>
    <w:p>
      <w:pPr>
        <w:pStyle w:val="BodyText"/>
        <w:spacing w:line="408" w:lineRule="auto" w:before="61"/>
        <w:ind w:left="635" w:right="0"/>
        <w:jc w:val="left"/>
      </w:pPr>
      <w:r>
        <w:rPr/>
        <w:t>公司划分内部研究开发项目研究阶段支出和开发阶段支出的具体标准：</w:t>
      </w:r>
      <w:r>
        <w:rPr>
          <w:w w:val="100"/>
        </w:rPr>
        <w:t> </w:t>
      </w:r>
      <w:r>
        <w:rPr>
          <w:spacing w:val="-4"/>
          <w:w w:val="100"/>
        </w:rPr>
        <w:t>根据内部研究开发项目支出的性质以及研发活动最终形成无形资产是否具有较大不确定性，分为研究</w:t>
      </w:r>
    </w:p>
    <w:p>
      <w:pPr>
        <w:pStyle w:val="BodyText"/>
        <w:spacing w:line="240" w:lineRule="auto" w:before="46"/>
        <w:ind w:right="0"/>
        <w:jc w:val="left"/>
      </w:pPr>
      <w:r>
        <w:rPr/>
        <w:t>阶段支出和开发阶段支出。</w:t>
      </w:r>
    </w:p>
    <w:p>
      <w:pPr>
        <w:pStyle w:val="BodyText"/>
        <w:spacing w:line="670" w:lineRule="atLeast" w:before="37"/>
        <w:ind w:left="635" w:right="0" w:hanging="483"/>
        <w:jc w:val="left"/>
      </w:pP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w w:val="100"/>
        </w:rPr>
        <w:t> </w:t>
      </w:r>
      <w:r>
        <w:rPr>
          <w:spacing w:val="-2"/>
        </w:rPr>
        <w:t>对长期股权投资、采用成本模式计量的固定资产、在建工程、使用寿命有限的无形资产等长期资产，</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在资产负债表日有迹象表明发生减值的，估计其可收回金额。对因企业合并所形成的商誉和使用寿命不确</w:t>
      </w:r>
      <w:r>
        <w:rPr>
          <w:spacing w:val="-42"/>
        </w:rPr>
        <w:t> </w:t>
      </w:r>
      <w:r>
        <w:rPr>
          <w:spacing w:val="-42"/>
        </w:rPr>
      </w:r>
      <w:r>
        <w:rPr>
          <w:spacing w:val="-2"/>
        </w:rPr>
        <w:t>定的无形资产，无论是否存在减值迹象，每年都进行减值测试。商誉结合与其相关的资产组或者资产组组</w:t>
      </w:r>
      <w:r>
        <w:rPr>
          <w:spacing w:val="-44"/>
        </w:rPr>
        <w:t> </w:t>
      </w:r>
      <w:r>
        <w:rPr>
          <w:spacing w:val="-44"/>
        </w:rPr>
      </w:r>
      <w:r>
        <w:rPr/>
        <w:t>合进行减值测试。</w:t>
      </w:r>
    </w:p>
    <w:p>
      <w:pPr>
        <w:pStyle w:val="BodyText"/>
        <w:spacing w:line="240" w:lineRule="auto" w:before="46"/>
        <w:ind w:left="635" w:right="0"/>
        <w:jc w:val="left"/>
      </w:pPr>
      <w:r>
        <w:rPr/>
        <w:t>若上述长期资产的可收回金额低于其账面价值的，按其差额确认资产减值准备并计入当期损益。</w:t>
      </w:r>
    </w:p>
    <w:p>
      <w:pPr>
        <w:pStyle w:val="BodyText"/>
        <w:spacing w:line="690" w:lineRule="atLeast" w:before="17"/>
        <w:ind w:left="635" w:right="1119" w:hanging="483"/>
        <w:jc w:val="left"/>
      </w:pP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长期待摊费用核算已经支出，摊销期限在</w:t>
      </w:r>
      <w:r>
        <w:rPr>
          <w:rFonts w:ascii="Times New Roman" w:hAnsi="Times New Roman" w:cs="Times New Roman" w:eastAsia="Times New Roman" w:hint="default"/>
          <w:spacing w:val="-2"/>
        </w:rPr>
        <w:t>1</w:t>
      </w:r>
      <w:r>
        <w:rPr>
          <w:spacing w:val="-2"/>
        </w:rPr>
        <w:t>年以上</w:t>
      </w:r>
      <w:r>
        <w:rPr>
          <w:rFonts w:ascii="Times New Roman" w:hAnsi="Times New Roman" w:cs="Times New Roman" w:eastAsia="Times New Roman" w:hint="default"/>
          <w:spacing w:val="-2"/>
        </w:rPr>
        <w:t>(</w:t>
      </w:r>
      <w:r>
        <w:rPr>
          <w:spacing w:val="-2"/>
        </w:rPr>
        <w:t>不含</w:t>
      </w:r>
      <w:r>
        <w:rPr>
          <w:rFonts w:ascii="Times New Roman" w:hAnsi="Times New Roman" w:cs="Times New Roman" w:eastAsia="Times New Roman" w:hint="default"/>
          <w:spacing w:val="-2"/>
        </w:rPr>
        <w:t>1</w:t>
      </w:r>
      <w:r>
        <w:rPr>
          <w:spacing w:val="-2"/>
        </w:rPr>
        <w:t>年</w:t>
      </w:r>
      <w:r>
        <w:rPr>
          <w:rFonts w:ascii="Times New Roman" w:hAnsi="Times New Roman" w:cs="Times New Roman" w:eastAsia="Times New Roman" w:hint="default"/>
          <w:spacing w:val="-2"/>
        </w:rPr>
        <w:t>)</w:t>
      </w:r>
      <w:r>
        <w:rPr>
          <w:spacing w:val="-2"/>
        </w:rPr>
        <w:t>的各项费用。长期待摊费用按实际发生额</w:t>
      </w:r>
    </w:p>
    <w:p>
      <w:pPr>
        <w:pStyle w:val="BodyText"/>
        <w:spacing w:line="408" w:lineRule="auto" w:before="177"/>
        <w:ind w:right="1126"/>
        <w:jc w:val="both"/>
      </w:pPr>
      <w:r>
        <w:rPr>
          <w:spacing w:val="-2"/>
        </w:rPr>
        <w:t>入账，在受益期或规定的期限内分期平均摊销。如果长期待摊的费用项目不能使以后会计期间受益则将尚</w:t>
      </w:r>
      <w:r>
        <w:rPr>
          <w:spacing w:val="-43"/>
        </w:rPr>
        <w:t> </w:t>
      </w:r>
      <w:r>
        <w:rPr>
          <w:spacing w:val="-43"/>
        </w:rPr>
      </w:r>
      <w:r>
        <w:rPr/>
        <w:t>未摊销的该项目的摊余价值全部转入当期损益。</w:t>
      </w:r>
    </w:p>
    <w:p>
      <w:pPr>
        <w:spacing w:after="0" w:line="408"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、职工薪酬</w:t>
      </w:r>
      <w:r>
        <w:rPr>
          <w:b w:val="0"/>
          <w:bCs w:val="0"/>
        </w:rPr>
      </w:r>
    </w:p>
    <w:p>
      <w:pPr>
        <w:spacing w:line="688" w:lineRule="exact" w:before="18"/>
        <w:ind w:left="635" w:right="0"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在职工为公司提供服务的会计期间，将实际发生的短期薪酬确认为负债，并计入当期损益或相关资产</w:t>
      </w:r>
    </w:p>
    <w:p>
      <w:pPr>
        <w:pStyle w:val="BodyText"/>
        <w:spacing w:line="240" w:lineRule="auto" w:before="85"/>
        <w:ind w:right="0"/>
        <w:jc w:val="left"/>
      </w:pPr>
      <w:r>
        <w:rPr/>
        <w:t>成本。</w:t>
      </w:r>
    </w:p>
    <w:p>
      <w:pPr>
        <w:spacing w:line="670" w:lineRule="atLeast" w:before="37"/>
        <w:ind w:left="635" w:right="5534"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spacing w:line="240" w:lineRule="auto" w:before="11"/>
        <w:rPr>
          <w:rFonts w:ascii="宋体" w:hAnsi="宋体" w:cs="宋体" w:eastAsia="宋体" w:hint="default"/>
          <w:sz w:val="14"/>
          <w:szCs w:val="14"/>
        </w:rPr>
      </w:pPr>
    </w:p>
    <w:p>
      <w:pPr>
        <w:pStyle w:val="BodyText"/>
        <w:spacing w:line="386" w:lineRule="auto" w:before="0"/>
        <w:ind w:right="1129"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398" w:lineRule="auto" w:before="177"/>
        <w:ind w:right="1131"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50"/>
        </w:rPr>
        <w:t> </w:t>
      </w:r>
      <w:r>
        <w:rPr>
          <w:spacing w:val="-50"/>
        </w:rPr>
      </w:r>
      <w:r>
        <w:rPr/>
        <w:t>义务予以折现，以确定设定受益计划义务的现值和当期服务成本；</w:t>
      </w:r>
    </w:p>
    <w:p>
      <w:pPr>
        <w:pStyle w:val="BodyText"/>
        <w:spacing w:line="398" w:lineRule="auto" w:before="54"/>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r>
        <w:rPr>
          <w:spacing w:val="-44"/>
        </w:rPr>
        <w:t> </w:t>
      </w:r>
      <w:r>
        <w:rPr>
          <w:spacing w:val="-44"/>
        </w:rPr>
      </w:r>
      <w:r>
        <w:rPr/>
        <w:t>资产上限两项的孰低者计量设定受益计划净资产；</w:t>
      </w:r>
    </w:p>
    <w:p>
      <w:pPr>
        <w:pStyle w:val="BodyText"/>
        <w:spacing w:line="403" w:lineRule="auto" w:before="54"/>
        <w:ind w:right="1126" w:firstLine="48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43"/>
        </w:rPr>
        <w:t> </w:t>
      </w:r>
      <w:r>
        <w:rPr>
          <w:spacing w:val="-43"/>
        </w:rPr>
      </w:r>
      <w:r>
        <w:rPr>
          <w:spacing w:val="-2"/>
        </w:rPr>
        <w:t>净负债或净资产的利息净额计入当期损益或相关资产成本，重新计量设定受益计划净负债或净资产所产生</w:t>
      </w:r>
      <w:r>
        <w:rPr>
          <w:spacing w:val="-43"/>
        </w:rPr>
        <w:t> </w:t>
      </w:r>
      <w:r>
        <w:rPr>
          <w:spacing w:val="-43"/>
        </w:rPr>
      </w:r>
      <w:r>
        <w:rPr>
          <w:spacing w:val="-2"/>
        </w:rPr>
        <w:t>的变动计入其他综合收益，并且在后续会计期间不允许转回至损益，但可以在权益范围内转移这些在其他</w:t>
      </w:r>
      <w:r>
        <w:rPr>
          <w:spacing w:val="-44"/>
        </w:rPr>
        <w:t> </w:t>
      </w:r>
      <w:r>
        <w:rPr>
          <w:spacing w:val="-44"/>
        </w:rPr>
      </w:r>
      <w:r>
        <w:rPr/>
        <w:t>综合收益确认的金额。</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127" w:firstLine="482"/>
        <w:jc w:val="both"/>
      </w:pPr>
      <w:r>
        <w:rPr>
          <w:spacing w:val="-4"/>
        </w:rPr>
        <w:t>向职工提供的辞退福利，在下列两者孰早日确认辞退福利产生的职工薪酬负债，并计入当期损益：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w w:val="100"/>
        </w:rPr>
        <w:t> </w:t>
      </w: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公司确认与涉及支付辞退</w:t>
      </w:r>
      <w:r>
        <w:rPr>
          <w:spacing w:val="-97"/>
        </w:rPr>
        <w:t> </w:t>
      </w:r>
      <w:r>
        <w:rPr>
          <w:spacing w:val="-97"/>
        </w:rPr>
      </w:r>
      <w:r>
        <w:rPr/>
        <w:t>福利的重组相关的成本或费用时。</w:t>
      </w:r>
    </w:p>
    <w:p>
      <w:pPr>
        <w:spacing w:line="240" w:lineRule="auto" w:before="0"/>
        <w:rPr>
          <w:rFonts w:ascii="宋体" w:hAnsi="宋体" w:cs="宋体" w:eastAsia="宋体" w:hint="default"/>
          <w:sz w:val="22"/>
          <w:szCs w:val="22"/>
        </w:rPr>
      </w:pPr>
    </w:p>
    <w:p>
      <w:pPr>
        <w:spacing w:line="571" w:lineRule="auto" w:before="0"/>
        <w:ind w:left="635" w:right="0"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向职工提供的其他长期福利，符合设定提存计划条件的，按照设定提存计划的有关规定进行会计处理；</w:t>
      </w:r>
    </w:p>
    <w:p>
      <w:pPr>
        <w:spacing w:after="0" w:line="571"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除此之外的其他长期福利，按照设定受益计划的有关规定进行会计处理，为简化相关会计处理，将其产生</w:t>
      </w:r>
      <w:r>
        <w:rPr>
          <w:spacing w:val="-43"/>
        </w:rPr>
        <w:t> </w:t>
      </w:r>
      <w:r>
        <w:rPr>
          <w:spacing w:val="-43"/>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left="635" w:right="516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实施、修改、终止股份支付计划的相关会计处理</w:t>
      </w:r>
    </w:p>
    <w:p>
      <w:pPr>
        <w:pStyle w:val="BodyText"/>
        <w:spacing w:line="386" w:lineRule="auto" w:before="24"/>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以权益结算的股份支付</w:t>
      </w:r>
      <w:r>
        <w:rPr>
          <w:w w:val="100"/>
        </w:rPr>
        <w:t> </w:t>
      </w:r>
      <w:r>
        <w:rPr>
          <w:spacing w:val="-4"/>
          <w:w w:val="100"/>
        </w:rPr>
        <w:t>授予后立即可行权的换取职工服务的以权益结算的股份支付，在授予日按照权益工具的公允价值计入</w:t>
      </w:r>
    </w:p>
    <w:p>
      <w:pPr>
        <w:pStyle w:val="BodyText"/>
        <w:spacing w:line="408" w:lineRule="auto"/>
        <w:ind w:right="0"/>
        <w:jc w:val="left"/>
      </w:pP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BodyText"/>
        <w:spacing w:line="408" w:lineRule="auto" w:before="46"/>
        <w:ind w:right="1126" w:firstLine="482"/>
        <w:jc w:val="both"/>
      </w:pPr>
      <w:r>
        <w:rPr>
          <w:spacing w:val="-4"/>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pStyle w:val="BodyText"/>
        <w:spacing w:line="384"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以现金结算的股份支付</w:t>
      </w:r>
      <w:r>
        <w:rPr>
          <w:w w:val="100"/>
        </w:rPr>
        <w:t> </w:t>
      </w:r>
      <w:r>
        <w:rPr>
          <w:spacing w:val="-4"/>
          <w:w w:val="100"/>
        </w:rPr>
        <w:t>授予后立即可行权的换取职工服务的以现金结算的股份支付，在授予日按公司承担负债的公允价值计</w:t>
      </w:r>
    </w:p>
    <w:p>
      <w:pPr>
        <w:pStyle w:val="BodyText"/>
        <w:spacing w:line="408" w:lineRule="auto" w:before="67"/>
        <w:ind w:right="1126"/>
        <w:jc w:val="both"/>
      </w:pPr>
      <w:r>
        <w:rPr>
          <w:spacing w:val="-2"/>
        </w:rPr>
        <w:t>入相关成本或费用，相应增加负债。完成等待期内的服务或达到规定业绩条件才可行权的换取职工服务的</w:t>
      </w:r>
      <w:r>
        <w:rPr>
          <w:spacing w:val="-42"/>
        </w:rPr>
        <w:t> </w:t>
      </w:r>
      <w:r>
        <w:rPr>
          <w:spacing w:val="-42"/>
        </w:rPr>
      </w:r>
      <w:r>
        <w:rPr>
          <w:spacing w:val="-2"/>
        </w:rPr>
        <w:t>以现金结算的股份支付，在等待期内的每个资产负债表日，以对可行权情况的最佳估计为基础，按公司承</w:t>
      </w:r>
      <w:r>
        <w:rPr>
          <w:spacing w:val="-42"/>
        </w:rPr>
        <w:t> </w:t>
      </w:r>
      <w:r>
        <w:rPr>
          <w:spacing w:val="-42"/>
        </w:rPr>
      </w:r>
      <w:r>
        <w:rPr/>
        <w:t>担负债的公允价值，将当期取得的服务计入相关成本或费用和相应的负债。</w:t>
      </w:r>
    </w:p>
    <w:p>
      <w:pPr>
        <w:pStyle w:val="BodyText"/>
        <w:spacing w:line="386" w:lineRule="auto" w:before="46"/>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修改、终止股份支付计划</w:t>
      </w:r>
      <w:r>
        <w:rPr>
          <w:w w:val="100"/>
        </w:rPr>
        <w:t> </w:t>
      </w:r>
      <w:r>
        <w:rPr>
          <w:spacing w:val="-4"/>
          <w:w w:val="100"/>
        </w:rPr>
        <w:t>如果修改增加了所授予的权益工具的公允价值，公司按照权益工具公允价值的增加相应地确认取得服</w:t>
      </w:r>
    </w:p>
    <w:p>
      <w:pPr>
        <w:pStyle w:val="BodyText"/>
        <w:spacing w:line="408" w:lineRule="auto"/>
        <w:ind w:right="112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BodyText"/>
        <w:spacing w:line="408" w:lineRule="auto" w:before="46"/>
        <w:ind w:right="1126" w:firstLine="482"/>
        <w:jc w:val="both"/>
      </w:pPr>
      <w:r>
        <w:rPr>
          <w:spacing w:val="-4"/>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firstLine="482"/>
        <w:jc w:val="left"/>
      </w:pPr>
      <w:r>
        <w:rPr/>
        <w:t>如果公司在等待期内取消了所授予的权益工具或结算了所授予的权益工具</w:t>
      </w:r>
      <w:r>
        <w:rPr>
          <w:rFonts w:ascii="Times New Roman" w:hAnsi="Times New Roman" w:cs="Times New Roman" w:eastAsia="Times New Roman" w:hint="default"/>
        </w:rPr>
        <w:t>(</w:t>
      </w:r>
      <w:r>
        <w:rPr/>
        <w:t>因未满足可行权条件而被</w:t>
      </w:r>
      <w:r>
        <w:rPr>
          <w:w w:val="100"/>
        </w:rPr>
        <w:t> </w:t>
      </w:r>
      <w:r>
        <w:rPr/>
        <w:t>取消的除外</w:t>
      </w:r>
      <w:r>
        <w:rPr>
          <w:rFonts w:ascii="Times New Roman" w:hAnsi="Times New Roman" w:cs="Times New Roman" w:eastAsia="Times New Roman" w:hint="default"/>
        </w:rPr>
        <w:t>)</w:t>
      </w:r>
      <w:r>
        <w:rPr/>
        <w:t>，则将取消或结算作为加速可行权处理，立即确认原本在剩余等待期内确认的金额。</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22</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58"/>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收入确认原则</w:t>
      </w:r>
    </w:p>
    <w:p>
      <w:pPr>
        <w:pStyle w:val="BodyText"/>
        <w:spacing w:line="240" w:lineRule="auto" w:before="1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BodyText"/>
        <w:spacing w:line="386" w:lineRule="auto" w:before="177"/>
        <w:ind w:right="1051"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8"/>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BodyText"/>
        <w:spacing w:line="386" w:lineRule="auto" w:before="35"/>
        <w:ind w:left="573" w:right="11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spacing w:val="-103"/>
        </w:rPr>
        <w:t> </w:t>
      </w:r>
      <w:r>
        <w:rPr>
          <w:spacing w:val="-103"/>
        </w:rPr>
      </w:r>
      <w:r>
        <w:rPr>
          <w:spacing w:val="-4"/>
          <w:w w:val="100"/>
        </w:rPr>
        <w:t>提供劳务交易的结果在资产负债表日能够可靠估计的</w:t>
      </w:r>
      <w:r>
        <w:rPr>
          <w:rFonts w:ascii="Times New Roman" w:hAnsi="Times New Roman" w:cs="Times New Roman" w:eastAsia="Times New Roman" w:hint="default"/>
          <w:spacing w:val="-4"/>
          <w:w w:val="100"/>
        </w:rPr>
        <w:t>(</w:t>
      </w:r>
      <w:r>
        <w:rPr>
          <w:spacing w:val="-4"/>
          <w:w w:val="100"/>
        </w:rPr>
        <w:t>同时满足收入的金额能够可靠地计量、相关经济</w:t>
      </w:r>
    </w:p>
    <w:p>
      <w:pPr>
        <w:pStyle w:val="BodyText"/>
        <w:spacing w:line="403" w:lineRule="auto" w:before="36"/>
        <w:ind w:right="1104"/>
        <w:jc w:val="both"/>
      </w:pPr>
      <w:r>
        <w:rPr>
          <w:spacing w:val="-4"/>
        </w:rPr>
        <w:t>利益很可能流入、交易的完工进度能够可靠地确定、交易中已发生和将发生的成本能够可靠地计量</w:t>
      </w:r>
      <w:r>
        <w:rPr>
          <w:rFonts w:ascii="Times New Roman" w:hAnsi="Times New Roman" w:cs="Times New Roman" w:eastAsia="Times New Roman" w:hint="default"/>
          <w:spacing w:val="-4"/>
        </w:rPr>
        <w:t>)</w:t>
      </w:r>
      <w:r>
        <w:rPr>
          <w:spacing w:val="-4"/>
        </w:rPr>
        <w:t>，采用</w:t>
      </w:r>
      <w:r>
        <w:rPr>
          <w:spacing w:val="-18"/>
        </w:rPr>
        <w:t> </w:t>
      </w:r>
      <w:r>
        <w:rPr>
          <w:spacing w:val="-18"/>
        </w:rPr>
      </w:r>
      <w:r>
        <w:rPr>
          <w:spacing w:val="-2"/>
        </w:rPr>
        <w:t>完工百分比法确认提供劳务的收入，并按已经发生的成本占估计总成本的比例确定提供劳务交易的完工进</w:t>
      </w:r>
      <w:r>
        <w:rPr>
          <w:spacing w:val="-43"/>
        </w:rPr>
        <w:t> </w:t>
      </w:r>
      <w:r>
        <w:rPr>
          <w:spacing w:val="-43"/>
        </w:rPr>
      </w:r>
      <w:r>
        <w:rPr>
          <w:spacing w:val="-2"/>
        </w:rPr>
        <w:t>度。提供劳务交易的结果在资产负债表日不能够可靠估计的，若已经发生的劳务成本预计能够得到补偿，</w:t>
      </w:r>
      <w:r>
        <w:rPr>
          <w:spacing w:val="-21"/>
        </w:rPr>
        <w:t> </w:t>
      </w:r>
      <w:r>
        <w:rPr>
          <w:spacing w:val="-21"/>
        </w:rPr>
      </w:r>
      <w:r>
        <w:rPr>
          <w:spacing w:val="-2"/>
        </w:rPr>
        <w:t>按已经发生的劳务成本金额确认提供劳务收入，并按相同金额结转劳务成本；若已经发生的劳务成本预计</w:t>
      </w:r>
      <w:r>
        <w:rPr>
          <w:spacing w:val="-44"/>
        </w:rPr>
        <w:t> </w:t>
      </w:r>
      <w:r>
        <w:rPr>
          <w:spacing w:val="-44"/>
        </w:rPr>
      </w:r>
      <w:r>
        <w:rPr/>
        <w:t>不能够得到补偿，将已经发生的劳务成本计入当期损益，不确认劳务收入。</w:t>
      </w:r>
    </w:p>
    <w:p>
      <w:pPr>
        <w:pStyle w:val="BodyText"/>
        <w:spacing w:line="386" w:lineRule="auto" w:before="50"/>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spacing w:val="-103"/>
        </w:rPr>
        <w:t> </w:t>
      </w:r>
      <w:r>
        <w:rPr>
          <w:spacing w:val="-103"/>
        </w:rPr>
      </w:r>
      <w:r>
        <w:rPr>
          <w:spacing w:val="-2"/>
        </w:rPr>
        <w:t>让渡资产使用权在同时满足相关的经济利益很可能流入、收入金额能够可靠计量时，确认让渡资产使</w:t>
      </w:r>
    </w:p>
    <w:p>
      <w:pPr>
        <w:pStyle w:val="BodyText"/>
        <w:spacing w:line="408" w:lineRule="auto"/>
        <w:ind w:right="1126"/>
        <w:jc w:val="both"/>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before="4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p>
    <w:p>
      <w:pPr>
        <w:pStyle w:val="BodyText"/>
        <w:spacing w:line="386" w:lineRule="auto" w:before="177"/>
        <w:ind w:left="573" w:right="0" w:firstLine="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设备装置产品</w:t>
      </w:r>
      <w:r>
        <w:rPr>
          <w:spacing w:val="-3"/>
          <w:w w:val="100"/>
        </w:rPr>
        <w:t> </w:t>
      </w:r>
      <w:r>
        <w:rPr/>
        <w:t>公司主要销售高压动态无功补偿装置</w:t>
      </w:r>
      <w:r>
        <w:rPr>
          <w:rFonts w:ascii="Times New Roman" w:hAnsi="Times New Roman" w:cs="Times New Roman" w:eastAsia="Times New Roman" w:hint="default"/>
        </w:rPr>
        <w:t>(SVC)</w:t>
      </w:r>
      <w:r>
        <w:rPr/>
        <w:t>、智能瓦斯排放装置、电力滤波装置、高压变频调速装置</w:t>
      </w:r>
    </w:p>
    <w:p>
      <w:pPr>
        <w:pStyle w:val="BodyText"/>
        <w:spacing w:line="408" w:lineRule="auto" w:before="35"/>
        <w:ind w:right="1126"/>
        <w:jc w:val="both"/>
      </w:pPr>
      <w:r>
        <w:rPr>
          <w:spacing w:val="-2"/>
        </w:rPr>
        <w:t>等产品。内销产品收入确认需满足以下条件：公司已根据合同约定将产品交付给购货方，且产品销售收入</w:t>
      </w:r>
      <w:r>
        <w:rPr>
          <w:spacing w:val="-42"/>
        </w:rPr>
        <w:t> </w:t>
      </w:r>
      <w:r>
        <w:rPr>
          <w:spacing w:val="-42"/>
        </w:rPr>
      </w:r>
      <w:r>
        <w:rPr>
          <w:spacing w:val="-2"/>
        </w:rPr>
        <w:t>金额已确定，已经收回货款或取得了收款凭证且相关的经济利益很可能流入，产品相关的成本能够可靠地</w:t>
      </w:r>
      <w:r>
        <w:rPr>
          <w:spacing w:val="-44"/>
        </w:rPr>
        <w:t> </w:t>
      </w:r>
      <w:r>
        <w:rPr>
          <w:spacing w:val="-44"/>
        </w:rPr>
      </w:r>
      <w:r>
        <w:rPr>
          <w:spacing w:val="-2"/>
        </w:rPr>
        <w:t>计量。外销产品收入确认需满足以下条件：公司已根据合同约定将产品报关、离港，取得提单，且产品销</w:t>
      </w:r>
      <w:r>
        <w:rPr>
          <w:spacing w:val="-43"/>
        </w:rPr>
        <w:t> </w:t>
      </w:r>
      <w:r>
        <w:rPr>
          <w:spacing w:val="-43"/>
        </w:rPr>
      </w:r>
      <w:r>
        <w:rPr>
          <w:spacing w:val="-2"/>
        </w:rPr>
        <w:t>售收入金额已确定，已经收回货款或取得了收款凭证且相关的经济利益很可能流入，产品相关的成本能够</w:t>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可靠地计量。</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移动信息智能传输服务</w:t>
      </w:r>
    </w:p>
    <w:p>
      <w:pPr>
        <w:pStyle w:val="BodyText"/>
        <w:spacing w:line="398" w:lineRule="auto" w:before="177"/>
        <w:ind w:left="573" w:right="35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移动数据服务</w:t>
      </w:r>
      <w:r>
        <w:rPr>
          <w:spacing w:val="-103"/>
        </w:rPr>
        <w:t> </w:t>
      </w:r>
      <w:r>
        <w:rPr>
          <w:spacing w:val="-103"/>
        </w:rPr>
      </w:r>
      <w:r>
        <w:rPr>
          <w:spacing w:val="-2"/>
        </w:rPr>
        <w:t>主要向客户提供企业移动信息服务平台业务集成及运营支撑服务。</w:t>
      </w:r>
      <w:r>
        <w:rPr>
          <w:spacing w:val="-49"/>
        </w:rPr>
        <w:t> </w:t>
      </w:r>
      <w:r>
        <w:rPr>
          <w:spacing w:val="-49"/>
        </w:rPr>
      </w:r>
      <w:r>
        <w:rPr/>
        <w:t>该等合同包含两种结算模式：</w:t>
      </w:r>
    </w:p>
    <w:p>
      <w:pPr>
        <w:pStyle w:val="BodyText"/>
        <w:spacing w:line="386" w:lineRule="auto" w:before="54"/>
        <w:ind w:right="1210" w:firstLine="420"/>
        <w:jc w:val="both"/>
      </w:pPr>
      <w:r>
        <w:rPr>
          <w:spacing w:val="-2"/>
        </w:rPr>
        <w:t>第一种模式下，公司向集团客户提供服务后，根据</w:t>
      </w:r>
      <w:r>
        <w:rPr>
          <w:rFonts w:ascii="Times New Roman" w:hAnsi="Times New Roman" w:cs="Times New Roman" w:eastAsia="Times New Roman" w:hint="default"/>
          <w:spacing w:val="-2"/>
        </w:rPr>
        <w:t>BOSS</w:t>
      </w:r>
      <w:r>
        <w:rPr>
          <w:spacing w:val="-2"/>
        </w:rPr>
        <w:t>系统生成的业务统计表计算应向集团客户收</w:t>
      </w:r>
      <w:r>
        <w:rPr>
          <w:w w:val="100"/>
        </w:rPr>
        <w:t> </w:t>
      </w:r>
      <w:r>
        <w:rPr/>
        <w:t>取的服务费用，公司据此向集团客户发出结算通知并核对后确认收入。</w:t>
      </w:r>
    </w:p>
    <w:p>
      <w:pPr>
        <w:pStyle w:val="BodyText"/>
        <w:spacing w:line="408" w:lineRule="auto"/>
        <w:ind w:right="1126" w:firstLine="420"/>
        <w:jc w:val="both"/>
      </w:pPr>
      <w:r>
        <w:rPr>
          <w:spacing w:val="-2"/>
        </w:rPr>
        <w:t>第二种模式下，公司向集团客户提供服务，由电信运营商收取集团客户的服务费用后，向公司提供业</w:t>
      </w:r>
      <w:r>
        <w:rPr>
          <w:w w:val="100"/>
        </w:rPr>
        <w:t> </w:t>
      </w:r>
      <w:r>
        <w:rPr>
          <w:spacing w:val="-2"/>
        </w:rPr>
        <w:t>务统计表进行核对，依据核对情况计算应向公司结算的费用并据此向公司发出结算通知，公司收到结算通</w:t>
      </w:r>
      <w:r>
        <w:rPr>
          <w:spacing w:val="-43"/>
        </w:rPr>
        <w:t> </w:t>
      </w:r>
      <w:r>
        <w:rPr>
          <w:spacing w:val="-43"/>
        </w:rPr>
      </w:r>
      <w:r>
        <w:rPr/>
        <w:t>知并核对后确认收入。</w:t>
      </w:r>
    </w:p>
    <w:p>
      <w:pPr>
        <w:pStyle w:val="BodyText"/>
        <w:spacing w:line="386" w:lineRule="auto" w:before="4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代理服务收入</w:t>
      </w:r>
      <w:r>
        <w:rPr>
          <w:spacing w:val="-103"/>
        </w:rPr>
        <w:t> </w:t>
      </w:r>
      <w:r>
        <w:rPr>
          <w:spacing w:val="-103"/>
        </w:rPr>
      </w:r>
      <w:r>
        <w:rPr>
          <w:spacing w:val="-2"/>
        </w:rPr>
        <w:t>公司代理服务主要是指代理电信运营商产品向用户进行推广运营服务。在服务阶段，用户通过基础运</w:t>
      </w:r>
    </w:p>
    <w:p>
      <w:pPr>
        <w:pStyle w:val="BodyText"/>
        <w:spacing w:line="408" w:lineRule="auto"/>
        <w:ind w:right="1126"/>
        <w:jc w:val="both"/>
      </w:pPr>
      <w:r>
        <w:rPr>
          <w:spacing w:val="-2"/>
        </w:rPr>
        <w:t>营商扣费方式按期支付信息服务费，公司与基础运营商就该等收入按比例结算。收入确认主要发生在本阶</w:t>
      </w:r>
      <w:r>
        <w:rPr>
          <w:spacing w:val="-43"/>
        </w:rPr>
        <w:t> </w:t>
      </w:r>
      <w:r>
        <w:rPr>
          <w:spacing w:val="-43"/>
        </w:rPr>
      </w:r>
      <w:r>
        <w:rPr>
          <w:spacing w:val="-2"/>
        </w:rPr>
        <w:t>段，公司完成相应服务并收到运营商结算数据，公司业务部门对其进行核对确认后财务部门根据业务结算</w:t>
      </w:r>
      <w:r>
        <w:rPr>
          <w:spacing w:val="-44"/>
        </w:rPr>
        <w:t> </w:t>
      </w:r>
      <w:r>
        <w:rPr>
          <w:spacing w:val="-44"/>
        </w:rPr>
      </w:r>
      <w:r>
        <w:rPr/>
        <w:t>单确认收入。</w:t>
      </w:r>
    </w:p>
    <w:p>
      <w:pPr>
        <w:pStyle w:val="BodyText"/>
        <w:spacing w:line="386" w:lineRule="auto" w:before="46"/>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销售商品业务</w:t>
      </w:r>
      <w:r>
        <w:rPr>
          <w:spacing w:val="-103"/>
        </w:rPr>
        <w:t> </w:t>
      </w:r>
      <w:r>
        <w:rPr>
          <w:spacing w:val="-103"/>
        </w:rPr>
      </w:r>
      <w:r>
        <w:rPr>
          <w:spacing w:val="-2"/>
        </w:rPr>
        <w:t>公司根据已签订的销售订单或销售合同进行销售准备，在接到客户发货通知后仓库部门按客户要求发</w:t>
      </w:r>
    </w:p>
    <w:p>
      <w:pPr>
        <w:pStyle w:val="BodyText"/>
        <w:spacing w:line="240" w:lineRule="auto"/>
        <w:ind w:right="0"/>
        <w:jc w:val="both"/>
      </w:pPr>
      <w:r>
        <w:rPr/>
        <w:t>货，财务部门根据仓库出库单、销售订单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和经客户签收确认的送货通知单确认收入。</w:t>
      </w:r>
    </w:p>
    <w:p>
      <w:pPr>
        <w:pStyle w:val="BodyText"/>
        <w:spacing w:line="386" w:lineRule="auto" w:before="177"/>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技术服务业务</w:t>
      </w:r>
      <w:r>
        <w:rPr>
          <w:spacing w:val="-103"/>
        </w:rPr>
        <w:t> </w:t>
      </w:r>
      <w:r>
        <w:rPr>
          <w:spacing w:val="-103"/>
        </w:rPr>
      </w:r>
      <w:r>
        <w:rPr>
          <w:spacing w:val="-2"/>
        </w:rPr>
        <w:t>公司的业务平台开发服务采用完工百分比法确认提供劳务收入。公司提供的业务平台开发服务的完工</w:t>
      </w:r>
    </w:p>
    <w:p>
      <w:pPr>
        <w:pStyle w:val="BodyText"/>
        <w:spacing w:line="408" w:lineRule="auto"/>
        <w:ind w:right="1126"/>
        <w:jc w:val="both"/>
      </w:pPr>
      <w:r>
        <w:rPr>
          <w:spacing w:val="-2"/>
        </w:rPr>
        <w:t>进度依据已经发生的劳务成本占预计总成本的比例确定。按照与电信运营商、集团客户签署的相关合同确</w:t>
      </w:r>
      <w:r>
        <w:rPr>
          <w:spacing w:val="-43"/>
        </w:rPr>
        <w:t> </w:t>
      </w:r>
      <w:r>
        <w:rPr>
          <w:spacing w:val="-43"/>
        </w:rPr>
      </w:r>
      <w:r>
        <w:rPr>
          <w:spacing w:val="-2"/>
        </w:rPr>
        <w:t>定提供劳务预计总收入，按照提供劳务预计总收入乘以完工进度扣除以前会计期间累计已确认提供劳务收</w:t>
      </w:r>
      <w:r>
        <w:rPr>
          <w:spacing w:val="-43"/>
        </w:rPr>
        <w:t> </w:t>
      </w:r>
      <w:r>
        <w:rPr>
          <w:spacing w:val="-43"/>
        </w:rPr>
      </w:r>
      <w:r>
        <w:rPr>
          <w:spacing w:val="-2"/>
        </w:rPr>
        <w:t>入后的金额，确认当期提供劳务收入，按照提供劳务预计总成本乘以完工进度扣除以前会计期间累计已确</w:t>
      </w:r>
      <w:r>
        <w:rPr>
          <w:spacing w:val="-44"/>
        </w:rPr>
        <w:t> </w:t>
      </w:r>
      <w:r>
        <w:rPr>
          <w:spacing w:val="-44"/>
        </w:rPr>
      </w:r>
      <w:r>
        <w:rPr/>
        <w:t>认劳务成本后的金额，结转当期劳务成本。</w:t>
      </w:r>
    </w:p>
    <w:p>
      <w:pPr>
        <w:pStyle w:val="BodyText"/>
        <w:spacing w:line="408" w:lineRule="auto" w:before="46"/>
        <w:ind w:right="1126" w:firstLine="420"/>
        <w:jc w:val="both"/>
      </w:pPr>
      <w:r>
        <w:rPr>
          <w:spacing w:val="-2"/>
        </w:rPr>
        <w:t>在资产负债表日如果公司业务平台开发服务交易结果不能够可靠估计，对于已经发生的劳务成本预计</w:t>
      </w:r>
      <w:r>
        <w:rPr>
          <w:w w:val="100"/>
        </w:rPr>
        <w:t> </w:t>
      </w:r>
      <w:r>
        <w:rPr>
          <w:spacing w:val="-2"/>
        </w:rPr>
        <w:t>能够得到补偿的，按照已经发生的劳务成本金额确认劳务收入，并按相同金额结转劳务成本；对于已经发</w:t>
      </w:r>
      <w:r>
        <w:rPr>
          <w:spacing w:val="-44"/>
        </w:rPr>
        <w:t> </w:t>
      </w:r>
      <w:r>
        <w:rPr>
          <w:spacing w:val="-44"/>
        </w:rPr>
      </w:r>
      <w:r>
        <w:rPr/>
        <w:t>生的劳务成本预计不能够得到补偿的，将已经发生的劳务成本计入当期损益，不确认劳务收入。</w:t>
      </w:r>
    </w:p>
    <w:p>
      <w:pPr>
        <w:pStyle w:val="BodyText"/>
        <w:spacing w:line="386" w:lineRule="auto" w:before="46"/>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软件销售业务</w:t>
      </w:r>
      <w:r>
        <w:rPr>
          <w:spacing w:val="-103"/>
        </w:rPr>
        <w:t> </w:t>
      </w:r>
      <w:r>
        <w:rPr>
          <w:spacing w:val="-103"/>
        </w:rPr>
      </w:r>
      <w:r>
        <w:rPr>
          <w:spacing w:val="-2"/>
        </w:rPr>
        <w:t>公司根据已签订的销售订单或销售合同进行销售准备，在接到客户发货通知后仓库部门按客户要求发</w:t>
      </w:r>
    </w:p>
    <w:p>
      <w:pPr>
        <w:pStyle w:val="BodyText"/>
        <w:spacing w:line="240" w:lineRule="auto"/>
        <w:ind w:right="0"/>
        <w:jc w:val="both"/>
      </w:pPr>
      <w:r>
        <w:rPr/>
        <w:t>货，并安排技术安装人员上门或通过电话、远程控制方式进行安装，在客户经过试运行并验收后，财务部</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和客户验收确认单确认收入。</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1126" w:firstLine="482"/>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公司能够</w:t>
      </w:r>
      <w:r>
        <w:rPr>
          <w:w w:val="100"/>
        </w:rPr>
        <w:t> </w:t>
      </w:r>
      <w:r>
        <w:rPr>
          <w:spacing w:val="-2"/>
        </w:rPr>
        <w:t>收到政府补助。政府补助为货币性资产的，按照收到或应收的金额计量。政府补助为非货币性资产的，按</w:t>
      </w:r>
      <w:r>
        <w:rPr>
          <w:spacing w:val="-47"/>
        </w:rPr>
        <w:t> </w:t>
      </w:r>
      <w:r>
        <w:rPr>
          <w:spacing w:val="-47"/>
        </w:rPr>
      </w:r>
      <w:r>
        <w:rPr/>
        <w:t>照公允价值计量；公允价值不能可靠取得的，按照名义金额计量。</w:t>
      </w:r>
    </w:p>
    <w:p>
      <w:pPr>
        <w:pStyle w:val="BodyText"/>
        <w:spacing w:line="386" w:lineRule="auto" w:before="54"/>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与资产相关的政府补助判断依据及会计处理方法</w:t>
      </w:r>
      <w:r>
        <w:rPr>
          <w:w w:val="100"/>
        </w:rPr>
        <w:t> </w:t>
      </w:r>
      <w:r>
        <w:rPr>
          <w:spacing w:val="-4"/>
          <w:w w:val="100"/>
        </w:rPr>
        <w:t>政府文件规定用于购建或以其他方式形成长期资产的政府补助划分为与资产相关的政府补助。政府文</w:t>
      </w:r>
    </w:p>
    <w:p>
      <w:pPr>
        <w:pStyle w:val="BodyText"/>
        <w:spacing w:line="408" w:lineRule="auto"/>
        <w:ind w:right="0"/>
        <w:jc w:val="left"/>
      </w:pPr>
      <w:r>
        <w:rPr/>
        <w:t>件不明确的，以取得该补助必须具备的基本条件为基础进行判断，以购建或其他方式形成长期资产为基本</w:t>
      </w:r>
      <w:r>
        <w:rPr>
          <w:w w:val="100"/>
        </w:rPr>
        <w:t> </w:t>
      </w:r>
      <w:r>
        <w:rPr>
          <w:spacing w:val="-5"/>
        </w:rPr>
        <w:t>条件的作为与资产相关的政府补助。与资产相关的政府补助，冲减相关资产的账面价值或确认为递延收益。</w:t>
      </w:r>
      <w:r>
        <w:rPr>
          <w:spacing w:val="-6"/>
        </w:rPr>
        <w:t> </w:t>
      </w:r>
      <w:r>
        <w:rPr>
          <w:spacing w:val="-6"/>
        </w:rPr>
      </w:r>
      <w:r>
        <w:rPr/>
        <w:t>与资产相关的政府补助确认为递延收益的，在相关资产使用寿命内按照合理、系统的方法分期计入损益。</w:t>
      </w:r>
      <w:r>
        <w:rPr>
          <w:w w:val="100"/>
        </w:rPr>
        <w:t> </w:t>
      </w:r>
      <w:r>
        <w:rPr>
          <w:spacing w:val="-2"/>
        </w:rPr>
        <w:t>按照名义金额计量的政府补助，直接计入当期损益。相关资产在使用寿命结束前被出售、转让、报废或发</w:t>
      </w:r>
      <w:r>
        <w:rPr>
          <w:spacing w:val="-47"/>
        </w:rPr>
        <w:t> </w:t>
      </w:r>
      <w:r>
        <w:rPr>
          <w:spacing w:val="-47"/>
        </w:rPr>
      </w:r>
      <w:r>
        <w:rPr/>
        <w:t>生毁损的，将尚未分配的相关递延收益余额转入资产处置当期的损益。</w:t>
      </w:r>
    </w:p>
    <w:p>
      <w:pPr>
        <w:pStyle w:val="BodyText"/>
        <w:spacing w:line="386" w:lineRule="auto" w:before="46"/>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与收益相关的政府补助判断依据及会计处理方法</w:t>
      </w:r>
      <w:r>
        <w:rPr>
          <w:w w:val="100"/>
        </w:rPr>
        <w:t> </w:t>
      </w:r>
      <w:r>
        <w:rPr>
          <w:spacing w:val="-4"/>
          <w:w w:val="100"/>
        </w:rPr>
        <w:t>除与资产相关的政府补助之外的政府补助划分为与收益相关的政府补助。对于同时包含与资产相关部</w:t>
      </w:r>
    </w:p>
    <w:p>
      <w:pPr>
        <w:pStyle w:val="BodyText"/>
        <w:spacing w:line="408" w:lineRule="auto"/>
        <w:ind w:right="112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BodyText"/>
        <w:spacing w:line="386" w:lineRule="auto" w:before="46"/>
        <w:ind w:right="1135" w:firstLine="48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与公司日常经营活动相关的政府补助，按照经济业务实质，计入其他收益或冲减相关成本费用。</w:t>
      </w:r>
      <w:r>
        <w:rPr>
          <w:w w:val="100"/>
        </w:rPr>
        <w:t> </w:t>
      </w:r>
      <w:r>
        <w:rPr/>
        <w:t>与公司日常活动无关的政府补助，计入营业外收支。</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6"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w:t>
      </w:r>
      <w:r>
        <w:rPr>
          <w:w w:val="100"/>
        </w:rPr>
        <w:t> </w:t>
      </w:r>
      <w:r>
        <w:rPr>
          <w:spacing w:val="-4"/>
        </w:rPr>
        <w:t>可以确定其计税基础的，该计税基础与其账面数之间的差额</w:t>
      </w:r>
      <w:r>
        <w:rPr>
          <w:rFonts w:ascii="Times New Roman" w:hAnsi="Times New Roman" w:cs="Times New Roman" w:eastAsia="Times New Roman" w:hint="default"/>
          <w:spacing w:val="-4"/>
        </w:rPr>
        <w:t>)</w:t>
      </w:r>
      <w:r>
        <w:rPr>
          <w:spacing w:val="-4"/>
        </w:rPr>
        <w:t>，按照预期收回该资产或清偿该负债期间的适</w:t>
      </w:r>
      <w:r>
        <w:rPr>
          <w:spacing w:val="-16"/>
        </w:rPr>
        <w:t> </w:t>
      </w:r>
      <w:r>
        <w:rPr>
          <w:spacing w:val="-16"/>
        </w:rPr>
      </w:r>
      <w:r>
        <w:rPr/>
        <w:t>用税率计算确认递延所得税资产或递延所得税负债。</w:t>
      </w:r>
    </w:p>
    <w:p>
      <w:pPr>
        <w:pStyle w:val="BodyText"/>
        <w:spacing w:line="398" w:lineRule="auto"/>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t>计期间未确认的递延所得税资产。</w:t>
      </w:r>
    </w:p>
    <w:p>
      <w:pPr>
        <w:pStyle w:val="BodyText"/>
        <w:spacing w:line="240" w:lineRule="auto" w:before="54"/>
        <w:ind w:left="63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5"/>
        </w:rPr>
        <w:t> </w:t>
      </w:r>
      <w:r>
        <w:rPr/>
        <w:t>资产负债表日，对递延所得税资产的账面价值进行复核，如果未来期间很可能无法获得足够的应</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纳税所得额用以抵扣递延所得税资产的利益，则减记递延所得税资产的账面价值。在很可能获得足够的应</w:t>
      </w:r>
      <w:r>
        <w:rPr>
          <w:spacing w:val="-42"/>
        </w:rPr>
        <w:t> </w:t>
      </w:r>
      <w:r>
        <w:rPr>
          <w:spacing w:val="-42"/>
        </w:rPr>
      </w:r>
      <w:r>
        <w:rPr/>
        <w:t>纳税所得额时，转回减记的金额。</w:t>
      </w:r>
    </w:p>
    <w:p>
      <w:pPr>
        <w:pStyle w:val="BodyText"/>
        <w:spacing w:line="386" w:lineRule="auto" w:before="46"/>
        <w:ind w:right="1135" w:firstLine="48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公司当期所得税和递延所得税作为所得税费用或收益计入当期损益，但不包括下列情况产生的所</w:t>
      </w:r>
      <w:r>
        <w:rPr>
          <w:w w:val="100"/>
        </w:rPr>
        <w:t> </w:t>
      </w:r>
      <w:r>
        <w:rPr/>
        <w:t>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直接在所有者权益中确认的交易或者事项。</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25</w:t>
      </w:r>
      <w:r>
        <w:rPr/>
        <w:t>、租赁</w:t>
      </w:r>
      <w:r>
        <w:rPr>
          <w:b w:val="0"/>
          <w:bCs w:val="0"/>
        </w:rPr>
      </w:r>
    </w:p>
    <w:p>
      <w:pPr>
        <w:spacing w:line="690" w:lineRule="exact" w:before="17"/>
        <w:ind w:left="635" w:right="0"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公司为承租人时，在租赁期内各个期间按照直线法将租金计入相关资产成本或确认为当期损益，发生</w:t>
      </w:r>
    </w:p>
    <w:p>
      <w:pPr>
        <w:pStyle w:val="BodyText"/>
        <w:spacing w:line="408" w:lineRule="auto" w:before="84"/>
        <w:ind w:left="635" w:right="0" w:hanging="483"/>
        <w:jc w:val="left"/>
      </w:pPr>
      <w:r>
        <w:rPr/>
        <w:t>的初始直接费用，直接计入当期损益。或有租金在实际发生时计入当期损益。</w:t>
      </w:r>
      <w:r>
        <w:rPr>
          <w:w w:val="100"/>
        </w:rPr>
        <w:t> </w:t>
      </w:r>
      <w:r>
        <w:rPr>
          <w:spacing w:val="-4"/>
        </w:rPr>
        <w:t>公司为出租人时，在租赁期内各个期间按照直线法将租金确认为当期损益，发生的初始直接费用，除</w:t>
      </w:r>
    </w:p>
    <w:p>
      <w:pPr>
        <w:pStyle w:val="BodyText"/>
        <w:spacing w:line="240" w:lineRule="auto" w:before="46"/>
        <w:ind w:right="0"/>
        <w:jc w:val="both"/>
      </w:pPr>
      <w:r>
        <w:rPr/>
        <w:t>金额较大的予以资本化并分期计入损益外，均直接计入当期损益。或有租金在实际发生时计入当期损益。</w:t>
      </w:r>
    </w:p>
    <w:p>
      <w:pPr>
        <w:spacing w:line="670" w:lineRule="atLeast" w:before="37"/>
        <w:ind w:left="635" w:right="0"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公司为承租人时，在租赁期开始日，公司以租赁开始日租赁资产公允价值与最低租赁付款额现值中两</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者较低者作为租入资产的入账价值，将最低租赁付款额作为长期应付款的入账价值，其差额为未确认融资</w:t>
      </w:r>
      <w:r>
        <w:rPr>
          <w:spacing w:val="-43"/>
        </w:rPr>
        <w:t> </w:t>
      </w:r>
      <w:r>
        <w:rPr>
          <w:spacing w:val="-43"/>
        </w:rPr>
      </w:r>
      <w:r>
        <w:rPr>
          <w:spacing w:val="-2"/>
        </w:rPr>
        <w:t>费用，发生的初始直接费用，计入租赁资产价值。在租赁期各个期间，采用实际利率法计算确认当期的融</w:t>
      </w:r>
      <w:r>
        <w:rPr>
          <w:spacing w:val="-47"/>
        </w:rPr>
        <w:t> </w:t>
      </w:r>
      <w:r>
        <w:rPr>
          <w:spacing w:val="-47"/>
        </w:rPr>
      </w:r>
      <w:r>
        <w:rPr/>
        <w:t>资费用。</w:t>
      </w:r>
    </w:p>
    <w:p>
      <w:pPr>
        <w:pStyle w:val="BodyText"/>
        <w:spacing w:line="408" w:lineRule="auto" w:before="46"/>
        <w:ind w:right="1107" w:firstLine="482"/>
        <w:jc w:val="both"/>
      </w:pPr>
      <w:r>
        <w:rPr>
          <w:spacing w:val="-4"/>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43"/>
        </w:rPr>
        <w:t> </w:t>
      </w:r>
      <w:r>
        <w:rPr>
          <w:spacing w:val="-43"/>
        </w:rPr>
      </w:r>
      <w:r>
        <w:rPr>
          <w:spacing w:val="-2"/>
        </w:rPr>
        <w:t>现值之和的差额确认为未实现融资收益。在租赁期各个期间，采用实际利率法计算确认当期的融资收入。</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635" w:right="0"/>
        <w:jc w:val="left"/>
      </w:pPr>
      <w:r>
        <w:rPr/>
        <w:t>与回购公司股份相关的会计处理方法</w:t>
      </w:r>
      <w:r>
        <w:rPr>
          <w:w w:val="100"/>
        </w:rPr>
        <w:t> </w:t>
      </w:r>
      <w:r>
        <w:rPr>
          <w:spacing w:val="-4"/>
        </w:rPr>
        <w:t>因减少注册资本或奖励职工等原因收购本公司股份的，按实际支付的金额作为库存股处理，同时进行</w:t>
      </w:r>
    </w:p>
    <w:p>
      <w:pPr>
        <w:pStyle w:val="BodyText"/>
        <w:spacing w:line="408" w:lineRule="auto" w:before="46"/>
        <w:ind w:right="1126"/>
        <w:jc w:val="both"/>
      </w:pPr>
      <w:r>
        <w:rPr>
          <w:spacing w:val="-2"/>
        </w:rPr>
        <w:t>备查登记。如果将回购的股份注销，则将按注销股票面值和注销股数计算的股票面值总额与实际回购所支</w:t>
      </w:r>
      <w:r>
        <w:rPr>
          <w:spacing w:val="-42"/>
        </w:rPr>
        <w:t> </w:t>
      </w:r>
      <w:r>
        <w:rPr>
          <w:spacing w:val="-42"/>
        </w:rPr>
      </w:r>
      <w:r>
        <w:rPr>
          <w:spacing w:val="-2"/>
        </w:rPr>
        <w:t>付的金额之间的差额冲减资本公积，资本公积不足冲减的，冲减留存收益；如果将回购的股份奖励给本公</w:t>
      </w:r>
      <w:r>
        <w:rPr>
          <w:spacing w:val="-43"/>
        </w:rPr>
        <w:t> </w:t>
      </w:r>
      <w:r>
        <w:rPr>
          <w:spacing w:val="-43"/>
        </w:rPr>
      </w:r>
      <w:r>
        <w:rPr>
          <w:spacing w:val="-2"/>
        </w:rPr>
        <w:t>司职工属于以权益结算的股份支付，于职工行权购买本公司股份收到价款时，转销交付职工的库存股成本</w:t>
      </w:r>
      <w:r>
        <w:rPr>
          <w:spacing w:val="-43"/>
        </w:rPr>
        <w:t> </w:t>
      </w:r>
      <w:r>
        <w:rPr>
          <w:spacing w:val="-43"/>
        </w:rPr>
      </w:r>
      <w:r>
        <w:rPr/>
        <w:t>和等待期内资本公积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累计金额，同时，按照其差额调整资本公积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635" w:right="0"/>
        <w:jc w:val="left"/>
      </w:pPr>
      <w:r>
        <w:rPr/>
        <w:t>企业会计准则变化引起的会计政策变更</w:t>
      </w:r>
    </w:p>
    <w:p>
      <w:pPr>
        <w:spacing w:line="240" w:lineRule="auto" w:before="10"/>
        <w:rPr>
          <w:rFonts w:ascii="宋体" w:hAnsi="宋体" w:cs="宋体" w:eastAsia="宋体" w:hint="default"/>
          <w:sz w:val="14"/>
          <w:szCs w:val="14"/>
        </w:rPr>
      </w:pPr>
    </w:p>
    <w:p>
      <w:pPr>
        <w:pStyle w:val="BodyText"/>
        <w:spacing w:line="386" w:lineRule="auto" w:before="0"/>
        <w:ind w:right="1126"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及其解读和企业会计准则的要求编制</w:t>
      </w:r>
      <w:r>
        <w:rPr>
          <w:rFonts w:ascii="Times New Roman" w:hAnsi="Times New Roman" w:cs="Times New Roman" w:eastAsia="Times New Roman" w:hint="default"/>
          <w:spacing w:val="-2"/>
        </w:rPr>
        <w:t>2018</w:t>
      </w:r>
      <w:r>
        <w:rPr>
          <w:spacing w:val="-2"/>
        </w:rPr>
        <w:t>年度财务报表，此项会计政策变更采用追溯调整法。</w:t>
      </w:r>
      <w:r>
        <w:rPr>
          <w:rFonts w:ascii="Times New Roman" w:hAnsi="Times New Roman" w:cs="Times New Roman" w:eastAsia="Times New Roman" w:hint="default"/>
          <w:spacing w:val="-2"/>
        </w:rPr>
        <w:t>2017</w:t>
      </w:r>
      <w:r>
        <w:rPr>
          <w:spacing w:val="-2"/>
        </w:rPr>
        <w:t>年度财</w:t>
      </w:r>
      <w:r>
        <w:rPr>
          <w:spacing w:val="-34"/>
        </w:rPr>
        <w:t> </w:t>
      </w:r>
      <w:r>
        <w:rPr>
          <w:spacing w:val="-34"/>
        </w:rPr>
      </w:r>
      <w:r>
        <w:rPr/>
        <w:t>务报表受重要影响的报表项目和金额如下：</w:t>
      </w:r>
    </w:p>
    <w:tbl>
      <w:tblPr>
        <w:tblW w:w="0" w:type="auto"/>
        <w:jc w:val="left"/>
        <w:tblInd w:w="705" w:type="dxa"/>
        <w:tblLayout w:type="fixed"/>
        <w:tblCellMar>
          <w:top w:w="0" w:type="dxa"/>
          <w:left w:w="0" w:type="dxa"/>
          <w:bottom w:w="0" w:type="dxa"/>
          <w:right w:w="0" w:type="dxa"/>
        </w:tblCellMar>
        <w:tblLook w:val="01E0"/>
      </w:tblPr>
      <w:tblGrid>
        <w:gridCol w:w="2271"/>
        <w:gridCol w:w="2427"/>
        <w:gridCol w:w="1826"/>
        <w:gridCol w:w="2002"/>
      </w:tblGrid>
      <w:tr>
        <w:trPr>
          <w:trHeight w:val="343" w:hRule="exact"/>
        </w:trPr>
        <w:tc>
          <w:tcPr>
            <w:tcW w:w="4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4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0"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79,141,641.45</w:t>
            </w: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0"/>
              <w:ind w:left="727" w:right="0"/>
              <w:jc w:val="left"/>
              <w:rPr>
                <w:rFonts w:ascii="Times New Roman" w:hAnsi="Times New Roman" w:cs="Times New Roman" w:eastAsia="Times New Roman" w:hint="default"/>
                <w:sz w:val="18"/>
                <w:szCs w:val="18"/>
              </w:rPr>
            </w:pPr>
            <w:r>
              <w:rPr>
                <w:rFonts w:ascii="Times New Roman"/>
                <w:sz w:val="18"/>
              </w:rPr>
              <w:t>1,655,094,729.26</w:t>
            </w: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1,575,953,087.81</w:t>
            </w: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0"/>
              <w:ind w:left="862" w:right="0"/>
              <w:jc w:val="left"/>
              <w:rPr>
                <w:rFonts w:ascii="Times New Roman" w:hAnsi="Times New Roman" w:cs="Times New Roman" w:eastAsia="Times New Roman" w:hint="default"/>
                <w:sz w:val="18"/>
                <w:szCs w:val="18"/>
              </w:rPr>
            </w:pPr>
            <w:r>
              <w:rPr>
                <w:rFonts w:ascii="Times New Roman"/>
                <w:sz w:val="18"/>
              </w:rPr>
              <w:t>159,663,291.67</w:t>
            </w: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6" w:type="dxa"/>
            <w:vMerge/>
            <w:tcBorders>
              <w:left w:val="single" w:sz="4" w:space="0" w:color="000000"/>
              <w:right w:val="single" w:sz="4" w:space="0" w:color="000000"/>
            </w:tcBorders>
          </w:tcPr>
          <w:p>
            <w:pPr/>
          </w:p>
        </w:tc>
        <w:tc>
          <w:tcPr>
            <w:tcW w:w="2002" w:type="dxa"/>
            <w:vMerge/>
            <w:tcBorders>
              <w:left w:val="single" w:sz="4" w:space="0" w:color="000000"/>
              <w:right w:val="single" w:sz="4" w:space="0" w:color="000000"/>
            </w:tcBorders>
          </w:tcPr>
          <w:p>
            <w:pP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159,663,291.67</w:t>
            </w: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467,279,548.45</w:t>
            </w: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2"/>
              <w:ind w:left="862" w:right="0"/>
              <w:jc w:val="left"/>
              <w:rPr>
                <w:rFonts w:ascii="Times New Roman" w:hAnsi="Times New Roman" w:cs="Times New Roman" w:eastAsia="Times New Roman" w:hint="default"/>
                <w:sz w:val="18"/>
                <w:szCs w:val="18"/>
              </w:rPr>
            </w:pPr>
            <w:r>
              <w:rPr>
                <w:rFonts w:ascii="Times New Roman"/>
                <w:sz w:val="18"/>
              </w:rPr>
              <w:t>467,279,548.45</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81,689,772.21</w:t>
            </w: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2"/>
              <w:ind w:left="953" w:right="0"/>
              <w:jc w:val="left"/>
              <w:rPr>
                <w:rFonts w:ascii="Times New Roman" w:hAnsi="Times New Roman" w:cs="Times New Roman" w:eastAsia="Times New Roman" w:hint="default"/>
                <w:sz w:val="18"/>
                <w:szCs w:val="18"/>
              </w:rPr>
            </w:pPr>
            <w:r>
              <w:rPr>
                <w:rFonts w:ascii="Times New Roman"/>
                <w:sz w:val="18"/>
              </w:rPr>
              <w:t>81,689,772.21</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133,244,954.18</w:t>
            </w: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2"/>
              <w:ind w:left="862" w:right="0"/>
              <w:jc w:val="left"/>
              <w:rPr>
                <w:rFonts w:ascii="Times New Roman" w:hAnsi="Times New Roman" w:cs="Times New Roman" w:eastAsia="Times New Roman" w:hint="default"/>
                <w:sz w:val="18"/>
                <w:szCs w:val="18"/>
              </w:rPr>
            </w:pPr>
            <w:r>
              <w:rPr>
                <w:rFonts w:ascii="Times New Roman"/>
                <w:sz w:val="18"/>
              </w:rPr>
              <w:t>709,725,498.08</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576,480,543.90</w:t>
            </w: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8,188,102.54</w:t>
            </w:r>
          </w:p>
        </w:tc>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62"/>
              <w:ind w:left="953" w:right="0"/>
              <w:jc w:val="left"/>
              <w:rPr>
                <w:rFonts w:ascii="Times New Roman" w:hAnsi="Times New Roman" w:cs="Times New Roman" w:eastAsia="Times New Roman" w:hint="default"/>
                <w:sz w:val="18"/>
                <w:szCs w:val="18"/>
              </w:rPr>
            </w:pPr>
            <w:r>
              <w:rPr>
                <w:rFonts w:ascii="Times New Roman"/>
                <w:sz w:val="18"/>
              </w:rPr>
              <w:t>39,900,890.65</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6" w:type="dxa"/>
            <w:vMerge/>
            <w:tcBorders>
              <w:left w:val="single" w:sz="4" w:space="0" w:color="000000"/>
              <w:right w:val="single" w:sz="4" w:space="0" w:color="000000"/>
            </w:tcBorders>
          </w:tcPr>
          <w:p>
            <w:pPr/>
          </w:p>
        </w:tc>
        <w:tc>
          <w:tcPr>
            <w:tcW w:w="2002" w:type="dxa"/>
            <w:vMerge/>
            <w:tcBorders>
              <w:left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31,712,788.11</w:t>
            </w:r>
          </w:p>
        </w:tc>
        <w:tc>
          <w:tcPr>
            <w:tcW w:w="1826"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r>
      <w:tr>
        <w:trPr>
          <w:trHeight w:val="341" w:hRule="exact"/>
        </w:trPr>
        <w:tc>
          <w:tcPr>
            <w:tcW w:w="2271"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7" w:type="dxa"/>
            <w:vMerge w:val="restart"/>
            <w:tcBorders>
              <w:top w:val="single" w:sz="4" w:space="0" w:color="000000"/>
              <w:left w:val="single" w:sz="4" w:space="0" w:color="000000"/>
              <w:right w:val="single" w:sz="4" w:space="0" w:color="000000"/>
            </w:tcBorders>
          </w:tcPr>
          <w:p>
            <w:pPr>
              <w:pStyle w:val="TableParagraph"/>
              <w:spacing w:line="240" w:lineRule="auto" w:before="60"/>
              <w:ind w:left="1286" w:right="0"/>
              <w:jc w:val="left"/>
              <w:rPr>
                <w:rFonts w:ascii="Times New Roman" w:hAnsi="Times New Roman" w:cs="Times New Roman" w:eastAsia="Times New Roman" w:hint="default"/>
                <w:sz w:val="18"/>
                <w:szCs w:val="18"/>
              </w:rPr>
            </w:pPr>
            <w:r>
              <w:rPr>
                <w:rFonts w:ascii="Times New Roman"/>
                <w:sz w:val="18"/>
              </w:rPr>
              <w:t>285,813,730.89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173,509,316.51</w:t>
            </w:r>
          </w:p>
        </w:tc>
      </w:tr>
      <w:tr>
        <w:trPr>
          <w:trHeight w:val="343" w:hRule="exact"/>
        </w:trPr>
        <w:tc>
          <w:tcPr>
            <w:tcW w:w="2271" w:type="dxa"/>
            <w:vMerge/>
            <w:tcBorders>
              <w:left w:val="single" w:sz="4" w:space="0" w:color="000000"/>
              <w:bottom w:val="single" w:sz="4" w:space="0" w:color="000000"/>
              <w:right w:val="single" w:sz="4" w:space="0" w:color="000000"/>
            </w:tcBorders>
          </w:tcPr>
          <w:p>
            <w:pPr/>
          </w:p>
        </w:tc>
        <w:tc>
          <w:tcPr>
            <w:tcW w:w="2427" w:type="dxa"/>
            <w:vMerge/>
            <w:tcBorders>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112,304,414.38</w:t>
            </w:r>
          </w:p>
        </w:tc>
      </w:tr>
    </w:tbl>
    <w:p>
      <w:pPr>
        <w:pStyle w:val="BodyText"/>
        <w:spacing w:line="386" w:lineRule="auto" w:before="64"/>
        <w:ind w:right="1126" w:firstLine="482"/>
        <w:jc w:val="both"/>
      </w:pPr>
      <w:r>
        <w:rPr>
          <w:rFonts w:ascii="Times New Roman" w:hAnsi="Times New Roman" w:cs="Times New Roman" w:eastAsia="Times New Roman" w:hint="default"/>
          <w:w w:val="100"/>
        </w:rPr>
        <w:t>2.</w:t>
      </w:r>
      <w:r>
        <w:rPr>
          <w:rFonts w:ascii="Times New Roman" w:hAnsi="Times New Roman" w:cs="Times New Roman" w:eastAsia="Times New Roman" w:hint="default"/>
          <w:spacing w:val="11"/>
          <w:w w:val="100"/>
        </w:rPr>
        <w:t> </w:t>
      </w:r>
      <w:r>
        <w:rPr>
          <w:spacing w:val="-7"/>
          <w:w w:val="100"/>
        </w:rPr>
        <w:t>财政部于</w:t>
      </w:r>
      <w:r>
        <w:rPr>
          <w:rFonts w:ascii="Times New Roman" w:hAnsi="Times New Roman" w:cs="Times New Roman" w:eastAsia="Times New Roman" w:hint="default"/>
          <w:spacing w:val="-7"/>
          <w:w w:val="100"/>
        </w:rPr>
        <w:t>2017</w:t>
      </w:r>
      <w:r>
        <w:rPr>
          <w:spacing w:val="-7"/>
          <w:w w:val="100"/>
        </w:rPr>
        <w:t>年度颁布了《企业会计准则解释第</w:t>
      </w:r>
      <w:r>
        <w:rPr>
          <w:rFonts w:ascii="Times New Roman" w:hAnsi="Times New Roman" w:cs="Times New Roman" w:eastAsia="Times New Roman" w:hint="default"/>
          <w:spacing w:val="-7"/>
          <w:w w:val="100"/>
        </w:rPr>
        <w:t>9</w:t>
      </w:r>
      <w:r>
        <w:rPr>
          <w:spacing w:val="-7"/>
          <w:w w:val="100"/>
        </w:rPr>
        <w:t>号</w:t>
      </w:r>
      <w:r>
        <w:rPr>
          <w:rFonts w:ascii="Times New Roman" w:hAnsi="Times New Roman" w:cs="Times New Roman" w:eastAsia="Times New Roman" w:hint="default"/>
          <w:spacing w:val="-7"/>
          <w:w w:val="100"/>
        </w:rPr>
        <w:t>——</w:t>
      </w:r>
      <w:r>
        <w:rPr>
          <w:spacing w:val="-7"/>
          <w:w w:val="100"/>
        </w:rPr>
        <w:t>关于权益法下投资净损失的会计处理》《企</w:t>
      </w:r>
      <w:r>
        <w:rPr>
          <w:w w:val="100"/>
        </w:rPr>
        <w:t> </w:t>
      </w:r>
      <w:r>
        <w:rPr>
          <w:spacing w:val="-2"/>
        </w:rPr>
        <w:t>业会计准则解释第</w:t>
      </w:r>
      <w:r>
        <w:rPr>
          <w:rFonts w:ascii="Times New Roman" w:hAnsi="Times New Roman" w:cs="Times New Roman" w:eastAsia="Times New Roman" w:hint="default"/>
          <w:spacing w:val="-2"/>
        </w:rPr>
        <w:t>10</w:t>
      </w:r>
      <w:r>
        <w:rPr>
          <w:spacing w:val="-2"/>
        </w:rPr>
        <w:t>号</w:t>
      </w:r>
      <w:r>
        <w:rPr>
          <w:rFonts w:ascii="Times New Roman" w:hAnsi="Times New Roman" w:cs="Times New Roman" w:eastAsia="Times New Roman" w:hint="default"/>
          <w:spacing w:val="-2"/>
        </w:rPr>
        <w:t>——</w:t>
      </w:r>
      <w:r>
        <w:rPr>
          <w:spacing w:val="-2"/>
        </w:rPr>
        <w:t>关于以使用固定资产产生的收入为基础的折旧方法》《企业会计准则解释第</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3"/>
        </w:rPr>
        <w:t> </w:t>
      </w:r>
      <w:r>
        <w:rPr>
          <w:spacing w:val="-2"/>
        </w:rPr>
        <w:t>号</w:t>
      </w:r>
      <w:r>
        <w:rPr>
          <w:rFonts w:ascii="Times New Roman" w:hAnsi="Times New Roman" w:cs="Times New Roman" w:eastAsia="Times New Roman" w:hint="default"/>
          <w:spacing w:val="-2"/>
        </w:rPr>
        <w:t>——</w:t>
      </w:r>
      <w:r>
        <w:rPr>
          <w:spacing w:val="-2"/>
        </w:rPr>
        <w:t>关于以使用无形资产产生的收入为基础的摊销方法》及《企业会计准则解释第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关于关键管</w:t>
      </w:r>
      <w:r>
        <w:rPr>
          <w:spacing w:val="-42"/>
        </w:rPr>
        <w:t> </w:t>
      </w:r>
      <w:r>
        <w:rPr>
          <w:spacing w:val="-42"/>
        </w:rPr>
      </w:r>
      <w:r>
        <w:rPr>
          <w:spacing w:val="-2"/>
        </w:rPr>
        <w:t>理人员服务的提供方与接受方是否为关联方》。公司自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日起执行上述企业会计准则解释，执行</w:t>
      </w:r>
      <w:r>
        <w:rPr>
          <w:spacing w:val="-36"/>
        </w:rPr>
        <w:t> </w:t>
      </w:r>
      <w:r>
        <w:rPr>
          <w:spacing w:val="-36"/>
        </w:rPr>
      </w:r>
      <w:r>
        <w:rPr/>
        <w:t>上述解释对公司期初财务数据无影响。</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35" w:right="0"/>
        <w:jc w:val="left"/>
      </w:pPr>
      <w:r>
        <w:rPr/>
        <w:t>分部报告</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0" w:firstLine="482"/>
        <w:jc w:val="left"/>
      </w:pPr>
      <w:r>
        <w:rPr>
          <w:spacing w:val="-4"/>
        </w:rPr>
        <w:t>公司以内部组织结构、管理要求、内部报告制度等为依据确定经营分部。公司的经营分部是指同时满</w:t>
      </w:r>
      <w:r>
        <w:rPr>
          <w:w w:val="100"/>
        </w:rPr>
        <w:t> </w:t>
      </w:r>
      <w:r>
        <w:rPr/>
        <w:t>足下列条件的组成部分：</w:t>
      </w:r>
    </w:p>
    <w:p>
      <w:pPr>
        <w:pStyle w:val="BodyText"/>
        <w:spacing w:line="240" w:lineRule="auto" w:before="46"/>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该组成部分能够在日常活动中产生收入、发生费用；</w:t>
      </w:r>
    </w:p>
    <w:p>
      <w:pPr>
        <w:pStyle w:val="BodyText"/>
        <w:spacing w:line="240" w:lineRule="auto" w:before="177"/>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管理层能够定期评价该组成部分的经营成果，以决定向其配置资源、评价其业绩；</w:t>
      </w:r>
    </w:p>
    <w:p>
      <w:pPr>
        <w:pStyle w:val="BodyText"/>
        <w:spacing w:line="240" w:lineRule="auto" w:before="177"/>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本公司、荣信兴业公司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梦网科技、物联天下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企业所得税</w:t>
      </w:r>
    </w:p>
    <w:p>
      <w:pPr>
        <w:pStyle w:val="BodyText"/>
        <w:spacing w:line="240" w:lineRule="auto" w:before="177"/>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本公司</w:t>
      </w:r>
    </w:p>
    <w:p>
      <w:pPr>
        <w:pStyle w:val="BodyText"/>
        <w:spacing w:line="386" w:lineRule="auto" w:before="177"/>
        <w:ind w:right="1126" w:firstLine="482"/>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17</w:t>
      </w:r>
      <w:r>
        <w:rPr>
          <w:spacing w:val="-4"/>
        </w:rPr>
        <w:t>日，本公司被辽宁省科学技术厅、辽宁省财政厅、辽宁省国家税务局、辽宁省地方税务</w:t>
      </w:r>
      <w:r>
        <w:rPr>
          <w:w w:val="100"/>
        </w:rPr>
        <w:t> </w:t>
      </w:r>
      <w:r>
        <w:rPr/>
        <w:t>局联合认定为高新技术企业，证书编号：</w:t>
      </w:r>
      <w:r>
        <w:rPr>
          <w:rFonts w:ascii="Times New Roman" w:hAnsi="Times New Roman" w:cs="Times New Roman" w:eastAsia="Times New Roman" w:hint="default"/>
        </w:rPr>
        <w:t>GR201721000674</w:t>
      </w:r>
      <w:r>
        <w:rPr/>
        <w:t>，有效期三年。本公司自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386" w:lineRule="auto" w:before="3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梦网科技、物联天下</w:t>
      </w:r>
      <w:r>
        <w:rPr>
          <w:spacing w:val="-103"/>
        </w:rPr>
        <w:t> </w:t>
      </w:r>
      <w:r>
        <w:rPr>
          <w:spacing w:val="-103"/>
        </w:rPr>
      </w:r>
      <w:r>
        <w:rPr>
          <w:spacing w:val="-2"/>
        </w:rPr>
        <w:t>根据财政部、国家税务总局《关于进一步鼓励软件产业和集成电路产业发展企业所得税政策的通知》</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8"/>
        <w:jc w:val="both"/>
      </w:pP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第四条规定及《企业所得税优惠事项备案》，国家规划布局内重点企业软件企业可减</w:t>
      </w:r>
      <w:r>
        <w:rPr>
          <w:spacing w:val="-61"/>
        </w:rPr>
        <w:t> </w:t>
      </w:r>
      <w:r>
        <w:rPr>
          <w:spacing w:val="-61"/>
        </w:rPr>
      </w:r>
      <w:r>
        <w:rPr>
          <w:spacing w:val="-4"/>
        </w:rPr>
        <w:t>按</w:t>
      </w:r>
      <w:r>
        <w:rPr>
          <w:rFonts w:ascii="Times New Roman" w:hAnsi="Times New Roman" w:cs="Times New Roman" w:eastAsia="Times New Roman" w:hint="default"/>
          <w:spacing w:val="-4"/>
        </w:rPr>
        <w:t>10%</w:t>
      </w:r>
      <w:r>
        <w:rPr>
          <w:spacing w:val="-4"/>
        </w:rPr>
        <w:t>的税率征收企业所得税，梦网科技、物联天下</w:t>
      </w:r>
      <w:r>
        <w:rPr>
          <w:rFonts w:ascii="Times New Roman" w:hAnsi="Times New Roman" w:cs="Times New Roman" w:eastAsia="Times New Roman" w:hint="default"/>
          <w:spacing w:val="-4"/>
        </w:rPr>
        <w:t>(</w:t>
      </w:r>
      <w:r>
        <w:rPr>
          <w:spacing w:val="-4"/>
        </w:rPr>
        <w:t>系梦网科技全资子公司</w:t>
      </w:r>
      <w:r>
        <w:rPr>
          <w:rFonts w:ascii="Times New Roman" w:hAnsi="Times New Roman" w:cs="Times New Roman" w:eastAsia="Times New Roman" w:hint="default"/>
          <w:spacing w:val="-4"/>
        </w:rPr>
        <w:t>)2018</w:t>
      </w:r>
      <w:r>
        <w:rPr>
          <w:spacing w:val="-4"/>
        </w:rPr>
        <w:t>年度享受按</w:t>
      </w:r>
      <w:r>
        <w:rPr>
          <w:rFonts w:ascii="Times New Roman" w:hAnsi="Times New Roman" w:cs="Times New Roman" w:eastAsia="Times New Roman" w:hint="default"/>
          <w:spacing w:val="-4"/>
        </w:rPr>
        <w:t>10%</w:t>
      </w:r>
      <w:r>
        <w:rPr>
          <w:spacing w:val="-4"/>
        </w:rPr>
        <w:t>税率征收</w:t>
      </w:r>
      <w:r>
        <w:rPr>
          <w:spacing w:val="-2"/>
        </w:rPr>
        <w:t> </w:t>
      </w:r>
      <w:r>
        <w:rPr>
          <w:spacing w:val="-2"/>
        </w:rPr>
      </w:r>
      <w:r>
        <w:rPr/>
        <w:t>企业所得税。</w:t>
      </w:r>
    </w:p>
    <w:p>
      <w:pPr>
        <w:pStyle w:val="BodyText"/>
        <w:spacing w:line="240" w:lineRule="auto"/>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荣信兴业</w:t>
      </w:r>
    </w:p>
    <w:p>
      <w:pPr>
        <w:pStyle w:val="BodyText"/>
        <w:spacing w:line="386" w:lineRule="auto" w:before="177"/>
        <w:ind w:right="1126" w:firstLine="482"/>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日，荣信兴业公司被辽宁省科学技术厅、辽宁省财政厅、国家税务总局辽宁省税务局联</w:t>
      </w:r>
      <w:r>
        <w:rPr>
          <w:w w:val="100"/>
        </w:rPr>
        <w:t> </w:t>
      </w:r>
      <w:r>
        <w:rPr>
          <w:spacing w:val="-3"/>
        </w:rPr>
        <w:t>合认定为高新技术企业。证书编号：</w:t>
      </w:r>
      <w:r>
        <w:rPr>
          <w:rFonts w:ascii="Times New Roman" w:hAnsi="Times New Roman" w:cs="Times New Roman" w:eastAsia="Times New Roman" w:hint="default"/>
          <w:spacing w:val="-3"/>
        </w:rPr>
        <w:t>GR201821000675</w:t>
      </w:r>
      <w:r>
        <w:rPr>
          <w:spacing w:val="-3"/>
        </w:rPr>
        <w:t>，有效期三年。荣信兴业自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2"/>
        </w:rPr>
        <w:t> </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386" w:lineRule="auto" w:before="36"/>
        <w:ind w:left="635" w:right="0"/>
        <w:jc w:val="left"/>
      </w:pPr>
      <w:r>
        <w:rPr/>
        <w:t>（</w:t>
      </w:r>
      <w:r>
        <w:rPr>
          <w:rFonts w:ascii="Times New Roman" w:hAnsi="Times New Roman" w:cs="Times New Roman" w:eastAsia="Times New Roman" w:hint="default"/>
        </w:rPr>
        <w:t>4</w:t>
      </w:r>
      <w:r>
        <w:rPr/>
        <w:t>）梦网百科</w:t>
      </w:r>
      <w:r>
        <w:rPr>
          <w:w w:val="100"/>
        </w:rPr>
        <w:t> </w:t>
      </w:r>
      <w:r>
        <w:rPr>
          <w:spacing w:val="-2"/>
        </w:rPr>
        <w:t>根据财政部、国家税务总局《关于进一步鼓励软件产业和集成电路产业发展企业所得税政策的通知》</w:t>
      </w:r>
    </w:p>
    <w:p>
      <w:pPr>
        <w:pStyle w:val="BodyText"/>
        <w:spacing w:line="386" w:lineRule="auto"/>
        <w:ind w:right="0"/>
        <w:jc w:val="left"/>
      </w:pP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第三条规定及《企业所得税优惠事项备案》，符合条件的软件企业，可自获利年度起</w:t>
      </w:r>
      <w:r>
        <w:rPr>
          <w:spacing w:val="-61"/>
        </w:rPr>
        <w:t> </w:t>
      </w:r>
      <w:r>
        <w:rPr>
          <w:spacing w:val="-61"/>
        </w:rPr>
      </w:r>
      <w:r>
        <w:rPr>
          <w:spacing w:val="-4"/>
        </w:rPr>
        <w:t>计算优惠期，第一年至第二年免征企业所得税，第三年至第五年按照</w:t>
      </w:r>
      <w:r>
        <w:rPr>
          <w:rFonts w:ascii="Times New Roman" w:hAnsi="Times New Roman" w:cs="Times New Roman" w:eastAsia="Times New Roman" w:hint="default"/>
          <w:spacing w:val="-4"/>
        </w:rPr>
        <w:t>25%</w:t>
      </w:r>
      <w:r>
        <w:rPr>
          <w:spacing w:val="-4"/>
        </w:rPr>
        <w:t>的法定税率减半征收企业所得税，</w:t>
      </w:r>
      <w:r>
        <w:rPr>
          <w:spacing w:val="-14"/>
        </w:rPr>
        <w:t> </w:t>
      </w:r>
      <w:r>
        <w:rPr>
          <w:spacing w:val="-14"/>
        </w:rPr>
      </w:r>
      <w:r>
        <w:rPr/>
        <w:t>并享受至期满为止。梦网百科</w:t>
      </w:r>
      <w:r>
        <w:rPr>
          <w:rFonts w:ascii="Times New Roman" w:hAnsi="Times New Roman" w:cs="Times New Roman" w:eastAsia="Times New Roman" w:hint="default"/>
        </w:rPr>
        <w:t>2018</w:t>
      </w:r>
      <w:r>
        <w:rPr/>
        <w:t>年度可享受免征企业所得税。</w:t>
      </w:r>
    </w:p>
    <w:p>
      <w:pPr>
        <w:pStyle w:val="BodyText"/>
        <w:spacing w:line="386" w:lineRule="auto" w:before="35"/>
        <w:ind w:left="635" w:right="11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增值税</w:t>
      </w:r>
      <w:r>
        <w:rPr>
          <w:w w:val="100"/>
        </w:rPr>
        <w:t> </w:t>
      </w:r>
      <w:r>
        <w:rPr/>
        <w:t>根据财政部《关于软件产品增值税政策的通知》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w:t>
      </w:r>
      <w:r>
        <w:rPr>
          <w:rFonts w:ascii="Times New Roman" w:hAnsi="Times New Roman" w:cs="Times New Roman" w:eastAsia="Times New Roman" w:hint="default"/>
        </w:rPr>
        <w:t>)</w:t>
      </w:r>
      <w:r>
        <w:rPr/>
        <w:t>，增值税一般纳税人销售其自</w:t>
      </w:r>
    </w:p>
    <w:p>
      <w:pPr>
        <w:pStyle w:val="BodyText"/>
        <w:spacing w:line="386" w:lineRule="auto" w:before="36"/>
        <w:ind w:right="0"/>
        <w:jc w:val="left"/>
      </w:pPr>
      <w:r>
        <w:rPr>
          <w:spacing w:val="-5"/>
          <w:w w:val="100"/>
        </w:rPr>
        <w:t>行开发生产的软件产品，按</w:t>
      </w:r>
      <w:r>
        <w:rPr>
          <w:rFonts w:ascii="Times New Roman" w:hAnsi="Times New Roman" w:cs="Times New Roman" w:eastAsia="Times New Roman" w:hint="default"/>
          <w:spacing w:val="-5"/>
          <w:w w:val="100"/>
        </w:rPr>
        <w:t>17%</w:t>
      </w:r>
      <w:r>
        <w:rPr>
          <w:spacing w:val="-5"/>
          <w:w w:val="100"/>
        </w:rPr>
        <w:t>税率征收增值税后，对其增值税实际税负超过</w:t>
      </w:r>
      <w:r>
        <w:rPr>
          <w:rFonts w:ascii="Times New Roman" w:hAnsi="Times New Roman" w:cs="Times New Roman" w:eastAsia="Times New Roman" w:hint="default"/>
          <w:spacing w:val="-5"/>
          <w:w w:val="100"/>
        </w:rPr>
        <w:t>3%</w:t>
      </w:r>
      <w:r>
        <w:rPr>
          <w:spacing w:val="-5"/>
          <w:w w:val="100"/>
        </w:rPr>
        <w:t>的部分实行即征即退政策。</w:t>
      </w:r>
      <w:r>
        <w:rPr>
          <w:spacing w:val="-91"/>
          <w:w w:val="100"/>
        </w:rPr>
        <w:t> </w:t>
      </w:r>
      <w:r>
        <w:rPr>
          <w:spacing w:val="-91"/>
          <w:w w:val="100"/>
        </w:rPr>
      </w:r>
      <w:r>
        <w:rPr>
          <w:spacing w:val="-4"/>
          <w:w w:val="100"/>
        </w:rPr>
        <w:t>本公司和荣信兴业被认定为软件企业，销售自行开发生产的软件产品享受增值税实际税负超过</w:t>
      </w:r>
      <w:r>
        <w:rPr>
          <w:rFonts w:ascii="Times New Roman" w:hAnsi="Times New Roman" w:cs="Times New Roman" w:eastAsia="Times New Roman" w:hint="default"/>
          <w:spacing w:val="-4"/>
          <w:w w:val="100"/>
        </w:rPr>
        <w:t>3%</w:t>
      </w:r>
      <w:r>
        <w:rPr>
          <w:spacing w:val="-4"/>
          <w:w w:val="100"/>
        </w:rPr>
        <w:t>的部分即</w:t>
      </w:r>
      <w:r>
        <w:rPr>
          <w:spacing w:val="-78"/>
          <w:w w:val="100"/>
        </w:rPr>
        <w:t> </w:t>
      </w:r>
      <w:r>
        <w:rPr/>
        <w:t>征即退政策。</w:t>
      </w: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5,639.16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88,536.54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389,462,984.29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360,833,703.00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202,246,116.66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178,423,706.90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591,714,740.11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539,345,946.44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5,504,647.98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14,893,587.88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银行存款中有</w:t>
      </w:r>
      <w:r>
        <w:rPr>
          <w:rFonts w:ascii="Times New Roman" w:hAnsi="Times New Roman" w:cs="Times New Roman" w:eastAsia="Times New Roman" w:hint="default"/>
        </w:rPr>
        <w:t>14,372.57</w:t>
      </w:r>
      <w:r>
        <w:rPr/>
        <w:t>元</w:t>
      </w:r>
      <w:r>
        <w:rPr>
          <w:rFonts w:ascii="Times New Roman" w:hAnsi="Times New Roman" w:cs="Times New Roman" w:eastAsia="Times New Roman" w:hint="default"/>
        </w:rPr>
        <w:t>(</w:t>
      </w:r>
      <w:r>
        <w:rPr/>
        <w:t>其中未及时年检冻结账户</w:t>
      </w:r>
      <w:r>
        <w:rPr>
          <w:rFonts w:ascii="Times New Roman" w:hAnsi="Times New Roman" w:cs="Times New Roman" w:eastAsia="Times New Roman" w:hint="default"/>
        </w:rPr>
        <w:t>14,372.57</w:t>
      </w:r>
      <w:r>
        <w:rPr/>
        <w:t>元</w:t>
      </w:r>
      <w:r>
        <w:rPr>
          <w:rFonts w:ascii="Times New Roman" w:hAnsi="Times New Roman" w:cs="Times New Roman" w:eastAsia="Times New Roman" w:hint="default"/>
        </w:rPr>
        <w:t>)</w:t>
      </w:r>
      <w:r>
        <w:rPr/>
        <w:t>为使用受限货币资金。</w:t>
      </w:r>
    </w:p>
    <w:p>
      <w:pPr>
        <w:pStyle w:val="BodyText"/>
        <w:spacing w:line="240" w:lineRule="auto" w:before="177"/>
        <w:ind w:left="635" w:right="0"/>
        <w:jc w:val="left"/>
      </w:pPr>
      <w:r>
        <w:rPr>
          <w:rFonts w:ascii="Times New Roman" w:hAnsi="Times New Roman" w:cs="Times New Roman" w:eastAsia="Times New Roman" w:hint="default"/>
        </w:rPr>
        <w:t>2)  </w:t>
      </w:r>
      <w:r>
        <w:rPr/>
        <w:t>其他货币资金中有</w:t>
      </w:r>
      <w:r>
        <w:rPr>
          <w:rFonts w:ascii="Times New Roman" w:hAnsi="Times New Roman" w:cs="Times New Roman" w:eastAsia="Times New Roman" w:hint="default"/>
        </w:rPr>
        <w:t>202,019,433.92</w:t>
      </w:r>
      <w:r>
        <w:rPr/>
        <w:t>元</w:t>
      </w:r>
      <w:r>
        <w:rPr>
          <w:rFonts w:ascii="Times New Roman" w:hAnsi="Times New Roman" w:cs="Times New Roman" w:eastAsia="Times New Roman" w:hint="default"/>
        </w:rPr>
        <w:t>(</w:t>
      </w:r>
      <w:r>
        <w:rPr/>
        <w:t>其中银行承兑汇票保证金</w:t>
      </w:r>
      <w:r>
        <w:rPr>
          <w:rFonts w:ascii="Times New Roman" w:hAnsi="Times New Roman" w:cs="Times New Roman" w:eastAsia="Times New Roman" w:hint="default"/>
        </w:rPr>
        <w:t>137,925,500.84</w:t>
      </w:r>
      <w:r>
        <w:rPr>
          <w:rFonts w:ascii="Times New Roman" w:hAnsi="Times New Roman" w:cs="Times New Roman" w:eastAsia="Times New Roman" w:hint="default"/>
          <w:spacing w:val="33"/>
        </w:rPr>
        <w:t> </w:t>
      </w:r>
      <w:r>
        <w:rPr/>
        <w:t>元，履约保函保证金</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rFonts w:ascii="Times New Roman" w:hAnsi="Times New Roman" w:cs="Times New Roman" w:eastAsia="Times New Roman" w:hint="default"/>
        </w:rPr>
        <w:t>64,059,933.08</w:t>
      </w:r>
      <w:r>
        <w:rPr/>
        <w:t>元，远期结售汇保证金</w:t>
      </w:r>
      <w:r>
        <w:rPr>
          <w:rFonts w:ascii="Times New Roman" w:hAnsi="Times New Roman" w:cs="Times New Roman" w:eastAsia="Times New Roman" w:hint="default"/>
        </w:rPr>
        <w:t>34,000.00</w:t>
      </w:r>
      <w:r>
        <w:rPr>
          <w:rFonts w:ascii="Times New Roman" w:hAnsi="Times New Roman" w:cs="Times New Roman" w:eastAsia="Times New Roman" w:hint="default"/>
          <w:spacing w:val="25"/>
        </w:rPr>
        <w:t> </w:t>
      </w:r>
      <w:r>
        <w:rPr/>
        <w:t>元</w:t>
      </w:r>
      <w:r>
        <w:rPr>
          <w:rFonts w:ascii="Times New Roman" w:hAnsi="Times New Roman" w:cs="Times New Roman" w:eastAsia="Times New Roman" w:hint="default"/>
        </w:rPr>
        <w:t>)</w:t>
      </w:r>
      <w:r>
        <w:rPr/>
        <w:t>为使用受限货币资金。</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89,130,555.30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79,141,641.45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1,587,548,908.17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1,575,953,087.81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1,676,679,463.47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1,655,094,729.26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84,396,240.85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64,137,497.45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4,734,314.45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15,004,144.00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89,130,555.30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79,141,641.45</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56,223,500.00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56,223,500.00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280,200,523.58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280,200,523.58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right="0" w:firstLine="482"/>
        <w:jc w:val="left"/>
      </w:pPr>
      <w:r>
        <w:rPr>
          <w:spacing w:val="-4"/>
        </w:rPr>
        <w:t>银行承兑汇票的承兑人是商业银行，由于商业银行具有较高的信用，银行承兑汇票到期不获支付的可</w:t>
      </w:r>
      <w:r>
        <w:rPr>
          <w:w w:val="100"/>
        </w:rPr>
        <w:t> </w:t>
      </w:r>
      <w:r>
        <w:rPr>
          <w:spacing w:val="-2"/>
        </w:rPr>
        <w:t>能性较低，故本公司将已背书或贴现的银行承兑汇票予以终止确认。但如果该等票据到期不获支付，依据</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《票据法》之规定，公司仍将对持票人承担连带责任。</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28,811,7</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41.66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28,811,7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41.66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28,821,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928.55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28,821,92</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8.55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1,745,87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4,785.14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158,325,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876.97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1,587,548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,908.17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168,108,4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33.14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1,575,953,0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87.81</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132,521,</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423.53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132,521,</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423.53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75,571,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236.54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75,571,23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1,907,20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7,950.33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319,659,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042.16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16.76%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1,587,548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,908.17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54,686.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272,501,5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98.23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14.74%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1,575,953,0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87.81</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9"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乐视网信息技术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17,411,741.66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17,411,741.66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账龄超过五年，预计无 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28,811,741.66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28,811,741.66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3" w:space="471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 电子产品业务</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499,274,642.25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24,963,732.11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307,804,641.09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30,780,464.11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192,301,862.63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38,460,372.53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169,459,696.37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50,837,908.92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1,168,840,842.34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145,042,477.67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 务</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563,772,635.96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11,275,452.72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1,990,606.22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99,530.31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6,515,322.73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651,532.27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1,697,293.69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339,458.74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3,058,084.20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917,425.26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577,033,942.80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13,283,399.30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5"/>
        <w:ind w:left="152"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152"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1"/>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58,689,175.55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9,427,500.70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177" w:space="1652"/>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中铁电气化局集团三公司神朔项目部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本期客户正常付款，减值迹象好转，转 回前期单项计提金额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本期实际核销应收账款合计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2,115,016.49</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654"/>
        <w:gridCol w:w="1700"/>
        <w:gridCol w:w="1445"/>
        <w:gridCol w:w="1726"/>
      </w:tblGrid>
      <w:tr>
        <w:trPr>
          <w:trHeight w:val="660"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1" w:right="83"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 的比例</w:t>
            </w:r>
            <w:r>
              <w:rPr>
                <w:rFonts w:ascii="Times New Roman" w:hAnsi="Times New Roman" w:cs="Times New Roman" w:eastAsia="Times New Roman" w:hint="default"/>
                <w:sz w:val="18"/>
                <w:szCs w:val="18"/>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338,192,820.52</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17.73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16,909,641.03</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65,457,367.37</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1,309,147.35</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63,674,732.73</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1,273,494.65</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55,040,874.60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12,278,281.63</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POWERGRID CORPORATION OF INDIA</w:t>
            </w:r>
            <w:r>
              <w:rPr>
                <w:rFonts w:ascii="Times New Roman"/>
                <w:spacing w:val="-7"/>
                <w:sz w:val="18"/>
              </w:rPr>
              <w:t> </w:t>
            </w:r>
            <w:r>
              <w:rPr>
                <w:rFonts w:ascii="Times New Roman"/>
                <w:sz w:val="18"/>
              </w:rPr>
              <w:t>LTD</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54,473,878.57</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5,297,507.85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54"/>
        <w:gridCol w:w="1700"/>
        <w:gridCol w:w="1445"/>
        <w:gridCol w:w="1726"/>
      </w:tblGrid>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6" w:right="0"/>
              <w:jc w:val="left"/>
              <w:rPr>
                <w:rFonts w:ascii="Times New Roman" w:hAnsi="Times New Roman" w:cs="Times New Roman" w:eastAsia="Times New Roman" w:hint="default"/>
                <w:sz w:val="18"/>
                <w:szCs w:val="18"/>
              </w:rPr>
            </w:pPr>
            <w:r>
              <w:rPr>
                <w:rFonts w:ascii="Times New Roman"/>
                <w:sz w:val="18"/>
              </w:rPr>
              <w:t>576,839,673.79</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30.25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74" w:right="0"/>
              <w:jc w:val="left"/>
              <w:rPr>
                <w:rFonts w:ascii="Times New Roman" w:hAnsi="Times New Roman" w:cs="Times New Roman" w:eastAsia="Times New Roman" w:hint="default"/>
                <w:sz w:val="18"/>
                <w:szCs w:val="18"/>
              </w:rPr>
            </w:pPr>
            <w:r>
              <w:rPr>
                <w:rFonts w:ascii="Times New Roman"/>
                <w:sz w:val="18"/>
              </w:rPr>
              <w:t>37,068,072.51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119,667,432.57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99,053,991.40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86.34%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19,599,153.31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11,182,904.16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3,532,966.94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794,781.34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141,512,091.22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114,724,494.56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220"/>
        <w:gridCol w:w="2369"/>
        <w:gridCol w:w="1935"/>
      </w:tblGrid>
      <w:tr>
        <w:trPr>
          <w:trHeight w:val="65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tabs>
                <w:tab w:pos="1555" w:val="left" w:leader="none"/>
              </w:tabs>
              <w:spacing w:line="316" w:lineRule="auto" w:before="17"/>
              <w:ind w:left="736" w:right="2" w:hanging="73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w:t>
              <w:tab/>
              <w:t>的比 例</w:t>
            </w:r>
            <w:r>
              <w:rPr>
                <w:rFonts w:ascii="Times New Roman" w:hAnsi="Times New Roman" w:cs="Times New Roman" w:eastAsia="Times New Roman" w:hint="default"/>
                <w:sz w:val="18"/>
                <w:szCs w:val="18"/>
              </w:rPr>
              <w:t>(%)</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中国移动通信集团广东有限公司珠海分公司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35,363,375.07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24.99</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东莞市互通计算机科技有限公司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16,482,000.00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11.65</w:t>
            </w:r>
          </w:p>
        </w:tc>
      </w:tr>
      <w:tr>
        <w:trPr>
          <w:trHeight w:val="34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深圳荣科恒阳整流技术有限公司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10,784,596.54</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7.62</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中国移动通信集团山西有限公司阳泉分公司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7,542,090.61</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5.33</w:t>
            </w:r>
          </w:p>
        </w:tc>
      </w:tr>
      <w:tr>
        <w:trPr>
          <w:trHeight w:val="34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广州淼鑫信息科技有限公司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6,000,000.00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4.24</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76,172,062.22</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53.83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159,663,291.67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135,969,442.30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159,663,291.67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8"/>
        <w:gridCol w:w="1416"/>
        <w:gridCol w:w="1748"/>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160,343,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056.40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24,373,6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14.10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135,969,4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42.30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174,959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,529.70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15,296,23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8.03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159,663,29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1.67</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2,666,10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2,666,10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163,009,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156.40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27,039,7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14.10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16.59%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135,969,4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42.30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174,959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,529.70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15,296,23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8.03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8.74%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159,663,29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1.67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 电子产品业务</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7,224,734.91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361,236.74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53,859,848.01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5,385,984.80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66,243,440.90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13,248,688.18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8,939,140.35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2,681,742.11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136,267,164.17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21,677,651.83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 务</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3,011,610.26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60,232.23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1,835,773.38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91,788.67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14,821,206.07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1,482,120.61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1,803,602.52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541,080.76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24,075,892.23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2,695,962.27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spacing w:before="44"/>
        <w:ind w:left="15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11,753,476.07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1"/>
        <w:ind w:left="15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1" w:space="228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本期实际核销其他应收款合计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28,024,939.66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29,630,723.46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6,632,467.47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4,311,918.96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128,210,894.68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138,500,895.68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140,854.59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2,515,991.60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163,009,156.40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174,959,529.70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50,359,999.00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5,035,999.90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 能股权投资基金合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8,924,860.00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3,714,719.14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11,190,164.90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1,119,016.49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深圳市龙泰利实业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2,214,339.41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313,426.59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126,962,398.99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19,108,022.12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71,680,016.50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3,234,244.14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68,445,772.36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169,316,042.13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3,355,707.98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165,960,334.15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191,608,661.90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11,035,370.42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180,573,291.48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359,747,281.15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8,706,340.09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351,040,941.06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124,763,108.84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14,576,722.03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110,186,386.81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20,858,212.54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7,090,468.66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13,767,743.88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1,855,108.20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1,676,873.87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178,234.33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1,885,945.77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847,648.04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1,038,297.73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89,283.55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389,906,895.44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30,523,210.46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359,383,684.98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551,896,765.14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20,089,448.32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531,807,316.82</w:t>
            </w:r>
          </w:p>
        </w:tc>
      </w:tr>
    </w:tbl>
    <w:p>
      <w:pPr>
        <w:spacing w:line="338" w:lineRule="auto" w:before="49"/>
        <w:ind w:left="152" w:right="24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2" w:right="275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3,355,707.98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121,463.84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3,234,244.14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8,706,340.09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3,214,149.28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885,118.95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11,035,370.42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7,090,468.66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12,591,380.58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5,105,127.21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14,576,722.03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847,648.04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829,225.83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1,676,873.87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89,283.55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20,089,448.32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16,634,755.69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6,200,993.55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30,523,210.46</w:t>
            </w:r>
          </w:p>
        </w:tc>
      </w:tr>
    </w:tbl>
    <w:p>
      <w:pPr>
        <w:pStyle w:val="BodyText"/>
        <w:spacing w:line="240" w:lineRule="auto" w:before="64"/>
        <w:ind w:left="573" w:right="0"/>
        <w:jc w:val="left"/>
      </w:pPr>
      <w:r>
        <w:rPr/>
        <w:t>确定可变现净值的具体依据、本期转回或转销存货跌价准备的原因</w:t>
      </w:r>
    </w:p>
    <w:p>
      <w:pPr>
        <w:spacing w:line="240" w:lineRule="auto" w:before="11"/>
        <w:rPr>
          <w:rFonts w:ascii="宋体" w:hAnsi="宋体" w:cs="宋体" w:eastAsia="宋体" w:hint="default"/>
          <w:sz w:val="9"/>
          <w:szCs w:val="9"/>
        </w:rPr>
      </w:pPr>
    </w:p>
    <w:tbl>
      <w:tblPr>
        <w:tblW w:w="0" w:type="auto"/>
        <w:jc w:val="left"/>
        <w:tblInd w:w="707" w:type="dxa"/>
        <w:tblLayout w:type="fixed"/>
        <w:tblCellMar>
          <w:top w:w="0" w:type="dxa"/>
          <w:left w:w="0" w:type="dxa"/>
          <w:bottom w:w="0" w:type="dxa"/>
          <w:right w:w="0" w:type="dxa"/>
        </w:tblCellMar>
        <w:tblLook w:val="01E0"/>
      </w:tblPr>
      <w:tblGrid>
        <w:gridCol w:w="1397"/>
        <w:gridCol w:w="2254"/>
        <w:gridCol w:w="2348"/>
        <w:gridCol w:w="2523"/>
      </w:tblGrid>
      <w:tr>
        <w:trPr>
          <w:trHeight w:val="65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72" w:right="490" w:hanging="180"/>
              <w:jc w:val="left"/>
              <w:rPr>
                <w:rFonts w:ascii="宋体" w:hAnsi="宋体" w:cs="宋体" w:eastAsia="宋体" w:hint="default"/>
                <w:sz w:val="18"/>
                <w:szCs w:val="18"/>
              </w:rPr>
            </w:pPr>
            <w:r>
              <w:rPr>
                <w:rFonts w:ascii="宋体" w:hAnsi="宋体" w:cs="宋体" w:eastAsia="宋体" w:hint="default"/>
                <w:sz w:val="18"/>
                <w:szCs w:val="18"/>
              </w:rPr>
              <w:t>确定可变现净值 的具体依据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60" w:right="357" w:firstLine="451"/>
              <w:jc w:val="left"/>
              <w:rPr>
                <w:rFonts w:ascii="宋体" w:hAnsi="宋体" w:cs="宋体" w:eastAsia="宋体" w:hint="default"/>
                <w:sz w:val="18"/>
                <w:szCs w:val="18"/>
              </w:rPr>
            </w:pPr>
            <w:r>
              <w:rPr>
                <w:rFonts w:ascii="宋体" w:hAnsi="宋体" w:cs="宋体" w:eastAsia="宋体" w:hint="default"/>
                <w:sz w:val="18"/>
                <w:szCs w:val="18"/>
              </w:rPr>
              <w:t>本期转回 存货跌价准备的原因</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48" w:right="442" w:firstLine="448"/>
              <w:jc w:val="left"/>
              <w:rPr>
                <w:rFonts w:ascii="宋体" w:hAnsi="宋体" w:cs="宋体" w:eastAsia="宋体" w:hint="default"/>
                <w:sz w:val="18"/>
                <w:szCs w:val="18"/>
              </w:rPr>
            </w:pPr>
            <w:r>
              <w:rPr>
                <w:rFonts w:ascii="宋体" w:hAnsi="宋体" w:cs="宋体" w:eastAsia="宋体" w:hint="default"/>
                <w:sz w:val="18"/>
                <w:szCs w:val="18"/>
              </w:rPr>
              <w:t>本期转销 存货跌价准备的原因</w:t>
            </w:r>
          </w:p>
        </w:tc>
      </w:tr>
      <w:tr>
        <w:trPr>
          <w:trHeight w:val="1277"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6"/>
                <w:sz w:val="18"/>
                <w:szCs w:val="18"/>
              </w:rPr>
              <w:t>原材料、在产品、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库存商品</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5"/>
              <w:jc w:val="both"/>
              <w:rPr>
                <w:rFonts w:ascii="宋体" w:hAnsi="宋体" w:cs="宋体" w:eastAsia="宋体" w:hint="default"/>
                <w:sz w:val="18"/>
                <w:szCs w:val="18"/>
              </w:rPr>
            </w:pPr>
            <w:r>
              <w:rPr>
                <w:rFonts w:ascii="宋体" w:hAnsi="宋体" w:cs="宋体" w:eastAsia="宋体" w:hint="default"/>
                <w:spacing w:val="6"/>
                <w:sz w:val="18"/>
                <w:szCs w:val="18"/>
              </w:rPr>
              <w:t>相关产成品估计售价减去至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完工估计将要发生的成本、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估计的销售费用以及相关税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费后的金额确定可变现净值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13"/>
                <w:sz w:val="18"/>
                <w:szCs w:val="18"/>
              </w:rPr>
              <w:t>以前期间计提了存货跌价准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备的存货可变现净值上升</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12"/>
                <w:sz w:val="18"/>
                <w:szCs w:val="18"/>
              </w:rPr>
              <w:t>本期已将期初计提存货跌价准</w:t>
            </w:r>
            <w:r>
              <w:rPr>
                <w:rFonts w:ascii="宋体" w:hAnsi="宋体" w:cs="宋体" w:eastAsia="宋体" w:hint="default"/>
                <w:sz w:val="18"/>
                <w:szCs w:val="18"/>
              </w:rPr>
              <w:t> 备的存货售出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1,319,463.60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1,319,463.60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11,912,375.00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60,075,482.31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4,029,731.21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841,905.00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738,299.25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336,051.62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17,053,826.41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60,917,387.31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123,689,057.76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106,689,057.76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120,447,508.60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103,447,508.60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52,625,307.76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52,625,307.76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center"/>
              <w:rPr>
                <w:rFonts w:ascii="Times New Roman" w:hAnsi="Times New Roman" w:cs="Times New Roman" w:eastAsia="Times New Roman" w:hint="default"/>
                <w:sz w:val="18"/>
                <w:szCs w:val="18"/>
              </w:rPr>
            </w:pPr>
            <w:r>
              <w:rPr>
                <w:rFonts w:ascii="Times New Roman"/>
                <w:sz w:val="18"/>
              </w:rPr>
              <w:t>76,883,758.60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r>
      <w:tr>
        <w:trPr>
          <w:trHeight w:val="40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71,063,750.00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54,063,750.00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center"/>
              <w:rPr>
                <w:rFonts w:ascii="Times New Roman" w:hAnsi="Times New Roman" w:cs="Times New Roman" w:eastAsia="Times New Roman" w:hint="default"/>
                <w:sz w:val="18"/>
                <w:szCs w:val="18"/>
              </w:rPr>
            </w:pPr>
            <w:r>
              <w:rPr>
                <w:rFonts w:ascii="Times New Roman"/>
                <w:sz w:val="18"/>
              </w:rPr>
              <w:t>43,563,750.00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26,563,750.00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123,689,057.76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106,689,057.76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120,447,508.60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103,447,508.60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3757"/>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8,533,614.72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8,533,614.72</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44,091,693.04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44,091,693.04</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37,477,939.08</w:t>
            </w:r>
          </w:p>
        </w:tc>
        <w:tc>
          <w:tcPr>
            <w:tcW w:w="1916" w:type="dxa"/>
            <w:tcBorders>
              <w:top w:val="single" w:sz="4" w:space="0" w:color="000000"/>
              <w:left w:val="single" w:sz="4" w:space="0" w:color="000000"/>
              <w:bottom w:val="single" w:sz="4" w:space="0" w:color="000000"/>
              <w:right w:val="single" w:sz="4" w:space="0" w:color="000000"/>
            </w:tcBorders>
          </w:tcPr>
          <w:p>
            <w:pP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37,477,939.08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北京博电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center"/>
              <w:rPr>
                <w:rFonts w:ascii="Times New Roman" w:hAnsi="Times New Roman" w:cs="Times New Roman" w:eastAsia="Times New Roman" w:hint="default"/>
                <w:sz w:val="18"/>
                <w:szCs w:val="18"/>
              </w:rPr>
            </w:pPr>
            <w:r>
              <w:rPr>
                <w:rFonts w:ascii="Times New Roman"/>
                <w:sz w:val="18"/>
              </w:rPr>
              <w:t>7,000,000.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8"/>
                <w:szCs w:val="18"/>
              </w:rPr>
            </w:pPr>
            <w:r>
              <w:rPr>
                <w:rFonts w:ascii="Times New Roman"/>
                <w:sz w:val="18"/>
              </w:rPr>
              <w:t>7,000,000.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新力电气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深圳市智 语科技有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19,563,750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上海地澳 自动化科 技有限公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扬州正在 上演文化 传媒有限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杭州三体 视讯科技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快快乐动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网 络科技有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43,563,750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3757"/>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16,935,48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790,670.4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17,726,15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5,037,789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6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节能技术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称中煤科 创</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16,935,48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4.58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17,726,15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哈密荣信 新能源有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称哈密荣 信</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684,949.1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64,976,95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66,452,57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395,302,811.16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467,279,548.45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395,302,811.16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467,279,548.45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交通工具</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仪器仪表设 备</w:t>
            </w:r>
          </w:p>
        </w:tc>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房屋装修</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333,912,592.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223,778,138.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13,074,655.8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8,019,110.99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9,158,307.38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7,671,595.16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83,737,820.9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679,352,220.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3,739,205.08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719,953.50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75,474.14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12,537,538.2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17,168,198.3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3,739,205.08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719,953.50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75,474.14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10,501,234.7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15,131,894.8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2,036,303.45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2,036,303.45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建工程转入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5,036,198.53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1,114,799.58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2,766,941.27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4,734,985.38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13,696,348.3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5,036,198.53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1,114,799.58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2,766,941.27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4,734,985.38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13,696,348.3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333,997,628.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218,752,931.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15,699,061.3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8,695,640.95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6,466,840.25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7,671,595.16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91,540,373.7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682,824,070.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二、累计折旧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52,107,911.3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64,083,529.5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7,681,877.15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6,894,729.55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8,310,346.92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4,291,177.74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53,246,840.5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196,616,412.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7,815,541.58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14,992,756.5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1,624,062.94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640,291.87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251,741.50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1,532,189.99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11,324,516.4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38,181,100.9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7,815,541.58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14,992,756.5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1,624,062.94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640,291.87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251,741.50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1,532,189.99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11,324,516.4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38,181,100.9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2,375,144.41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943,791.75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2,668,891.46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2,534,296.04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8,542,986.21</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2,375,144.41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943,791.75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2,668,891.46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2,534,296.04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8,542,986.21</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59,923,452.9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76,701,141.6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8,362,148.34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7,514,158.87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5,893,196.96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5,823,367.73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62,037,060.9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226,254,527.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2,723,075.85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12,474,107.3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248,835.24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15,456,259.6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45,836,052.9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45,836,052.9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45,836,052.9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45,836,052.9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15,339.12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25,580.37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15,339.12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25,580.37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2,723,075.85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58,310,160.2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233,496.12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61,266,732.2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271,351,099.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83,741,629.4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7,336,912.96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1,181,482.08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573,643.29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1,848,227.43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29,269,816.6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395,302,811.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279,081,604.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147,220,501.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5,382,537.40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1,124,381.44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847,960.46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3,380,417.42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30,242,145.1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467,279,548.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20,061,316.35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134,197,347.30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81,689,772.21</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134,197,347.30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81,689,772.21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梦网科技大厦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8,962,272.03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8,962,272.03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4,637,177.00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4,637,177.00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鞍山云数机房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125,172,454.17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125,172,454.17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74,574,379.70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74,574,379.70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设备安装项目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7,621.10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7,621.10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2,137,402.51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2,137,402.51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340,813.00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340,813.00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134,197,347.30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134,197,347.30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81,689,772.21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81,689,772.21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梦网科 技大厦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300,260,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4,637,17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4,028,99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8,962,27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鞍山云 数机房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74,574,3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50,618,3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125,172,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454.17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38" w:right="0"/>
              <w:jc w:val="center"/>
              <w:rPr>
                <w:rFonts w:ascii="Times New Roman" w:hAnsi="Times New Roman" w:cs="Times New Roman" w:eastAsia="Times New Roman" w:hint="default"/>
                <w:sz w:val="18"/>
                <w:szCs w:val="18"/>
              </w:rPr>
            </w:pPr>
            <w:r>
              <w:rPr>
                <w:rFonts w:ascii="Times New Roman"/>
                <w:sz w:val="18"/>
              </w:rPr>
              <w:t>425,260,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79,211,5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54,647,3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134,134,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10" w:space="0" w:color="D2D2D2"/>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13" w:space="0" w:color="D2D2D2"/>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363"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56.70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92.10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726.20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794" w:type="dxa"/>
        <w:tblLayout w:type="fixed"/>
        <w:tblCellMar>
          <w:top w:w="0" w:type="dxa"/>
          <w:left w:w="0" w:type="dxa"/>
          <w:bottom w:w="0" w:type="dxa"/>
          <w:right w:w="0" w:type="dxa"/>
        </w:tblCellMar>
        <w:tblLook w:val="01E0"/>
      </w:tblPr>
      <w:tblGrid>
        <w:gridCol w:w="1172"/>
        <w:gridCol w:w="1207"/>
        <w:gridCol w:w="1198"/>
        <w:gridCol w:w="1196"/>
        <w:gridCol w:w="1195"/>
        <w:gridCol w:w="1198"/>
        <w:gridCol w:w="1195"/>
      </w:tblGrid>
      <w:tr>
        <w:trPr>
          <w:trHeight w:val="401"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12" w:space="0" w:color="D2D2D2"/>
              <w:bottom w:val="single" w:sz="4" w:space="0" w:color="000000"/>
              <w:right w:val="single" w:sz="4" w:space="0" w:color="000000"/>
            </w:tcBorders>
            <w:shd w:val="clear" w:color="auto" w:fill="E0FFFF"/>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8"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商标、著作权</w:t>
            </w:r>
          </w:p>
        </w:tc>
        <w:tc>
          <w:tcPr>
            <w:tcW w:w="1195"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298,406,605.76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14,008,434.15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10,807,170.76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153,832,292.33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482,044,503.00</w:t>
            </w: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349,264.15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70,278.11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498,587.26</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349,264.15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70,278.11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498,587.26</w:t>
            </w: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264,957.26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264,957.26</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264,957.26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264,957.26</w:t>
            </w: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298,406,605.76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14,087,479.15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10,891,477.65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153,902,570.44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482,278,133.00</w:t>
            </w:r>
          </w:p>
        </w:tc>
      </w:tr>
      <w:tr>
        <w:trPr>
          <w:trHeight w:val="401"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22,452,644.05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2,761,577.69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7,548,031.69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51,923,831.38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89,676,084.81</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9,649,082.04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1,236,040.88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953,719.53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22,100,989.35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33,939,831.80</w:t>
            </w: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9,649,082.04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1,236,040.88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953,719.53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22,100,989.35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33,939,831.80</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42,694.84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42,694.84</w:t>
            </w: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42,694.84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42,694.84</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32,101,726.09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3,997,618.57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8,459,056.38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74,024,820.73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123,573,221.77</w:t>
            </w:r>
          </w:p>
        </w:tc>
      </w:tr>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94" w:type="dxa"/>
        <w:tblLayout w:type="fixed"/>
        <w:tblCellMar>
          <w:top w:w="0" w:type="dxa"/>
          <w:left w:w="0" w:type="dxa"/>
          <w:bottom w:w="0" w:type="dxa"/>
          <w:right w:w="0" w:type="dxa"/>
        </w:tblCellMar>
        <w:tblLook w:val="01E0"/>
      </w:tblPr>
      <w:tblGrid>
        <w:gridCol w:w="1183"/>
        <w:gridCol w:w="1196"/>
        <w:gridCol w:w="1198"/>
        <w:gridCol w:w="1196"/>
        <w:gridCol w:w="1195"/>
        <w:gridCol w:w="1198"/>
        <w:gridCol w:w="1195"/>
      </w:tblGrid>
      <w:tr>
        <w:trPr>
          <w:trHeight w:val="71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715"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22"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22"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22"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266,216,296.94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10,089,860.58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2,432,421.27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79,877,749.71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358,616,328.50</w:t>
            </w:r>
          </w:p>
        </w:tc>
      </w:tr>
      <w:tr>
        <w:trPr>
          <w:trHeight w:val="715"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2"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275,865,378.98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11,246,856.46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3,259,139.07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101,908,460.95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392,279,835.46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2,470,041,051.95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2,470,041,051.95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68,160,595.94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68,160,595.94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4,644,230.81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4,644,230.81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2,542,845,878.70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2,542,845,878.70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45"/>
        <w:gridCol w:w="3707"/>
        <w:gridCol w:w="1476"/>
        <w:gridCol w:w="1297"/>
      </w:tblGrid>
      <w:tr>
        <w:trPr>
          <w:trHeight w:val="66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color w:val="333333"/>
                <w:spacing w:val="4"/>
                <w:sz w:val="18"/>
                <w:szCs w:val="18"/>
              </w:rPr>
              <w:t>资产组或资产组组合的构 </w:t>
            </w:r>
            <w:r>
              <w:rPr>
                <w:rFonts w:ascii="宋体" w:hAnsi="宋体" w:cs="宋体" w:eastAsia="宋体" w:hint="default"/>
                <w:color w:val="333333"/>
                <w:sz w:val="18"/>
                <w:szCs w:val="18"/>
              </w:rPr>
              <w:t>成</w:t>
            </w:r>
            <w:r>
              <w:rPr>
                <w:rFonts w:ascii="宋体" w:hAnsi="宋体" w:cs="宋体" w:eastAsia="宋体" w:hint="default"/>
                <w:sz w:val="18"/>
                <w:szCs w:val="18"/>
              </w:rPr>
            </w:r>
          </w:p>
        </w:tc>
        <w:tc>
          <w:tcPr>
            <w:tcW w:w="3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梦网科技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9"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尚鼎策划</w:t>
            </w:r>
          </w:p>
        </w:tc>
      </w:tr>
      <w:tr>
        <w:trPr>
          <w:trHeight w:val="65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4"/>
                <w:sz w:val="18"/>
                <w:szCs w:val="18"/>
              </w:rPr>
              <w:t>资产组或资产组组合的账 </w:t>
            </w:r>
            <w:r>
              <w:rPr>
                <w:rFonts w:ascii="宋体" w:hAnsi="宋体" w:cs="宋体" w:eastAsia="宋体" w:hint="default"/>
                <w:sz w:val="18"/>
                <w:szCs w:val="18"/>
              </w:rPr>
              <w:t>面价值</w:t>
            </w:r>
          </w:p>
        </w:tc>
        <w:tc>
          <w:tcPr>
            <w:tcW w:w="3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874,982,535.51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74,853,253.75</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567,751.77</w:t>
            </w:r>
          </w:p>
        </w:tc>
      </w:tr>
      <w:tr>
        <w:trPr>
          <w:trHeight w:val="66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 组合的商誉账面价值及分</w:t>
            </w:r>
            <w:r>
              <w:rPr>
                <w:rFonts w:ascii="宋体" w:hAnsi="宋体" w:cs="宋体" w:eastAsia="宋体" w:hint="default"/>
                <w:sz w:val="18"/>
                <w:szCs w:val="18"/>
              </w:rPr>
            </w:r>
          </w:p>
        </w:tc>
        <w:tc>
          <w:tcPr>
            <w:tcW w:w="3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2,470,041,051.95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68,160,595.94</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4,644,230.81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45"/>
        <w:gridCol w:w="3707"/>
        <w:gridCol w:w="1476"/>
        <w:gridCol w:w="1297"/>
      </w:tblGrid>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摊方法</w:t>
            </w:r>
          </w:p>
        </w:tc>
        <w:tc>
          <w:tcPr>
            <w:tcW w:w="370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4"/>
                <w:sz w:val="18"/>
                <w:szCs w:val="18"/>
              </w:rPr>
              <w:t>包含商誉的资产组或资产 </w:t>
            </w:r>
            <w:r>
              <w:rPr>
                <w:rFonts w:ascii="宋体" w:hAnsi="宋体" w:cs="宋体" w:eastAsia="宋体" w:hint="default"/>
                <w:sz w:val="18"/>
                <w:szCs w:val="18"/>
              </w:rPr>
              <w:t>组组合的账面价值</w:t>
            </w:r>
          </w:p>
        </w:tc>
        <w:tc>
          <w:tcPr>
            <w:tcW w:w="3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29" w:right="0"/>
              <w:jc w:val="left"/>
              <w:rPr>
                <w:rFonts w:ascii="Times New Roman" w:hAnsi="Times New Roman" w:cs="Times New Roman" w:eastAsia="Times New Roman" w:hint="default"/>
                <w:sz w:val="18"/>
                <w:szCs w:val="18"/>
              </w:rPr>
            </w:pPr>
            <w:r>
              <w:rPr>
                <w:rFonts w:ascii="Times New Roman"/>
                <w:sz w:val="18"/>
              </w:rPr>
              <w:t>3,345,023,587.46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3" w:right="0"/>
              <w:jc w:val="left"/>
              <w:rPr>
                <w:rFonts w:ascii="Times New Roman" w:hAnsi="Times New Roman" w:cs="Times New Roman" w:eastAsia="Times New Roman" w:hint="default"/>
                <w:sz w:val="18"/>
                <w:szCs w:val="18"/>
              </w:rPr>
            </w:pPr>
            <w:r>
              <w:rPr>
                <w:rFonts w:ascii="Times New Roman"/>
                <w:sz w:val="18"/>
              </w:rPr>
              <w:t>143,013,849.69</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5" w:right="0"/>
              <w:jc w:val="left"/>
              <w:rPr>
                <w:rFonts w:ascii="Times New Roman" w:hAnsi="Times New Roman" w:cs="Times New Roman" w:eastAsia="Times New Roman" w:hint="default"/>
                <w:sz w:val="18"/>
                <w:szCs w:val="18"/>
              </w:rPr>
            </w:pPr>
            <w:r>
              <w:rPr>
                <w:rFonts w:ascii="Times New Roman"/>
                <w:sz w:val="18"/>
              </w:rPr>
              <w:t>5,211,982.58</w:t>
            </w:r>
          </w:p>
        </w:tc>
      </w:tr>
      <w:tr>
        <w:trPr>
          <w:trHeight w:val="128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
              <w:jc w:val="both"/>
              <w:rPr>
                <w:rFonts w:ascii="宋体" w:hAnsi="宋体" w:cs="宋体" w:eastAsia="宋体" w:hint="default"/>
                <w:sz w:val="18"/>
                <w:szCs w:val="18"/>
              </w:rPr>
            </w:pPr>
            <w:r>
              <w:rPr>
                <w:rFonts w:ascii="宋体" w:hAnsi="宋体" w:cs="宋体" w:eastAsia="宋体" w:hint="default"/>
                <w:spacing w:val="4"/>
                <w:sz w:val="18"/>
                <w:szCs w:val="18"/>
              </w:rPr>
              <w:t>资产组或资产组组合是否 与购买日、以前年度商誉 减值测试时所确定的资产 </w:t>
            </w:r>
            <w:r>
              <w:rPr>
                <w:rFonts w:ascii="宋体" w:hAnsi="宋体" w:cs="宋体" w:eastAsia="宋体" w:hint="default"/>
                <w:sz w:val="18"/>
                <w:szCs w:val="18"/>
              </w:rPr>
              <w:t>组或资产组组合一致</w:t>
            </w:r>
          </w:p>
        </w:tc>
        <w:tc>
          <w:tcPr>
            <w:tcW w:w="3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316" w:lineRule="auto" w:before="49"/>
        <w:ind w:left="152" w:right="1135"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410" w:lineRule="auto" w:before="113"/>
        <w:ind w:left="635" w:right="1119"/>
        <w:jc w:val="left"/>
      </w:pPr>
      <w:r>
        <w:rPr/>
        <w:t>①</w:t>
      </w:r>
      <w:r>
        <w:rPr>
          <w:spacing w:val="-21"/>
        </w:rPr>
        <w:t> </w:t>
      </w:r>
      <w:r>
        <w:rPr/>
        <w:t>梦网科技</w:t>
      </w:r>
      <w:r>
        <w:rPr>
          <w:spacing w:val="-103"/>
        </w:rPr>
        <w:t> </w:t>
      </w:r>
      <w:r>
        <w:rPr>
          <w:spacing w:val="-103"/>
        </w:rPr>
      </w:r>
      <w:r>
        <w:rPr>
          <w:spacing w:val="-1"/>
        </w:rPr>
        <w:t>商誉的可收回金额按照预计未来现金流量的现值计算，其预计现金流量根据公司批准的</w:t>
      </w:r>
      <w:r>
        <w:rPr>
          <w:rFonts w:ascii="Times New Roman" w:hAnsi="Times New Roman" w:cs="Times New Roman" w:eastAsia="Times New Roman" w:hint="default"/>
          <w:spacing w:val="-1"/>
        </w:rPr>
        <w:t>5</w:t>
      </w:r>
      <w:r>
        <w:rPr>
          <w:spacing w:val="-1"/>
        </w:rPr>
        <w:t>年期现金流</w:t>
      </w:r>
    </w:p>
    <w:p>
      <w:pPr>
        <w:pStyle w:val="BodyText"/>
        <w:spacing w:line="403" w:lineRule="auto" w:before="12"/>
        <w:ind w:right="1126"/>
        <w:jc w:val="both"/>
      </w:pPr>
      <w:r>
        <w:rPr>
          <w:spacing w:val="-3"/>
        </w:rPr>
        <w:t>量预测为基础，梦网科技现金流量预测使用的税前折现率是</w:t>
      </w:r>
      <w:r>
        <w:rPr>
          <w:rFonts w:ascii="Times New Roman" w:hAnsi="Times New Roman" w:cs="Times New Roman" w:eastAsia="Times New Roman" w:hint="default"/>
          <w:spacing w:val="-3"/>
        </w:rPr>
        <w:t>14.13%</w:t>
      </w:r>
      <w:r>
        <w:rPr>
          <w:spacing w:val="-3"/>
        </w:rPr>
        <w:t>，预测期以后的现金流量按照永续稳定</w:t>
      </w:r>
      <w:r>
        <w:rPr>
          <w:spacing w:val="-7"/>
        </w:rPr>
        <w:t> </w:t>
      </w:r>
      <w:r>
        <w:rPr>
          <w:spacing w:val="-7"/>
        </w:rPr>
      </w:r>
      <w:r>
        <w:rPr>
          <w:spacing w:val="-2"/>
        </w:rPr>
        <w:t>期计算推断得出，该增长率和移动信息行业及策划服务行业总体长期平均增长率相当。减值测试中采用的</w:t>
      </w:r>
      <w:r>
        <w:rPr>
          <w:spacing w:val="-43"/>
        </w:rPr>
        <w:t> </w:t>
      </w:r>
      <w:r>
        <w:rPr>
          <w:spacing w:val="-43"/>
        </w:rPr>
      </w:r>
      <w:r>
        <w:rPr>
          <w:spacing w:val="-2"/>
        </w:rPr>
        <w:t>其他关键数据包括：产品预计售价、销量、采购成本及其他相关费用。公司根据历史经验及对市场发展的</w:t>
      </w:r>
      <w:r>
        <w:rPr>
          <w:spacing w:val="-47"/>
        </w:rPr>
        <w:t> </w:t>
      </w:r>
      <w:r>
        <w:rPr>
          <w:spacing w:val="-47"/>
        </w:rPr>
      </w:r>
      <w:r>
        <w:rPr>
          <w:spacing w:val="-2"/>
        </w:rPr>
        <w:t>预测确定上述关键数据。公司采用的折现率是反映当前市场货币时间价值和相关资产组特定风险的税前利</w:t>
      </w:r>
      <w:r>
        <w:rPr>
          <w:spacing w:val="-43"/>
        </w:rPr>
        <w:t> </w:t>
      </w:r>
      <w:r>
        <w:rPr>
          <w:spacing w:val="-43"/>
        </w:rPr>
      </w:r>
      <w:r>
        <w:rPr/>
        <w:t>率。</w:t>
      </w:r>
    </w:p>
    <w:p>
      <w:pPr>
        <w:pStyle w:val="BodyText"/>
        <w:spacing w:line="408" w:lineRule="auto" w:before="50"/>
        <w:ind w:right="1126" w:firstLine="482"/>
        <w:jc w:val="both"/>
      </w:pPr>
      <w:r>
        <w:rPr>
          <w:w w:val="100"/>
        </w:rPr>
        <w:t>根据</w:t>
      </w:r>
      <w:r>
        <w:rPr>
          <w:spacing w:val="-3"/>
          <w:w w:val="100"/>
        </w:rPr>
        <w:t>公</w:t>
      </w:r>
      <w:r>
        <w:rPr>
          <w:w w:val="100"/>
        </w:rPr>
        <w:t>司</w:t>
      </w:r>
      <w:r>
        <w:rPr>
          <w:spacing w:val="-3"/>
          <w:w w:val="100"/>
        </w:rPr>
        <w:t>聘</w:t>
      </w:r>
      <w:r>
        <w:rPr>
          <w:w w:val="100"/>
        </w:rPr>
        <w:t>请</w:t>
      </w:r>
      <w:r>
        <w:rPr>
          <w:spacing w:val="-3"/>
          <w:w w:val="100"/>
        </w:rPr>
        <w:t>的</w:t>
      </w:r>
      <w:r>
        <w:rPr>
          <w:w w:val="100"/>
        </w:rPr>
        <w:t>中</w:t>
      </w:r>
      <w:r>
        <w:rPr>
          <w:spacing w:val="-3"/>
          <w:w w:val="100"/>
        </w:rPr>
        <w:t>联</w:t>
      </w:r>
      <w:r>
        <w:rPr>
          <w:w w:val="100"/>
        </w:rPr>
        <w:t>国</w:t>
      </w:r>
      <w:r>
        <w:rPr>
          <w:spacing w:val="-3"/>
          <w:w w:val="100"/>
        </w:rPr>
        <w:t>际</w:t>
      </w:r>
      <w:r>
        <w:rPr>
          <w:w w:val="100"/>
        </w:rPr>
        <w:t>评估</w:t>
      </w:r>
      <w:r>
        <w:rPr>
          <w:spacing w:val="-3"/>
          <w:w w:val="100"/>
        </w:rPr>
        <w:t>咨</w:t>
      </w:r>
      <w:r>
        <w:rPr>
          <w:w w:val="100"/>
        </w:rPr>
        <w:t>询</w:t>
      </w:r>
      <w:r>
        <w:rPr>
          <w:spacing w:val="-3"/>
          <w:w w:val="100"/>
        </w:rPr>
        <w:t>有</w:t>
      </w:r>
      <w:r>
        <w:rPr>
          <w:w w:val="100"/>
        </w:rPr>
        <w:t>限</w:t>
      </w:r>
      <w:r>
        <w:rPr>
          <w:spacing w:val="-3"/>
          <w:w w:val="100"/>
        </w:rPr>
        <w:t>公</w:t>
      </w:r>
      <w:r>
        <w:rPr>
          <w:w w:val="100"/>
        </w:rPr>
        <w:t>司</w:t>
      </w:r>
      <w:r>
        <w:rPr>
          <w:spacing w:val="-3"/>
          <w:w w:val="100"/>
        </w:rPr>
        <w:t>出</w:t>
      </w:r>
      <w:r>
        <w:rPr>
          <w:w w:val="100"/>
        </w:rPr>
        <w:t>具</w:t>
      </w:r>
      <w:r>
        <w:rPr>
          <w:spacing w:val="-87"/>
          <w:w w:val="100"/>
        </w:rPr>
        <w:t>的</w:t>
      </w:r>
      <w:r>
        <w:rPr>
          <w:spacing w:val="-3"/>
          <w:w w:val="100"/>
        </w:rPr>
        <w:t>《</w:t>
      </w:r>
      <w:r>
        <w:rPr>
          <w:w w:val="100"/>
        </w:rPr>
        <w:t>梦网</w:t>
      </w:r>
      <w:r>
        <w:rPr>
          <w:spacing w:val="-3"/>
          <w:w w:val="100"/>
        </w:rPr>
        <w:t>荣</w:t>
      </w:r>
      <w:r>
        <w:rPr>
          <w:w w:val="100"/>
        </w:rPr>
        <w:t>信</w:t>
      </w:r>
      <w:r>
        <w:rPr>
          <w:spacing w:val="-3"/>
          <w:w w:val="100"/>
        </w:rPr>
        <w:t>科</w:t>
      </w:r>
      <w:r>
        <w:rPr>
          <w:w w:val="100"/>
        </w:rPr>
        <w:t>技</w:t>
      </w:r>
      <w:r>
        <w:rPr>
          <w:spacing w:val="-3"/>
          <w:w w:val="100"/>
        </w:rPr>
        <w:t>集</w:t>
      </w:r>
      <w:r>
        <w:rPr>
          <w:w w:val="100"/>
        </w:rPr>
        <w:t>团</w:t>
      </w:r>
      <w:r>
        <w:rPr>
          <w:spacing w:val="-3"/>
          <w:w w:val="100"/>
        </w:rPr>
        <w:t>股</w:t>
      </w:r>
      <w:r>
        <w:rPr>
          <w:w w:val="100"/>
        </w:rPr>
        <w:t>份</w:t>
      </w:r>
      <w:r>
        <w:rPr>
          <w:spacing w:val="-3"/>
          <w:w w:val="100"/>
        </w:rPr>
        <w:t>有</w:t>
      </w:r>
      <w:r>
        <w:rPr>
          <w:w w:val="100"/>
        </w:rPr>
        <w:t>限公</w:t>
      </w:r>
      <w:r>
        <w:rPr>
          <w:spacing w:val="-3"/>
          <w:w w:val="100"/>
        </w:rPr>
        <w:t>司</w:t>
      </w:r>
      <w:r>
        <w:rPr>
          <w:w w:val="100"/>
        </w:rPr>
        <w:t>拟</w:t>
      </w:r>
      <w:r>
        <w:rPr>
          <w:spacing w:val="-3"/>
          <w:w w:val="100"/>
        </w:rPr>
        <w:t>对</w:t>
      </w:r>
      <w:r>
        <w:rPr>
          <w:w w:val="100"/>
        </w:rPr>
        <w:t>合</w:t>
      </w:r>
      <w:r>
        <w:rPr>
          <w:spacing w:val="-3"/>
          <w:w w:val="100"/>
        </w:rPr>
        <w:t>并</w:t>
      </w:r>
      <w:r>
        <w:rPr>
          <w:w w:val="100"/>
        </w:rPr>
        <w:t>深</w:t>
      </w:r>
      <w:r>
        <w:rPr>
          <w:spacing w:val="-3"/>
          <w:w w:val="100"/>
        </w:rPr>
        <w:t>圳</w:t>
      </w:r>
      <w:r>
        <w:rPr>
          <w:w w:val="100"/>
        </w:rPr>
        <w:t>市</w:t>
      </w:r>
      <w:r>
        <w:rPr>
          <w:w w:val="100"/>
        </w:rPr>
        <w:t> 梦网</w:t>
      </w:r>
      <w:r>
        <w:rPr>
          <w:spacing w:val="-3"/>
          <w:w w:val="100"/>
        </w:rPr>
        <w:t>科</w:t>
      </w:r>
      <w:r>
        <w:rPr>
          <w:w w:val="100"/>
        </w:rPr>
        <w:t>技</w:t>
      </w:r>
      <w:r>
        <w:rPr>
          <w:spacing w:val="-3"/>
          <w:w w:val="100"/>
        </w:rPr>
        <w:t>发</w:t>
      </w:r>
      <w:r>
        <w:rPr>
          <w:w w:val="100"/>
        </w:rPr>
        <w:t>展</w:t>
      </w:r>
      <w:r>
        <w:rPr>
          <w:spacing w:val="-3"/>
          <w:w w:val="100"/>
        </w:rPr>
        <w:t>有</w:t>
      </w:r>
      <w:r>
        <w:rPr>
          <w:w w:val="100"/>
        </w:rPr>
        <w:t>限</w:t>
      </w:r>
      <w:r>
        <w:rPr>
          <w:spacing w:val="-3"/>
          <w:w w:val="100"/>
        </w:rPr>
        <w:t>公</w:t>
      </w:r>
      <w:r>
        <w:rPr>
          <w:w w:val="100"/>
        </w:rPr>
        <w:t>司</w:t>
      </w:r>
      <w:r>
        <w:rPr>
          <w:spacing w:val="-3"/>
          <w:w w:val="100"/>
        </w:rPr>
        <w:t>形</w:t>
      </w:r>
      <w:r>
        <w:rPr>
          <w:w w:val="100"/>
        </w:rPr>
        <w:t>成的</w:t>
      </w:r>
      <w:r>
        <w:rPr>
          <w:spacing w:val="-3"/>
          <w:w w:val="100"/>
        </w:rPr>
        <w:t>商</w:t>
      </w:r>
      <w:r>
        <w:rPr>
          <w:w w:val="100"/>
        </w:rPr>
        <w:t>誉</w:t>
      </w:r>
      <w:r>
        <w:rPr>
          <w:spacing w:val="-3"/>
          <w:w w:val="100"/>
        </w:rPr>
        <w:t>进</w:t>
      </w:r>
      <w:r>
        <w:rPr>
          <w:w w:val="100"/>
        </w:rPr>
        <w:t>行</w:t>
      </w:r>
      <w:r>
        <w:rPr>
          <w:spacing w:val="-3"/>
          <w:w w:val="100"/>
        </w:rPr>
        <w:t>减</w:t>
      </w:r>
      <w:r>
        <w:rPr>
          <w:w w:val="100"/>
        </w:rPr>
        <w:t>值</w:t>
      </w:r>
      <w:r>
        <w:rPr>
          <w:spacing w:val="-3"/>
          <w:w w:val="100"/>
        </w:rPr>
        <w:t>测</w:t>
      </w:r>
      <w:r>
        <w:rPr>
          <w:w w:val="100"/>
        </w:rPr>
        <w:t>试</w:t>
      </w:r>
      <w:r>
        <w:rPr>
          <w:spacing w:val="-3"/>
          <w:w w:val="100"/>
        </w:rPr>
        <w:t>涉</w:t>
      </w:r>
      <w:r>
        <w:rPr>
          <w:w w:val="100"/>
        </w:rPr>
        <w:t>及商</w:t>
      </w:r>
      <w:r>
        <w:rPr>
          <w:spacing w:val="-3"/>
          <w:w w:val="100"/>
        </w:rPr>
        <w:t>誉</w:t>
      </w:r>
      <w:r>
        <w:rPr>
          <w:w w:val="100"/>
        </w:rPr>
        <w:t>及</w:t>
      </w:r>
      <w:r>
        <w:rPr>
          <w:spacing w:val="-3"/>
          <w:w w:val="100"/>
        </w:rPr>
        <w:t>相</w:t>
      </w:r>
      <w:r>
        <w:rPr>
          <w:w w:val="100"/>
        </w:rPr>
        <w:t>关</w:t>
      </w:r>
      <w:r>
        <w:rPr>
          <w:spacing w:val="-3"/>
          <w:w w:val="100"/>
        </w:rPr>
        <w:t>资</w:t>
      </w:r>
      <w:r>
        <w:rPr>
          <w:w w:val="100"/>
        </w:rPr>
        <w:t>产</w:t>
      </w:r>
      <w:r>
        <w:rPr>
          <w:spacing w:val="-3"/>
          <w:w w:val="100"/>
        </w:rPr>
        <w:t>组</w:t>
      </w:r>
      <w:r>
        <w:rPr>
          <w:w w:val="100"/>
        </w:rPr>
        <w:t>价</w:t>
      </w:r>
      <w:r>
        <w:rPr>
          <w:spacing w:val="-3"/>
          <w:w w:val="100"/>
        </w:rPr>
        <w:t>值</w:t>
      </w:r>
      <w:r>
        <w:rPr>
          <w:w w:val="100"/>
        </w:rPr>
        <w:t>资产</w:t>
      </w:r>
      <w:r>
        <w:rPr>
          <w:spacing w:val="-3"/>
          <w:w w:val="100"/>
        </w:rPr>
        <w:t>评</w:t>
      </w:r>
      <w:r>
        <w:rPr>
          <w:w w:val="100"/>
        </w:rPr>
        <w:t>估</w:t>
      </w:r>
      <w:r>
        <w:rPr>
          <w:spacing w:val="-3"/>
          <w:w w:val="100"/>
        </w:rPr>
        <w:t>报告</w:t>
      </w:r>
      <w:r>
        <w:rPr>
          <w:spacing w:val="-91"/>
          <w:w w:val="100"/>
        </w:rPr>
        <w:t>》</w:t>
      </w:r>
      <w:r>
        <w:rPr>
          <w:rFonts w:ascii="Times New Roman" w:hAnsi="Times New Roman" w:cs="Times New Roman" w:eastAsia="Times New Roman" w:hint="default"/>
          <w:spacing w:val="-1"/>
          <w:w w:val="100"/>
        </w:rPr>
        <w:t>(</w:t>
      </w:r>
      <w:r>
        <w:rPr>
          <w:spacing w:val="-3"/>
          <w:w w:val="100"/>
        </w:rPr>
        <w:t>中</w:t>
      </w:r>
      <w:r>
        <w:rPr>
          <w:w w:val="100"/>
        </w:rPr>
        <w:t>联</w:t>
      </w:r>
      <w:r>
        <w:rPr>
          <w:spacing w:val="-3"/>
          <w:w w:val="100"/>
        </w:rPr>
        <w:t>国际</w:t>
      </w:r>
      <w:r>
        <w:rPr>
          <w:w w:val="100"/>
        </w:rPr>
        <w:t>评字</w:t>
      </w:r>
    </w:p>
    <w:p>
      <w:pPr>
        <w:pStyle w:val="BodyText"/>
        <w:spacing w:line="386" w:lineRule="auto" w:before="14"/>
        <w:ind w:right="1028"/>
        <w:jc w:val="both"/>
      </w:pPr>
      <w:r>
        <w:rPr>
          <w:spacing w:val="-5"/>
        </w:rPr>
        <w:t>【</w:t>
      </w:r>
      <w:r>
        <w:rPr>
          <w:rFonts w:ascii="Times New Roman" w:hAnsi="Times New Roman" w:cs="Times New Roman" w:eastAsia="Times New Roman" w:hint="default"/>
          <w:spacing w:val="-5"/>
        </w:rPr>
        <w:t>2019</w:t>
      </w:r>
      <w:r>
        <w:rPr>
          <w:spacing w:val="-5"/>
        </w:rPr>
        <w:t>】第</w:t>
      </w:r>
      <w:r>
        <w:rPr>
          <w:rFonts w:ascii="Times New Roman" w:hAnsi="Times New Roman" w:cs="Times New Roman" w:eastAsia="Times New Roman" w:hint="default"/>
          <w:spacing w:val="-5"/>
        </w:rPr>
        <w:t>TYMQD0183</w:t>
      </w:r>
      <w:r>
        <w:rPr>
          <w:spacing w:val="-5"/>
        </w:rPr>
        <w:t>号），梦网科技包含商誉的资产组或资产组组合可收回金额分别为</w:t>
      </w:r>
      <w:r>
        <w:rPr>
          <w:rFonts w:ascii="Times New Roman" w:hAnsi="Times New Roman" w:cs="Times New Roman" w:eastAsia="Times New Roman" w:hint="default"/>
          <w:spacing w:val="-5"/>
        </w:rPr>
        <w:t>343,100.00</w:t>
      </w:r>
      <w:r>
        <w:rPr>
          <w:spacing w:val="-5"/>
        </w:rPr>
        <w:t>万元，</w:t>
      </w:r>
      <w:r>
        <w:rPr>
          <w:spacing w:val="4"/>
        </w:rPr>
        <w:t> </w:t>
      </w:r>
      <w:r>
        <w:rPr/>
        <w:t>高于账面价值</w:t>
      </w:r>
      <w:r>
        <w:rPr>
          <w:rFonts w:ascii="Times New Roman" w:hAnsi="Times New Roman" w:cs="Times New Roman" w:eastAsia="Times New Roman" w:hint="default"/>
        </w:rPr>
        <w:t>8,597.64</w:t>
      </w:r>
      <w:r>
        <w:rPr/>
        <w:t>万元，商誉并未出现减值损失。</w:t>
      </w:r>
    </w:p>
    <w:p>
      <w:pPr>
        <w:pStyle w:val="BodyText"/>
        <w:spacing w:line="408" w:lineRule="auto" w:before="35"/>
        <w:ind w:left="635" w:right="1119"/>
        <w:jc w:val="left"/>
      </w:pPr>
      <w:r>
        <w:rPr/>
        <w:t>②</w:t>
      </w:r>
      <w:r>
        <w:rPr>
          <w:spacing w:val="-21"/>
        </w:rPr>
        <w:t> </w:t>
      </w:r>
      <w:r>
        <w:rPr/>
        <w:t>梦网百科</w:t>
      </w:r>
      <w:r>
        <w:rPr>
          <w:spacing w:val="-103"/>
        </w:rPr>
        <w:t> </w:t>
      </w:r>
      <w:r>
        <w:rPr>
          <w:spacing w:val="-103"/>
        </w:rPr>
      </w:r>
      <w:r>
        <w:rPr>
          <w:spacing w:val="-1"/>
        </w:rPr>
        <w:t>商誉的可收回金额按照预计未来现金流量的现值计算，其预计现金流量根据公司批准的</w:t>
      </w:r>
      <w:r>
        <w:rPr>
          <w:rFonts w:ascii="Times New Roman" w:hAnsi="Times New Roman" w:cs="Times New Roman" w:eastAsia="Times New Roman" w:hint="default"/>
          <w:spacing w:val="-1"/>
        </w:rPr>
        <w:t>5</w:t>
      </w:r>
      <w:r>
        <w:rPr>
          <w:spacing w:val="-1"/>
        </w:rPr>
        <w:t>年期现金流</w:t>
      </w:r>
    </w:p>
    <w:p>
      <w:pPr>
        <w:pStyle w:val="BodyText"/>
        <w:spacing w:line="403" w:lineRule="auto" w:before="14"/>
        <w:ind w:right="1126"/>
        <w:jc w:val="both"/>
      </w:pPr>
      <w:r>
        <w:rPr>
          <w:spacing w:val="-3"/>
        </w:rPr>
        <w:t>量预测为基础，梦网百科现金流量预测使用的税前折现率是</w:t>
      </w:r>
      <w:r>
        <w:rPr>
          <w:rFonts w:ascii="Times New Roman" w:hAnsi="Times New Roman" w:cs="Times New Roman" w:eastAsia="Times New Roman" w:hint="default"/>
          <w:spacing w:val="-3"/>
        </w:rPr>
        <w:t>16.50%</w:t>
      </w:r>
      <w:r>
        <w:rPr>
          <w:spacing w:val="-3"/>
        </w:rPr>
        <w:t>，预测期以后的现金流量按照永续稳定</w:t>
      </w:r>
      <w:r>
        <w:rPr>
          <w:spacing w:val="-7"/>
        </w:rPr>
        <w:t> </w:t>
      </w:r>
      <w:r>
        <w:rPr>
          <w:spacing w:val="-7"/>
        </w:rPr>
      </w:r>
      <w:r>
        <w:rPr>
          <w:spacing w:val="-2"/>
        </w:rPr>
        <w:t>期计算推断得出，该增长率和移动信息行业及策划服务行业总体长期平均增长率相当。减值测试中采用的</w:t>
      </w:r>
      <w:r>
        <w:rPr>
          <w:spacing w:val="-43"/>
        </w:rPr>
        <w:t> </w:t>
      </w:r>
      <w:r>
        <w:rPr>
          <w:spacing w:val="-43"/>
        </w:rPr>
      </w:r>
      <w:r>
        <w:rPr>
          <w:spacing w:val="-2"/>
        </w:rPr>
        <w:t>其他关键数据包括：产品预计售价、销量、采购成本及其他相关费用。公司根据历史经验及对市场发展的</w:t>
      </w:r>
      <w:r>
        <w:rPr>
          <w:spacing w:val="-47"/>
        </w:rPr>
        <w:t> </w:t>
      </w:r>
      <w:r>
        <w:rPr>
          <w:spacing w:val="-47"/>
        </w:rPr>
      </w:r>
      <w:r>
        <w:rPr>
          <w:spacing w:val="-2"/>
        </w:rPr>
        <w:t>预测确定上述关键数据。公司采用的折现率是反映当前市场货币时间价值和相关资产组特定风险的税前利</w:t>
      </w:r>
      <w:r>
        <w:rPr>
          <w:spacing w:val="-43"/>
        </w:rPr>
        <w:t> </w:t>
      </w:r>
      <w:r>
        <w:rPr>
          <w:spacing w:val="-43"/>
        </w:rPr>
      </w:r>
      <w:r>
        <w:rPr/>
        <w:t>率。</w:t>
      </w:r>
    </w:p>
    <w:p>
      <w:pPr>
        <w:pStyle w:val="BodyText"/>
        <w:spacing w:line="393" w:lineRule="auto" w:before="50"/>
        <w:ind w:right="1126" w:firstLine="482"/>
        <w:jc w:val="both"/>
      </w:pPr>
      <w:r>
        <w:rPr>
          <w:spacing w:val="-4"/>
          <w:w w:val="100"/>
        </w:rPr>
        <w:t>根据公司聘请的中联国际评估咨询有限公司出具的《梦网荣信科技集团股份有限公司拟对合并深圳市</w:t>
      </w:r>
      <w:r>
        <w:rPr>
          <w:w w:val="100"/>
        </w:rPr>
        <w:t> </w:t>
      </w:r>
      <w:r>
        <w:rPr>
          <w:spacing w:val="-4"/>
          <w:w w:val="100"/>
        </w:rPr>
        <w:t>梦网百科信息技术有限公司形成的商誉进行减值测试涉及商誉及相关资产组价值资产评估报告》</w:t>
      </w:r>
      <w:r>
        <w:rPr>
          <w:rFonts w:ascii="Times New Roman" w:hAnsi="Times New Roman" w:cs="Times New Roman" w:eastAsia="Times New Roman" w:hint="default"/>
          <w:spacing w:val="-4"/>
          <w:w w:val="100"/>
        </w:rPr>
        <w:t>(</w:t>
      </w:r>
      <w:r>
        <w:rPr>
          <w:spacing w:val="-4"/>
          <w:w w:val="100"/>
        </w:rPr>
        <w:t>中联国际</w:t>
      </w:r>
      <w:r>
        <w:rPr>
          <w:spacing w:val="-73"/>
          <w:w w:val="100"/>
        </w:rPr>
        <w:t> </w:t>
      </w:r>
      <w:r>
        <w:rPr>
          <w:spacing w:val="-73"/>
          <w:w w:val="100"/>
        </w:rPr>
      </w:r>
      <w:r>
        <w:rPr>
          <w:spacing w:val="-2"/>
        </w:rPr>
        <w:t>评字【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TYMQD0185</w:t>
      </w:r>
      <w:r>
        <w:rPr>
          <w:spacing w:val="-2"/>
        </w:rPr>
        <w:t>号</w:t>
      </w:r>
      <w:r>
        <w:rPr>
          <w:rFonts w:ascii="Times New Roman" w:hAnsi="Times New Roman" w:cs="Times New Roman" w:eastAsia="Times New Roman" w:hint="default"/>
          <w:spacing w:val="-2"/>
        </w:rPr>
        <w:t>)</w:t>
      </w:r>
      <w:r>
        <w:rPr>
          <w:spacing w:val="-2"/>
        </w:rPr>
        <w:t>，梦网百科包含商誉的资产组或资产组组合可收回金额分别为</w:t>
      </w:r>
      <w:r>
        <w:rPr>
          <w:rFonts w:ascii="Times New Roman" w:hAnsi="Times New Roman" w:cs="Times New Roman" w:eastAsia="Times New Roman" w:hint="default"/>
          <w:spacing w:val="-2"/>
        </w:rPr>
        <w:t>25,100.00</w:t>
      </w:r>
      <w:r>
        <w:rPr>
          <w:spacing w:val="-2"/>
        </w:rPr>
        <w:t>万</w:t>
      </w:r>
      <w:r>
        <w:rPr>
          <w:spacing w:val="-26"/>
        </w:rPr>
        <w:t> </w:t>
      </w:r>
      <w:r>
        <w:rPr/>
        <w:t>元，高于账面价值</w:t>
      </w:r>
      <w:r>
        <w:rPr>
          <w:rFonts w:ascii="Times New Roman" w:hAnsi="Times New Roman" w:cs="Times New Roman" w:eastAsia="Times New Roman" w:hint="default"/>
        </w:rPr>
        <w:t>10,798.61</w:t>
      </w:r>
      <w:r>
        <w:rPr/>
        <w:t>万元，商誉并未出现减值损失。</w:t>
      </w:r>
    </w:p>
    <w:p>
      <w:pPr>
        <w:pStyle w:val="BodyText"/>
        <w:spacing w:line="240" w:lineRule="auto" w:before="29"/>
        <w:ind w:left="635" w:right="0"/>
        <w:jc w:val="left"/>
      </w:pPr>
      <w:r>
        <w:rPr/>
        <w:t>③</w:t>
      </w:r>
      <w:r>
        <w:rPr>
          <w:spacing w:val="-18"/>
        </w:rPr>
        <w:t> </w:t>
      </w:r>
      <w:r>
        <w:rPr/>
        <w:t>尚鼎策划</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6"/>
        <w:ind w:right="1126" w:firstLine="482"/>
        <w:jc w:val="both"/>
      </w:pPr>
      <w:r>
        <w:rPr>
          <w:spacing w:val="-1"/>
        </w:rPr>
        <w:t>商誉的可收回金额按照预计未来现金流量的现值计算，其预计现金流量根据公司批准的</w:t>
      </w:r>
      <w:r>
        <w:rPr>
          <w:rFonts w:ascii="Times New Roman" w:hAnsi="Times New Roman" w:cs="Times New Roman" w:eastAsia="Times New Roman" w:hint="default"/>
          <w:spacing w:val="-1"/>
        </w:rPr>
        <w:t>5</w:t>
      </w:r>
      <w:r>
        <w:rPr>
          <w:spacing w:val="-1"/>
        </w:rPr>
        <w:t>年期现金流</w:t>
      </w:r>
      <w:r>
        <w:rPr>
          <w:w w:val="100"/>
        </w:rPr>
        <w:t> </w:t>
      </w:r>
      <w:r>
        <w:rPr>
          <w:spacing w:val="-3"/>
        </w:rPr>
        <w:t>量预测为基础，尚鼎策划现金流量预测使用的税前折现率是</w:t>
      </w:r>
      <w:r>
        <w:rPr>
          <w:rFonts w:ascii="Times New Roman" w:hAnsi="Times New Roman" w:cs="Times New Roman" w:eastAsia="Times New Roman" w:hint="default"/>
          <w:spacing w:val="-3"/>
        </w:rPr>
        <w:t>17.32%</w:t>
      </w:r>
      <w:r>
        <w:rPr>
          <w:spacing w:val="-3"/>
        </w:rPr>
        <w:t>，预测期以后的现金流量按照永续稳定</w:t>
      </w:r>
      <w:r>
        <w:rPr>
          <w:spacing w:val="-7"/>
        </w:rPr>
        <w:t> </w:t>
      </w:r>
      <w:r>
        <w:rPr>
          <w:spacing w:val="-7"/>
        </w:rPr>
      </w:r>
      <w:r>
        <w:rPr>
          <w:spacing w:val="-2"/>
        </w:rPr>
        <w:t>期计算推断得出，该增长率和移动信息行业及策划服务行业总体长期平均增长率相当。减值测试中采用的</w:t>
      </w:r>
      <w:r>
        <w:rPr>
          <w:spacing w:val="-43"/>
        </w:rPr>
        <w:t> </w:t>
      </w:r>
      <w:r>
        <w:rPr>
          <w:spacing w:val="-43"/>
        </w:rPr>
      </w:r>
      <w:r>
        <w:rPr>
          <w:spacing w:val="-2"/>
        </w:rPr>
        <w:t>其他关键数据包括：产品预计售价、销量、采购成本及其他相关费用。公司根据历史经验及对市场发展的</w:t>
      </w:r>
      <w:r>
        <w:rPr>
          <w:spacing w:val="-47"/>
        </w:rPr>
        <w:t> </w:t>
      </w:r>
      <w:r>
        <w:rPr>
          <w:spacing w:val="-47"/>
        </w:rPr>
      </w:r>
      <w:r>
        <w:rPr>
          <w:spacing w:val="-2"/>
        </w:rPr>
        <w:t>预测确定上述关键数据。公司采用的折现率是反映当前市场货币时间价值和相关资产组特定风险的税前利</w:t>
      </w:r>
      <w:r>
        <w:rPr>
          <w:spacing w:val="-43"/>
        </w:rPr>
        <w:t> </w:t>
      </w:r>
      <w:r>
        <w:rPr>
          <w:spacing w:val="-43"/>
        </w:rPr>
      </w:r>
      <w:r>
        <w:rPr/>
        <w:t>率。</w:t>
      </w:r>
    </w:p>
    <w:p>
      <w:pPr>
        <w:pStyle w:val="BodyText"/>
        <w:spacing w:line="393" w:lineRule="auto" w:before="52"/>
        <w:ind w:right="1126" w:firstLine="482"/>
        <w:jc w:val="both"/>
      </w:pPr>
      <w:r>
        <w:rPr>
          <w:spacing w:val="-4"/>
          <w:w w:val="100"/>
        </w:rPr>
        <w:t>根据公司聘请的中联国际评估咨询有限公司出具的《梦网荣信科技集团股份有限公司拟对合并深圳市</w:t>
      </w:r>
      <w:r>
        <w:rPr>
          <w:w w:val="100"/>
        </w:rPr>
        <w:t> </w:t>
      </w:r>
      <w:r>
        <w:rPr>
          <w:spacing w:val="-4"/>
          <w:w w:val="100"/>
        </w:rPr>
        <w:t>尚鼎企业形象策划有限公司形成的商誉进行减值测试涉及商誉及相关资产组价值资产评估报告》</w:t>
      </w:r>
      <w:r>
        <w:rPr>
          <w:rFonts w:ascii="Times New Roman" w:hAnsi="Times New Roman" w:cs="Times New Roman" w:eastAsia="Times New Roman" w:hint="default"/>
          <w:spacing w:val="-4"/>
          <w:w w:val="100"/>
        </w:rPr>
        <w:t>(</w:t>
      </w:r>
      <w:r>
        <w:rPr>
          <w:spacing w:val="-4"/>
          <w:w w:val="100"/>
        </w:rPr>
        <w:t>中联国际</w:t>
      </w:r>
      <w:r>
        <w:rPr>
          <w:spacing w:val="-73"/>
          <w:w w:val="100"/>
        </w:rPr>
        <w:t> </w:t>
      </w:r>
      <w:r>
        <w:rPr>
          <w:spacing w:val="-73"/>
          <w:w w:val="100"/>
        </w:rPr>
      </w:r>
      <w:r>
        <w:rPr/>
        <w:t>评字【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TYMQD0184</w:t>
      </w:r>
      <w:r>
        <w:rPr/>
        <w:t>号</w:t>
      </w:r>
      <w:r>
        <w:rPr>
          <w:rFonts w:ascii="Times New Roman" w:hAnsi="Times New Roman" w:cs="Times New Roman" w:eastAsia="Times New Roman" w:hint="default"/>
        </w:rPr>
        <w:t>)</w:t>
      </w:r>
      <w:r>
        <w:rPr/>
        <w:t>，梦网科技包含商誉的资产组或资产组组合可收回金额分别为</w:t>
      </w:r>
      <w:r>
        <w:rPr>
          <w:rFonts w:ascii="Times New Roman" w:hAnsi="Times New Roman" w:cs="Times New Roman" w:eastAsia="Times New Roman" w:hint="default"/>
        </w:rPr>
        <w:t>1,400.00</w:t>
      </w:r>
      <w:r>
        <w:rPr/>
        <w:t>万</w:t>
      </w:r>
      <w:r>
        <w:rPr>
          <w:spacing w:val="-27"/>
        </w:rPr>
        <w:t> </w:t>
      </w:r>
      <w:r>
        <w:rPr/>
        <w:t>元，高于账面价值</w:t>
      </w:r>
      <w:r>
        <w:rPr>
          <w:rFonts w:ascii="Times New Roman" w:hAnsi="Times New Roman" w:cs="Times New Roman" w:eastAsia="Times New Roman" w:hint="default"/>
        </w:rPr>
        <w:t>878.80</w:t>
      </w:r>
      <w:r>
        <w:rPr/>
        <w:t>万元，商誉并未出现减值损失。</w:t>
      </w:r>
    </w:p>
    <w:p>
      <w:pPr>
        <w:spacing w:line="357" w:lineRule="auto" w:before="13"/>
        <w:ind w:left="152" w:right="859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757,253.65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5,417,132.46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1,671,362.50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4,503,023.61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码号使用费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7,972,832.94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2,444,500.67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8,558,332.27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1,246,666.67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许可证牌照授权费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6,383,647.78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5,062,893.10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15,113,734.37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9,807,132.46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5,549,951.18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19,370,915.65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350,182,252.62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59,156,548.77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201,401,368.78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28,921,262.04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13,288,866.59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1,328,886.66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288,666,465.18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43,299,969.78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7,330,897.40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883,913.76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5,867,372.45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586,737.25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16,663,286.50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2,821,328.65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665,335,854.24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105,256,056.22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218,064,655.28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31,742,590.69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79,731,224.76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11,959,683.72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101,815,434.87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15,272,315.23</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44,091,693.04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6,613,753.96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68,883,758.60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10,332,563.79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123,822,917.80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18,573,437.68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170,699,193.47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25,604,879.02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105,256,056.22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31,742,590.69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18,573,437.68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25,604,879.02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27,039,714.10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147,617,110.21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23,565,686.32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195,067,320.42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50,605,400.42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342,684,430.63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3,907,673.34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6,369,816.16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6,661,482.83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2,952,119.65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3,494,822.31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2,073,335.03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3,553,637.22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6,290,981.38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177,449,704.72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5,879,434.10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23,565,686.32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195,067,320.42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车辆购置款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387,911.89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387,911.89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99,182,550.59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信用证质押借款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保证金及票据质押借款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829,182,550.59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426,420,000.00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、应付票据及应付账款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92,914,114.31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133,244,954.18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615,345,322.31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576,480,543.90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708,259,436.62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709,725,498.08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92,914,114.31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133,244,954.18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92,914,114.31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133,244,954.18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554,398,248.08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545,837,831.65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559,752.61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3,379,102.89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60,387,321.62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27,263,609.36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615,345,322.31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576,480,543.90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深圳市本贸科技股份有限公司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因其施工原因，未达到工程结算条件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节能大功率电力电子产品类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215,846,789.93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356,366,936.06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移动信息服务类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44,410,689.88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40,191,597.38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260,257,479.81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396,558,533.44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中国国际核聚变能源计划执行中心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中国航空工业集团公司沈阳空气动力研 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5,644,409.98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15,644,409.98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50,531,450.37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196,984,632.34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217,198,643.82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30,317,438.89</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21,247.92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12,201,332.41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12,186,075.21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36,505.12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1,200,820.50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1,200,820.50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50,552,698.29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210,386,785.25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230,585,539.53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30,353,944.01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50,432,415.86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179,163,885.49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199,776,359.76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29,819,941.59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6,077,455.54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6,114,390.54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4,447,110.78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4,438,695.76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30,841.70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3,824,151.76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3,818,972.60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27,531.40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293,920.07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292,858.47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327,386.13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325,211.87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2,200.24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1,652.82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1,652.82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3,388,736.79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3,422,745.79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5,663.83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3,906,226.14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3,445,234.37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466,655.60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1,217.60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50,531,450.37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196,984,632.34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217,198,643.82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30,317,438.89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83"/>
        <w:gridCol w:w="1928"/>
        <w:gridCol w:w="1916"/>
        <w:gridCol w:w="1913"/>
        <w:gridCol w:w="1916"/>
      </w:tblGrid>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11,878,234.17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11,859,470.43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35,034.62</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4,977.04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323,098.24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326,604.78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1,470.50</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12,201,332.41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12,186,075.21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36,505.12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、应交税费</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82,810,150.50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5,741,518.01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1,716,601.20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17,355,194.54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956,752.25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2,412,446.44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5,486,107.81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2,262,395.56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3,828.15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189,076.60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2,351,189.05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969,598.10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1,567,459.43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646,398.77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95,413,252.32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29,792,597.37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938,068.24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8,188,102.54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106,970,894.55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31,712,788.11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109,088,962.79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39,900,890.65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159"/>
        <w:gridCol w:w="3203"/>
        <w:gridCol w:w="3190"/>
      </w:tblGrid>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7,015,435.11</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1,172,667.43</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938,068.24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8,188,102.54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9,948,352.89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8,302,104.74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13,629,110.28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13,617,930.11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80,962,004.20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2,431,427.18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9,792,753.26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106,970,894.55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31,712,788.11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0" w:firstLine="482"/>
        <w:jc w:val="left"/>
      </w:pPr>
      <w:r>
        <w:rPr/>
        <w:t>经中国证券监督管理委员会证监许可〔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1736</w:t>
      </w:r>
      <w:r>
        <w:rPr/>
        <w:t>号文核准，公司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日发行</w:t>
      </w:r>
      <w:r>
        <w:rPr>
          <w:rFonts w:ascii="Times New Roman" w:hAnsi="Times New Roman" w:cs="Times New Roman" w:eastAsia="Times New Roman" w:hint="default"/>
        </w:rPr>
        <w:t>60,000</w:t>
      </w:r>
      <w:r>
        <w:rPr/>
        <w:t>万元公</w:t>
      </w:r>
      <w:r>
        <w:rPr>
          <w:w w:val="100"/>
        </w:rPr>
        <w:t> </w:t>
      </w:r>
      <w:r>
        <w:rPr/>
        <w:t>司债券，债券的期限为</w:t>
      </w:r>
      <w:r>
        <w:rPr>
          <w:rFonts w:ascii="Times New Roman" w:hAnsi="Times New Roman" w:cs="Times New Roman" w:eastAsia="Times New Roman" w:hint="default"/>
        </w:rPr>
        <w:t>5</w:t>
      </w:r>
      <w:r>
        <w:rPr/>
        <w:t>年，附第</w:t>
      </w:r>
      <w:r>
        <w:rPr>
          <w:rFonts w:ascii="Times New Roman" w:hAnsi="Times New Roman" w:cs="Times New Roman" w:eastAsia="Times New Roman" w:hint="default"/>
        </w:rPr>
        <w:t>3</w:t>
      </w:r>
      <w:r>
        <w:rPr/>
        <w:t>年末</w:t>
      </w:r>
      <w:r>
        <w:rPr>
          <w:rFonts w:ascii="Times New Roman" w:hAnsi="Times New Roman" w:cs="Times New Roman" w:eastAsia="Times New Roman" w:hint="default"/>
        </w:rPr>
        <w:t>(2015</w:t>
      </w:r>
      <w:r>
        <w:rPr/>
        <w:t>年末</w:t>
      </w:r>
      <w:r>
        <w:rPr>
          <w:rFonts w:ascii="Times New Roman" w:hAnsi="Times New Roman" w:cs="Times New Roman" w:eastAsia="Times New Roman" w:hint="default"/>
        </w:rPr>
        <w:t>)</w:t>
      </w:r>
      <w:r>
        <w:rPr/>
        <w:t>发行人上调票面利率选择权和投资者回售选择权，票面</w:t>
      </w:r>
      <w:r>
        <w:rPr>
          <w:spacing w:val="-60"/>
        </w:rPr>
        <w:t> </w:t>
      </w:r>
      <w:r>
        <w:rPr>
          <w:spacing w:val="-60"/>
        </w:rPr>
      </w:r>
      <w:r>
        <w:rPr>
          <w:spacing w:val="-3"/>
        </w:rPr>
        <w:t>利率为</w:t>
      </w:r>
      <w:r>
        <w:rPr>
          <w:rFonts w:ascii="Times New Roman" w:hAnsi="Times New Roman" w:cs="Times New Roman" w:eastAsia="Times New Roman" w:hint="default"/>
          <w:spacing w:val="-3"/>
        </w:rPr>
        <w:t>5.90%</w:t>
      </w:r>
      <w:r>
        <w:rPr>
          <w:spacing w:val="-3"/>
        </w:rPr>
        <w:t>，并在债券存续期前</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17</w:t>
      </w:r>
      <w:r>
        <w:rPr>
          <w:spacing w:val="-3"/>
        </w:rPr>
        <w:t>日</w:t>
      </w:r>
      <w:r>
        <w:rPr>
          <w:rFonts w:ascii="Times New Roman" w:hAnsi="Times New Roman" w:cs="Times New Roman" w:eastAsia="Times New Roman" w:hint="default"/>
          <w:spacing w:val="-3"/>
        </w:rPr>
        <w:t>)</w:t>
      </w:r>
      <w:r>
        <w:rPr>
          <w:spacing w:val="-3"/>
        </w:rPr>
        <w:t>维持不变。公司在</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w:t>
      </w:r>
      <w:r>
        <w:rPr>
          <w:spacing w:val="-2"/>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日进行了债券回售登记，根据中国证券登记结算有限责任公司深圳分公司</w:t>
      </w:r>
      <w:r>
        <w:rPr>
          <w:spacing w:val="-34"/>
        </w:rPr>
        <w:t> </w:t>
      </w:r>
      <w:r>
        <w:rPr>
          <w:spacing w:val="-34"/>
        </w:rPr>
      </w:r>
      <w:r>
        <w:rPr/>
        <w:t>提供的数据，截至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日“13荣信</w:t>
      </w:r>
      <w:r>
        <w:rPr>
          <w:rFonts w:ascii="宋体" w:hAnsi="宋体" w:cs="宋体" w:eastAsia="宋体" w:hint="default"/>
        </w:rPr>
        <w:t>01</w:t>
      </w:r>
      <w:r>
        <w:rPr/>
        <w:t>”的回售数量为</w:t>
      </w:r>
      <w:r>
        <w:rPr>
          <w:rFonts w:ascii="Times New Roman" w:hAnsi="Times New Roman" w:cs="Times New Roman" w:eastAsia="Times New Roman" w:hint="default"/>
        </w:rPr>
        <w:t>6,000,000.00</w:t>
      </w:r>
      <w:r>
        <w:rPr/>
        <w:t>张，回售金额为</w:t>
      </w:r>
      <w:r>
        <w:rPr>
          <w:rFonts w:ascii="Times New Roman" w:hAnsi="Times New Roman" w:cs="Times New Roman" w:eastAsia="Times New Roman" w:hint="default"/>
        </w:rPr>
        <w:t>600,000,000.00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w:t>
      </w:r>
      <w:r>
        <w:rPr>
          <w:rFonts w:ascii="Times New Roman" w:hAnsi="Times New Roman" w:cs="Times New Roman" w:eastAsia="Times New Roman" w:hint="default"/>
        </w:rPr>
        <w:t>(</w:t>
      </w:r>
      <w:r>
        <w:rPr/>
        <w:t>不含利息</w:t>
      </w:r>
      <w:r>
        <w:rPr>
          <w:rFonts w:ascii="Times New Roman" w:hAnsi="Times New Roman" w:cs="Times New Roman" w:eastAsia="Times New Roman" w:hint="default"/>
        </w:rPr>
        <w:t>)</w:t>
      </w:r>
      <w:r>
        <w:rPr/>
        <w:t>，剩余托管数量为</w:t>
      </w:r>
      <w:r>
        <w:rPr>
          <w:rFonts w:ascii="Times New Roman" w:hAnsi="Times New Roman" w:cs="Times New Roman" w:eastAsia="Times New Roman" w:hint="default"/>
        </w:rPr>
        <w:t>0</w:t>
      </w:r>
      <w:r>
        <w:rPr/>
        <w:t>张。</w:t>
      </w:r>
    </w:p>
    <w:p>
      <w:pPr>
        <w:pStyle w:val="BodyText"/>
        <w:spacing w:line="386" w:lineRule="auto" w:before="35"/>
        <w:ind w:right="1119" w:firstLine="482"/>
        <w:jc w:val="left"/>
      </w:pPr>
      <w:r>
        <w:rPr>
          <w:spacing w:val="-1"/>
        </w:rPr>
        <w:t>本期计提债券利息金额合计</w:t>
      </w:r>
      <w:r>
        <w:rPr>
          <w:rFonts w:ascii="Times New Roman" w:hAnsi="Times New Roman" w:cs="Times New Roman" w:eastAsia="Times New Roman" w:hint="default"/>
          <w:spacing w:val="-1"/>
        </w:rPr>
        <w:t>123,551.04</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日，已付清利息，期末无应付债券利息</w:t>
      </w:r>
      <w:r>
        <w:rPr>
          <w:w w:val="100"/>
        </w:rPr>
        <w:t> </w:t>
      </w:r>
      <w:r>
        <w:rPr/>
        <w:t>余额。</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25,779,295.84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21,779,276.51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25,779,295.84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4,000,019.33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21,779,276.51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13"/>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国家发改 委</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2,965,501.19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284,084.20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2,681,416.99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 </w:t>
            </w:r>
            <w:r>
              <w:rPr>
                <w:rFonts w:ascii="宋体" w:hAnsi="宋体" w:cs="宋体" w:eastAsia="宋体" w:hint="default"/>
                <w:sz w:val="18"/>
                <w:szCs w:val="18"/>
              </w:rPr>
              <w:t>项目 </w:t>
            </w:r>
            <w:r>
              <w:rPr>
                <w:rFonts w:ascii="Times New Roman" w:hAnsi="Times New Roman" w:cs="Times New Roman" w:eastAsia="Times New Roman" w:hint="default"/>
                <w:sz w:val="18"/>
                <w:szCs w:val="18"/>
              </w:rPr>
              <w:t>(</w:t>
            </w:r>
            <w:r>
              <w:rPr>
                <w:rFonts w:ascii="宋体" w:hAnsi="宋体" w:cs="宋体" w:eastAsia="宋体" w:hint="default"/>
                <w:sz w:val="18"/>
                <w:szCs w:val="18"/>
              </w:rPr>
              <w:t>省信息产业 厅</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456,243.72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43,705.28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412,538.44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升级项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5,494,264.43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526,315.80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4,967,948.63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辽宁省电力 电子节能装 备工程实验 室项目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鞍山云数据 计算中心项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2,472,790.34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670,079.14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1,802,711.20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71,363.43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36,406.20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34,957.23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 二批</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78,339.63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62,291.14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3,385,253.09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765,601.42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2,619,651.67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年文化创意 产业发展专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1,909,388.87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696,729.94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1,212,658.93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年技术创新 计划技术开 发项目专项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第一代 融合通讯客 户服务平台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176,862.05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66,165.43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文化创意产 业发展专项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基于移 动互联网的 企业文化展 示平台研发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556,795.53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南山区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文化产业发 展专项资金</w:t>
            </w:r>
            <w:r>
              <w:rPr>
                <w:rFonts w:ascii="Times New Roman" w:hAnsi="Times New Roman" w:cs="Times New Roman" w:eastAsia="Times New Roman" w:hint="default"/>
                <w:sz w:val="18"/>
                <w:szCs w:val="18"/>
              </w:rPr>
              <w:t>-</w:t>
            </w:r>
          </w:p>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pacing w:val="-12"/>
                <w:sz w:val="18"/>
                <w:szCs w:val="18"/>
              </w:rPr>
              <w:t>《众信网》成</w:t>
            </w:r>
            <w:r>
              <w:rPr>
                <w:rFonts w:ascii="宋体" w:hAnsi="宋体" w:cs="宋体" w:eastAsia="宋体" w:hint="default"/>
                <w:sz w:val="18"/>
                <w:szCs w:val="18"/>
              </w:rPr>
              <w:t> 果产业化及 市场推广</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年文化创意 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手机 传媒研发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59,289.09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41,845.25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25,779,295.8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4,000,019.33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21,779,276.5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3" w:right="0"/>
        <w:jc w:val="left"/>
      </w:pPr>
      <w:r>
        <w:rPr/>
        <w:t>政府补助本期计入当期损益或金额情况详见本财务报表附注合并财务报表项目注释政府补助说明。</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861,595,025.00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-50,988,506.00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-50,988,506.00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810,606,519.00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126" w:firstLine="482"/>
        <w:jc w:val="both"/>
      </w:pPr>
      <w:r>
        <w:rPr>
          <w:spacing w:val="-4"/>
        </w:rPr>
        <w:t>根据公司</w:t>
      </w:r>
      <w:r>
        <w:rPr>
          <w:rFonts w:ascii="Times New Roman" w:hAnsi="Times New Roman" w:cs="Times New Roman" w:eastAsia="Times New Roman" w:hint="default"/>
          <w:spacing w:val="-4"/>
        </w:rPr>
        <w:t>2017</w:t>
      </w:r>
      <w:r>
        <w:rPr>
          <w:spacing w:val="-4"/>
        </w:rPr>
        <w:t>年第四次临时股东大会决议、第六届董事会第二十二次会议决议和修改后章程规定，决</w:t>
      </w:r>
      <w:r>
        <w:rPr>
          <w:w w:val="100"/>
        </w:rPr>
        <w:t> </w:t>
      </w:r>
      <w:r>
        <w:rPr/>
        <w:t>定从二级市场回购股份减少注册资本，截至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日，已减少股本</w:t>
      </w:r>
      <w:r>
        <w:rPr>
          <w:rFonts w:ascii="Times New Roman" w:hAnsi="Times New Roman" w:cs="Times New Roman" w:eastAsia="Times New Roman" w:hint="default"/>
        </w:rPr>
        <w:t>50,988,506</w:t>
      </w:r>
      <w:r>
        <w:rPr/>
        <w:t>股，共计减少实收资</w:t>
      </w:r>
      <w:r>
        <w:rPr>
          <w:spacing w:val="-31"/>
        </w:rPr>
        <w:t> </w:t>
      </w:r>
      <w:r>
        <w:rPr>
          <w:spacing w:val="-31"/>
        </w:rPr>
      </w:r>
      <w:r>
        <w:rPr>
          <w:spacing w:val="-2"/>
        </w:rPr>
        <w:t>本人民币</w:t>
      </w:r>
      <w:r>
        <w:rPr>
          <w:rFonts w:ascii="Times New Roman" w:hAnsi="Times New Roman" w:cs="Times New Roman" w:eastAsia="Times New Roman" w:hint="default"/>
          <w:spacing w:val="-2"/>
        </w:rPr>
        <w:t>50,988,506.00</w:t>
      </w:r>
      <w:r>
        <w:rPr>
          <w:spacing w:val="-2"/>
        </w:rPr>
        <w:t>元，减少资本公积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)449,026,027.04</w:t>
      </w:r>
      <w:r>
        <w:rPr>
          <w:spacing w:val="-2"/>
        </w:rPr>
        <w:t>元。本次减资业经天健会计师事务所</w:t>
      </w:r>
      <w:r>
        <w:rPr>
          <w:rFonts w:ascii="Times New Roman" w:hAnsi="Times New Roman" w:cs="Times New Roman" w:eastAsia="Times New Roman" w:hint="default"/>
          <w:spacing w:val="-2"/>
        </w:rPr>
        <w:t>(</w:t>
      </w:r>
      <w:r>
        <w:rPr>
          <w:spacing w:val="-2"/>
        </w:rPr>
        <w:t>特</w:t>
      </w:r>
    </w:p>
    <w:p>
      <w:pPr>
        <w:spacing w:after="0" w:line="38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殊普通合伙</w:t>
      </w:r>
      <w:r>
        <w:rPr>
          <w:rFonts w:ascii="Times New Roman" w:hAnsi="Times New Roman" w:cs="Times New Roman" w:eastAsia="Times New Roman" w:hint="default"/>
        </w:rPr>
        <w:t>)</w:t>
      </w:r>
      <w:r>
        <w:rPr/>
        <w:t>审验，并由其出具验资报告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3-50</w:t>
      </w:r>
      <w:r>
        <w:rPr/>
        <w:t>号</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2,912,396,234.33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449,026,027.04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2,463,370,207.29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7,712,583.72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7,712,583.72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2,912,396,234.33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7,712,583.72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449,026,027.04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2,471,082,791.01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3"/>
        <w:rPr>
          <w:rFonts w:ascii="宋体" w:hAnsi="宋体" w:cs="宋体" w:eastAsia="宋体" w:hint="default"/>
          <w:sz w:val="13"/>
          <w:szCs w:val="13"/>
        </w:rPr>
      </w:pPr>
    </w:p>
    <w:p>
      <w:pPr>
        <w:pStyle w:val="BodyText"/>
        <w:spacing w:line="240"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资本公积</w:t>
      </w:r>
      <w:r>
        <w:rPr>
          <w:rFonts w:ascii="Times New Roman" w:hAnsi="Times New Roman" w:cs="Times New Roman" w:eastAsia="Times New Roman" w:hint="default"/>
        </w:rPr>
        <w:t>-</w:t>
      </w:r>
      <w:r>
        <w:rPr/>
        <w:t>股本溢价本期减少情况详见本财务报表附注合并财务报表项目注释股本之说明。</w:t>
      </w:r>
    </w:p>
    <w:p>
      <w:pPr>
        <w:pStyle w:val="BodyText"/>
        <w:spacing w:line="386" w:lineRule="auto" w:before="177"/>
        <w:ind w:right="0"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资本公积</w:t>
      </w:r>
      <w:r>
        <w:rPr>
          <w:rFonts w:ascii="Times New Roman" w:hAnsi="Times New Roman" w:cs="Times New Roman" w:eastAsia="Times New Roman" w:hint="default"/>
        </w:rPr>
        <w:t>-</w:t>
      </w:r>
      <w:r>
        <w:rPr/>
        <w:t>其他资本公积本期增加</w:t>
      </w:r>
      <w:r>
        <w:rPr>
          <w:rFonts w:ascii="Times New Roman" w:hAnsi="Times New Roman" w:cs="Times New Roman" w:eastAsia="Times New Roman" w:hint="default"/>
        </w:rPr>
        <w:t>7,712,583.72</w:t>
      </w:r>
      <w:r>
        <w:rPr/>
        <w:t>元系发行的限制性股票和期权在等待期内确认成本</w:t>
      </w:r>
      <w:r>
        <w:rPr>
          <w:w w:val="100"/>
        </w:rPr>
        <w:t> </w:t>
      </w:r>
      <w:r>
        <w:rPr/>
        <w:t>费用和资本公积所致；</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、库存股</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307,105,180.41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419,231,456.86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500,014,533.04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226,322,104.23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307,105,180.41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419,231,456.86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500,014,533.04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226,322,104.23</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386" w:lineRule="auto"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本期增加库存股</w:t>
      </w:r>
      <w:r>
        <w:rPr>
          <w:spacing w:val="-102"/>
        </w:rPr>
        <w:t> </w:t>
      </w:r>
      <w:r>
        <w:rPr>
          <w:spacing w:val="-102"/>
        </w:rPr>
      </w:r>
      <w:r>
        <w:rPr>
          <w:spacing w:val="-1"/>
        </w:rPr>
        <w:t>公司分别于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日召开的第六届董事会第十七次会议、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日召开的</w:t>
      </w:r>
      <w:r>
        <w:rPr>
          <w:rFonts w:ascii="Times New Roman" w:hAnsi="Times New Roman" w:cs="Times New Roman" w:eastAsia="Times New Roman" w:hint="default"/>
          <w:spacing w:val="-1"/>
        </w:rPr>
        <w:t>2017</w:t>
      </w:r>
      <w:r>
        <w:rPr>
          <w:spacing w:val="-1"/>
        </w:rPr>
        <w:t>年第二次临</w:t>
      </w:r>
    </w:p>
    <w:p>
      <w:pPr>
        <w:pStyle w:val="BodyText"/>
        <w:spacing w:line="386" w:lineRule="auto" w:before="35"/>
        <w:ind w:right="1126"/>
        <w:jc w:val="both"/>
      </w:pPr>
      <w:r>
        <w:rPr/>
        <w:t>时股东大会和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日召开的第六届董事会第二十二次会议、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2017</w:t>
      </w:r>
      <w:r>
        <w:rPr/>
        <w:t>年第四次</w:t>
      </w:r>
      <w:r>
        <w:rPr>
          <w:spacing w:val="-27"/>
        </w:rPr>
        <w:t> </w:t>
      </w:r>
      <w:r>
        <w:rPr>
          <w:spacing w:val="-27"/>
        </w:rPr>
      </w:r>
      <w:r>
        <w:rPr/>
        <w:t>临时股东大会审议通过了公司回购股份相关议案，并于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月以</w:t>
      </w:r>
      <w:r>
        <w:rPr>
          <w:rFonts w:ascii="Times New Roman" w:hAnsi="Times New Roman" w:cs="Times New Roman" w:eastAsia="Times New Roman" w:hint="default"/>
        </w:rPr>
        <w:t>112,269,057.09</w:t>
      </w:r>
      <w:r>
        <w:rPr/>
        <w:t>元回购</w:t>
      </w:r>
      <w:r>
        <w:rPr>
          <w:rFonts w:ascii="Times New Roman" w:hAnsi="Times New Roman" w:cs="Times New Roman" w:eastAsia="Times New Roman" w:hint="default"/>
        </w:rPr>
        <w:t>11,002,063</w:t>
      </w:r>
      <w:r>
        <w:rPr/>
        <w:t>股、</w:t>
      </w:r>
      <w:r>
        <w:rPr>
          <w:spacing w:val="22"/>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月以</w:t>
      </w:r>
      <w:r>
        <w:rPr>
          <w:rFonts w:ascii="Times New Roman" w:hAnsi="Times New Roman" w:cs="Times New Roman" w:eastAsia="Times New Roman" w:hint="default"/>
          <w:spacing w:val="-2"/>
        </w:rPr>
        <w:t>93,634,391.85</w:t>
      </w:r>
      <w:r>
        <w:rPr>
          <w:spacing w:val="-2"/>
        </w:rPr>
        <w:t>元回购</w:t>
      </w:r>
      <w:r>
        <w:rPr>
          <w:rFonts w:ascii="Times New Roman" w:hAnsi="Times New Roman" w:cs="Times New Roman" w:eastAsia="Times New Roman" w:hint="default"/>
          <w:spacing w:val="-2"/>
        </w:rPr>
        <w:t>9,532,015</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月以</w:t>
      </w:r>
      <w:r>
        <w:rPr>
          <w:rFonts w:ascii="Times New Roman" w:hAnsi="Times New Roman" w:cs="Times New Roman" w:eastAsia="Times New Roman" w:hint="default"/>
          <w:spacing w:val="-2"/>
        </w:rPr>
        <w:t>39,258,627.66</w:t>
      </w:r>
      <w:r>
        <w:rPr>
          <w:spacing w:val="-2"/>
        </w:rPr>
        <w:t>元回购</w:t>
      </w:r>
      <w:r>
        <w:rPr>
          <w:rFonts w:ascii="Times New Roman" w:hAnsi="Times New Roman" w:cs="Times New Roman" w:eastAsia="Times New Roman" w:hint="default"/>
          <w:spacing w:val="-2"/>
        </w:rPr>
        <w:t>4,025,400</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月以</w:t>
      </w:r>
      <w:r>
        <w:rPr/>
      </w:r>
    </w:p>
    <w:p>
      <w:pPr>
        <w:pStyle w:val="BodyText"/>
        <w:spacing w:line="240" w:lineRule="auto" w:before="35"/>
        <w:ind w:right="0"/>
        <w:jc w:val="both"/>
        <w:rPr>
          <w:rFonts w:ascii="Times New Roman" w:hAnsi="Times New Roman" w:cs="Times New Roman" w:eastAsia="Times New Roman" w:hint="default"/>
        </w:rPr>
      </w:pPr>
      <w:r>
        <w:rPr>
          <w:rFonts w:ascii="Times New Roman" w:hAnsi="Times New Roman" w:cs="Times New Roman" w:eastAsia="Times New Roman" w:hint="default"/>
          <w:w w:val="100"/>
        </w:rPr>
        <w:t>85,749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172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23</w:t>
      </w:r>
      <w:r>
        <w:rPr>
          <w:spacing w:val="-3"/>
          <w:w w:val="100"/>
        </w:rPr>
        <w:t>元</w:t>
      </w:r>
      <w:r>
        <w:rPr>
          <w:w w:val="100"/>
        </w:rPr>
        <w:t>回</w:t>
      </w:r>
      <w:r>
        <w:rPr>
          <w:spacing w:val="-3"/>
          <w:w w:val="100"/>
        </w:rPr>
        <w:t>购</w:t>
      </w:r>
      <w:r>
        <w:rPr>
          <w:rFonts w:ascii="Times New Roman" w:hAnsi="Times New Roman" w:cs="Times New Roman" w:eastAsia="Times New Roman" w:hint="default"/>
          <w:w w:val="100"/>
        </w:rPr>
        <w:t>9,29</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720</w:t>
      </w:r>
      <w:r>
        <w:rPr>
          <w:spacing w:val="-3"/>
          <w:w w:val="100"/>
        </w:rPr>
        <w:t>股</w:t>
      </w:r>
      <w:r>
        <w:rPr>
          <w:spacing w:val="-89"/>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8</w:t>
      </w:r>
      <w:r>
        <w:rPr>
          <w:w w:val="100"/>
        </w:rPr>
        <w:t>年</w:t>
      </w:r>
      <w:r>
        <w:rPr>
          <w:rFonts w:ascii="Times New Roman" w:hAnsi="Times New Roman" w:cs="Times New Roman" w:eastAsia="Times New Roman" w:hint="default"/>
          <w:w w:val="100"/>
        </w:rPr>
        <w:t>7</w:t>
      </w:r>
      <w:r>
        <w:rPr>
          <w:spacing w:val="-3"/>
          <w:w w:val="100"/>
        </w:rPr>
        <w:t>月</w:t>
      </w:r>
      <w:r>
        <w:rPr>
          <w:w w:val="100"/>
        </w:rPr>
        <w:t>以</w:t>
      </w:r>
      <w:r>
        <w:rPr>
          <w:rFonts w:ascii="Times New Roman" w:hAnsi="Times New Roman" w:cs="Times New Roman" w:eastAsia="Times New Roman" w:hint="default"/>
          <w:w w:val="100"/>
        </w:rPr>
        <w:t>42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912.2</w:t>
      </w:r>
      <w:r>
        <w:rPr>
          <w:rFonts w:ascii="Times New Roman" w:hAnsi="Times New Roman" w:cs="Times New Roman" w:eastAsia="Times New Roman" w:hint="default"/>
          <w:spacing w:val="-3"/>
          <w:w w:val="100"/>
        </w:rPr>
        <w:t>6</w:t>
      </w:r>
      <w:r>
        <w:rPr>
          <w:w w:val="100"/>
        </w:rPr>
        <w:t>元</w:t>
      </w:r>
      <w:r>
        <w:rPr>
          <w:spacing w:val="-3"/>
          <w:w w:val="100"/>
        </w:rPr>
        <w:t>回</w:t>
      </w:r>
      <w:r>
        <w:rPr>
          <w:spacing w:val="-1"/>
          <w:w w:val="100"/>
        </w:rPr>
        <w:t>购</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05,</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w w:val="100"/>
        </w:rPr>
        <w:t>5</w:t>
      </w:r>
      <w:r>
        <w:rPr>
          <w:spacing w:val="-3"/>
          <w:w w:val="100"/>
        </w:rPr>
        <w:t>股</w:t>
      </w:r>
      <w:r>
        <w:rPr>
          <w:spacing w:val="-92"/>
          <w:w w:val="100"/>
        </w:rPr>
        <w:t>、</w:t>
      </w:r>
      <w:r>
        <w:rPr>
          <w:rFonts w:ascii="Times New Roman" w:hAnsi="Times New Roman" w:cs="Times New Roman" w:eastAsia="Times New Roman" w:hint="default"/>
          <w:w w:val="100"/>
        </w:rPr>
        <w:t>2018</w:t>
      </w:r>
      <w:r>
        <w:rPr>
          <w:spacing w:val="-2"/>
          <w:w w:val="100"/>
        </w:rPr>
        <w:t>年</w:t>
      </w:r>
      <w:r>
        <w:rPr>
          <w:rFonts w:ascii="Times New Roman" w:hAnsi="Times New Roman" w:cs="Times New Roman" w:eastAsia="Times New Roman" w:hint="default"/>
          <w:w w:val="100"/>
        </w:rPr>
        <w:t>10</w:t>
      </w:r>
      <w:r>
        <w:rPr>
          <w:spacing w:val="-3"/>
          <w:w w:val="100"/>
        </w:rPr>
        <w:t>月</w:t>
      </w:r>
      <w:r>
        <w:rPr>
          <w:w w:val="100"/>
        </w:rPr>
        <w:t>以</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,986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229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w:t>
      </w:r>
    </w:p>
    <w:p>
      <w:pPr>
        <w:pStyle w:val="BodyText"/>
        <w:spacing w:line="240" w:lineRule="auto" w:before="177"/>
        <w:ind w:right="0"/>
        <w:jc w:val="both"/>
      </w:pPr>
      <w:r>
        <w:rPr>
          <w:spacing w:val="4"/>
        </w:rPr>
        <w:t>元回购</w:t>
      </w:r>
      <w:r>
        <w:rPr>
          <w:rFonts w:ascii="Times New Roman" w:hAnsi="Times New Roman" w:cs="Times New Roman" w:eastAsia="Times New Roman" w:hint="default"/>
          <w:spacing w:val="4"/>
        </w:rPr>
        <w:t>2,051,000</w:t>
      </w:r>
      <w:r>
        <w:rPr>
          <w:spacing w:val="4"/>
        </w:rPr>
        <w:t>股、</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月以</w:t>
      </w:r>
      <w:r>
        <w:rPr>
          <w:rFonts w:ascii="Times New Roman" w:hAnsi="Times New Roman" w:cs="Times New Roman" w:eastAsia="Times New Roman" w:hint="default"/>
          <w:spacing w:val="4"/>
        </w:rPr>
        <w:t>21,723,500.95</w:t>
      </w:r>
      <w:r>
        <w:rPr>
          <w:spacing w:val="4"/>
        </w:rPr>
        <w:t>元回购</w:t>
      </w:r>
      <w:r>
        <w:rPr>
          <w:rFonts w:ascii="Times New Roman" w:hAnsi="Times New Roman" w:cs="Times New Roman" w:eastAsia="Times New Roman" w:hint="default"/>
          <w:spacing w:val="4"/>
        </w:rPr>
        <w:t>2,923,800</w:t>
      </w:r>
      <w:r>
        <w:rPr>
          <w:spacing w:val="4"/>
        </w:rPr>
        <w:t>股、</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月以</w:t>
      </w:r>
      <w:r>
        <w:rPr>
          <w:rFonts w:ascii="Times New Roman" w:hAnsi="Times New Roman" w:cs="Times New Roman" w:eastAsia="Times New Roman" w:hint="default"/>
          <w:spacing w:val="4"/>
        </w:rPr>
        <w:t>9,607,565.77</w:t>
      </w:r>
      <w:r>
        <w:rPr>
          <w:spacing w:val="4"/>
        </w:rPr>
        <w:t>元回购</w:t>
      </w:r>
      <w:r>
        <w:rPr/>
      </w:r>
    </w:p>
    <w:p>
      <w:pPr>
        <w:pStyle w:val="BodyText"/>
        <w:spacing w:line="240" w:lineRule="auto" w:before="177"/>
        <w:ind w:right="0"/>
        <w:jc w:val="both"/>
      </w:pPr>
      <w:r>
        <w:rPr>
          <w:rFonts w:ascii="Times New Roman" w:hAnsi="Times New Roman" w:cs="Times New Roman" w:eastAsia="Times New Roman" w:hint="default"/>
        </w:rPr>
        <w:t>1,314,400</w:t>
      </w:r>
      <w:r>
        <w:rPr/>
        <w:t>股。共计以</w:t>
      </w:r>
      <w:r>
        <w:rPr>
          <w:rFonts w:ascii="Times New Roman" w:hAnsi="Times New Roman" w:cs="Times New Roman" w:eastAsia="Times New Roman" w:hint="default"/>
        </w:rPr>
        <w:t>419,231,456.86</w:t>
      </w:r>
      <w:r>
        <w:rPr/>
        <w:t>元（含交易费用）回购</w:t>
      </w:r>
      <w:r>
        <w:rPr>
          <w:rFonts w:ascii="Times New Roman" w:hAnsi="Times New Roman" w:cs="Times New Roman" w:eastAsia="Times New Roman" w:hint="default"/>
        </w:rPr>
        <w:t>45,053,243</w:t>
      </w:r>
      <w:r>
        <w:rPr/>
        <w:t>股。</w:t>
      </w:r>
    </w:p>
    <w:p>
      <w:pPr>
        <w:pStyle w:val="BodyText"/>
        <w:spacing w:line="386" w:lineRule="auto" w:before="177"/>
        <w:ind w:left="635" w:right="18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本期减少库存股</w:t>
      </w:r>
      <w:r>
        <w:rPr>
          <w:spacing w:val="-102"/>
        </w:rPr>
        <w:t> </w:t>
      </w:r>
      <w:r>
        <w:rPr>
          <w:spacing w:val="-102"/>
        </w:rPr>
      </w:r>
      <w:r>
        <w:rPr>
          <w:spacing w:val="-2"/>
        </w:rPr>
        <w:t>库存股本期减少情况详见本财务报表附注合并财务报表项目注释</w:t>
      </w:r>
      <w:r>
        <w:rPr>
          <w:rFonts w:ascii="Times New Roman" w:hAnsi="Times New Roman" w:cs="Times New Roman" w:eastAsia="Times New Roman" w:hint="default"/>
          <w:spacing w:val="-2"/>
        </w:rPr>
        <w:t>25.</w:t>
      </w:r>
      <w:r>
        <w:rPr>
          <w:spacing w:val="-2"/>
        </w:rPr>
        <w:t>股本之说明。</w:t>
      </w:r>
    </w:p>
    <w:p>
      <w:pPr>
        <w:pStyle w:val="BodyText"/>
        <w:spacing w:line="240" w:lineRule="auto" w:before="35"/>
        <w:ind w:left="635" w:right="0"/>
        <w:jc w:val="left"/>
      </w:pPr>
      <w:r>
        <w:rPr>
          <w:rFonts w:ascii="Times New Roman" w:hAnsi="Times New Roman" w:cs="Times New Roman" w:eastAsia="Times New Roman" w:hint="default"/>
          <w:w w:val="100"/>
        </w:rPr>
        <w:t>3</w:t>
      </w:r>
      <w:r>
        <w:rPr>
          <w:spacing w:val="-87"/>
          <w:w w:val="100"/>
        </w:rPr>
        <w:t>）</w:t>
      </w:r>
      <w:r>
        <w:rPr>
          <w:w w:val="100"/>
        </w:rPr>
        <w:t>根</w:t>
      </w:r>
      <w:r>
        <w:rPr>
          <w:spacing w:val="-3"/>
          <w:w w:val="100"/>
        </w:rPr>
        <w:t>据</w:t>
      </w:r>
      <w:r>
        <w:rPr>
          <w:w w:val="100"/>
        </w:rPr>
        <w:t>公</w:t>
      </w:r>
      <w:r>
        <w:rPr>
          <w:spacing w:val="-1"/>
          <w:w w:val="100"/>
        </w:rPr>
        <w:t>司</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年</w:t>
      </w:r>
      <w:r>
        <w:rPr>
          <w:spacing w:val="-21"/>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月</w:t>
      </w:r>
      <w:r>
        <w:rPr>
          <w:spacing w:val="-23"/>
        </w:rPr>
        <w:t> </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日</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3"/>
          <w:w w:val="100"/>
        </w:rPr>
        <w:t>第</w:t>
      </w:r>
      <w:r>
        <w:rPr>
          <w:w w:val="100"/>
        </w:rPr>
        <w:t>三</w:t>
      </w:r>
      <w:r>
        <w:rPr>
          <w:spacing w:val="-3"/>
          <w:w w:val="100"/>
        </w:rPr>
        <w:t>十</w:t>
      </w:r>
      <w:r>
        <w:rPr>
          <w:w w:val="100"/>
        </w:rPr>
        <w:t>二次</w:t>
      </w:r>
      <w:r>
        <w:rPr>
          <w:spacing w:val="-3"/>
          <w:w w:val="100"/>
        </w:rPr>
        <w:t>会</w:t>
      </w:r>
      <w:r>
        <w:rPr>
          <w:w w:val="100"/>
        </w:rPr>
        <w:t>议</w:t>
      </w:r>
      <w:r>
        <w:rPr>
          <w:spacing w:val="-3"/>
          <w:w w:val="100"/>
        </w:rPr>
        <w:t>和</w:t>
      </w:r>
      <w:r>
        <w:rPr>
          <w:w w:val="100"/>
        </w:rPr>
        <w:t>第</w:t>
      </w:r>
      <w:r>
        <w:rPr>
          <w:spacing w:val="-3"/>
          <w:w w:val="100"/>
        </w:rPr>
        <w:t>六</w:t>
      </w:r>
      <w:r>
        <w:rPr>
          <w:w w:val="100"/>
        </w:rPr>
        <w:t>届</w:t>
      </w:r>
      <w:r>
        <w:rPr>
          <w:spacing w:val="-3"/>
          <w:w w:val="100"/>
        </w:rPr>
        <w:t>监</w:t>
      </w:r>
      <w:r>
        <w:rPr>
          <w:w w:val="100"/>
        </w:rPr>
        <w:t>事</w:t>
      </w:r>
      <w:r>
        <w:rPr>
          <w:spacing w:val="-3"/>
          <w:w w:val="100"/>
        </w:rPr>
        <w:t>会</w:t>
      </w:r>
      <w:r>
        <w:rPr>
          <w:w w:val="100"/>
        </w:rPr>
        <w:t>第十</w:t>
      </w:r>
      <w:r>
        <w:rPr>
          <w:spacing w:val="-3"/>
          <w:w w:val="100"/>
        </w:rPr>
        <w:t>三</w:t>
      </w:r>
      <w:r>
        <w:rPr>
          <w:w w:val="100"/>
        </w:rPr>
        <w:t>次</w:t>
      </w:r>
      <w:r>
        <w:rPr>
          <w:spacing w:val="-3"/>
          <w:w w:val="100"/>
        </w:rPr>
        <w:t>会</w:t>
      </w:r>
      <w:r>
        <w:rPr>
          <w:w w:val="100"/>
        </w:rPr>
        <w:t>议</w:t>
      </w:r>
      <w:r>
        <w:rPr>
          <w:spacing w:val="-3"/>
          <w:w w:val="100"/>
        </w:rPr>
        <w:t>决</w:t>
      </w:r>
      <w:r>
        <w:rPr>
          <w:w w:val="100"/>
        </w:rPr>
        <w:t>议</w:t>
      </w:r>
      <w:r>
        <w:rPr>
          <w:spacing w:val="-3"/>
          <w:w w:val="100"/>
        </w:rPr>
        <w:t>通</w:t>
      </w:r>
      <w:r>
        <w:rPr>
          <w:w w:val="100"/>
        </w:rPr>
        <w:t>过</w:t>
      </w:r>
    </w:p>
    <w:p>
      <w:pPr>
        <w:pStyle w:val="BodyText"/>
        <w:spacing w:line="240" w:lineRule="auto" w:before="177"/>
        <w:ind w:right="0"/>
        <w:jc w:val="both"/>
      </w:pPr>
      <w:r>
        <w:rPr/>
        <w:t>《关于调整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年股票期权与限制性股票激励计划相关事项的议案》《关于向激励对象授予股票期权与</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8"/>
        <w:jc w:val="both"/>
      </w:pPr>
      <w:r>
        <w:rPr/>
        <w:t>限制性股票的议案》，公司向任职的董事、高级管理人员、中层管理人员、核心业务</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人员，以及公</w:t>
      </w:r>
      <w:r>
        <w:rPr>
          <w:spacing w:val="-59"/>
        </w:rPr>
        <w:t> </w:t>
      </w:r>
      <w:r>
        <w:rPr>
          <w:spacing w:val="-59"/>
        </w:rPr>
      </w:r>
      <w:r>
        <w:rPr>
          <w:spacing w:val="-2"/>
        </w:rPr>
        <w:t>司董事会认为应当激励的其他员工等激励对象共</w:t>
      </w:r>
      <w:r>
        <w:rPr>
          <w:rFonts w:ascii="Times New Roman" w:hAnsi="Times New Roman" w:cs="Times New Roman" w:eastAsia="Times New Roman" w:hint="default"/>
          <w:spacing w:val="-2"/>
        </w:rPr>
        <w:t>275</w:t>
      </w:r>
      <w:r>
        <w:rPr>
          <w:spacing w:val="-2"/>
        </w:rPr>
        <w:t>人授予限制性股票，授予数量</w:t>
      </w:r>
      <w:r>
        <w:rPr>
          <w:rFonts w:ascii="Times New Roman" w:hAnsi="Times New Roman" w:cs="Times New Roman" w:eastAsia="Times New Roman" w:hint="default"/>
          <w:spacing w:val="-2"/>
        </w:rPr>
        <w:t>15,188,180</w:t>
      </w:r>
      <w:r>
        <w:rPr>
          <w:spacing w:val="-2"/>
        </w:rPr>
        <w:t>股，本次授予</w:t>
      </w:r>
      <w:r>
        <w:rPr>
          <w:spacing w:val="-31"/>
        </w:rPr>
        <w:t> </w:t>
      </w:r>
      <w:r>
        <w:rPr>
          <w:spacing w:val="-31"/>
        </w:rPr>
      </w:r>
      <w:r>
        <w:rPr>
          <w:spacing w:val="-3"/>
        </w:rPr>
        <w:t>的职工的股份来源是公司库存股，其成本为</w:t>
      </w:r>
      <w:r>
        <w:rPr>
          <w:rFonts w:ascii="Times New Roman" w:hAnsi="Times New Roman" w:cs="Times New Roman" w:eastAsia="Times New Roman" w:hint="default"/>
          <w:spacing w:val="-3"/>
        </w:rPr>
        <w:t>170,664,871.66</w:t>
      </w:r>
      <w:r>
        <w:rPr>
          <w:spacing w:val="-3"/>
        </w:rPr>
        <w:t>元（含交易费用）。本期库存股转入限制性股票</w:t>
      </w:r>
      <w:r>
        <w:rPr>
          <w:spacing w:val="-30"/>
        </w:rPr>
        <w:t> </w:t>
      </w:r>
      <w:r>
        <w:rPr>
          <w:spacing w:val="-30"/>
        </w:rPr>
      </w:r>
      <w:r>
        <w:rPr/>
        <w:t>股数</w:t>
      </w:r>
      <w:r>
        <w:rPr>
          <w:rFonts w:ascii="Times New Roman" w:hAnsi="Times New Roman" w:cs="Times New Roman" w:eastAsia="Times New Roman" w:hint="default"/>
        </w:rPr>
        <w:t>15,188,180</w:t>
      </w:r>
      <w:r>
        <w:rPr/>
        <w:t>股。</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28</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9"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56,146,658.7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-22,605,900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-3,718,809.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-18,887,091</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.12</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37,259,56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7.61</w:t>
            </w: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58,017,580.0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-24,258,450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-3,718,809.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-20,539,641</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37,477,93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-1,870,921.36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1,652,549.8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1,652,549.8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56,146,658.7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-22,605,900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-3,718,809.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-18,887,091</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.12</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37,259,56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7.61</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11,033,391.23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11,033,391.23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144,016,876.56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3"/>
        <w:rPr>
          <w:rFonts w:ascii="宋体" w:hAnsi="宋体" w:cs="宋体" w:eastAsia="宋体" w:hint="default"/>
          <w:sz w:val="13"/>
          <w:szCs w:val="13"/>
        </w:rPr>
      </w:pPr>
    </w:p>
    <w:p>
      <w:pPr>
        <w:pStyle w:val="BodyText"/>
        <w:spacing w:line="240" w:lineRule="auto" w:before="0"/>
        <w:ind w:left="573" w:right="0"/>
        <w:jc w:val="left"/>
      </w:pPr>
      <w:r>
        <w:rPr/>
        <w:t>法定盈余公积增加系本公司根据公司章程规定按母公司实现净利润的</w:t>
      </w:r>
      <w:r>
        <w:rPr>
          <w:rFonts w:ascii="Times New Roman" w:hAnsi="Times New Roman" w:cs="Times New Roman" w:eastAsia="Times New Roman" w:hint="default"/>
        </w:rPr>
        <w:t>10%</w:t>
      </w:r>
      <w:r>
        <w:rPr/>
        <w:t>计提。</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1,245,233,487.86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1,108,169,544.32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1,245,233,487.86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1,108,169,544.32</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78,570,899.04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240,455,346.54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11,033,391.23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103,391,403.00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1,312,770,995.67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1,245,233,487.86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1"/>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line="240" w:lineRule="auto" w:before="10"/>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2,757,227,798.40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2,063,433,100.99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2,549,298,949.96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1,806,272,322.98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11,288,531.98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22,809,903.85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571,538.58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575,697.57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2,768,516,330.38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2,086,243,004.84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2,549,870,488.54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1,806,848,020.55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7,325,302.85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4,467,157.06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3,139,289.13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1,928,885.10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2,751,140.23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2,881,855.02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2,010,999.82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2,568,831.69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12,335.70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1,229,524.69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1,453,478.97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2,092,859.43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1,267,543.40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78,184.47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18,550,736.15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14,658,271.41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63,454,515.45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69,926,734.12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17,907,322.87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18,830,954.17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6,266,188.14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5,458,610.58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6,434,243.52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19,444,799.65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96,103,505.28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70,732,821.20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10,641,155.46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13,823,017.02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13,214,836.50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15,920,428.85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214,021,767.22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214,137,365.59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35,113,183.82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35,661,325.88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3,306,715.18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3,063,019.94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32,361,719.91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30,482,975.64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9,183,797.75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9,900,402.08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16,259,216.81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33,478,476.20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46,252,807.37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46,350,896.57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327,167.17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460,906.49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5,530,313.15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10,804,598.53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7,712,583.72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155,236,824.93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173,509,316.51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17,896,122.43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10,095,806.05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58,828,919.67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53,460,452.70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20,425,011.13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15,313,817.17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2,166,171.87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850,019.47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4,921,174.17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3,024,957.61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677,722.07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9,210,104.60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27,310,288.46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3,608,122.45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5,174,698.48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16,741,134.33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137,400,108.28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112,304,414.38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33,289,272.86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29,013,275.75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2,046,973.22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6,984,729.54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-4,729,194.29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1,075,108.79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5,836,476.40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3,573,747.07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32,349,581.75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26,677,402.07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60,097,420.89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28,657,318.09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15,259,893.52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15,263,316.94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45,836,052.93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12,484,348.60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121,193,367.34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73,404,983.63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3,243,223.80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39,956,171.16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20,044,245.58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26,068,395.13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23,287,469.38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66,024,566.29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3,310,082.02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1,717,244.77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92,447,150.09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5,392,708.20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3,310,082.02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99,935,103.06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250,107.08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-497,133.56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-430,325.61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250,107.08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-927,459.17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无需支付的货款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3,623,476.47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3,623,476.47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838,090.98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393,528.91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838,090.98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4,462,151.27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1,483,888.91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4,528,851.27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3" w:right="0"/>
        <w:jc w:val="left"/>
      </w:pPr>
      <w:r>
        <w:rPr/>
        <w:t>本期计入营业外收入的政府补助情况详见本财务报表附注合并财务报表项目注释之政府补助。</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60,999.24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405,770.37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60,999.24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无需支付的货款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2,050,106.28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4,947,966.50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2,050,106.28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64,451.26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144,514.97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64,451.26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2,175,556.78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5,498,251.84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2,175,556.78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、所得税费用</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18,774,269.03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43,029,195.16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-76,826,097.04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-2,090,469.06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-58,051,828.01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40,938,726.10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32,655,192.84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4,898,278.93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-16,740,498.91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-484,427.62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1,879,158.60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-36,933,557.81</w:t>
            </w:r>
          </w:p>
        </w:tc>
      </w:tr>
      <w:tr>
        <w:trPr>
          <w:trHeight w:val="71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5,904,515.30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-16,392,851.18</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符合条件的居民企业分配股利投资收益或权益性投资收益的 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-504,267.03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前期确认递延所得税资产税率变动影响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312,214.06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前期确认递延所得税资产转回的影响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9,607.65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-58,051,828.01</w:t>
            </w:r>
          </w:p>
        </w:tc>
      </w:tr>
    </w:tbl>
    <w:p>
      <w:pPr>
        <w:spacing w:line="240" w:lineRule="auto" w:before="3"/>
        <w:rPr>
          <w:rFonts w:ascii="宋体" w:hAnsi="宋体" w:cs="宋体" w:eastAsia="宋体" w:hint="default"/>
          <w:sz w:val="19"/>
          <w:szCs w:val="19"/>
        </w:rPr>
      </w:pPr>
    </w:p>
    <w:p>
      <w:pPr>
        <w:spacing w:line="571" w:lineRule="auto" w:before="36"/>
        <w:ind w:left="573" w:right="49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详见附注合并资产负债表项目注释之其他综合收益。</w:t>
      </w:r>
    </w:p>
    <w:p>
      <w:pPr>
        <w:pStyle w:val="Heading3"/>
        <w:spacing w:line="240" w:lineRule="auto" w:before="126"/>
        <w:ind w:right="0"/>
        <w:jc w:val="left"/>
        <w:rPr>
          <w:b w:val="0"/>
          <w:bCs w:val="0"/>
        </w:rPr>
      </w:pPr>
      <w:r>
        <w:rPr>
          <w:rFonts w:ascii="Times New Roman" w:hAnsi="Times New Roman" w:cs="Times New Roman" w:eastAsia="Times New Roman" w:hint="default"/>
        </w:rPr>
        <w:t>45</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17,951,777.61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11,764,414.80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活期存款利息收入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2,046,973.22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6,933,859.96</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初存目的为经营活动的定期存款及利息 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74,713,378.91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21,422,404.01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15,572,395.29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30,738,204.62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9,854,404.41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38,927,542.56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156,727,142.78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73,228,212.61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136,988,359.45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160,856,548.95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支付管理和研发费用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106,739,829.00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231,513,967.71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39,974,150.87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56,825,092.19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43,263,297.89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13,748,638.27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19,472,718.48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340,714,275.48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472,146,527.33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支付超额业绩奖励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19,664,750.88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19,664,750.88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419,231,456.86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支付筹资票据保证金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470,231,456.86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r>
        <w:rPr/>
        <w:pict>
          <v:group style="position:absolute;margin-left:223.369995pt;margin-top:341.869995pt;width:151.25pt;height:40.8pt;mso-position-horizontal-relative:page;mso-position-vertical-relative:page;z-index:-1160680" coordorigin="4467,6837" coordsize="3025,816">
            <v:group style="position:absolute;left:4478;top:6848;width:2;height:394" coordorigin="4478,6848" coordsize="2,394">
              <v:shape style="position:absolute;left:4478;top:6848;width:2;height:394" coordorigin="4478,6848" coordsize="0,394" path="m4478,6848l4478,7242e" filled="false" stroked="true" strokeweight="1.08pt" strokecolor="#ffffff">
                <v:path arrowok="t"/>
              </v:shape>
            </v:group>
            <v:group style="position:absolute;left:4489;top:6848;width:3003;height:394" coordorigin="4489,6848" coordsize="3003,394">
              <v:shape style="position:absolute;left:4489;top:6848;width:3003;height:394" coordorigin="4489,6848" coordsize="3003,394" path="m4489,7242l7492,7242,7492,6848,4489,6848,4489,7242xe" filled="true" fillcolor="#ffffff" stroked="false">
                <v:path arrowok="t"/>
                <v:fill type="solid"/>
              </v:shape>
            </v:group>
            <v:group style="position:absolute;left:4478;top:7251;width:2;height:392" coordorigin="4478,7251" coordsize="2,392">
              <v:shape style="position:absolute;left:4478;top:7251;width:2;height:392" coordorigin="4478,7251" coordsize="0,392" path="m4478,7251l4478,7643e" filled="false" stroked="true" strokeweight="1.08pt" strokecolor="#ffffff">
                <v:path arrowok="t"/>
              </v:shape>
            </v:group>
            <v:group style="position:absolute;left:4489;top:7251;width:3003;height:392" coordorigin="4489,7251" coordsize="3003,392">
              <v:shape style="position:absolute;left:4489;top:7251;width:3003;height:392" coordorigin="4489,7251" coordsize="3003,392" path="m4489,7643l7492,7643,7492,7251,4489,7251,4489,7643xe" filled="true" fillcolor="#ffffff" stroked="false">
                <v:path arrowok="t"/>
                <v:fill type="solid"/>
              </v:shape>
            </v:group>
            <w10:wrap type="none"/>
          </v:group>
        </w:pict>
      </w: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90,707,020.85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248,409,835.55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121,193,367.34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73,404,983.63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38,181,100.96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37,978,992.28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33,939,831.80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34,117,855.00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5,549,951.18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2,632,588.01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-250,107.08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927,459.17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60,415.42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405,410.37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23,212,228.35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30,088,384.54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-3,310,082.02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-99,935,103.06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-73,513,465.53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1,244,855.03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-7,031,441.34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-15,681,487.80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157,156,117.22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-268,417,153.42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-18,559,457.81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153,226,390.04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9" w:right="0"/>
              <w:jc w:val="left"/>
              <w:rPr>
                <w:rFonts w:ascii="Times New Roman" w:hAnsi="Times New Roman" w:cs="Times New Roman" w:eastAsia="Times New Roman" w:hint="default"/>
                <w:sz w:val="18"/>
                <w:szCs w:val="18"/>
              </w:rPr>
            </w:pPr>
            <w:r>
              <w:rPr>
                <w:rFonts w:ascii="Times New Roman"/>
                <w:sz w:val="18"/>
              </w:rPr>
              <w:t>-115,444,889.48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50,707,685.34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251,890,589.86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249,110,694.68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389,695,306.19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360,925,322.49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360,925,322.49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681,808,965.22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28,769,983.70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-320,883,642.73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北京网达云</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10,000,001.00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荣信汇科电气技术有限公司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10,000,001.00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389,695,306.19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360,925,322.49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5,639.16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88,536.54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389,462,984.29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360,833,703.00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226,682.74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3,082.95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389,695,306.19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360,925,322.49</w:t>
            </w:r>
          </w:p>
        </w:tc>
      </w:tr>
    </w:tbl>
    <w:p>
      <w:pPr>
        <w:pStyle w:val="BodyText"/>
        <w:spacing w:line="240" w:lineRule="auto" w:before="64"/>
        <w:ind w:left="573" w:right="0"/>
        <w:jc w:val="left"/>
      </w:pPr>
      <w:r>
        <w:rPr/>
        <w:t>不涉及现金收支的商业汇票背书转让金额</w:t>
      </w:r>
    </w:p>
    <w:p>
      <w:pPr>
        <w:spacing w:line="240" w:lineRule="auto" w:before="11"/>
        <w:rPr>
          <w:rFonts w:ascii="宋体" w:hAnsi="宋体" w:cs="宋体" w:eastAsia="宋体" w:hint="default"/>
          <w:sz w:val="9"/>
          <w:szCs w:val="9"/>
        </w:rPr>
      </w:pPr>
    </w:p>
    <w:tbl>
      <w:tblPr>
        <w:tblW w:w="0" w:type="auto"/>
        <w:jc w:val="left"/>
        <w:tblInd w:w="705" w:type="dxa"/>
        <w:tblLayout w:type="fixed"/>
        <w:tblCellMar>
          <w:top w:w="0" w:type="dxa"/>
          <w:left w:w="0" w:type="dxa"/>
          <w:bottom w:w="0" w:type="dxa"/>
          <w:right w:w="0" w:type="dxa"/>
        </w:tblCellMar>
        <w:tblLook w:val="01E0"/>
      </w:tblPr>
      <w:tblGrid>
        <w:gridCol w:w="4645"/>
        <w:gridCol w:w="1973"/>
        <w:gridCol w:w="1904"/>
      </w:tblGrid>
      <w:tr>
        <w:trPr>
          <w:trHeight w:val="34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背书转让的商业汇票金额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8,913,465.70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13,102,607.60</w:t>
            </w: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其中：支付货款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8,913,465.70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13,102,607.60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202,033,806.49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保证金存款、履约保证金等</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56,223,500.00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票据质押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211,083,830.62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2,587,962.68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471,929,099.79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1,853,481.46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12,720,813.96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211,281.73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1,838,265.25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1,610,688.01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94,275.94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1,177,716.02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79,378.06</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14,716,437.70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17,606,906.68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120,839,721.93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6,310,024.59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49,516,655.97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861,304.60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2,223,229.46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1,740,344.02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172,958,026.52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7,655,745.55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52,542,912.86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405,558.04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728,187.01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6,317,896.14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818,734.89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55,182.73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59,321,549.77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6" w:firstLine="91"/>
              <w:jc w:val="left"/>
              <w:rPr>
                <w:rFonts w:ascii="宋体" w:hAnsi="宋体" w:cs="宋体" w:eastAsia="宋体" w:hint="default"/>
                <w:sz w:val="18"/>
                <w:szCs w:val="18"/>
              </w:rPr>
            </w:pPr>
            <w:r>
              <w:rPr>
                <w:rFonts w:ascii="宋体" w:hAnsi="宋体" w:cs="宋体" w:eastAsia="宋体" w:hint="default"/>
                <w:sz w:val="18"/>
                <w:szCs w:val="18"/>
              </w:rPr>
              <w:t>与收益相关，且用于补偿公 司已发生的相关成本费用或 损失的政府补助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19,287,450.05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19,287,450.05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19,287,450.05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19,287,450.05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北京网达云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347,000.00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货币投资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完成工商变 </w:t>
            </w:r>
            <w:r>
              <w:rPr>
                <w:rFonts w:ascii="宋体" w:hAnsi="宋体" w:cs="宋体" w:eastAsia="宋体" w:hint="default"/>
                <w:spacing w:val="-13"/>
                <w:sz w:val="18"/>
                <w:szCs w:val="18"/>
              </w:rPr>
              <w:t>更、支付全部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北京网达云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347,000.00</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1"/>
        <w:rPr>
          <w:rFonts w:ascii="宋体" w:hAnsi="宋体" w:cs="宋体" w:eastAsia="宋体" w:hint="default"/>
          <w:sz w:val="13"/>
          <w:szCs w:val="13"/>
        </w:rPr>
      </w:pPr>
    </w:p>
    <w:p>
      <w:pPr>
        <w:pStyle w:val="BodyText"/>
        <w:spacing w:line="408" w:lineRule="auto" w:before="0"/>
        <w:ind w:right="0" w:firstLine="482"/>
        <w:jc w:val="left"/>
      </w:pPr>
      <w:r>
        <w:rPr>
          <w:spacing w:val="-4"/>
        </w:rPr>
        <w:t>本期收购北京网达云系为取得该公司名下两个北京小汽车车辆牌照，合并成本系市场谈判达成，无其</w:t>
      </w:r>
      <w:r>
        <w:rPr>
          <w:w w:val="100"/>
        </w:rPr>
        <w:t> </w:t>
      </w:r>
      <w:r>
        <w:rPr/>
        <w:t>他或有对价。合并日北京网达云资产、负债和净资产账面价值均为零。</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3"/>
        <w:rPr>
          <w:rFonts w:ascii="宋体" w:hAnsi="宋体" w:cs="宋体" w:eastAsia="宋体" w:hint="default"/>
          <w:sz w:val="13"/>
          <w:szCs w:val="13"/>
        </w:rPr>
      </w:pPr>
    </w:p>
    <w:p>
      <w:pPr>
        <w:pStyle w:val="BodyText"/>
        <w:spacing w:line="240" w:lineRule="auto" w:before="0"/>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日，公司设立深圳市梦网共识信息技术有限公司，公司持有其</w:t>
      </w:r>
      <w:r>
        <w:rPr>
          <w:spacing w:val="-53"/>
        </w:rPr>
        <w:t> </w:t>
      </w:r>
      <w:r>
        <w:rPr>
          <w:rFonts w:ascii="Times New Roman" w:hAnsi="Times New Roman" w:cs="Times New Roman" w:eastAsia="Times New Roman" w:hint="default"/>
        </w:rPr>
        <w:t>75%</w:t>
      </w:r>
      <w:r>
        <w:rPr/>
        <w:t>的股权，</w:t>
      </w:r>
      <w:r>
        <w:rPr>
          <w:rFonts w:ascii="Times New Roman" w:hAnsi="Times New Roman" w:cs="Times New Roman" w:eastAsia="Times New Roman" w:hint="default"/>
        </w:rPr>
        <w:t>2018</w:t>
      </w:r>
    </w:p>
    <w:p>
      <w:pPr>
        <w:pStyle w:val="BodyText"/>
        <w:spacing w:line="240" w:lineRule="auto" w:before="177"/>
        <w:ind w:right="0"/>
        <w:jc w:val="left"/>
      </w:pP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月纳入合并报表。</w:t>
      </w:r>
    </w:p>
    <w:p>
      <w:pPr>
        <w:pStyle w:val="BodyText"/>
        <w:spacing w:line="240" w:lineRule="auto" w:before="177"/>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日，公司设立深圳市富讯数字科技有限公司，公司持有其</w:t>
      </w:r>
      <w:r>
        <w:rPr>
          <w:spacing w:val="-56"/>
        </w:rPr>
        <w:t> </w:t>
      </w:r>
      <w:r>
        <w:rPr>
          <w:rFonts w:ascii="Times New Roman" w:hAnsi="Times New Roman" w:cs="Times New Roman" w:eastAsia="Times New Roman" w:hint="default"/>
        </w:rPr>
        <w:t>67%</w:t>
      </w:r>
      <w:r>
        <w:rPr/>
        <w:t>的股权，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p>
    <w:p>
      <w:pPr>
        <w:pStyle w:val="BodyText"/>
        <w:spacing w:line="240" w:lineRule="auto" w:before="177"/>
        <w:ind w:right="0"/>
        <w:jc w:val="left"/>
      </w:pPr>
      <w:r>
        <w:rPr/>
        <w:t>月纳入合并报表。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5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13.27%</w:t>
            </w:r>
          </w:p>
        </w:tc>
        <w:tc>
          <w:tcPr>
            <w:tcW w:w="191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84"/>
              <w:ind w:left="847" w:right="0"/>
              <w:jc w:val="left"/>
              <w:rPr>
                <w:rFonts w:ascii="Times New Roman" w:hAnsi="Times New Roman" w:cs="Times New Roman" w:eastAsia="Times New Roman" w:hint="default"/>
                <w:sz w:val="18"/>
                <w:szCs w:val="18"/>
              </w:rPr>
            </w:pPr>
            <w:r>
              <w:rPr>
                <w:rFonts w:ascii="Times New Roman"/>
                <w:sz w:val="18"/>
              </w:rPr>
              <w:t>12,136,121.81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5" w:right="0"/>
              <w:jc w:val="left"/>
              <w:rPr>
                <w:rFonts w:ascii="Times New Roman" w:hAnsi="Times New Roman" w:cs="Times New Roman" w:eastAsia="Times New Roman" w:hint="default"/>
                <w:sz w:val="18"/>
                <w:szCs w:val="18"/>
              </w:rPr>
            </w:pPr>
            <w:r>
              <w:rPr>
                <w:rFonts w:ascii="Times New Roman"/>
                <w:sz w:val="18"/>
              </w:rPr>
              <w:t>6,730,000.00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26,992,554.27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荣信兴 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464,948,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527.83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18,968,7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483,917,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259.87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278,378,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391.21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278,378,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301,147,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447.74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18,666,6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319,814,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119.90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163,342,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289.65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163,342,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289.65</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6"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435,038,259.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86,421,038.4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86,421,038.4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71,334,607.6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247,699,454.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41,528,230.2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41,528,230.2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-40,794,229.9</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电力电子业务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哈密荣信</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哈密荣信</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250,981,865.46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196,679,486.57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811,357,101.54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829,208,336.24</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1,062,338,967.00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1,025,887,822.81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191,674,364.95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142,318,166.24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627,032,500.00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643,362,300.00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818,706,864.95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785,680,466.24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243,632,102.05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240,207,356.57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48,726,420.41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48,041,471.32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-2,239,976.01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48,726,420.41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45,801,495.31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98,384,205.93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98,410,373.23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3,424,745.48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14,537,694.78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3,424,745.48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14,537,694.78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408" w:lineRule="auto" w:before="46"/>
        <w:ind w:right="1126" w:firstLine="420"/>
        <w:jc w:val="both"/>
      </w:pPr>
      <w:r>
        <w:rPr>
          <w:spacing w:val="-2"/>
        </w:rPr>
        <w:t>本公司在日常活动中面临各种与金融工具相关的风险，主要包括信用风险、流动风险及市场风险。管</w:t>
      </w:r>
      <w:r>
        <w:rPr>
          <w:w w:val="100"/>
        </w:rPr>
        <w:t> </w:t>
      </w:r>
      <w:r>
        <w:rPr/>
        <w:t>理层已审议并批准管理这些风险的政策，概括如下。</w:t>
      </w:r>
    </w:p>
    <w:p>
      <w:pPr>
        <w:pStyle w:val="BodyText"/>
        <w:spacing w:line="386" w:lineRule="auto" w:before="46"/>
        <w:ind w:left="573" w:right="183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spacing w:val="-103"/>
        </w:rPr>
        <w:t> </w:t>
      </w:r>
      <w:r>
        <w:rPr>
          <w:spacing w:val="-103"/>
        </w:rPr>
      </w:r>
      <w:r>
        <w:rPr>
          <w:spacing w:val="-2"/>
        </w:rPr>
        <w:t>信用风险，是指金融工具的一方不能履行义务，造成另一方发生财务损失的风险。</w:t>
      </w:r>
    </w:p>
    <w:p>
      <w:pPr>
        <w:pStyle w:val="BodyText"/>
        <w:spacing w:line="240" w:lineRule="auto"/>
        <w:ind w:left="573" w:right="0"/>
        <w:jc w:val="left"/>
      </w:pPr>
      <w:r>
        <w:rPr>
          <w:spacing w:val="-5"/>
        </w:rPr>
        <w:t>本公司的信用风险主要来自银行存款和应收款项。为控制上述相关风险，本公司分别采取了以下措施。</w:t>
      </w:r>
    </w:p>
    <w:p>
      <w:pPr>
        <w:spacing w:line="240" w:lineRule="auto" w:before="10"/>
        <w:rPr>
          <w:rFonts w:ascii="宋体" w:hAnsi="宋体" w:cs="宋体" w:eastAsia="宋体" w:hint="default"/>
          <w:sz w:val="14"/>
          <w:szCs w:val="14"/>
        </w:rPr>
      </w:pPr>
    </w:p>
    <w:p>
      <w:pPr>
        <w:pStyle w:val="BodyText"/>
        <w:spacing w:line="398" w:lineRule="auto" w:before="0"/>
        <w:ind w:left="573" w:right="355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银行存款</w:t>
      </w:r>
      <w:r>
        <w:rPr>
          <w:spacing w:val="-103"/>
        </w:rPr>
        <w:t> </w:t>
      </w:r>
      <w:r>
        <w:rPr>
          <w:spacing w:val="-103"/>
        </w:rPr>
      </w:r>
      <w:r>
        <w:rPr>
          <w:spacing w:val="-2"/>
        </w:rPr>
        <w:t>本公司将银行存款存放于信用评级较高的金融机构，故其信用风险较低。</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应收款项</w:t>
      </w:r>
    </w:p>
    <w:p>
      <w:pPr>
        <w:pStyle w:val="BodyText"/>
        <w:spacing w:line="408" w:lineRule="auto" w:before="24"/>
        <w:ind w:right="1126" w:firstLine="420"/>
        <w:jc w:val="both"/>
      </w:pPr>
      <w:r>
        <w:rPr>
          <w:spacing w:val="-2"/>
        </w:rPr>
        <w:t>本公司持续对采用信用方式交易的客户进行信用评估。根据信用评估结果，本公司选择与经认可的且</w:t>
      </w:r>
      <w:r>
        <w:rPr>
          <w:w w:val="100"/>
        </w:rPr>
        <w:t> </w:t>
      </w:r>
      <w:r>
        <w:rPr/>
        <w:t>信用良好的客户进行交易，并对其应收款项余额进行监控，以确保本公司不会面临重大坏账风险。</w:t>
      </w:r>
    </w:p>
    <w:p>
      <w:pPr>
        <w:pStyle w:val="BodyText"/>
        <w:spacing w:line="386" w:lineRule="auto" w:before="46"/>
        <w:ind w:right="1126" w:firstLine="420"/>
        <w:jc w:val="both"/>
      </w:pPr>
      <w:r>
        <w:rPr>
          <w:spacing w:val="-2"/>
        </w:rPr>
        <w:t>由于本公司的应收账款风险点分布于多个合作方和多个客户，截至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日，本公司应收账款</w:t>
      </w:r>
      <w:r>
        <w:rPr>
          <w:w w:val="100"/>
        </w:rPr>
        <w:t> </w:t>
      </w:r>
      <w:r>
        <w:rPr/>
        <w:t>的</w:t>
      </w:r>
      <w:r>
        <w:rPr>
          <w:rFonts w:ascii="Times New Roman" w:hAnsi="Times New Roman" w:cs="Times New Roman" w:eastAsia="Times New Roman" w:hint="default"/>
        </w:rPr>
        <w:t>30.08%(2017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23.04%)</w:t>
      </w:r>
      <w:r>
        <w:rPr/>
        <w:t>源于余额前五名客户，本公司不存在重大的信用集中风险。</w:t>
      </w:r>
    </w:p>
    <w:p>
      <w:pPr>
        <w:pStyle w:val="BodyText"/>
        <w:spacing w:line="240" w:lineRule="auto" w:before="35"/>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spacing w:val="-3"/>
        </w:rPr>
        <w:t>本公司的应收款项中未逾期且未减值的金额，以及虽已逾期但未减值的金额和逾期账龄分析如下：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21"/>
        <w:gridCol w:w="1949"/>
        <w:gridCol w:w="991"/>
        <w:gridCol w:w="850"/>
        <w:gridCol w:w="1277"/>
        <w:gridCol w:w="2036"/>
      </w:tblGrid>
      <w:tr>
        <w:trPr>
          <w:trHeight w:val="346" w:hRule="exact"/>
        </w:trPr>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10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421" w:type="dxa"/>
            <w:vMerge/>
            <w:tcBorders>
              <w:left w:val="single" w:sz="6" w:space="0" w:color="000000"/>
              <w:right w:val="single" w:sz="6" w:space="0" w:color="000000"/>
            </w:tcBorders>
          </w:tcPr>
          <w:p>
            <w:pPr/>
          </w:p>
        </w:tc>
        <w:tc>
          <w:tcPr>
            <w:tcW w:w="1949" w:type="dxa"/>
            <w:vMerge w:val="restart"/>
            <w:tcBorders>
              <w:top w:val="single" w:sz="6" w:space="0" w:color="000000"/>
              <w:left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1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0" w:right="0"/>
              <w:jc w:val="left"/>
              <w:rPr>
                <w:rFonts w:ascii="宋体" w:hAnsi="宋体" w:cs="宋体" w:eastAsia="宋体" w:hint="default"/>
                <w:sz w:val="18"/>
                <w:szCs w:val="18"/>
              </w:rPr>
            </w:pPr>
            <w:r>
              <w:rPr>
                <w:rFonts w:ascii="宋体" w:hAnsi="宋体" w:cs="宋体" w:eastAsia="宋体" w:hint="default"/>
                <w:sz w:val="18"/>
                <w:szCs w:val="18"/>
              </w:rPr>
              <w:t>已逾期未减值</w:t>
            </w:r>
          </w:p>
        </w:tc>
        <w:tc>
          <w:tcPr>
            <w:tcW w:w="2036" w:type="dxa"/>
            <w:vMerge w:val="restart"/>
            <w:tcBorders>
              <w:top w:val="single" w:sz="6" w:space="0" w:color="000000"/>
              <w:left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6" w:hRule="exact"/>
        </w:trPr>
        <w:tc>
          <w:tcPr>
            <w:tcW w:w="1421" w:type="dxa"/>
            <w:vMerge/>
            <w:tcBorders>
              <w:left w:val="single" w:sz="6" w:space="0" w:color="000000"/>
              <w:bottom w:val="single" w:sz="6" w:space="0" w:color="000000"/>
              <w:right w:val="single" w:sz="6" w:space="0" w:color="000000"/>
            </w:tcBorders>
          </w:tcPr>
          <w:p>
            <w:pPr/>
          </w:p>
        </w:tc>
        <w:tc>
          <w:tcPr>
            <w:tcW w:w="1949"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2036" w:type="dxa"/>
            <w:vMerge/>
            <w:tcBorders>
              <w:left w:val="single" w:sz="6" w:space="0" w:color="000000"/>
              <w:bottom w:val="single" w:sz="6" w:space="0" w:color="000000"/>
              <w:right w:val="nil" w:sz="6" w:space="0" w:color="auto"/>
            </w:tcBorders>
          </w:tcPr>
          <w:p>
            <w:pPr/>
          </w:p>
        </w:tc>
      </w:tr>
      <w:tr>
        <w:trPr>
          <w:trHeight w:val="6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7"/>
                <w:sz w:val="18"/>
                <w:szCs w:val="18"/>
              </w:rPr>
              <w:t> </w:t>
            </w:r>
            <w:r>
              <w:rPr>
                <w:rFonts w:ascii="宋体" w:hAnsi="宋体" w:cs="宋体" w:eastAsia="宋体" w:hint="default"/>
                <w:spacing w:val="10"/>
                <w:sz w:val="18"/>
                <w:szCs w:val="18"/>
              </w:rPr>
              <w:t>及应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89,130,555.30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89,130,555.30</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89,130,555.30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89,130,555.30</w:t>
            </w:r>
          </w:p>
        </w:tc>
      </w:tr>
    </w:tbl>
    <w:p>
      <w:pPr>
        <w:spacing w:before="8"/>
        <w:ind w:left="57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续上表</w:t>
      </w:r>
      <w:r>
        <w:rPr>
          <w:rFonts w:ascii="Times New Roman" w:hAnsi="Times New Roman" w:cs="Times New Roman" w:eastAsia="Times New Roman" w:hint="default"/>
          <w:sz w:val="18"/>
          <w:szCs w:val="18"/>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385"/>
        <w:gridCol w:w="1985"/>
        <w:gridCol w:w="991"/>
        <w:gridCol w:w="850"/>
        <w:gridCol w:w="1277"/>
        <w:gridCol w:w="2036"/>
      </w:tblGrid>
      <w:tr>
        <w:trPr>
          <w:trHeight w:val="346" w:hRule="exact"/>
        </w:trPr>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13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385" w:type="dxa"/>
            <w:vMerge/>
            <w:tcBorders>
              <w:left w:val="single" w:sz="6" w:space="0" w:color="000000"/>
              <w:right w:val="single" w:sz="6" w:space="0" w:color="000000"/>
            </w:tcBorders>
          </w:tcPr>
          <w:p>
            <w:pP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20"/>
              <w:ind w:left="444"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1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0" w:right="0"/>
              <w:jc w:val="left"/>
              <w:rPr>
                <w:rFonts w:ascii="宋体" w:hAnsi="宋体" w:cs="宋体" w:eastAsia="宋体" w:hint="default"/>
                <w:sz w:val="18"/>
                <w:szCs w:val="18"/>
              </w:rPr>
            </w:pPr>
            <w:r>
              <w:rPr>
                <w:rFonts w:ascii="宋体" w:hAnsi="宋体" w:cs="宋体" w:eastAsia="宋体" w:hint="default"/>
                <w:sz w:val="18"/>
                <w:szCs w:val="18"/>
              </w:rPr>
              <w:t>已逾期未减值</w:t>
            </w:r>
          </w:p>
        </w:tc>
        <w:tc>
          <w:tcPr>
            <w:tcW w:w="2036" w:type="dxa"/>
            <w:vMerge w:val="restart"/>
            <w:tcBorders>
              <w:top w:val="single" w:sz="6" w:space="0" w:color="000000"/>
              <w:left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385"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2036" w:type="dxa"/>
            <w:vMerge/>
            <w:tcBorders>
              <w:left w:val="single" w:sz="6" w:space="0" w:color="000000"/>
              <w:bottom w:val="single" w:sz="6" w:space="0" w:color="000000"/>
              <w:right w:val="nil" w:sz="6" w:space="0" w:color="auto"/>
            </w:tcBorders>
          </w:tcPr>
          <w:p>
            <w:pPr/>
          </w:p>
        </w:tc>
      </w:tr>
      <w:tr>
        <w:trPr>
          <w:trHeight w:val="658"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2"/>
              <w:jc w:val="left"/>
              <w:rPr>
                <w:rFonts w:ascii="宋体" w:hAnsi="宋体" w:cs="宋体" w:eastAsia="宋体" w:hint="default"/>
                <w:sz w:val="18"/>
                <w:szCs w:val="18"/>
              </w:rPr>
            </w:pPr>
            <w:r>
              <w:rPr>
                <w:rFonts w:ascii="宋体" w:hAnsi="宋体" w:cs="宋体" w:eastAsia="宋体" w:hint="default"/>
                <w:spacing w:val="13"/>
                <w:sz w:val="18"/>
                <w:szCs w:val="18"/>
              </w:rPr>
              <w:t>应收票据及应收</w:t>
            </w:r>
            <w:r>
              <w:rPr>
                <w:rFonts w:ascii="宋体" w:hAnsi="宋体" w:cs="宋体" w:eastAsia="宋体" w:hint="default"/>
                <w:spacing w:val="-86"/>
                <w:sz w:val="18"/>
                <w:szCs w:val="18"/>
              </w:rPr>
              <w:t> </w:t>
            </w:r>
            <w:r>
              <w:rPr>
                <w:rFonts w:ascii="宋体" w:hAnsi="宋体" w:cs="宋体" w:eastAsia="宋体" w:hint="default"/>
                <w:sz w:val="18"/>
                <w:szCs w:val="18"/>
              </w:rPr>
              <w:t>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3" w:right="0"/>
              <w:jc w:val="left"/>
              <w:rPr>
                <w:rFonts w:ascii="Times New Roman" w:hAnsi="Times New Roman" w:cs="Times New Roman" w:eastAsia="Times New Roman" w:hint="default"/>
                <w:sz w:val="18"/>
                <w:szCs w:val="18"/>
              </w:rPr>
            </w:pPr>
            <w:r>
              <w:rPr>
                <w:rFonts w:ascii="Times New Roman"/>
                <w:sz w:val="18"/>
              </w:rPr>
              <w:t>79,141,641.45</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79,141,641.45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385"/>
        <w:gridCol w:w="1985"/>
        <w:gridCol w:w="991"/>
        <w:gridCol w:w="850"/>
        <w:gridCol w:w="1277"/>
        <w:gridCol w:w="2036"/>
      </w:tblGrid>
      <w:tr>
        <w:trPr>
          <w:trHeight w:val="348"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1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3" w:right="0"/>
              <w:jc w:val="left"/>
              <w:rPr>
                <w:rFonts w:ascii="Times New Roman" w:hAnsi="Times New Roman" w:cs="Times New Roman" w:eastAsia="Times New Roman" w:hint="default"/>
                <w:sz w:val="18"/>
                <w:szCs w:val="18"/>
              </w:rPr>
            </w:pPr>
            <w:r>
              <w:rPr>
                <w:rFonts w:ascii="Times New Roman"/>
                <w:sz w:val="18"/>
              </w:rPr>
              <w:t>79,141,641.45</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79,141,641.45</w:t>
            </w:r>
          </w:p>
        </w:tc>
      </w:tr>
    </w:tbl>
    <w:p>
      <w:pPr>
        <w:pStyle w:val="BodyText"/>
        <w:spacing w:line="240" w:lineRule="auto" w:before="64"/>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单项计提减值的应收款项情况见本财务报表附注合并财务报表项目注释之应收款项说明。</w:t>
      </w:r>
    </w:p>
    <w:p>
      <w:pPr>
        <w:pStyle w:val="BodyText"/>
        <w:spacing w:line="386" w:lineRule="auto" w:before="177"/>
        <w:ind w:left="635"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spacing w:val="-103"/>
        </w:rPr>
        <w:t> </w:t>
      </w:r>
      <w:r>
        <w:rPr>
          <w:spacing w:val="-103"/>
        </w:rPr>
      </w:r>
      <w:r>
        <w:rPr>
          <w:spacing w:val="-2"/>
        </w:rPr>
        <w:t>流动风险，是指本公司在履行以交付现金或其他金融资产的方式结算的义务时发生资金短缺的风险。</w:t>
      </w:r>
    </w:p>
    <w:p>
      <w:pPr>
        <w:pStyle w:val="BodyText"/>
        <w:spacing w:line="408" w:lineRule="auto"/>
        <w:ind w:right="0"/>
        <w:jc w:val="left"/>
      </w:pPr>
      <w:r>
        <w:rPr>
          <w:spacing w:val="-2"/>
        </w:rPr>
        <w:t>流动风险可能源于无法尽快以公允价值售出金融资产；或者源于对方无法偿还其合同债务；或者源于提前</w:t>
      </w:r>
      <w:r>
        <w:rPr>
          <w:spacing w:val="-43"/>
        </w:rPr>
        <w:t> </w:t>
      </w:r>
      <w:r>
        <w:rPr>
          <w:spacing w:val="-43"/>
        </w:rPr>
      </w:r>
      <w:r>
        <w:rPr/>
        <w:t>到期的债务；或者源于无法产生预期的现金流量。</w:t>
      </w:r>
    </w:p>
    <w:p>
      <w:pPr>
        <w:pStyle w:val="BodyText"/>
        <w:spacing w:line="408" w:lineRule="auto" w:before="46"/>
        <w:ind w:right="1126" w:firstLine="482"/>
        <w:jc w:val="both"/>
      </w:pPr>
      <w:r>
        <w:rPr>
          <w:spacing w:val="-4"/>
        </w:rPr>
        <w:t>为控制该项风险，本公司综合运用票据结算、银行借款等多种融资手段，并采取长、短期融资方式适</w:t>
      </w:r>
      <w:r>
        <w:rPr>
          <w:w w:val="100"/>
        </w:rPr>
        <w:t> </w:t>
      </w:r>
      <w:r>
        <w:rPr>
          <w:spacing w:val="-2"/>
        </w:rPr>
        <w:t>当结合，优化融资结构的方法，保持融资持续性与灵活性之间的平衡。本公司已从多家商业银行取得银行</w:t>
      </w:r>
      <w:r>
        <w:rPr>
          <w:spacing w:val="-43"/>
        </w:rPr>
        <w:t> </w:t>
      </w:r>
      <w:r>
        <w:rPr>
          <w:spacing w:val="-43"/>
        </w:rPr>
      </w:r>
      <w:r>
        <w:rPr/>
        <w:t>授信额度以满足营运资金需求和资本开支。金融负债按剩余到期日分类</w:t>
      </w:r>
    </w:p>
    <w:tbl>
      <w:tblPr>
        <w:tblW w:w="0" w:type="auto"/>
        <w:jc w:val="left"/>
        <w:tblInd w:w="145" w:type="dxa"/>
        <w:tblLayout w:type="fixed"/>
        <w:tblCellMar>
          <w:top w:w="0" w:type="dxa"/>
          <w:left w:w="0" w:type="dxa"/>
          <w:bottom w:w="0" w:type="dxa"/>
          <w:right w:w="0" w:type="dxa"/>
        </w:tblCellMar>
        <w:tblLook w:val="01E0"/>
      </w:tblPr>
      <w:tblGrid>
        <w:gridCol w:w="1527"/>
        <w:gridCol w:w="1844"/>
        <w:gridCol w:w="1841"/>
        <w:gridCol w:w="1985"/>
        <w:gridCol w:w="711"/>
        <w:gridCol w:w="617"/>
      </w:tblGrid>
      <w:tr>
        <w:trPr>
          <w:trHeight w:val="346" w:hRule="exact"/>
        </w:trPr>
        <w:tc>
          <w:tcPr>
            <w:tcW w:w="1527" w:type="dxa"/>
            <w:vMerge w:val="restart"/>
            <w:tcBorders>
              <w:top w:val="single" w:sz="6" w:space="0" w:color="000000"/>
              <w:left w:val="single" w:sz="6" w:space="0" w:color="000000"/>
              <w:right w:val="single" w:sz="6" w:space="0" w:color="000000"/>
            </w:tcBorders>
          </w:tcPr>
          <w:p>
            <w:pPr>
              <w:pStyle w:val="TableParagraph"/>
              <w:spacing w:line="235" w:lineRule="exact"/>
              <w:ind w:left="20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97" w:type="dxa"/>
            <w:gridSpan w:val="5"/>
            <w:tcBorders>
              <w:top w:val="single" w:sz="6" w:space="0" w:color="000000"/>
              <w:left w:val="single" w:sz="6" w:space="0" w:color="000000"/>
              <w:bottom w:val="single" w:sz="6"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60" w:hRule="exact"/>
        </w:trPr>
        <w:tc>
          <w:tcPr>
            <w:tcW w:w="1527"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8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617"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
              <w:ind w:left="119" w:right="127" w:firstLine="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 以上</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829,182,550.59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843,946,579.86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843,946,579.86</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4" w:right="-10"/>
              <w:jc w:val="left"/>
              <w:rPr>
                <w:rFonts w:ascii="宋体" w:hAnsi="宋体" w:cs="宋体" w:eastAsia="宋体" w:hint="default"/>
                <w:sz w:val="18"/>
                <w:szCs w:val="18"/>
              </w:rPr>
            </w:pPr>
            <w:r>
              <w:rPr>
                <w:rFonts w:ascii="宋体" w:hAnsi="宋体" w:cs="宋体" w:eastAsia="宋体" w:hint="default"/>
                <w:spacing w:val="9"/>
                <w:sz w:val="18"/>
                <w:szCs w:val="18"/>
              </w:rPr>
              <w:t>应付票据及应付账 </w:t>
            </w:r>
            <w:r>
              <w:rPr>
                <w:rFonts w:ascii="宋体" w:hAnsi="宋体" w:cs="宋体" w:eastAsia="宋体" w:hint="default"/>
                <w:sz w:val="18"/>
                <w:szCs w:val="18"/>
              </w:rPr>
              <w:t>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708,259,436.62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708,259,436.62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708,259,436.62</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
              <w:ind w:left="4" w:right="-10"/>
              <w:jc w:val="left"/>
              <w:rPr>
                <w:rFonts w:ascii="宋体" w:hAnsi="宋体" w:cs="宋体" w:eastAsia="宋体" w:hint="default"/>
                <w:sz w:val="18"/>
                <w:szCs w:val="18"/>
              </w:rPr>
            </w:pPr>
            <w:r>
              <w:rPr>
                <w:rFonts w:ascii="宋体" w:hAnsi="宋体" w:cs="宋体" w:eastAsia="宋体" w:hint="default"/>
                <w:spacing w:val="9"/>
                <w:sz w:val="18"/>
                <w:szCs w:val="18"/>
              </w:rPr>
              <w:t>一年内到期的非流 </w:t>
            </w:r>
            <w:r>
              <w:rPr>
                <w:rFonts w:ascii="宋体" w:hAnsi="宋体" w:cs="宋体" w:eastAsia="宋体" w:hint="default"/>
                <w:sz w:val="18"/>
                <w:szCs w:val="18"/>
              </w:rPr>
              <w:t>动负债</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109,088,962.79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109,088,962.79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109,088,962.79</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0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1,646,530,950.00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1,661,294,979.27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1,661,294,979.27</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bl>
    <w:p>
      <w:pPr>
        <w:pStyle w:val="BodyText"/>
        <w:spacing w:line="260" w:lineRule="exact" w:before="0"/>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527"/>
        <w:gridCol w:w="1844"/>
        <w:gridCol w:w="1841"/>
        <w:gridCol w:w="1985"/>
        <w:gridCol w:w="711"/>
        <w:gridCol w:w="617"/>
      </w:tblGrid>
      <w:tr>
        <w:trPr>
          <w:trHeight w:val="348"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9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58" w:hRule="exact"/>
        </w:trPr>
        <w:tc>
          <w:tcPr>
            <w:tcW w:w="1527"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617"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17"/>
              <w:ind w:left="211" w:right="81" w:hanging="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 上</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426,420,000.00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436,802,423.83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436,802,423.83</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应付票据及应付账 </w:t>
            </w:r>
            <w:r>
              <w:rPr>
                <w:rFonts w:ascii="宋体" w:hAnsi="宋体" w:cs="宋体" w:eastAsia="宋体" w:hint="default"/>
                <w:sz w:val="18"/>
                <w:szCs w:val="18"/>
              </w:rPr>
              <w:t>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709,725,498.08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709,725,498.08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709,725,498.08</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9"/>
                <w:sz w:val="18"/>
                <w:szCs w:val="18"/>
              </w:rPr>
              <w:t>一年内到期的非流 </w:t>
            </w:r>
            <w:r>
              <w:rPr>
                <w:rFonts w:ascii="宋体" w:hAnsi="宋体" w:cs="宋体" w:eastAsia="宋体" w:hint="default"/>
                <w:sz w:val="18"/>
                <w:szCs w:val="18"/>
              </w:rPr>
              <w:t>动负债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135,394,400.00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135,394,400.00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135,394,400.00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39,900,890.65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39,900,890.65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39,900,890.65</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1,311,440,788.73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1,321,823,212.56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1,321,823,212.56</w:t>
            </w:r>
          </w:p>
        </w:tc>
        <w:tc>
          <w:tcPr>
            <w:tcW w:w="711"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nil" w:sz="6" w:space="0" w:color="auto"/>
            </w:tcBorders>
          </w:tcPr>
          <w:p>
            <w:pPr/>
          </w:p>
        </w:tc>
      </w:tr>
    </w:tbl>
    <w:p>
      <w:pPr>
        <w:pStyle w:val="BodyText"/>
        <w:spacing w:line="386" w:lineRule="auto" w:before="64"/>
        <w:ind w:left="635"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spacing w:val="-103"/>
        </w:rPr>
        <w:t> </w:t>
      </w:r>
      <w:r>
        <w:rPr>
          <w:spacing w:val="-103"/>
        </w:rPr>
      </w:r>
      <w:r>
        <w:rPr>
          <w:spacing w:val="-4"/>
        </w:rPr>
        <w:t>市场风险，是指金融工具的公允价值或未来现金流量因市场价格变动而发生波动的风险。市场风险主</w:t>
      </w:r>
    </w:p>
    <w:p>
      <w:pPr>
        <w:pStyle w:val="BodyText"/>
        <w:spacing w:line="240" w:lineRule="auto"/>
        <w:ind w:right="0"/>
        <w:jc w:val="left"/>
      </w:pPr>
      <w:r>
        <w:rPr/>
        <w:t>要包括利率风险和外汇风险。</w:t>
      </w:r>
    </w:p>
    <w:p>
      <w:pPr>
        <w:spacing w:line="240" w:lineRule="auto" w:before="10"/>
        <w:rPr>
          <w:rFonts w:ascii="宋体" w:hAnsi="宋体" w:cs="宋体" w:eastAsia="宋体" w:hint="default"/>
          <w:sz w:val="14"/>
          <w:szCs w:val="14"/>
        </w:rPr>
      </w:pPr>
    </w:p>
    <w:p>
      <w:pPr>
        <w:pStyle w:val="BodyText"/>
        <w:spacing w:line="386" w:lineRule="auto" w:before="0"/>
        <w:ind w:left="635" w:right="11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w:t>
      </w:r>
      <w:r>
        <w:rPr>
          <w:spacing w:val="-103"/>
        </w:rPr>
        <w:t> </w:t>
      </w:r>
      <w:r>
        <w:rPr>
          <w:spacing w:val="-103"/>
        </w:rPr>
      </w:r>
      <w:r>
        <w:rPr>
          <w:spacing w:val="-4"/>
        </w:rPr>
        <w:t>利率风险，是指金融工具的公允价值或未来现金流量因市场利率变动而发生波动的风险。本公司面临</w:t>
      </w:r>
    </w:p>
    <w:p>
      <w:pPr>
        <w:pStyle w:val="BodyText"/>
        <w:spacing w:line="240" w:lineRule="auto"/>
        <w:ind w:right="0"/>
        <w:jc w:val="left"/>
      </w:pPr>
      <w:r>
        <w:rPr/>
        <w:t>的市场利率变动的风险主要与本公司以浮动利率计息的借款有关。</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1126" w:firstLine="482"/>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日，本公司以浮动利率计息的银行借款人民币</w:t>
      </w:r>
      <w:r>
        <w:rPr>
          <w:rFonts w:ascii="Times New Roman" w:hAnsi="Times New Roman" w:cs="Times New Roman" w:eastAsia="Times New Roman" w:hint="default"/>
          <w:spacing w:val="-1"/>
        </w:rPr>
        <w:t>431,182,550.59</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w w:val="100"/>
        </w:rPr>
        <w:t> </w:t>
      </w:r>
      <w:r>
        <w:rPr>
          <w:spacing w:val="-2"/>
        </w:rPr>
        <w:t>人民币</w:t>
      </w:r>
      <w:r>
        <w:rPr>
          <w:rFonts w:ascii="Times New Roman" w:hAnsi="Times New Roman" w:cs="Times New Roman" w:eastAsia="Times New Roman" w:hint="default"/>
          <w:spacing w:val="-2"/>
        </w:rPr>
        <w:t>50,000,000.00</w:t>
      </w:r>
      <w:r>
        <w:rPr>
          <w:spacing w:val="-2"/>
        </w:rPr>
        <w:t>元</w:t>
      </w:r>
      <w:r>
        <w:rPr>
          <w:rFonts w:ascii="Times New Roman" w:hAnsi="Times New Roman" w:cs="Times New Roman" w:eastAsia="Times New Roman" w:hint="default"/>
          <w:spacing w:val="-2"/>
        </w:rPr>
        <w:t>)</w:t>
      </w:r>
      <w:r>
        <w:rPr>
          <w:spacing w:val="-2"/>
        </w:rPr>
        <w:t>，在其他变量不变的假设下，假定利率变动</w:t>
      </w:r>
      <w:r>
        <w:rPr>
          <w:rFonts w:ascii="Times New Roman" w:hAnsi="Times New Roman" w:cs="Times New Roman" w:eastAsia="Times New Roman" w:hint="default"/>
          <w:spacing w:val="-2"/>
        </w:rPr>
        <w:t>50</w:t>
      </w:r>
      <w:r>
        <w:rPr>
          <w:spacing w:val="-2"/>
        </w:rPr>
        <w:t>个基准点，不会对本公司的利润总额</w:t>
      </w:r>
      <w:r>
        <w:rPr>
          <w:spacing w:val="-46"/>
        </w:rPr>
        <w:t> </w:t>
      </w:r>
      <w:r>
        <w:rPr>
          <w:spacing w:val="-46"/>
        </w:rPr>
      </w:r>
      <w:r>
        <w:rPr/>
        <w:t>和股东权益产生重大的影响。</w:t>
      </w:r>
    </w:p>
    <w:p>
      <w:pPr>
        <w:pStyle w:val="BodyText"/>
        <w:spacing w:line="386" w:lineRule="auto"/>
        <w:ind w:left="635" w:right="11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外汇风险</w:t>
      </w:r>
      <w:r>
        <w:rPr>
          <w:spacing w:val="-103"/>
        </w:rPr>
        <w:t> </w:t>
      </w:r>
      <w:r>
        <w:rPr>
          <w:spacing w:val="-103"/>
        </w:rPr>
      </w:r>
      <w:r>
        <w:rPr>
          <w:spacing w:val="-4"/>
        </w:rPr>
        <w:t>外汇风险，是指金融工具的公允价值或未来现金流量因外汇汇率变动而发生波动的风险。本公司面临</w:t>
      </w:r>
    </w:p>
    <w:p>
      <w:pPr>
        <w:pStyle w:val="BodyText"/>
        <w:spacing w:line="408" w:lineRule="auto"/>
        <w:ind w:right="1126"/>
        <w:jc w:val="both"/>
      </w:pPr>
      <w:r>
        <w:rPr>
          <w:spacing w:val="-2"/>
        </w:rPr>
        <w:t>的汇率变动的风险主要与本公司外币货币性资产和负债有关。对于外币资产和负债，如果出现短期的失衡</w:t>
      </w:r>
      <w:r>
        <w:rPr>
          <w:spacing w:val="-43"/>
        </w:rPr>
        <w:t> </w:t>
      </w:r>
      <w:r>
        <w:rPr>
          <w:spacing w:val="-43"/>
        </w:rPr>
      </w:r>
      <w:r>
        <w:rPr>
          <w:spacing w:val="-2"/>
        </w:rPr>
        <w:t>情况，本公司会在必要时按市场汇率买卖外币，以确保将净风险敞口维持在可接受的水平。本公司于中国</w:t>
      </w:r>
      <w:r>
        <w:rPr>
          <w:spacing w:val="-45"/>
        </w:rPr>
        <w:t> </w:t>
      </w:r>
      <w:r>
        <w:rPr>
          <w:spacing w:val="-45"/>
        </w:rPr>
      </w:r>
      <w:r>
        <w:rPr/>
        <w:t>内地经营，且主要活动以人民币计价。因此，本公司所承担的外汇变动市场风险不重大。</w:t>
      </w:r>
    </w:p>
    <w:p>
      <w:pPr>
        <w:pStyle w:val="BodyText"/>
        <w:spacing w:line="408" w:lineRule="auto" w:before="46"/>
        <w:ind w:right="1141" w:firstLine="482"/>
        <w:jc w:val="both"/>
      </w:pPr>
      <w:r>
        <w:rPr/>
        <w:t>本公司期末外币货币性资产和负债情况见本财务报表附注合并财务报表项目注释其他之外币货币性</w:t>
      </w:r>
      <w:r>
        <w:rPr>
          <w:w w:val="100"/>
        </w:rPr>
        <w:t> </w:t>
      </w:r>
      <w:r>
        <w:rPr/>
        <w:t>项目说明。</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7"/>
        <w:gridCol w:w="1913"/>
        <w:gridCol w:w="1913"/>
        <w:gridCol w:w="1916"/>
      </w:tblGrid>
      <w:tr>
        <w:trPr>
          <w:trHeight w:val="401"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64" w:right="0"/>
              <w:jc w:val="left"/>
              <w:rPr>
                <w:rFonts w:ascii="Times New Roman" w:hAnsi="Times New Roman" w:cs="Times New Roman" w:eastAsia="Times New Roman" w:hint="default"/>
                <w:sz w:val="18"/>
                <w:szCs w:val="18"/>
              </w:rPr>
            </w:pPr>
            <w:r>
              <w:rPr>
                <w:rFonts w:ascii="Times New Roman"/>
                <w:sz w:val="18"/>
              </w:rPr>
              <w:t>52,625,307.76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52,625,307.76</w:t>
            </w:r>
          </w:p>
        </w:tc>
      </w:tr>
      <w:tr>
        <w:trPr>
          <w:trHeight w:val="161"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52,625,307.76</w:t>
            </w: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52,625,307.76</w:t>
            </w:r>
          </w:p>
        </w:tc>
      </w:tr>
      <w:tr>
        <w:trPr>
          <w:trHeight w:val="391" w:hRule="exact"/>
        </w:trPr>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vMerge/>
            <w:tcBorders>
              <w:left w:val="single" w:sz="9" w:space="0" w:color="D2D2D2"/>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9" w:space="0" w:color="D2D2D2"/>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161"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3"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68" w:lineRule="auto" w:before="36"/>
        <w:ind w:left="635" w:right="0" w:hanging="48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根据广州高澜节能技术股份有限公司、重庆钢铁股份有限公司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日收盘价确定公允价值。</w:t>
      </w:r>
    </w:p>
    <w:p>
      <w:pPr>
        <w:spacing w:line="506" w:lineRule="auto" w:before="56"/>
        <w:ind w:left="152" w:right="8104"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本企业的母公司情况的说明</w:t>
      </w:r>
    </w:p>
    <w:p>
      <w:pPr>
        <w:pStyle w:val="BodyText"/>
        <w:spacing w:line="265" w:lineRule="exact" w:before="0"/>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本公司的控股股东和实际控制人</w:t>
      </w:r>
    </w:p>
    <w:p>
      <w:pPr>
        <w:spacing w:after="0" w:line="265" w:lineRule="exact"/>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本公司的控股股东</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27"/>
        <w:gridCol w:w="2489"/>
        <w:gridCol w:w="2331"/>
        <w:gridCol w:w="2127"/>
      </w:tblGrid>
      <w:tr>
        <w:trPr>
          <w:trHeight w:val="66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自然人姓名</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自然人对本公司的持股比例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7"/>
              <w:ind w:left="743" w:right="7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自然人对本公司的表决权 比例</w:t>
            </w:r>
            <w:r>
              <w:rPr>
                <w:rFonts w:ascii="Times New Roman" w:hAnsi="Times New Roman" w:cs="Times New Roman" w:eastAsia="Times New Roman" w:hint="default"/>
                <w:sz w:val="18"/>
                <w:szCs w:val="18"/>
              </w:rPr>
              <w:t>(%)</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大股东</w:t>
            </w:r>
            <w:r>
              <w:rPr>
                <w:rFonts w:ascii="Times New Roman" w:hAnsi="Times New Roman" w:cs="Times New Roman" w:eastAsia="Times New Roman" w:hint="default"/>
                <w:sz w:val="18"/>
                <w:szCs w:val="18"/>
              </w:rPr>
              <w:t>)</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20.23</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20.23</w:t>
            </w:r>
          </w:p>
        </w:tc>
      </w:tr>
    </w:tbl>
    <w:p>
      <w:pPr>
        <w:pStyle w:val="BodyText"/>
        <w:spacing w:line="386" w:lineRule="auto" w:before="64"/>
        <w:ind w:left="635" w:right="18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实际控制人</w:t>
      </w:r>
      <w:r>
        <w:rPr>
          <w:spacing w:val="-102"/>
        </w:rPr>
        <w:t> </w:t>
      </w:r>
      <w:r>
        <w:rPr>
          <w:spacing w:val="-102"/>
        </w:rPr>
      </w:r>
      <w:r>
        <w:rPr>
          <w:spacing w:val="-2"/>
        </w:rPr>
        <w:t>余文胜持有公司</w:t>
      </w:r>
      <w:r>
        <w:rPr>
          <w:rFonts w:ascii="Times New Roman" w:hAnsi="Times New Roman" w:cs="Times New Roman" w:eastAsia="Times New Roman" w:hint="default"/>
          <w:spacing w:val="-2"/>
        </w:rPr>
        <w:t>163,978,375</w:t>
      </w:r>
      <w:r>
        <w:rPr>
          <w:spacing w:val="-2"/>
        </w:rPr>
        <w:t>股股份，占公司股份总数的</w:t>
      </w:r>
      <w:r>
        <w:rPr>
          <w:rFonts w:ascii="Times New Roman" w:hAnsi="Times New Roman" w:cs="Times New Roman" w:eastAsia="Times New Roman" w:hint="default"/>
          <w:spacing w:val="-2"/>
        </w:rPr>
        <w:t>20.23%</w:t>
      </w:r>
      <w:r>
        <w:rPr>
          <w:spacing w:val="-2"/>
        </w:rPr>
        <w:t>，为本公司的实际控制人。</w:t>
      </w:r>
    </w:p>
    <w:p>
      <w:pPr>
        <w:spacing w:line="240" w:lineRule="auto" w:before="10"/>
        <w:rPr>
          <w:rFonts w:ascii="宋体" w:hAnsi="宋体" w:cs="宋体" w:eastAsia="宋体" w:hint="default"/>
          <w:sz w:val="19"/>
          <w:szCs w:val="19"/>
        </w:rPr>
      </w:pPr>
    </w:p>
    <w:p>
      <w:pPr>
        <w:spacing w:line="571" w:lineRule="auto" w:before="0"/>
        <w:ind w:left="573" w:right="35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本企业子公司的情况详见附注在其他主体中的权益之说明。</w:t>
      </w:r>
    </w:p>
    <w:p>
      <w:pPr>
        <w:pStyle w:val="Heading3"/>
        <w:spacing w:line="240" w:lineRule="auto" w:before="126"/>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0"/>
        <w:jc w:val="left"/>
      </w:pPr>
      <w:r>
        <w:rPr/>
        <w:t>本企业重要的合营或联营企业详见附注在其他主体中的权益。</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中煤科创</w:t>
            </w:r>
            <w:r>
              <w:rPr>
                <w:rFonts w:ascii="Times New Roman" w:hAnsi="Times New Roman" w:cs="Times New Roman" w:eastAsia="Times New Roman" w:hint="default"/>
                <w:sz w:val="18"/>
                <w:szCs w:val="18"/>
              </w:rPr>
              <w:t>(</w:t>
            </w:r>
            <w:r>
              <w:rPr>
                <w:rFonts w:ascii="宋体" w:hAnsi="宋体" w:cs="宋体" w:eastAsia="宋体" w:hint="default"/>
                <w:sz w:val="18"/>
                <w:szCs w:val="18"/>
              </w:rPr>
              <w:t>含子公司中煤科创</w:t>
            </w:r>
            <w:r>
              <w:rPr>
                <w:rFonts w:ascii="Times New Roman" w:hAnsi="Times New Roman" w:cs="Times New Roman" w:eastAsia="Times New Roman" w:hint="default"/>
                <w:sz w:val="18"/>
                <w:szCs w:val="18"/>
              </w:rPr>
              <w:t>(</w:t>
            </w:r>
            <w:r>
              <w:rPr>
                <w:rFonts w:ascii="宋体" w:hAnsi="宋体" w:cs="宋体" w:eastAsia="宋体" w:hint="default"/>
                <w:sz w:val="18"/>
                <w:szCs w:val="18"/>
              </w:rPr>
              <w:t>唐山</w:t>
            </w:r>
            <w:r>
              <w:rPr>
                <w:rFonts w:ascii="Times New Roman" w:hAnsi="Times New Roman" w:cs="Times New Roman" w:eastAsia="Times New Roman" w:hint="default"/>
                <w:sz w:val="18"/>
                <w:szCs w:val="18"/>
              </w:rPr>
              <w:t>)</w:t>
            </w:r>
            <w:r>
              <w:rPr>
                <w:rFonts w:ascii="宋体" w:hAnsi="宋体" w:cs="宋体" w:eastAsia="宋体" w:hint="default"/>
                <w:sz w:val="18"/>
                <w:szCs w:val="18"/>
              </w:rPr>
              <w:t>电力工程有限公司</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深圳市松禾国创新能股权投资基金合伙企业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大股东参股企业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深圳荣科恒阳整流技术有限公司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股东参股企业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2,717,572.65</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采购商品或服务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2,127,574.93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729,715.33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深圳荣科恒阳整流技术有限公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4,198.60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深圳荣科恒阳整流技术有限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152,856.39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240,099.35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11,632,900.00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9,198,300.00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10,832,844.17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2,921,848.25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12,040,873.17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2,630,327.86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2,100.18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4,885.62</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10,834,944.35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2,921,953.26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12,138,585.53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2,635,213.48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10,784,596.54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10,520,610.00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10,784,596.54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10,520,610.00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47,484.00</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 能股权投资基金合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44,624,300.00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8,924,860.00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4,462,430.00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44,782,580.00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8,972,344.00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44,782,580.00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4,509,914.00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2,367,208.02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2,367,208.02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pict>
          <v:shape style="position:absolute;margin-left:56.459999pt;margin-top:-112.348297pt;width:479.2pt;height:132.1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30,376,360.00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7,594,090.00</w:t>
                        </w:r>
                      </w:p>
                    </w:tc>
                  </w:tr>
                  <w:tr>
                    <w:trPr>
                      <w:trHeight w:val="71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公司期末发行在外的期权</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份</w:t>
                        </w:r>
                        <w:r>
                          <w:rPr>
                            <w:rFonts w:ascii="宋体" w:hAnsi="宋体" w:cs="宋体" w:eastAsia="宋体" w:hint="default"/>
                            <w:spacing w:val="-75"/>
                            <w:sz w:val="18"/>
                            <w:szCs w:val="18"/>
                          </w:rPr>
                          <w:t>，</w:t>
                        </w:r>
                        <w:r>
                          <w:rPr>
                            <w:rFonts w:ascii="宋体" w:hAnsi="宋体" w:cs="宋体" w:eastAsia="宋体" w:hint="default"/>
                            <w:sz w:val="18"/>
                            <w:szCs w:val="18"/>
                          </w:rPr>
                          <w:t>期权行权价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r>
                  <w:tr>
                    <w:trPr>
                      <w:trHeight w:val="71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公司期末发行在外的限制性股票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限制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性股票授予价格为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股</w:t>
                        </w:r>
                        <w:r>
                          <w:rPr>
                            <w:rFonts w:ascii="宋体" w:hAnsi="宋体" w:cs="宋体" w:eastAsia="宋体" w:hint="default"/>
                            <w:spacing w:val="-89"/>
                            <w:sz w:val="18"/>
                            <w:szCs w:val="18"/>
                          </w:rPr>
                          <w:t>，</w:t>
                        </w:r>
                        <w:r>
                          <w:rPr>
                            <w:rFonts w:ascii="宋体" w:hAnsi="宋体" w:cs="宋体" w:eastAsia="宋体" w:hint="default"/>
                            <w:sz w:val="18"/>
                            <w:szCs w:val="18"/>
                          </w:rPr>
                          <w:t>合同剩余期限为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40" w:lineRule="auto" w:before="0"/>
        <w:ind w:left="635" w:right="0"/>
        <w:jc w:val="left"/>
      </w:pPr>
      <w:r>
        <w:rPr>
          <w:rFonts w:ascii="Times New Roman" w:hAnsi="Times New Roman" w:cs="Times New Roman" w:eastAsia="Times New Roman" w:hint="default"/>
        </w:rPr>
        <w:t>(1)</w:t>
      </w:r>
      <w:r>
        <w:rPr/>
        <w:t>本期授予的期权及限制性股票</w:t>
      </w:r>
    </w:p>
    <w:p>
      <w:pPr>
        <w:pStyle w:val="BodyText"/>
        <w:spacing w:line="240" w:lineRule="auto" w:before="177"/>
        <w:ind w:left="635"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16 </w:t>
      </w:r>
      <w:r>
        <w:rPr/>
        <w:t>日，公司召开 </w:t>
      </w:r>
      <w:r>
        <w:rPr>
          <w:rFonts w:ascii="Times New Roman" w:hAnsi="Times New Roman" w:cs="Times New Roman" w:eastAsia="Times New Roman" w:hint="default"/>
        </w:rPr>
        <w:t>2018 </w:t>
      </w:r>
      <w:r>
        <w:rPr/>
        <w:t>年第二次临时股东大会，审议通过了《关于</w:t>
      </w:r>
      <w:r>
        <w:rPr>
          <w:rFonts w:ascii="Times New Roman" w:hAnsi="Times New Roman" w:cs="Times New Roman" w:eastAsia="Times New Roman" w:hint="default"/>
        </w:rPr>
        <w:t>&lt;2018   </w:t>
      </w:r>
      <w:r>
        <w:rPr>
          <w:rFonts w:ascii="Times New Roman" w:hAnsi="Times New Roman" w:cs="Times New Roman" w:eastAsia="Times New Roman" w:hint="default"/>
          <w:spacing w:val="6"/>
        </w:rPr>
        <w:t> </w:t>
      </w:r>
      <w:r>
        <w:rPr/>
        <w:t>年股票期权</w:t>
      </w:r>
    </w:p>
    <w:p>
      <w:pPr>
        <w:pStyle w:val="BodyText"/>
        <w:spacing w:line="240" w:lineRule="auto" w:before="177"/>
        <w:ind w:right="0"/>
        <w:jc w:val="left"/>
      </w:pPr>
      <w:r>
        <w:rPr/>
        <w:t>与限制性股票激励计划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及其摘要的议案》《关于</w:t>
      </w:r>
      <w:r>
        <w:rPr>
          <w:rFonts w:ascii="Times New Roman" w:hAnsi="Times New Roman" w:cs="Times New Roman" w:eastAsia="Times New Roman" w:hint="default"/>
        </w:rPr>
        <w:t>&lt; 2018</w:t>
      </w:r>
      <w:r>
        <w:rPr>
          <w:rFonts w:ascii="Times New Roman" w:hAnsi="Times New Roman" w:cs="Times New Roman" w:eastAsia="Times New Roman" w:hint="default"/>
          <w:spacing w:val="24"/>
        </w:rPr>
        <w:t> </w:t>
      </w:r>
      <w:r>
        <w:rPr/>
        <w:t>年股票期权与限制性股票激励计划实施考核</w:t>
      </w:r>
    </w:p>
    <w:p>
      <w:pPr>
        <w:pStyle w:val="BodyText"/>
        <w:spacing w:line="240" w:lineRule="auto" w:before="177"/>
        <w:ind w:right="0"/>
        <w:jc w:val="left"/>
      </w:pPr>
      <w:r>
        <w:rPr>
          <w:w w:val="100"/>
        </w:rPr>
        <w:t>管理</w:t>
      </w:r>
      <w:r>
        <w:rPr>
          <w:spacing w:val="-3"/>
          <w:w w:val="100"/>
        </w:rPr>
        <w:t>办</w:t>
      </w:r>
      <w:r>
        <w:rPr>
          <w:spacing w:val="-2"/>
          <w:w w:val="100"/>
        </w:rPr>
        <w:t>法</w:t>
      </w:r>
      <w:r>
        <w:rPr>
          <w:rFonts w:ascii="Times New Roman" w:hAnsi="Times New Roman" w:cs="Times New Roman" w:eastAsia="Times New Roman" w:hint="default"/>
          <w:w w:val="100"/>
        </w:rPr>
        <w:t>&gt;</w:t>
      </w:r>
      <w:r>
        <w:rPr>
          <w:spacing w:val="-3"/>
          <w:w w:val="100"/>
        </w:rPr>
        <w:t>的</w:t>
      </w:r>
      <w:r>
        <w:rPr>
          <w:w w:val="100"/>
        </w:rPr>
        <w:t>议案</w:t>
      </w:r>
      <w:r>
        <w:rPr>
          <w:spacing w:val="-101"/>
          <w:w w:val="100"/>
        </w:rPr>
        <w:t>》</w:t>
      </w:r>
      <w:r>
        <w:rPr>
          <w:spacing w:val="-3"/>
          <w:w w:val="100"/>
        </w:rPr>
        <w:t>《</w:t>
      </w:r>
      <w:r>
        <w:rPr>
          <w:w w:val="100"/>
        </w:rPr>
        <w:t>关</w:t>
      </w:r>
      <w:r>
        <w:rPr>
          <w:spacing w:val="-3"/>
          <w:w w:val="100"/>
        </w:rPr>
        <w:t>于</w:t>
      </w:r>
      <w:r>
        <w:rPr>
          <w:w w:val="100"/>
        </w:rPr>
        <w:t>提请</w:t>
      </w:r>
      <w:r>
        <w:rPr>
          <w:spacing w:val="-3"/>
          <w:w w:val="100"/>
        </w:rPr>
        <w:t>股</w:t>
      </w:r>
      <w:r>
        <w:rPr>
          <w:w w:val="100"/>
        </w:rPr>
        <w:t>东</w:t>
      </w:r>
      <w:r>
        <w:rPr>
          <w:spacing w:val="-3"/>
          <w:w w:val="100"/>
        </w:rPr>
        <w:t>大</w:t>
      </w:r>
      <w:r>
        <w:rPr>
          <w:w w:val="100"/>
        </w:rPr>
        <w:t>会</w:t>
      </w:r>
      <w:r>
        <w:rPr>
          <w:spacing w:val="-3"/>
          <w:w w:val="100"/>
        </w:rPr>
        <w:t>授</w:t>
      </w:r>
      <w:r>
        <w:rPr>
          <w:w w:val="100"/>
        </w:rPr>
        <w:t>权</w:t>
      </w:r>
      <w:r>
        <w:rPr>
          <w:spacing w:val="-3"/>
          <w:w w:val="100"/>
        </w:rPr>
        <w:t>董</w:t>
      </w:r>
      <w:r>
        <w:rPr>
          <w:w w:val="100"/>
        </w:rPr>
        <w:t>事</w:t>
      </w:r>
      <w:r>
        <w:rPr>
          <w:spacing w:val="-3"/>
          <w:w w:val="100"/>
        </w:rPr>
        <w:t>会</w:t>
      </w:r>
      <w:r>
        <w:rPr>
          <w:w w:val="100"/>
        </w:rPr>
        <w:t>办理</w:t>
      </w:r>
      <w:r>
        <w:rPr>
          <w:spacing w:val="-3"/>
          <w:w w:val="100"/>
        </w:rPr>
        <w:t>公</w:t>
      </w:r>
      <w:r>
        <w:rPr>
          <w:w w:val="100"/>
        </w:rPr>
        <w:t>司</w:t>
      </w:r>
      <w:r>
        <w:rPr>
          <w:spacing w:val="-2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3"/>
          <w:w w:val="100"/>
        </w:rPr>
        <w:t>年</w:t>
      </w:r>
      <w:r>
        <w:rPr>
          <w:w w:val="100"/>
        </w:rPr>
        <w:t>股</w:t>
      </w:r>
      <w:r>
        <w:rPr>
          <w:spacing w:val="-3"/>
          <w:w w:val="100"/>
        </w:rPr>
        <w:t>票期</w:t>
      </w:r>
      <w:r>
        <w:rPr>
          <w:w w:val="100"/>
        </w:rPr>
        <w:t>权与</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有关</w:t>
      </w:r>
    </w:p>
    <w:p>
      <w:pPr>
        <w:pStyle w:val="BodyText"/>
        <w:spacing w:line="240" w:lineRule="auto" w:before="178"/>
        <w:ind w:right="0"/>
        <w:jc w:val="left"/>
      </w:pPr>
      <w:r>
        <w:rPr/>
        <w:t>事项的议案》。</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7"/>
        </w:rPr>
        <w:t> </w:t>
      </w:r>
      <w:r>
        <w:rPr/>
        <w:t>日，公司分别召开了第六届董事会第三十二次会议和第六届监事会第十</w:t>
      </w:r>
    </w:p>
    <w:p>
      <w:pPr>
        <w:pStyle w:val="BodyText"/>
        <w:spacing w:line="386" w:lineRule="auto" w:before="177"/>
        <w:ind w:right="1021"/>
        <w:jc w:val="left"/>
      </w:pPr>
      <w:r>
        <w:rPr/>
        <w:t>三次会议决议通过《关于调整</w:t>
      </w:r>
      <w:r>
        <w:rPr>
          <w:spacing w:val="-1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年股票期权与限制性股票激励计划相关事项的议案》《关于向激励对</w:t>
      </w:r>
      <w:r>
        <w:rPr>
          <w:spacing w:val="-98"/>
        </w:rPr>
        <w:t> </w:t>
      </w:r>
      <w:r>
        <w:rPr>
          <w:spacing w:val="-98"/>
        </w:rPr>
      </w:r>
      <w:r>
        <w:rPr>
          <w:spacing w:val="-4"/>
        </w:rPr>
        <w:t>象授予股票期权与限制性股票的议案》，公司向任职的董事、高级管理人员、中层管理人员、核心业务</w:t>
      </w:r>
      <w:r>
        <w:rPr>
          <w:rFonts w:ascii="Times New Roman" w:hAnsi="Times New Roman" w:cs="Times New Roman" w:eastAsia="Times New Roman" w:hint="default"/>
          <w:spacing w:val="-4"/>
        </w:rPr>
        <w:t>(</w:t>
      </w:r>
      <w:r>
        <w:rPr>
          <w:spacing w:val="-4"/>
        </w:rPr>
        <w:t>技</w:t>
      </w:r>
      <w:r>
        <w:rPr>
          <w:spacing w:val="-21"/>
        </w:rPr>
        <w:t> </w:t>
      </w:r>
      <w:r>
        <w:rPr>
          <w:spacing w:val="-3"/>
        </w:rPr>
        <w:t>术</w:t>
      </w:r>
      <w:r>
        <w:rPr>
          <w:rFonts w:ascii="Times New Roman" w:hAnsi="Times New Roman" w:cs="Times New Roman" w:eastAsia="Times New Roman" w:hint="default"/>
          <w:spacing w:val="-3"/>
        </w:rPr>
        <w:t>)</w:t>
      </w:r>
      <w:r>
        <w:rPr>
          <w:spacing w:val="-3"/>
        </w:rPr>
        <w:t>人员，以及公司董事会认为应当激励的其他员工等激励对象共</w:t>
      </w:r>
      <w:r>
        <w:rPr>
          <w:rFonts w:ascii="Times New Roman" w:hAnsi="Times New Roman" w:cs="Times New Roman" w:eastAsia="Times New Roman" w:hint="default"/>
          <w:spacing w:val="-3"/>
        </w:rPr>
        <w:t>275</w:t>
      </w:r>
      <w:r>
        <w:rPr>
          <w:spacing w:val="-3"/>
        </w:rPr>
        <w:t>人授予</w:t>
      </w:r>
      <w:r>
        <w:rPr>
          <w:rFonts w:ascii="Times New Roman" w:hAnsi="Times New Roman" w:cs="Times New Roman" w:eastAsia="Times New Roman" w:hint="default"/>
          <w:spacing w:val="-3"/>
        </w:rPr>
        <w:t>1,518.8180</w:t>
      </w:r>
      <w:r>
        <w:rPr>
          <w:spacing w:val="-3"/>
        </w:rPr>
        <w:t>万份股票期权，预留</w:t>
      </w:r>
      <w:r>
        <w:rPr>
          <w:spacing w:val="-48"/>
        </w:rPr>
        <w:t> </w:t>
      </w:r>
      <w:r>
        <w:rPr>
          <w:spacing w:val="-48"/>
        </w:rPr>
      </w:r>
      <w:r>
        <w:rPr>
          <w:rFonts w:ascii="Times New Roman" w:hAnsi="Times New Roman" w:cs="Times New Roman" w:eastAsia="Times New Roman" w:hint="default"/>
          <w:spacing w:val="-2"/>
        </w:rPr>
        <w:t>320</w:t>
      </w:r>
      <w:r>
        <w:rPr>
          <w:spacing w:val="-2"/>
        </w:rPr>
        <w:t>万份股票期权，行权价格为</w:t>
      </w:r>
      <w:r>
        <w:rPr>
          <w:rFonts w:ascii="Times New Roman" w:hAnsi="Times New Roman" w:cs="Times New Roman" w:eastAsia="Times New Roman" w:hint="default"/>
          <w:spacing w:val="-2"/>
        </w:rPr>
        <w:t>9.8</w:t>
      </w:r>
      <w:r>
        <w:rPr>
          <w:spacing w:val="-2"/>
        </w:rPr>
        <w:t>元</w:t>
      </w:r>
      <w:r>
        <w:rPr>
          <w:rFonts w:ascii="Times New Roman" w:hAnsi="Times New Roman" w:cs="Times New Roman" w:eastAsia="Times New Roman" w:hint="default"/>
          <w:spacing w:val="-2"/>
        </w:rPr>
        <w:t>/</w:t>
      </w:r>
      <w:r>
        <w:rPr>
          <w:spacing w:val="-2"/>
        </w:rPr>
        <w:t>股；向</w:t>
      </w:r>
      <w:r>
        <w:rPr>
          <w:rFonts w:ascii="Times New Roman" w:hAnsi="Times New Roman" w:cs="Times New Roman" w:eastAsia="Times New Roman" w:hint="default"/>
          <w:spacing w:val="-2"/>
        </w:rPr>
        <w:t>275</w:t>
      </w:r>
      <w:r>
        <w:rPr>
          <w:spacing w:val="-2"/>
        </w:rPr>
        <w:t>人授予限制性股票，授予数量</w:t>
      </w:r>
      <w:r>
        <w:rPr>
          <w:rFonts w:ascii="Times New Roman" w:hAnsi="Times New Roman" w:cs="Times New Roman" w:eastAsia="Times New Roman" w:hint="default"/>
          <w:spacing w:val="-2"/>
        </w:rPr>
        <w:t>15,188,180</w:t>
      </w:r>
      <w:r>
        <w:rPr>
          <w:spacing w:val="-2"/>
        </w:rPr>
        <w:t>股，每股面值</w:t>
      </w:r>
      <w:r>
        <w:rPr>
          <w:rFonts w:ascii="Times New Roman" w:hAnsi="Times New Roman" w:cs="Times New Roman" w:eastAsia="Times New Roman" w:hint="default"/>
          <w:spacing w:val="-2"/>
        </w:rPr>
        <w:t>1</w:t>
      </w:r>
      <w:r>
        <w:rPr>
          <w:spacing w:val="-2"/>
        </w:rPr>
        <w:t>元，</w:t>
      </w:r>
      <w:r>
        <w:rPr>
          <w:spacing w:val="-41"/>
        </w:rPr>
        <w:t> </w:t>
      </w:r>
      <w:r>
        <w:rPr/>
        <w:t>每股授予价格为人民币</w:t>
      </w:r>
      <w:r>
        <w:rPr>
          <w:rFonts w:ascii="Times New Roman" w:hAnsi="Times New Roman" w:cs="Times New Roman" w:eastAsia="Times New Roman" w:hint="default"/>
        </w:rPr>
        <w:t>5.39</w:t>
      </w:r>
      <w:r>
        <w:rPr/>
        <w:t>元。本次授予的职工的股份来源是公司以集中竞价方式回购的公司部分社会公</w:t>
      </w:r>
      <w:r>
        <w:rPr>
          <w:spacing w:val="-78"/>
        </w:rPr>
        <w:t> </w:t>
      </w:r>
      <w:r>
        <w:rPr>
          <w:spacing w:val="-78"/>
        </w:rPr>
      </w:r>
      <w:r>
        <w:rPr/>
        <w:t>众股份。</w:t>
      </w:r>
    </w:p>
    <w:p>
      <w:pPr>
        <w:pStyle w:val="BodyText"/>
        <w:spacing w:line="386"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解锁期及解锁比例：</w:t>
      </w:r>
      <w:r>
        <w:rPr>
          <w:spacing w:val="-103"/>
        </w:rPr>
        <w:t> </w:t>
      </w:r>
      <w:r>
        <w:rPr>
          <w:spacing w:val="-103"/>
        </w:rPr>
      </w:r>
      <w:r>
        <w:rPr>
          <w:spacing w:val="-6"/>
          <w:w w:val="100"/>
        </w:rPr>
        <w:t>该激励计划授予限制性股票的限售期为自首次授予日，限售期届满后进入解除限售期。限售期届满前，</w:t>
      </w:r>
    </w:p>
    <w:p>
      <w:pPr>
        <w:spacing w:after="0" w:line="38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19"/>
        <w:jc w:val="left"/>
      </w:pPr>
      <w:r>
        <w:rPr/>
        <w:pict>
          <v:shape style="position:absolute;margin-left:56.279999pt;margin-top:52.383656pt;width:419.5pt;height:11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4"/>
                    <w:gridCol w:w="4902"/>
                    <w:gridCol w:w="1503"/>
                  </w:tblGrid>
                  <w:tr>
                    <w:trPr>
                      <w:trHeight w:val="34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7"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8"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9"/>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 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9"/>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 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w:t>
                        </w:r>
                      </w:p>
                    </w:tc>
                  </w:tr>
                  <w:tr>
                    <w:trPr>
                      <w:trHeight w:val="660" w:hRule="exact"/>
                    </w:trPr>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49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9"/>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 月内的最后一个交易日当日止</w:t>
                        </w:r>
                      </w:p>
                    </w:tc>
                    <w:tc>
                      <w:tcPr>
                        <w:tcW w:w="1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r>
                </w:tbl>
                <w:p>
                  <w:pPr/>
                </w:p>
              </w:txbxContent>
            </v:textbox>
            <w10:wrap type="none"/>
          </v:shape>
        </w:pict>
      </w:r>
      <w:r>
        <w:rPr>
          <w:spacing w:val="-2"/>
        </w:rPr>
        <w:t>激励对象获授的股票期权不得转让、用于担保、质押或偿还债务。本激励计划授予的限制性股票自首次授</w:t>
      </w:r>
      <w:r>
        <w:rPr>
          <w:spacing w:val="-44"/>
        </w:rPr>
        <w:t> </w:t>
      </w:r>
      <w:r>
        <w:rPr>
          <w:spacing w:val="-44"/>
        </w:rPr>
      </w:r>
      <w:r>
        <w:rPr/>
        <w:t>予日起满 </w:t>
      </w:r>
      <w:r>
        <w:rPr>
          <w:rFonts w:ascii="Times New Roman" w:hAnsi="Times New Roman" w:cs="Times New Roman" w:eastAsia="Times New Roman" w:hint="default"/>
        </w:rPr>
        <w:t>12</w:t>
      </w:r>
      <w:r>
        <w:rPr/>
        <w:t>个月后，激励对象可在未来 </w:t>
      </w:r>
      <w:r>
        <w:rPr>
          <w:rFonts w:ascii="Times New Roman" w:hAnsi="Times New Roman" w:cs="Times New Roman" w:eastAsia="Times New Roman" w:hint="default"/>
        </w:rPr>
        <w:t>48</w:t>
      </w:r>
      <w:r>
        <w:rPr>
          <w:rFonts w:ascii="Times New Roman" w:hAnsi="Times New Roman" w:cs="Times New Roman" w:eastAsia="Times New Roman" w:hint="default"/>
          <w:spacing w:val="-15"/>
        </w:rPr>
        <w:t> </w:t>
      </w:r>
      <w:r>
        <w:rPr/>
        <w:t>个月内分三期解除限售，具体安排如下表所示：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6"/>
        <w:ind w:left="635" w:right="0"/>
        <w:jc w:val="left"/>
      </w:pPr>
      <w:r>
        <w:rPr>
          <w:rFonts w:ascii="Times New Roman" w:hAnsi="Times New Roman" w:cs="Times New Roman" w:eastAsia="Times New Roman" w:hint="default"/>
        </w:rPr>
        <w:t>2)</w:t>
      </w:r>
      <w:r>
        <w:rPr/>
        <w:t>解锁条件：</w:t>
      </w:r>
    </w:p>
    <w:p>
      <w:pPr>
        <w:pStyle w:val="BodyText"/>
        <w:spacing w:line="408" w:lineRule="auto" w:before="177"/>
        <w:ind w:left="635" w:right="1122"/>
        <w:jc w:val="left"/>
      </w:pPr>
      <w:r>
        <w:rPr/>
        <w:t>①</w:t>
      </w:r>
      <w:r>
        <w:rPr>
          <w:spacing w:val="-21"/>
        </w:rPr>
        <w:t> </w:t>
      </w:r>
      <w:r>
        <w:rPr/>
        <w:t>公司层面业绩考核要求</w:t>
      </w:r>
      <w:r>
        <w:rPr>
          <w:w w:val="100"/>
        </w:rPr>
        <w:t> </w:t>
      </w:r>
      <w:r>
        <w:rPr>
          <w:spacing w:val="-3"/>
          <w:w w:val="100"/>
        </w:rPr>
        <w:t>该本激励计划的首次授予限制性股票的解除限售考核年度为</w:t>
      </w:r>
      <w:r>
        <w:rPr>
          <w:rFonts w:ascii="Times New Roman" w:hAnsi="Times New Roman" w:cs="Times New Roman" w:eastAsia="Times New Roman" w:hint="default"/>
          <w:spacing w:val="-3"/>
          <w:w w:val="100"/>
        </w:rPr>
        <w:t>2018</w:t>
      </w:r>
      <w:r>
        <w:rPr>
          <w:spacing w:val="-3"/>
          <w:w w:val="100"/>
        </w:rPr>
        <w:t>至</w:t>
      </w:r>
      <w:r>
        <w:rPr>
          <w:rFonts w:ascii="Times New Roman" w:hAnsi="Times New Roman" w:cs="Times New Roman" w:eastAsia="Times New Roman" w:hint="default"/>
          <w:spacing w:val="-3"/>
          <w:w w:val="100"/>
        </w:rPr>
        <w:t>2020</w:t>
      </w:r>
      <w:r>
        <w:rPr>
          <w:spacing w:val="-3"/>
          <w:w w:val="100"/>
        </w:rPr>
        <w:t>年三个会计年度，每个会计年</w:t>
      </w:r>
    </w:p>
    <w:p>
      <w:pPr>
        <w:pStyle w:val="BodyText"/>
        <w:spacing w:line="240" w:lineRule="auto" w:before="14"/>
        <w:ind w:right="0"/>
        <w:jc w:val="left"/>
      </w:pPr>
      <w:r>
        <w:rPr/>
        <w:t>度考核一次。各年度业绩考核目标如下表所示：</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254"/>
        <w:gridCol w:w="4055"/>
      </w:tblGrid>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首次授予的限制性股票第一个解除限售期</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年度公司净利润达到</w:t>
            </w:r>
            <w:r>
              <w:rPr>
                <w:rFonts w:ascii="Times New Roman" w:hAnsi="Times New Roman" w:cs="Times New Roman" w:eastAsia="Times New Roman" w:hint="default"/>
                <w:sz w:val="18"/>
                <w:szCs w:val="18"/>
              </w:rPr>
              <w:t>3.5</w:t>
            </w:r>
            <w:r>
              <w:rPr>
                <w:rFonts w:ascii="宋体" w:hAnsi="宋体" w:cs="宋体" w:eastAsia="宋体" w:hint="default"/>
                <w:sz w:val="18"/>
                <w:szCs w:val="18"/>
              </w:rPr>
              <w:t>亿元</w:t>
            </w:r>
          </w:p>
        </w:tc>
      </w:tr>
      <w:tr>
        <w:trPr>
          <w:trHeight w:val="34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首次授予的限制性股票第二个解除限售期</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年度公司净利润达到</w:t>
            </w:r>
            <w:r>
              <w:rPr>
                <w:rFonts w:ascii="Times New Roman" w:hAnsi="Times New Roman" w:cs="Times New Roman" w:eastAsia="Times New Roman" w:hint="default"/>
                <w:sz w:val="18"/>
                <w:szCs w:val="18"/>
              </w:rPr>
              <w:t>5</w:t>
            </w:r>
            <w:r>
              <w:rPr>
                <w:rFonts w:ascii="宋体" w:hAnsi="宋体" w:cs="宋体" w:eastAsia="宋体" w:hint="default"/>
                <w:sz w:val="18"/>
                <w:szCs w:val="18"/>
              </w:rPr>
              <w:t>亿元</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首次授予的限制性股票第三个解除限售期</w:t>
            </w:r>
          </w:p>
        </w:tc>
        <w:tc>
          <w:tcPr>
            <w:tcW w:w="40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年度公司净利润达到</w:t>
            </w:r>
            <w:r>
              <w:rPr>
                <w:rFonts w:ascii="Times New Roman" w:hAnsi="Times New Roman" w:cs="Times New Roman" w:eastAsia="Times New Roman" w:hint="default"/>
                <w:sz w:val="18"/>
                <w:szCs w:val="18"/>
              </w:rPr>
              <w:t>7</w:t>
            </w:r>
            <w:r>
              <w:rPr>
                <w:rFonts w:ascii="宋体" w:hAnsi="宋体" w:cs="宋体" w:eastAsia="宋体" w:hint="default"/>
                <w:sz w:val="18"/>
                <w:szCs w:val="18"/>
              </w:rPr>
              <w:t>亿元</w:t>
            </w:r>
          </w:p>
        </w:tc>
      </w:tr>
    </w:tbl>
    <w:p>
      <w:pPr>
        <w:pStyle w:val="BodyText"/>
        <w:spacing w:line="408" w:lineRule="auto" w:before="64"/>
        <w:ind w:right="1126" w:firstLine="482"/>
        <w:jc w:val="both"/>
      </w:pPr>
      <w:r>
        <w:rPr>
          <w:spacing w:val="-4"/>
          <w:w w:val="100"/>
        </w:rPr>
        <w:t>注：以上净利润指标均以归属于上市公司股东的净利润并剔除本激励计划实施影响的数值作为计算依</w:t>
      </w:r>
      <w:r>
        <w:rPr>
          <w:w w:val="100"/>
        </w:rPr>
        <w:t> </w:t>
      </w:r>
      <w:r>
        <w:rPr>
          <w:spacing w:val="-2"/>
        </w:rPr>
        <w:t>据；公司未满足上述业绩考核目标的，所有激励对象对应考核当年可解除限售的限制性股票均不得解除限</w:t>
      </w:r>
      <w:r>
        <w:rPr>
          <w:spacing w:val="-44"/>
        </w:rPr>
        <w:t> </w:t>
      </w:r>
      <w:r>
        <w:rPr>
          <w:spacing w:val="-44"/>
        </w:rPr>
      </w:r>
      <w:r>
        <w:rPr/>
        <w:t>售，由公司回购注销。</w:t>
      </w:r>
    </w:p>
    <w:p>
      <w:pPr>
        <w:pStyle w:val="BodyText"/>
        <w:spacing w:line="408" w:lineRule="auto" w:before="46"/>
        <w:ind w:left="635" w:right="0"/>
        <w:jc w:val="left"/>
      </w:pPr>
      <w:r>
        <w:rPr/>
        <w:t>②</w:t>
      </w:r>
      <w:r>
        <w:rPr>
          <w:spacing w:val="-21"/>
        </w:rPr>
        <w:t> </w:t>
      </w:r>
      <w:r>
        <w:rPr/>
        <w:t>个人层面绩效考核要求</w:t>
      </w:r>
      <w:r>
        <w:rPr>
          <w:w w:val="100"/>
        </w:rPr>
        <w:t> </w:t>
      </w:r>
      <w:r>
        <w:rPr>
          <w:spacing w:val="-4"/>
        </w:rPr>
        <w:t>本激励计划中，公司应对各激励对象每个考核年度的表现进行综合考评，激励对象需达到考核指标方</w:t>
      </w:r>
    </w:p>
    <w:p>
      <w:pPr>
        <w:pStyle w:val="BodyText"/>
        <w:spacing w:line="240" w:lineRule="auto" w:before="46"/>
        <w:ind w:right="0"/>
        <w:jc w:val="both"/>
      </w:pPr>
      <w:r>
        <w:rPr/>
        <w:t>可解除限售。因个人业绩未达标所对应的限制性股票不得解除限售，由公司统一回购注销。</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rFonts w:ascii="Times New Roman" w:hAnsi="Times New Roman" w:cs="Times New Roman" w:eastAsia="Times New Roman" w:hint="default"/>
        </w:rPr>
        <w:t>(2)</w:t>
      </w:r>
      <w:r>
        <w:rPr/>
        <w:t>期权与限质性股票的授予价格和数量的调整</w:t>
      </w:r>
    </w:p>
    <w:p>
      <w:pPr>
        <w:pStyle w:val="BodyText"/>
        <w:spacing w:line="386" w:lineRule="auto" w:before="178"/>
        <w:ind w:right="1126" w:firstLine="482"/>
        <w:jc w:val="both"/>
      </w:pPr>
      <w:r>
        <w:rPr/>
        <w:t>本次激励计划确定的激励对象中</w:t>
      </w:r>
      <w:r>
        <w:rPr>
          <w:spacing w:val="21"/>
        </w:rPr>
        <w:t> </w:t>
      </w:r>
      <w:r>
        <w:rPr>
          <w:rFonts w:ascii="Times New Roman" w:hAnsi="Times New Roman" w:cs="Times New Roman" w:eastAsia="Times New Roman" w:hint="default"/>
          <w:spacing w:val="-4"/>
        </w:rPr>
        <w:t>160</w:t>
      </w:r>
      <w:r>
        <w:rPr>
          <w:spacing w:val="-4"/>
        </w:rPr>
        <w:t>人因个人原因自愿放弃拟授予的限制性股票和股票期权，根据公</w:t>
      </w:r>
      <w:r>
        <w:rPr>
          <w:w w:val="100"/>
        </w:rPr>
        <w:t> </w:t>
      </w:r>
      <w:r>
        <w:rPr/>
        <w:t>司《</w:t>
      </w:r>
      <w:r>
        <w:rPr>
          <w:rFonts w:ascii="Times New Roman" w:hAnsi="Times New Roman" w:cs="Times New Roman" w:eastAsia="Times New Roman" w:hint="default"/>
        </w:rPr>
        <w:t>2018 </w:t>
      </w:r>
      <w:r>
        <w:rPr/>
        <w:t>年股票期权与限制性股票激励计划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》的相关规定，公司于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38"/>
        </w:rPr>
        <w:t> </w:t>
      </w:r>
      <w:r>
        <w:rPr/>
        <w:t>日召开第六届</w:t>
      </w:r>
    </w:p>
    <w:p>
      <w:pPr>
        <w:pStyle w:val="BodyText"/>
        <w:spacing w:line="393" w:lineRule="auto" w:before="35"/>
        <w:ind w:right="1126"/>
        <w:jc w:val="both"/>
      </w:pPr>
      <w:r>
        <w:rPr/>
        <w:t>董事会第三十二次会议，审议通过了《关于调整公司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年股票期权与限制性股票激励计划相关事项的</w:t>
      </w:r>
      <w:r>
        <w:rPr>
          <w:w w:val="100"/>
        </w:rPr>
        <w:t> </w:t>
      </w:r>
      <w:r>
        <w:rPr>
          <w:spacing w:val="-2"/>
        </w:rPr>
        <w:t>议案》，决定对本次激励计划中的股票期权与限制性股票的激励对象名单及授予数量进行相应调整。调整</w:t>
      </w:r>
      <w:r>
        <w:rPr>
          <w:spacing w:val="-43"/>
        </w:rPr>
        <w:t> </w:t>
      </w:r>
      <w:r>
        <w:rPr>
          <w:spacing w:val="-43"/>
        </w:rPr>
      </w:r>
      <w:r>
        <w:rPr>
          <w:spacing w:val="-6"/>
          <w:w w:val="100"/>
        </w:rPr>
        <w:t>后，公司本次激励计划的首次授予激励对象人数由</w:t>
      </w:r>
      <w:r>
        <w:rPr>
          <w:spacing w:val="-13"/>
          <w:w w:val="100"/>
        </w:rPr>
        <w:t> </w:t>
      </w:r>
      <w:r>
        <w:rPr>
          <w:rFonts w:ascii="Times New Roman" w:hAnsi="Times New Roman" w:cs="Times New Roman" w:eastAsia="Times New Roman" w:hint="default"/>
          <w:spacing w:val="-1"/>
          <w:w w:val="100"/>
        </w:rPr>
        <w:t>436</w:t>
      </w:r>
      <w:r>
        <w:rPr>
          <w:rFonts w:ascii="Times New Roman" w:hAnsi="Times New Roman" w:cs="Times New Roman" w:eastAsia="Times New Roman" w:hint="default"/>
          <w:spacing w:val="38"/>
          <w:w w:val="100"/>
        </w:rPr>
        <w:t> </w:t>
      </w:r>
      <w:r>
        <w:rPr>
          <w:spacing w:val="-1"/>
          <w:w w:val="100"/>
        </w:rPr>
        <w:t>人调整为</w:t>
      </w:r>
      <w:r>
        <w:rPr>
          <w:spacing w:val="-13"/>
          <w:w w:val="100"/>
        </w:rPr>
        <w:t> </w:t>
      </w:r>
      <w:r>
        <w:rPr>
          <w:rFonts w:ascii="Times New Roman" w:hAnsi="Times New Roman" w:cs="Times New Roman" w:eastAsia="Times New Roman" w:hint="default"/>
          <w:spacing w:val="-5"/>
          <w:w w:val="100"/>
        </w:rPr>
        <w:t>276</w:t>
      </w:r>
      <w:r>
        <w:rPr>
          <w:spacing w:val="-5"/>
          <w:w w:val="100"/>
        </w:rPr>
        <w:t>人，首次授予的股票期权由</w:t>
      </w:r>
      <w:r>
        <w:rPr>
          <w:rFonts w:ascii="Times New Roman" w:hAnsi="Times New Roman" w:cs="Times New Roman" w:eastAsia="Times New Roman" w:hint="default"/>
          <w:spacing w:val="-5"/>
          <w:w w:val="100"/>
        </w:rPr>
        <w:t>16,019,380</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份调整为 </w:t>
      </w:r>
      <w:r>
        <w:rPr>
          <w:rFonts w:ascii="Times New Roman" w:hAnsi="Times New Roman" w:cs="Times New Roman" w:eastAsia="Times New Roman" w:hint="default"/>
        </w:rPr>
        <w:t>15,189,380  </w:t>
      </w:r>
      <w:r>
        <w:rPr/>
        <w:t>份，预留的股票期权</w:t>
      </w:r>
      <w:r>
        <w:rPr>
          <w:rFonts w:ascii="Times New Roman" w:hAnsi="Times New Roman" w:cs="Times New Roman" w:eastAsia="Times New Roman" w:hint="default"/>
        </w:rPr>
        <w:t>3,200,000</w:t>
      </w:r>
      <w:r>
        <w:rPr>
          <w:rFonts w:ascii="Times New Roman" w:hAnsi="Times New Roman" w:cs="Times New Roman" w:eastAsia="Times New Roman" w:hint="default"/>
          <w:spacing w:val="-12"/>
        </w:rPr>
        <w:t> </w:t>
      </w:r>
      <w:r>
        <w:rPr/>
        <w:t>份无变化。</w:t>
      </w:r>
    </w:p>
    <w:p>
      <w:pPr>
        <w:pStyle w:val="BodyText"/>
        <w:spacing w:line="386" w:lineRule="auto" w:before="28"/>
        <w:ind w:right="1126" w:firstLine="482"/>
        <w:jc w:val="both"/>
      </w:pPr>
      <w:r>
        <w:rPr>
          <w:spacing w:val="-5"/>
        </w:rPr>
        <w:t>在确定授予日后的资金缴纳、股份登记过程中，</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16"/>
        </w:rPr>
        <w:t> </w:t>
      </w:r>
      <w:r>
        <w:rPr/>
        <w:t>名激励对象因离职自愿放弃认购本人拟授予的股票</w:t>
      </w:r>
      <w:r>
        <w:rPr>
          <w:w w:val="100"/>
        </w:rPr>
        <w:t> </w:t>
      </w:r>
      <w:r>
        <w:rPr>
          <w:spacing w:val="-6"/>
        </w:rPr>
        <w:t>期权，调整后，公司本次激励对象人数由 </w:t>
      </w:r>
      <w:r>
        <w:rPr>
          <w:rFonts w:ascii="Times New Roman" w:hAnsi="Times New Roman" w:cs="Times New Roman" w:eastAsia="Times New Roman" w:hint="default"/>
        </w:rPr>
        <w:t>276  </w:t>
      </w:r>
      <w:r>
        <w:rPr/>
        <w:t>名变更为</w:t>
      </w:r>
      <w:r>
        <w:rPr>
          <w:rFonts w:ascii="Times New Roman" w:hAnsi="Times New Roman" w:cs="Times New Roman" w:eastAsia="Times New Roman" w:hint="default"/>
        </w:rPr>
        <w:t>275  </w:t>
      </w:r>
      <w:r>
        <w:rPr>
          <w:spacing w:val="-5"/>
        </w:rPr>
        <w:t>名，首次授予的股票期权数量由 </w:t>
      </w:r>
      <w:r>
        <w:rPr>
          <w:rFonts w:ascii="Times New Roman" w:hAnsi="Times New Roman" w:cs="Times New Roman" w:eastAsia="Times New Roman" w:hint="default"/>
        </w:rPr>
        <w:t>15,189,380</w:t>
      </w:r>
      <w:r>
        <w:rPr>
          <w:rFonts w:ascii="Times New Roman" w:hAnsi="Times New Roman" w:cs="Times New Roman" w:eastAsia="Times New Roman" w:hint="default"/>
          <w:spacing w:val="-2"/>
        </w:rPr>
        <w:t> </w:t>
      </w:r>
      <w:r>
        <w:rPr/>
        <w:t>份</w:t>
      </w:r>
    </w:p>
    <w:p>
      <w:pPr>
        <w:pStyle w:val="BodyText"/>
        <w:spacing w:line="240" w:lineRule="auto" w:before="35"/>
        <w:ind w:right="0"/>
        <w:jc w:val="both"/>
        <w:rPr>
          <w:rFonts w:ascii="Times New Roman" w:hAnsi="Times New Roman" w:cs="Times New Roman" w:eastAsia="Times New Roman" w:hint="default"/>
        </w:rPr>
      </w:pPr>
      <w:r>
        <w:rPr>
          <w:w w:val="100"/>
        </w:rPr>
        <w:t>变更为</w:t>
      </w:r>
      <w:r>
        <w:rPr>
          <w:spacing w:val="-2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88,1</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3"/>
          <w:w w:val="100"/>
        </w:rPr>
        <w:t>份</w:t>
      </w:r>
      <w:r>
        <w:rPr>
          <w:w w:val="100"/>
        </w:rPr>
        <w:t>。</w:t>
      </w:r>
      <w:r>
        <w:rPr>
          <w:spacing w:val="-3"/>
          <w:w w:val="100"/>
        </w:rPr>
        <w:t>除</w:t>
      </w:r>
      <w:r>
        <w:rPr>
          <w:w w:val="100"/>
        </w:rPr>
        <w:t>此之</w:t>
      </w:r>
      <w:r>
        <w:rPr>
          <w:spacing w:val="-3"/>
          <w:w w:val="100"/>
        </w:rPr>
        <w:t>外</w:t>
      </w:r>
      <w:r>
        <w:rPr>
          <w:spacing w:val="-87"/>
          <w:w w:val="100"/>
        </w:rPr>
        <w:t>，</w:t>
      </w:r>
      <w:r>
        <w:rPr>
          <w:w w:val="100"/>
        </w:rPr>
        <w:t>本</w:t>
      </w:r>
      <w:r>
        <w:rPr>
          <w:spacing w:val="-3"/>
          <w:w w:val="100"/>
        </w:rPr>
        <w:t>次</w:t>
      </w:r>
      <w:r>
        <w:rPr>
          <w:w w:val="100"/>
        </w:rPr>
        <w:t>授</w:t>
      </w:r>
      <w:r>
        <w:rPr>
          <w:spacing w:val="-3"/>
          <w:w w:val="100"/>
        </w:rPr>
        <w:t>予</w:t>
      </w:r>
      <w:r>
        <w:rPr>
          <w:w w:val="100"/>
        </w:rPr>
        <w:t>权</w:t>
      </w:r>
      <w:r>
        <w:rPr>
          <w:spacing w:val="-3"/>
          <w:w w:val="100"/>
        </w:rPr>
        <w:t>益</w:t>
      </w:r>
      <w:r>
        <w:rPr>
          <w:w w:val="100"/>
        </w:rPr>
        <w:t>的</w:t>
      </w:r>
      <w:r>
        <w:rPr>
          <w:spacing w:val="-3"/>
          <w:w w:val="100"/>
        </w:rPr>
        <w:t>激</w:t>
      </w:r>
      <w:r>
        <w:rPr>
          <w:w w:val="100"/>
        </w:rPr>
        <w:t>励对</w:t>
      </w:r>
      <w:r>
        <w:rPr>
          <w:spacing w:val="-3"/>
          <w:w w:val="100"/>
        </w:rPr>
        <w:t>象</w:t>
      </w:r>
      <w:r>
        <w:rPr>
          <w:w w:val="100"/>
        </w:rPr>
        <w:t>及</w:t>
      </w:r>
      <w:r>
        <w:rPr>
          <w:spacing w:val="-3"/>
          <w:w w:val="100"/>
        </w:rPr>
        <w:t>其</w:t>
      </w:r>
      <w:r>
        <w:rPr>
          <w:w w:val="100"/>
        </w:rPr>
        <w:t>所</w:t>
      </w:r>
      <w:r>
        <w:rPr>
          <w:spacing w:val="-3"/>
          <w:w w:val="100"/>
        </w:rPr>
        <w:t>获</w:t>
      </w:r>
      <w:r>
        <w:rPr>
          <w:w w:val="100"/>
        </w:rPr>
        <w:t>授</w:t>
      </w:r>
      <w:r>
        <w:rPr>
          <w:spacing w:val="-3"/>
          <w:w w:val="100"/>
        </w:rPr>
        <w:t>股</w:t>
      </w:r>
      <w:r>
        <w:rPr>
          <w:w w:val="100"/>
        </w:rPr>
        <w:t>票</w:t>
      </w:r>
      <w:r>
        <w:rPr>
          <w:spacing w:val="-3"/>
          <w:w w:val="100"/>
        </w:rPr>
        <w:t>期</w:t>
      </w:r>
      <w:r>
        <w:rPr>
          <w:w w:val="100"/>
        </w:rPr>
        <w:t>权的</w:t>
      </w:r>
      <w:r>
        <w:rPr>
          <w:spacing w:val="-3"/>
          <w:w w:val="100"/>
        </w:rPr>
        <w:t>数量</w:t>
      </w:r>
      <w:r>
        <w:rPr>
          <w:spacing w:val="-85"/>
          <w:w w:val="100"/>
        </w:rPr>
        <w:t>、</w:t>
      </w:r>
      <w:r>
        <w:rPr>
          <w:spacing w:val="-3"/>
          <w:w w:val="100"/>
        </w:rPr>
        <w:t>价</w:t>
      </w:r>
      <w:r>
        <w:rPr>
          <w:w w:val="100"/>
        </w:rPr>
        <w:t>格</w:t>
      </w:r>
      <w:r>
        <w:rPr>
          <w:spacing w:val="-3"/>
          <w:w w:val="100"/>
        </w:rPr>
        <w:t>与</w:t>
      </w:r>
      <w:r>
        <w:rPr>
          <w:w w:val="100"/>
        </w:rPr>
        <w:t>公司</w:t>
      </w:r>
      <w:r>
        <w:rPr>
          <w:spacing w:val="-2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spacing w:after="0" w:line="240"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before="0"/>
        <w:ind w:right="0"/>
        <w:jc w:val="left"/>
      </w:pPr>
      <w:r>
        <w:rPr/>
        <w:t>年第二次临时股东大会审议通过的一致。</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w:t>
      </w:r>
      <w:r>
        <w:rPr>
          <w:rFonts w:ascii="Times New Roman" w:hAnsi="Times New Roman" w:cs="Times New Roman" w:eastAsia="Times New Roman" w:hint="default"/>
        </w:rPr>
        <w:t>3</w:t>
      </w:r>
      <w:r>
        <w:rPr/>
        <w:t>）本期失效的期权限制性股票</w:t>
      </w:r>
    </w:p>
    <w:p>
      <w:pPr>
        <w:pStyle w:val="BodyText"/>
        <w:spacing w:line="240" w:lineRule="auto" w:before="177"/>
        <w:ind w:left="635" w:right="0"/>
        <w:jc w:val="left"/>
      </w:pPr>
      <w:r>
        <w:rPr>
          <w:rFonts w:ascii="Times New Roman" w:hAnsi="Times New Roman" w:cs="Times New Roman" w:eastAsia="Times New Roman" w:hint="default"/>
        </w:rPr>
        <w:t>1</w:t>
      </w:r>
      <w:r>
        <w:rPr/>
        <w:t>）公司业绩实现情况</w:t>
      </w:r>
    </w:p>
    <w:p>
      <w:pPr>
        <w:pStyle w:val="BodyText"/>
        <w:spacing w:line="386" w:lineRule="auto" w:before="177"/>
        <w:ind w:right="0" w:firstLine="482"/>
        <w:jc w:val="left"/>
      </w:pPr>
      <w:r>
        <w:rPr>
          <w:rFonts w:ascii="Times New Roman" w:hAnsi="Times New Roman" w:cs="Times New Roman" w:eastAsia="Times New Roman" w:hint="default"/>
          <w:spacing w:val="-2"/>
        </w:rPr>
        <w:t>2018</w:t>
      </w:r>
      <w:r>
        <w:rPr>
          <w:spacing w:val="-2"/>
        </w:rPr>
        <w:t>年度归属于上市公司股东净利润的目标业绩</w:t>
      </w:r>
      <w:r>
        <w:rPr>
          <w:rFonts w:ascii="Times New Roman" w:hAnsi="Times New Roman" w:cs="Times New Roman" w:eastAsia="Times New Roman" w:hint="default"/>
          <w:spacing w:val="-2"/>
        </w:rPr>
        <w:t>3.50</w:t>
      </w:r>
      <w:r>
        <w:rPr>
          <w:spacing w:val="-2"/>
        </w:rPr>
        <w:t>亿元，经审计的</w:t>
      </w:r>
      <w:r>
        <w:rPr>
          <w:rFonts w:ascii="Times New Roman" w:hAnsi="Times New Roman" w:cs="Times New Roman" w:eastAsia="Times New Roman" w:hint="default"/>
          <w:spacing w:val="-2"/>
        </w:rPr>
        <w:t>2018</w:t>
      </w:r>
      <w:r>
        <w:rPr>
          <w:spacing w:val="-2"/>
        </w:rPr>
        <w:t>年度归属于上市公司股东净</w:t>
      </w:r>
      <w:r>
        <w:rPr>
          <w:w w:val="100"/>
        </w:rPr>
        <w:t> </w:t>
      </w:r>
      <w:r>
        <w:rPr/>
        <w:t>利润实际金额</w:t>
      </w:r>
      <w:r>
        <w:rPr>
          <w:rFonts w:ascii="Times New Roman" w:hAnsi="Times New Roman" w:cs="Times New Roman" w:eastAsia="Times New Roman" w:hint="default"/>
        </w:rPr>
        <w:t>78,570,899.04</w:t>
      </w:r>
      <w:r>
        <w:rPr/>
        <w:t>元，小于</w:t>
      </w:r>
      <w:r>
        <w:rPr>
          <w:rFonts w:ascii="Times New Roman" w:hAnsi="Times New Roman" w:cs="Times New Roman" w:eastAsia="Times New Roman" w:hint="default"/>
        </w:rPr>
        <w:t>2018</w:t>
      </w:r>
      <w:r>
        <w:rPr/>
        <w:t>年度业绩目标要求，</w:t>
      </w:r>
      <w:r>
        <w:rPr>
          <w:rFonts w:ascii="Times New Roman" w:hAnsi="Times New Roman" w:cs="Times New Roman" w:eastAsia="Times New Roman" w:hint="default"/>
        </w:rPr>
        <w:t>2018</w:t>
      </w:r>
      <w:r>
        <w:rPr/>
        <w:t>年度未实现业绩目标。</w:t>
      </w:r>
    </w:p>
    <w:p>
      <w:pPr>
        <w:pStyle w:val="BodyText"/>
        <w:spacing w:line="240" w:lineRule="auto" w:before="35"/>
        <w:ind w:left="635" w:right="0"/>
        <w:jc w:val="left"/>
      </w:pPr>
      <w:r>
        <w:rPr>
          <w:rFonts w:ascii="Times New Roman" w:hAnsi="Times New Roman" w:cs="Times New Roman" w:eastAsia="Times New Roman" w:hint="default"/>
        </w:rPr>
        <w:t>2</w:t>
      </w:r>
      <w:r>
        <w:rPr/>
        <w:t>）本期失效的期权及限制性股票数量</w:t>
      </w:r>
    </w:p>
    <w:p>
      <w:pPr>
        <w:pStyle w:val="BodyText"/>
        <w:spacing w:line="400" w:lineRule="auto" w:before="177"/>
        <w:ind w:right="1126" w:firstLine="482"/>
        <w:jc w:val="both"/>
      </w:pPr>
      <w:r>
        <w:rPr>
          <w:rFonts w:ascii="Times New Roman" w:hAnsi="Times New Roman" w:cs="Times New Roman" w:eastAsia="Times New Roman" w:hint="default"/>
          <w:spacing w:val="-3"/>
        </w:rPr>
        <w:t>2018</w:t>
      </w:r>
      <w:r>
        <w:rPr>
          <w:spacing w:val="-3"/>
        </w:rPr>
        <w:t>年度业绩无法实现的情况下，根据公司《</w:t>
      </w:r>
      <w:r>
        <w:rPr>
          <w:rFonts w:ascii="Times New Roman" w:hAnsi="Times New Roman" w:cs="Times New Roman" w:eastAsia="Times New Roman" w:hint="default"/>
          <w:spacing w:val="-3"/>
        </w:rPr>
        <w:t>2018</w:t>
      </w:r>
      <w:r>
        <w:rPr>
          <w:spacing w:val="-3"/>
        </w:rPr>
        <w:t>年期权及限制性股票激励计划（草案）》和《</w:t>
      </w:r>
      <w:r>
        <w:rPr>
          <w:rFonts w:ascii="Times New Roman" w:hAnsi="Times New Roman" w:cs="Times New Roman" w:eastAsia="Times New Roman" w:hint="default"/>
          <w:spacing w:val="-3"/>
        </w:rPr>
        <w:t>2018</w:t>
      </w:r>
      <w:r>
        <w:rPr>
          <w:rFonts w:ascii="Times New Roman" w:hAnsi="Times New Roman" w:cs="Times New Roman" w:eastAsia="Times New Roman" w:hint="default"/>
          <w:w w:val="100"/>
        </w:rPr>
        <w:t> </w:t>
      </w:r>
      <w:r>
        <w:rPr>
          <w:spacing w:val="-2"/>
        </w:rPr>
        <w:t>年期权及限制性股票激励计划实施考核管理办法》相关规定，公司未满足业绩考核目标的，所有激励对象</w:t>
      </w:r>
      <w:r>
        <w:rPr>
          <w:spacing w:val="-44"/>
        </w:rPr>
        <w:t> </w:t>
      </w:r>
      <w:r>
        <w:rPr>
          <w:spacing w:val="-44"/>
        </w:rPr>
      </w:r>
      <w:r>
        <w:rPr>
          <w:spacing w:val="-2"/>
        </w:rPr>
        <w:t>对应考核当年可解除限售的限制性股票均不得解除限售，由公司回购注销，首次授予的限制性股票第一个</w:t>
      </w:r>
      <w:r>
        <w:rPr>
          <w:spacing w:val="-42"/>
        </w:rPr>
        <w:t> </w:t>
      </w:r>
      <w:r>
        <w:rPr>
          <w:spacing w:val="-42"/>
        </w:rPr>
      </w:r>
      <w:r>
        <w:rPr>
          <w:spacing w:val="-2"/>
        </w:rPr>
        <w:t>解除限售期无法解除限售比例为</w:t>
      </w:r>
      <w:r>
        <w:rPr>
          <w:rFonts w:ascii="Times New Roman" w:hAnsi="Times New Roman" w:cs="Times New Roman" w:eastAsia="Times New Roman" w:hint="default"/>
          <w:spacing w:val="-2"/>
        </w:rPr>
        <w:t>25%</w:t>
      </w:r>
      <w:r>
        <w:rPr>
          <w:spacing w:val="-2"/>
        </w:rPr>
        <w:t>，无法解除限售的股份为</w:t>
      </w:r>
      <w:r>
        <w:rPr>
          <w:rFonts w:ascii="Times New Roman" w:hAnsi="Times New Roman" w:cs="Times New Roman" w:eastAsia="Times New Roman" w:hint="default"/>
          <w:spacing w:val="-2"/>
        </w:rPr>
        <w:t>3,797,045</w:t>
      </w:r>
      <w:r>
        <w:rPr>
          <w:spacing w:val="-2"/>
        </w:rPr>
        <w:t>股，无法实现的期权</w:t>
      </w:r>
      <w:r>
        <w:rPr>
          <w:rFonts w:ascii="Times New Roman" w:hAnsi="Times New Roman" w:cs="Times New Roman" w:eastAsia="Times New Roman" w:hint="default"/>
          <w:spacing w:val="-2"/>
        </w:rPr>
        <w:t>3,797,045</w:t>
      </w:r>
      <w:r>
        <w:rPr>
          <w:spacing w:val="-2"/>
        </w:rPr>
        <w:t>份。</w:t>
      </w:r>
    </w:p>
    <w:p>
      <w:pPr>
        <w:pStyle w:val="BodyText"/>
        <w:spacing w:line="240" w:lineRule="auto" w:before="21"/>
        <w:ind w:left="635" w:right="0"/>
        <w:jc w:val="left"/>
      </w:pPr>
      <w:r>
        <w:rPr>
          <w:rFonts w:ascii="Times New Roman" w:hAnsi="Times New Roman" w:cs="Times New Roman" w:eastAsia="Times New Roman" w:hint="default"/>
        </w:rPr>
        <w:t>(4)</w:t>
      </w:r>
      <w:r>
        <w:rPr/>
        <w:t>本次授予期权及限制性股票认购资金的验资情况</w:t>
      </w:r>
    </w:p>
    <w:p>
      <w:pPr>
        <w:pStyle w:val="BodyText"/>
        <w:spacing w:line="240" w:lineRule="auto" w:before="177"/>
        <w:ind w:left="635" w:right="0"/>
        <w:jc w:val="left"/>
      </w:pPr>
      <w:r>
        <w:rPr/>
        <w:t>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日出具了《梦网荣信科技集团股份有限公司验</w:t>
      </w:r>
    </w:p>
    <w:p>
      <w:pPr>
        <w:pStyle w:val="BodyText"/>
        <w:spacing w:line="240" w:lineRule="auto" w:before="177"/>
        <w:ind w:right="0"/>
        <w:jc w:val="left"/>
      </w:pPr>
      <w:r>
        <w:rPr>
          <w:spacing w:val="-4"/>
        </w:rPr>
        <w:t>资报告》</w:t>
      </w:r>
      <w:r>
        <w:rPr>
          <w:rFonts w:ascii="Times New Roman" w:hAnsi="Times New Roman" w:cs="Times New Roman" w:eastAsia="Times New Roman" w:hint="default"/>
          <w:spacing w:val="-4"/>
        </w:rPr>
        <w:t>(</w:t>
      </w:r>
      <w:r>
        <w:rPr>
          <w:spacing w:val="-4"/>
        </w:rPr>
        <w:t>天健验</w:t>
      </w:r>
      <w:r>
        <w:rPr>
          <w:rFonts w:ascii="Times New Roman" w:hAnsi="Times New Roman" w:cs="Times New Roman" w:eastAsia="Times New Roman" w:hint="default"/>
          <w:spacing w:val="-4"/>
        </w:rPr>
        <w:t>[2018] </w:t>
      </w:r>
      <w:r>
        <w:rPr>
          <w:rFonts w:ascii="Times New Roman" w:hAnsi="Times New Roman" w:cs="Times New Roman" w:eastAsia="Times New Roman" w:hint="default"/>
        </w:rPr>
        <w:t>3-51 </w:t>
      </w:r>
      <w:r>
        <w:rPr>
          <w:spacing w:val="-6"/>
        </w:rPr>
        <w:t>号</w:t>
      </w:r>
      <w:r>
        <w:rPr>
          <w:rFonts w:ascii="Times New Roman" w:hAnsi="Times New Roman" w:cs="Times New Roman" w:eastAsia="Times New Roman" w:hint="default"/>
          <w:spacing w:val="-6"/>
        </w:rPr>
        <w:t>)</w:t>
      </w:r>
      <w:r>
        <w:rPr>
          <w:spacing w:val="-6"/>
        </w:rPr>
        <w:t>，审验了公司截至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29 </w:t>
      </w:r>
      <w:r>
        <w:rPr>
          <w:rFonts w:ascii="Times New Roman" w:hAnsi="Times New Roman" w:cs="Times New Roman" w:eastAsia="Times New Roman" w:hint="default"/>
          <w:spacing w:val="3"/>
        </w:rPr>
        <w:t> </w:t>
      </w:r>
      <w:r>
        <w:rPr/>
        <w:t>日止授予限制性股票的激励对象认购资</w:t>
      </w:r>
    </w:p>
    <w:p>
      <w:pPr>
        <w:pStyle w:val="BodyText"/>
        <w:spacing w:line="386" w:lineRule="auto" w:before="177"/>
        <w:ind w:right="1119"/>
        <w:jc w:val="left"/>
      </w:pPr>
      <w:r>
        <w:rPr/>
        <w:t>金实收情况，认为：截至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29 </w:t>
      </w:r>
      <w:r>
        <w:rPr/>
        <w:t>日 </w:t>
      </w:r>
      <w:r>
        <w:rPr>
          <w:rFonts w:ascii="Times New Roman" w:hAnsi="Times New Roman" w:cs="Times New Roman" w:eastAsia="Times New Roman" w:hint="default"/>
        </w:rPr>
        <w:t>24 </w:t>
      </w:r>
      <w:r>
        <w:rPr/>
        <w:t>点止，公司已收到 </w:t>
      </w:r>
      <w:r>
        <w:rPr>
          <w:rFonts w:ascii="Times New Roman" w:hAnsi="Times New Roman" w:cs="Times New Roman" w:eastAsia="Times New Roman" w:hint="default"/>
        </w:rPr>
        <w:t>275</w:t>
      </w:r>
      <w:r>
        <w:rPr>
          <w:rFonts w:ascii="Times New Roman" w:hAnsi="Times New Roman" w:cs="Times New Roman" w:eastAsia="Times New Roman" w:hint="default"/>
          <w:spacing w:val="26"/>
        </w:rPr>
        <w:t> </w:t>
      </w:r>
      <w:r>
        <w:rPr/>
        <w:t>名激励对象以货币缴纳的出资款</w:t>
      </w:r>
      <w:r>
        <w:rPr>
          <w:w w:val="100"/>
        </w:rPr>
        <w:t> </w:t>
      </w:r>
      <w:r>
        <w:rPr/>
        <w:t>项共人民币</w:t>
      </w:r>
      <w:r>
        <w:rPr>
          <w:spacing w:val="-21"/>
        </w:rPr>
        <w:t> </w:t>
      </w:r>
      <w:r>
        <w:rPr>
          <w:rFonts w:ascii="Times New Roman" w:hAnsi="Times New Roman" w:cs="Times New Roman" w:eastAsia="Times New Roman" w:hint="default"/>
        </w:rPr>
        <w:t>81,864,290.20</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期权的为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期权定价模型，限制性股票为授予</w:t>
            </w:r>
            <w:r>
              <w:rPr>
                <w:rFonts w:ascii="宋体" w:hAnsi="宋体" w:cs="宋体" w:eastAsia="宋体" w:hint="default"/>
                <w:sz w:val="18"/>
                <w:szCs w:val="18"/>
              </w:rPr>
              <w:t> 日公司的股票收盘价</w:t>
            </w:r>
          </w:p>
        </w:tc>
      </w:tr>
      <w:tr>
        <w:trPr>
          <w:trHeight w:val="102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公司需根据最新取得的可行权职工人数变动、业绩达标程 度等后续信息做出最佳估计，修正预计可行权的权益工具 数量。</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7,712,583.72</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7,712,583.72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十四、承诺及或有事项</w:t>
      </w:r>
      <w:r>
        <w:rPr>
          <w:b w:val="0"/>
          <w:bCs w:val="0"/>
        </w:rPr>
      </w:r>
    </w:p>
    <w:p>
      <w:pPr>
        <w:spacing w:after="0" w:line="240" w:lineRule="auto"/>
        <w:jc w:val="left"/>
        <w:sectPr>
          <w:footerReference w:type="default" r:id="rId18"/>
          <w:pgSz w:w="11910" w:h="16840"/>
          <w:pgMar w:footer="979" w:header="745" w:top="1060" w:bottom="1160" w:left="980" w:right="0"/>
          <w:pgNumType w:start="192"/>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
        <w:rPr>
          <w:rFonts w:ascii="宋体" w:hAnsi="宋体" w:cs="宋体" w:eastAsia="宋体" w:hint="default"/>
          <w:sz w:val="13"/>
          <w:szCs w:val="13"/>
        </w:rPr>
      </w:pPr>
    </w:p>
    <w:p>
      <w:pPr>
        <w:pStyle w:val="BodyText"/>
        <w:spacing w:line="240" w:lineRule="auto" w:before="0"/>
        <w:ind w:left="573" w:right="0"/>
        <w:jc w:val="left"/>
      </w:pPr>
      <w:r>
        <w:rPr>
          <w:rFonts w:ascii="宋体" w:hAnsi="宋体" w:cs="宋体" w:eastAsia="宋体" w:hint="default"/>
        </w:rPr>
        <w:t>1.</w:t>
      </w:r>
      <w:r>
        <w:rPr/>
        <w:t>已签订的尚未履行或尚未完全履行的对外投资合同及有关财务支出</w:t>
      </w:r>
    </w:p>
    <w:p>
      <w:pPr>
        <w:spacing w:line="240" w:lineRule="auto" w:before="10"/>
        <w:rPr>
          <w:rFonts w:ascii="宋体" w:hAnsi="宋体" w:cs="宋体" w:eastAsia="宋体" w:hint="default"/>
          <w:sz w:val="14"/>
          <w:szCs w:val="14"/>
        </w:rPr>
      </w:pPr>
    </w:p>
    <w:p>
      <w:pPr>
        <w:pStyle w:val="BodyText"/>
        <w:spacing w:line="386" w:lineRule="auto" w:before="0"/>
        <w:ind w:right="1128"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日云数科技与深圳市本贸科技发展有限公司签订《鞍山市云数科技发展有限公司云数据</w:t>
      </w:r>
      <w:r>
        <w:rPr>
          <w:w w:val="100"/>
        </w:rPr>
        <w:t> </w:t>
      </w:r>
      <w:r>
        <w:rPr>
          <w:spacing w:val="-2"/>
        </w:rPr>
        <w:t>计算中心综合基地项目设备及工程总包合同》，合同原定工期：</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日，合同总</w:t>
      </w:r>
      <w:r>
        <w:rPr>
          <w:spacing w:val="-33"/>
        </w:rPr>
        <w:t> </w:t>
      </w:r>
      <w:r>
        <w:rPr>
          <w:spacing w:val="-33"/>
        </w:rPr>
      </w:r>
      <w:r>
        <w:rPr/>
        <w:t>金额为</w:t>
      </w:r>
      <w:r>
        <w:rPr>
          <w:rFonts w:ascii="Times New Roman" w:hAnsi="Times New Roman" w:cs="Times New Roman" w:eastAsia="Times New Roman" w:hint="default"/>
        </w:rPr>
        <w:t>12,500.00</w:t>
      </w:r>
      <w:r>
        <w:rPr/>
        <w:t>万元，由于深圳市本贸科技发展有限公司施工原因，该合同尚未履行完毕。</w:t>
      </w:r>
    </w:p>
    <w:p>
      <w:pPr>
        <w:pStyle w:val="BodyText"/>
        <w:spacing w:line="240" w:lineRule="auto" w:before="3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其他重要财务承诺</w:t>
      </w:r>
    </w:p>
    <w:p>
      <w:pPr>
        <w:pStyle w:val="BodyText"/>
        <w:spacing w:line="386" w:lineRule="auto" w:before="178"/>
        <w:ind w:right="1133" w:firstLine="42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日深圳市龙岗区发展和改革局向梦网科技下发梦网科技大厦项目的社会投资项目备案</w:t>
      </w:r>
      <w:r>
        <w:rPr>
          <w:w w:val="100"/>
        </w:rPr>
        <w:t> </w:t>
      </w:r>
      <w:r>
        <w:rPr/>
        <w:t>证，该项目预计总投资</w:t>
      </w:r>
      <w:r>
        <w:rPr>
          <w:rFonts w:ascii="Times New Roman" w:hAnsi="Times New Roman" w:cs="Times New Roman" w:eastAsia="Times New Roman" w:hint="default"/>
        </w:rPr>
        <w:t>56,600.00</w:t>
      </w:r>
      <w:r>
        <w:rPr/>
        <w:t>万元，目前已经为该项目投入土地使用权</w:t>
      </w:r>
      <w:r>
        <w:rPr>
          <w:rFonts w:ascii="Times New Roman" w:hAnsi="Times New Roman" w:cs="Times New Roman" w:eastAsia="Times New Roman" w:hint="default"/>
        </w:rPr>
        <w:t>26,574.00</w:t>
      </w:r>
      <w:r>
        <w:rPr/>
        <w:t>万元，其他投入共计</w:t>
      </w:r>
      <w:r>
        <w:rPr>
          <w:spacing w:val="64"/>
        </w:rPr>
        <w:t> </w:t>
      </w:r>
      <w:r>
        <w:rPr>
          <w:spacing w:val="64"/>
        </w:rPr>
      </w:r>
      <w:r>
        <w:rPr>
          <w:rFonts w:ascii="Times New Roman" w:hAnsi="Times New Roman" w:cs="Times New Roman" w:eastAsia="Times New Roman" w:hint="default"/>
        </w:rPr>
        <w:t>896.23</w:t>
      </w:r>
      <w:r>
        <w:rPr/>
        <w:t>万元。</w:t>
      </w:r>
    </w:p>
    <w:p>
      <w:pPr>
        <w:pStyle w:val="BodyText"/>
        <w:spacing w:line="240" w:lineRule="auto" w:before="35"/>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除上述事项外，截至资产负债表日，本公司不存在其他需要披露的重大承诺事项。</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68" w:lineRule="auto" w:before="0"/>
        <w:ind w:left="635" w:right="1832" w:hanging="48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截至资产负债表日，本公司不存在需要披露的重大或有事项。</w:t>
      </w:r>
    </w:p>
    <w:p>
      <w:pPr>
        <w:spacing w:line="571" w:lineRule="auto" w:before="128"/>
        <w:ind w:left="573" w:right="2654"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pStyle w:val="Heading2"/>
        <w:spacing w:line="240" w:lineRule="auto" w:before="101"/>
        <w:ind w:right="0"/>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left="635"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资产负债表日后利润分配情况</w:t>
      </w:r>
      <w:r>
        <w:rPr>
          <w:w w:val="100"/>
        </w:rPr>
        <w:t> </w:t>
      </w:r>
      <w:r>
        <w:rPr>
          <w:spacing w:val="-1"/>
        </w:rPr>
        <w:t>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日公司第七届董事会第一次会议审议通过的《公司</w:t>
      </w:r>
      <w:r>
        <w:rPr>
          <w:rFonts w:ascii="Times New Roman" w:hAnsi="Times New Roman" w:cs="Times New Roman" w:eastAsia="Times New Roman" w:hint="default"/>
          <w:spacing w:val="-1"/>
        </w:rPr>
        <w:t>2018</w:t>
      </w:r>
      <w:r>
        <w:rPr>
          <w:spacing w:val="-1"/>
        </w:rPr>
        <w:t>年度利润分配方案》，本年</w:t>
      </w:r>
    </w:p>
    <w:p>
      <w:pPr>
        <w:pStyle w:val="BodyText"/>
        <w:spacing w:line="240" w:lineRule="auto" w:before="35"/>
        <w:ind w:right="0"/>
        <w:jc w:val="left"/>
      </w:pPr>
      <w:r>
        <w:rPr/>
        <w:t>度不进行现金分红，不送红股，不以资本公积转增股本。上述利润分配方案尚待股东大会审议批准。</w:t>
      </w:r>
    </w:p>
    <w:p>
      <w:pPr>
        <w:spacing w:line="240" w:lineRule="auto" w:before="10"/>
        <w:rPr>
          <w:rFonts w:ascii="宋体" w:hAnsi="宋体" w:cs="宋体" w:eastAsia="宋体" w:hint="default"/>
          <w:sz w:val="14"/>
          <w:szCs w:val="14"/>
        </w:rPr>
      </w:pPr>
    </w:p>
    <w:p>
      <w:pPr>
        <w:pStyle w:val="BodyText"/>
        <w:spacing w:line="240" w:lineRule="auto" w:before="0"/>
        <w:ind w:left="635" w:right="0"/>
        <w:jc w:val="left"/>
      </w:pPr>
      <w:r>
        <w:rPr/>
        <w:t>（二）截至本财务报表批准报出日，本公司不存在其他需要披露的资产负债表日后事项。</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6"/>
        <w:ind w:right="1126" w:firstLine="482"/>
        <w:jc w:val="both"/>
      </w:pPr>
      <w:r>
        <w:rPr>
          <w:spacing w:val="-4"/>
        </w:rPr>
        <w:t>公司以内部组织结构、管理要求、内部报告制度等为依据确定报告分部，并以行业分部为基础确定报</w:t>
      </w:r>
      <w:r>
        <w:rPr>
          <w:w w:val="100"/>
        </w:rPr>
        <w:t> </w:t>
      </w:r>
      <w:r>
        <w:rPr>
          <w:spacing w:val="-2"/>
        </w:rPr>
        <w:t>告分部。分别对移动信息服务业务和节能大功率电力电子产品业务的经营业绩进行考核。与各分部共同使</w:t>
      </w:r>
      <w:r>
        <w:rPr>
          <w:spacing w:val="-44"/>
        </w:rPr>
        <w:t> </w:t>
      </w:r>
      <w:r>
        <w:rPr>
          <w:spacing w:val="-44"/>
        </w:rPr>
      </w:r>
      <w:r>
        <w:rPr/>
        <w:t>用的资产、负债按照规模比例在不同的分部之间分配。</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161" w:hRule="exact"/>
        </w:trPr>
        <w:tc>
          <w:tcPr>
            <w:tcW w:w="1892" w:type="dxa"/>
            <w:vMerge w:val="restart"/>
            <w:tcBorders>
              <w:top w:val="single" w:sz="4" w:space="0" w:color="000000"/>
              <w:left w:val="single" w:sz="4" w:space="0" w:color="000000"/>
              <w:right w:val="single" w:sz="10"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874" w:right="50" w:hanging="810"/>
              <w:jc w:val="left"/>
              <w:rPr>
                <w:rFonts w:ascii="宋体" w:hAnsi="宋体" w:cs="宋体" w:eastAsia="宋体" w:hint="default"/>
                <w:sz w:val="18"/>
                <w:szCs w:val="18"/>
              </w:rPr>
            </w:pPr>
            <w:r>
              <w:rPr>
                <w:rFonts w:ascii="宋体" w:hAnsi="宋体" w:cs="宋体" w:eastAsia="宋体" w:hint="default"/>
                <w:sz w:val="18"/>
                <w:szCs w:val="18"/>
              </w:rPr>
              <w:t>节能大功率电力电子产 品</w:t>
            </w:r>
          </w:p>
        </w:tc>
        <w:tc>
          <w:tcPr>
            <w:tcW w:w="1916" w:type="dxa"/>
            <w:tcBorders>
              <w:top w:val="single" w:sz="4" w:space="0" w:color="000000"/>
              <w:left w:val="single" w:sz="4" w:space="0" w:color="000000"/>
              <w:bottom w:val="nil" w:sz="6" w:space="0" w:color="auto"/>
              <w:right w:val="single" w:sz="4" w:space="0" w:color="000000"/>
            </w:tcBorders>
            <w:shd w:val="clear" w:color="auto" w:fill="E0FFFF"/>
          </w:tcPr>
          <w:p>
            <w:pPr/>
          </w:p>
        </w:tc>
        <w:tc>
          <w:tcPr>
            <w:tcW w:w="1913"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4" w:hRule="exact"/>
        </w:trPr>
        <w:tc>
          <w:tcPr>
            <w:tcW w:w="1892" w:type="dxa"/>
            <w:vMerge/>
            <w:tcBorders>
              <w:left w:val="single" w:sz="4" w:space="0" w:color="000000"/>
              <w:right w:val="single" w:sz="10" w:space="0" w:color="E0FFFF"/>
            </w:tcBorders>
            <w:shd w:val="clear" w:color="auto" w:fill="D2D2D2"/>
          </w:tcPr>
          <w:p>
            <w:pPr/>
          </w:p>
        </w:tc>
        <w:tc>
          <w:tcPr>
            <w:tcW w:w="1925" w:type="dxa"/>
            <w:vMerge/>
            <w:tcBorders>
              <w:left w:val="single" w:sz="4" w:space="0" w:color="000000"/>
              <w:right w:val="single" w:sz="4" w:space="0" w:color="000000"/>
            </w:tcBorders>
            <w:shd w:val="clear" w:color="auto" w:fill="E0FFFF"/>
          </w:tcPr>
          <w:p>
            <w:pPr/>
          </w:p>
        </w:tc>
        <w:tc>
          <w:tcPr>
            <w:tcW w:w="191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913" w:type="dxa"/>
            <w:vMerge/>
            <w:tcBorders>
              <w:left w:val="single" w:sz="10" w:space="0" w:color="E0FFFF"/>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92" w:type="dxa"/>
            <w:vMerge/>
            <w:tcBorders>
              <w:left w:val="single" w:sz="4" w:space="0" w:color="000000"/>
              <w:bottom w:val="single" w:sz="4" w:space="0" w:color="000000"/>
              <w:right w:val="single" w:sz="10" w:space="0" w:color="E0FFFF"/>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E0FFFF"/>
          </w:tcPr>
          <w:p>
            <w:pPr/>
          </w:p>
        </w:tc>
        <w:tc>
          <w:tcPr>
            <w:tcW w:w="1916" w:type="dxa"/>
            <w:tcBorders>
              <w:top w:val="nil" w:sz="6" w:space="0" w:color="auto"/>
              <w:left w:val="single" w:sz="4" w:space="0" w:color="000000"/>
              <w:bottom w:val="single" w:sz="4" w:space="0" w:color="000000"/>
              <w:right w:val="single" w:sz="4" w:space="0" w:color="000000"/>
            </w:tcBorders>
            <w:shd w:val="clear" w:color="auto" w:fill="E0FFFF"/>
          </w:tcPr>
          <w:p>
            <w:pPr/>
          </w:p>
        </w:tc>
        <w:tc>
          <w:tcPr>
            <w:tcW w:w="1913" w:type="dxa"/>
            <w:vMerge/>
            <w:tcBorders>
              <w:left w:val="single" w:sz="10" w:space="0" w:color="E0FFFF"/>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936,983,365.91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1,820,244,432.49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2,757,227,798.40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680,411,119.36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1,383,021,981.63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2,063,433,100.99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2,481,963,431.27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4,165,750,373.57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6,647,713,804.84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1,364,264,902.85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708,643,437.48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2,073,468,717.69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58,670,406.25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925,753,326.04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1,097,792,914.23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998,650,802.75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1,156,463,320.48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52,464,662.25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6,205,744.00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72,897,476.71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58,670,406.25</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56,223,500.00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56,223,500.00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79,411,841.32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79,411,841.32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line="240" w:lineRule="auto" w:before="4"/>
        <w:rPr>
          <w:rFonts w:ascii="宋体" w:hAnsi="宋体" w:cs="宋体" w:eastAsia="宋体" w:hint="default"/>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0" w:firstLine="482"/>
        <w:jc w:val="left"/>
      </w:pPr>
      <w:r>
        <w:rPr>
          <w:spacing w:val="-4"/>
        </w:rPr>
        <w:t>银行承兑汇票的承兑人是商业银行，由于商业银行具有较高的信用，银行承兑汇票到期不获支付的可</w:t>
      </w:r>
      <w:r>
        <w:rPr>
          <w:w w:val="100"/>
        </w:rPr>
        <w:t> </w:t>
      </w:r>
      <w:r>
        <w:rPr>
          <w:spacing w:val="-2"/>
        </w:rPr>
        <w:t>能性较低，故本公司将已背书或贴现的银行承兑汇票予以终止确认。但如果该等票据到期不获支付，依据</w:t>
      </w:r>
    </w:p>
    <w:p>
      <w:pPr>
        <w:pStyle w:val="BodyText"/>
        <w:spacing w:line="240" w:lineRule="auto" w:before="46"/>
        <w:ind w:right="0"/>
        <w:jc w:val="left"/>
      </w:pPr>
      <w:r>
        <w:rPr/>
        <w:t>《票据法》之规定，公司仍将对持票人承担连带责任。</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11,400,0</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11,400,0</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11,400,</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11,400,00</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1,057,52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6,505.71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131,773,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179.67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12.46%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925,753,3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26.04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93.47%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147,121,6</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45.11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1,097,792,9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14.23</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130,134,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702.98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130,134,</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702.98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75,571,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236.54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75,571,23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1,199,06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1,208.69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273,307,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882.65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22.79%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925,753,3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26.04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85,795.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234,092,8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81.65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17.58%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1,097,792,9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14.23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年，预计无 法收回</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413,473,317.49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20,673,665.87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276,637,860.78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27,663,786.08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190,908,760.63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38,181,752.13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150,846,585.28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45,253,975.59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1,031,866,524.18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131,773,179.67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10"/>
        <w:gridCol w:w="2127"/>
        <w:gridCol w:w="1841"/>
        <w:gridCol w:w="1930"/>
      </w:tblGrid>
      <w:tr>
        <w:trPr>
          <w:trHeight w:val="348" w:hRule="exact"/>
        </w:trPr>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98"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410"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25,659,981.53</w:t>
            </w:r>
          </w:p>
        </w:tc>
        <w:tc>
          <w:tcPr>
            <w:tcW w:w="1841"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25,659,981.53</w:t>
            </w:r>
          </w:p>
        </w:tc>
        <w:tc>
          <w:tcPr>
            <w:tcW w:w="1841"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nil" w:sz="6" w:space="0" w:color="auto"/>
            </w:tcBorders>
          </w:tcPr>
          <w:p>
            <w:pPr/>
          </w:p>
        </w:tc>
      </w:tr>
    </w:tbl>
    <w:p>
      <w:pPr>
        <w:spacing w:after="0"/>
        <w:sectPr>
          <w:type w:val="continuous"/>
          <w:pgSz w:w="11910" w:h="16840"/>
          <w:pgMar w:top="1060" w:bottom="1160" w:left="980" w:right="0"/>
        </w:sectPr>
      </w:pPr>
    </w:p>
    <w:p>
      <w:pPr>
        <w:spacing w:before="49"/>
        <w:ind w:left="152"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50,650,656.13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9,416,715.13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177" w:space="165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中铁电气化局集团三公司神朔项目部</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本期客户正常付款，减值迹象好转，转</w:t>
            </w:r>
            <w:r>
              <w:rPr>
                <w:rFonts w:ascii="宋体" w:hAnsi="宋体" w:cs="宋体" w:eastAsia="宋体" w:hint="default"/>
                <w:sz w:val="18"/>
                <w:szCs w:val="18"/>
              </w:rPr>
              <w:t> 回前期单项计提金额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3,230,000.00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2,018,940.00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804"/>
        <w:gridCol w:w="2124"/>
        <w:gridCol w:w="1704"/>
        <w:gridCol w:w="1892"/>
      </w:tblGrid>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30" w:right="86"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w:t>
            </w:r>
            <w:r>
              <w:rPr>
                <w:rFonts w:ascii="宋体" w:hAnsi="宋体" w:cs="宋体" w:eastAsia="宋体" w:hint="default"/>
                <w:spacing w:val="-18"/>
                <w:sz w:val="18"/>
                <w:szCs w:val="18"/>
              </w:rPr>
              <w:t> </w:t>
            </w:r>
            <w:r>
              <w:rPr>
                <w:rFonts w:ascii="宋体" w:hAnsi="宋体" w:cs="宋体" w:eastAsia="宋体" w:hint="default"/>
                <w:sz w:val="18"/>
                <w:szCs w:val="18"/>
              </w:rPr>
              <w:t>的</w:t>
            </w:r>
            <w:r>
              <w:rPr>
                <w:rFonts w:ascii="宋体" w:hAnsi="宋体" w:cs="宋体" w:eastAsia="宋体" w:hint="default"/>
                <w:sz w:val="18"/>
                <w:szCs w:val="18"/>
              </w:rPr>
              <w:t> 比例</w:t>
            </w:r>
            <w:r>
              <w:rPr>
                <w:rFonts w:ascii="Times New Roman" w:hAnsi="Times New Roman" w:cs="Times New Roman" w:eastAsia="Times New Roman" w:hint="default"/>
                <w:sz w:val="18"/>
                <w:szCs w:val="18"/>
              </w:rPr>
              <w:t>(%)</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338,192,820.52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28.21</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16,909,641.03</w:t>
            </w:r>
          </w:p>
        </w:tc>
      </w:tr>
      <w:tr>
        <w:trPr>
          <w:trHeight w:val="660"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中国南方电网有限责任公司超高压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输电公司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55,040,874.60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4.59</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12,278,281.63</w:t>
            </w:r>
          </w:p>
        </w:tc>
      </w:tr>
      <w:tr>
        <w:trPr>
          <w:trHeight w:val="65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4" w:right="2"/>
              <w:jc w:val="left"/>
              <w:rPr>
                <w:rFonts w:ascii="Times New Roman" w:hAnsi="Times New Roman" w:cs="Times New Roman" w:eastAsia="Times New Roman" w:hint="default"/>
                <w:sz w:val="18"/>
                <w:szCs w:val="18"/>
              </w:rPr>
            </w:pPr>
            <w:r>
              <w:rPr>
                <w:rFonts w:ascii="Times New Roman"/>
                <w:sz w:val="18"/>
              </w:rPr>
              <w:t>POWERGRID CORPORATION</w:t>
            </w:r>
            <w:r>
              <w:rPr>
                <w:rFonts w:ascii="Times New Roman"/>
                <w:spacing w:val="17"/>
                <w:sz w:val="18"/>
              </w:rPr>
              <w:t> </w:t>
            </w:r>
            <w:r>
              <w:rPr>
                <w:rFonts w:ascii="Times New Roman"/>
                <w:sz w:val="18"/>
              </w:rPr>
              <w:t>OF</w:t>
            </w:r>
            <w:r>
              <w:rPr>
                <w:rFonts w:ascii="Times New Roman"/>
                <w:w w:val="99"/>
                <w:sz w:val="18"/>
              </w:rPr>
              <w:t> </w:t>
            </w:r>
            <w:r>
              <w:rPr>
                <w:rFonts w:ascii="Times New Roman"/>
                <w:sz w:val="18"/>
              </w:rPr>
              <w:t>INDIA</w:t>
            </w:r>
            <w:r>
              <w:rPr>
                <w:rFonts w:ascii="Times New Roman"/>
                <w:spacing w:val="-4"/>
                <w:sz w:val="18"/>
              </w:rPr>
              <w:t> </w:t>
            </w:r>
            <w:r>
              <w:rPr>
                <w:rFonts w:ascii="Times New Roman"/>
                <w:sz w:val="18"/>
              </w:rPr>
              <w:t>LTD</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54,473,878.57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4.54</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5,297,507.85</w:t>
            </w:r>
          </w:p>
        </w:tc>
      </w:tr>
      <w:tr>
        <w:trPr>
          <w:trHeight w:val="661"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4" w:right="2"/>
              <w:jc w:val="left"/>
              <w:rPr>
                <w:rFonts w:ascii="Times New Roman" w:hAnsi="Times New Roman" w:cs="Times New Roman" w:eastAsia="Times New Roman" w:hint="default"/>
                <w:sz w:val="18"/>
                <w:szCs w:val="18"/>
              </w:rPr>
            </w:pPr>
            <w:r>
              <w:rPr>
                <w:rFonts w:ascii="Times New Roman"/>
                <w:sz w:val="18"/>
              </w:rPr>
              <w:t>RONGXIN POWER</w:t>
            </w:r>
            <w:r>
              <w:rPr>
                <w:rFonts w:ascii="Times New Roman"/>
                <w:spacing w:val="16"/>
                <w:sz w:val="18"/>
              </w:rPr>
              <w:t> </w:t>
            </w:r>
            <w:r>
              <w:rPr>
                <w:rFonts w:ascii="Times New Roman"/>
                <w:sz w:val="18"/>
              </w:rPr>
              <w:t>ELECTRONIC</w:t>
            </w:r>
            <w:r>
              <w:rPr>
                <w:rFonts w:ascii="Times New Roman"/>
                <w:w w:val="99"/>
                <w:sz w:val="18"/>
              </w:rPr>
              <w:t> </w:t>
            </w:r>
            <w:r>
              <w:rPr>
                <w:rFonts w:ascii="Times New Roman"/>
                <w:sz w:val="18"/>
              </w:rPr>
              <w:t>INDIA PRIVATE</w:t>
            </w:r>
            <w:r>
              <w:rPr>
                <w:rFonts w:ascii="Times New Roman"/>
                <w:spacing w:val="-9"/>
                <w:sz w:val="18"/>
              </w:rPr>
              <w:t> </w:t>
            </w:r>
            <w:r>
              <w:rPr>
                <w:rFonts w:ascii="Times New Roman"/>
                <w:sz w:val="18"/>
              </w:rPr>
              <w:t>LIMITED</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41,595,511.12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3.47</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6,280,311.11</w:t>
            </w:r>
          </w:p>
        </w:tc>
      </w:tr>
      <w:tr>
        <w:trPr>
          <w:trHeight w:val="346"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沈阳透平机械股份有限公司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22,218,790.32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1.85</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2,221,879.03</w:t>
            </w:r>
          </w:p>
        </w:tc>
      </w:tr>
      <w:tr>
        <w:trPr>
          <w:trHeight w:val="348" w:hRule="exact"/>
        </w:trPr>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511,521,875.13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42.66</w:t>
            </w: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42,987,620.65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133,537,801.15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121,071,251.22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133,537,801.15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142,539,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151.13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21,467,8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99.91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15.06%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121,071,2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51.22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146,891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,677.43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13,353,87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133,537,80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1.15</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144,739,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151.13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23,667,8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99.91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16.35%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121,071,2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51.22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146,891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,677.43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13,353,87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6.28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133,537,80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1.15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3,866,939.28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193,346.96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53,468,832.60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5,346,883.26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66,243,440.90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13,248,688.18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8,929,938.35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2,678,981.51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132,509,151.13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21,467,899.91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714"/>
        <w:gridCol w:w="2271"/>
        <w:gridCol w:w="2268"/>
        <w:gridCol w:w="2271"/>
      </w:tblGrid>
      <w:tr>
        <w:trPr>
          <w:trHeight w:val="346" w:hRule="exact"/>
        </w:trPr>
        <w:tc>
          <w:tcPr>
            <w:tcW w:w="1714" w:type="dxa"/>
            <w:vMerge w:val="restart"/>
            <w:tcBorders>
              <w:top w:val="single" w:sz="6" w:space="0" w:color="000000"/>
              <w:left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81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714" w:type="dxa"/>
            <w:vMerge/>
            <w:tcBorders>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60"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
              <w:jc w:val="left"/>
              <w:rPr>
                <w:rFonts w:ascii="宋体" w:hAnsi="宋体" w:cs="宋体" w:eastAsia="宋体" w:hint="default"/>
                <w:sz w:val="18"/>
                <w:szCs w:val="18"/>
              </w:rPr>
            </w:pPr>
            <w:r>
              <w:rPr>
                <w:rFonts w:ascii="宋体" w:hAnsi="宋体" w:cs="宋体" w:eastAsia="宋体" w:hint="default"/>
                <w:spacing w:val="9"/>
                <w:sz w:val="18"/>
                <w:szCs w:val="18"/>
              </w:rPr>
              <w:t>合并范围内关联往来 </w:t>
            </w:r>
            <w:r>
              <w:rPr>
                <w:rFonts w:ascii="宋体" w:hAnsi="宋体" w:cs="宋体" w:eastAsia="宋体" w:hint="default"/>
                <w:sz w:val="18"/>
                <w:szCs w:val="18"/>
              </w:rPr>
              <w:t>组合</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10,030,000.00</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10,030,000.00</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5" w:footer="979" w:top="1060" w:bottom="1160" w:left="980" w:right="0"/>
        </w:sectPr>
      </w:pPr>
    </w:p>
    <w:p>
      <w:pPr>
        <w:spacing w:before="49"/>
        <w:ind w:left="15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10,314,023.63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8" w:space="2281"/>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15,783,514.52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19,192,776.94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3,157,741.93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9,789.00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115,767,894.68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125,757,895.68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1,931,215.81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144,739,151.13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146,891,677.43</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50,359,999.00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5,035,999.90</w:t>
            </w:r>
          </w:p>
        </w:tc>
      </w:tr>
      <w:tr>
        <w:trPr>
          <w:trHeight w:val="102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深圳市松禾国创新能 股权投资基金合伙企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44,624,300.00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8,924,860.00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3,714,719.14</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1,540,678.00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101,067.80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125,128,572.68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17,776,646.84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3,153,571,019.85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5,377,611.18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3,148,193,408.67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3,143,574,916.43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5,377,611.18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3,138,197,305.25</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66,452,575.40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5,037,789.83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61,414,785.57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63,090,795.21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5,037,789.83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58,053,005.38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3,220,023,595.25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10,415,401.01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3,209,608,194.24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3,206,665,711.64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10,415,401.01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3,196,250,310.63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5,377,611.18</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41,097,858.12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41,097,858.12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2,917,020,403.31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4,551,923.59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2,921,572,326.90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8,156,655.00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8,156,655.00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梦网物联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1,410,679.99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11,410,679.99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梦网云播</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4,033,499.84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14,033,499.84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3,143,574,916.43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9,996,103.42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3,153,571,019.85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5,377,611.18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15,049,32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17,726,15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r>
      <w:tr>
        <w:trPr>
          <w:trHeight w:val="163"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15,049,32</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3.89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790,670.4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17,726,15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684,949.1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48,726,42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63,090,79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1,475,619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66,452,57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610,179,743.01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547,334,604.12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744,332,645.22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611,006,187.19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19,806,976.12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31,335,160.29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552,307.82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552,307.82</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629,986,719.13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578,669,764.41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744,884,953.04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611,558,495.01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281,450,000.00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3,361,780.19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2,919,049.03</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-44,553,363.28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284,811,780.19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-41,256,314.25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研发费用</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691"/>
        <w:gridCol w:w="1916"/>
        <w:gridCol w:w="1918"/>
      </w:tblGrid>
      <w:tr>
        <w:trPr>
          <w:trHeight w:val="34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6"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8,975,071.56</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
              <w:jc w:val="right"/>
              <w:rPr>
                <w:rFonts w:ascii="Times New Roman" w:hAnsi="Times New Roman" w:cs="Times New Roman" w:eastAsia="Times New Roman" w:hint="default"/>
                <w:sz w:val="18"/>
                <w:szCs w:val="18"/>
              </w:rPr>
            </w:pPr>
            <w:r>
              <w:rPr>
                <w:rFonts w:ascii="Times New Roman"/>
                <w:spacing w:val="-1"/>
                <w:sz w:val="18"/>
              </w:rPr>
              <w:t>7,169,296.22</w:t>
            </w:r>
          </w:p>
        </w:tc>
      </w:tr>
      <w:tr>
        <w:trPr>
          <w:trHeight w:val="34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1,046,174.06</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3,213,607.75</w:t>
            </w:r>
          </w:p>
        </w:tc>
      </w:tr>
      <w:tr>
        <w:trPr>
          <w:trHeight w:val="346"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13,229,640.43</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
              <w:jc w:val="right"/>
              <w:rPr>
                <w:rFonts w:ascii="Times New Roman" w:hAnsi="Times New Roman" w:cs="Times New Roman" w:eastAsia="Times New Roman" w:hint="default"/>
                <w:sz w:val="18"/>
                <w:szCs w:val="18"/>
              </w:rPr>
            </w:pPr>
            <w:r>
              <w:rPr>
                <w:rFonts w:ascii="Times New Roman"/>
                <w:spacing w:val="-1"/>
                <w:sz w:val="18"/>
              </w:rPr>
              <w:t>12,644,761.61</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91"/>
        <w:gridCol w:w="1916"/>
        <w:gridCol w:w="1918"/>
      </w:tblGrid>
      <w:tr>
        <w:trPr>
          <w:trHeight w:val="34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9"/>
              <w:jc w:val="right"/>
              <w:rPr>
                <w:rFonts w:ascii="Times New Roman" w:hAnsi="Times New Roman" w:cs="Times New Roman" w:eastAsia="Times New Roman" w:hint="default"/>
                <w:sz w:val="18"/>
                <w:szCs w:val="18"/>
              </w:rPr>
            </w:pPr>
            <w:r>
              <w:rPr>
                <w:rFonts w:ascii="Times New Roman"/>
                <w:spacing w:val="-1"/>
                <w:sz w:val="18"/>
              </w:rPr>
              <w:t>63,247.86</w:t>
            </w:r>
          </w:p>
        </w:tc>
      </w:tr>
      <w:tr>
        <w:trPr>
          <w:trHeight w:val="346"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开发经费</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
              <w:jc w:val="right"/>
              <w:rPr>
                <w:rFonts w:ascii="Times New Roman" w:hAnsi="Times New Roman" w:cs="Times New Roman" w:eastAsia="Times New Roman" w:hint="default"/>
                <w:sz w:val="18"/>
                <w:szCs w:val="18"/>
              </w:rPr>
            </w:pPr>
            <w:r>
              <w:rPr>
                <w:rFonts w:ascii="Times New Roman"/>
                <w:spacing w:val="-1"/>
                <w:sz w:val="18"/>
              </w:rPr>
              <w:t>2,267,982.39</w:t>
            </w:r>
          </w:p>
        </w:tc>
      </w:tr>
      <w:tr>
        <w:trPr>
          <w:trHeight w:val="34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226,774.59</w:t>
            </w:r>
          </w:p>
        </w:tc>
      </w:tr>
      <w:tr>
        <w:trPr>
          <w:trHeight w:val="346"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46,875.70</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
              <w:jc w:val="right"/>
              <w:rPr>
                <w:rFonts w:ascii="Times New Roman" w:hAnsi="Times New Roman" w:cs="Times New Roman" w:eastAsia="Times New Roman" w:hint="default"/>
                <w:sz w:val="18"/>
                <w:szCs w:val="18"/>
              </w:rPr>
            </w:pPr>
            <w:r>
              <w:rPr>
                <w:rFonts w:ascii="Times New Roman"/>
                <w:spacing w:val="-1"/>
                <w:sz w:val="18"/>
              </w:rPr>
              <w:t>9,138,112.18</w:t>
            </w:r>
          </w:p>
        </w:tc>
      </w:tr>
      <w:tr>
        <w:trPr>
          <w:trHeight w:val="34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23,297,761.75</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34,723,782.60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189,691.66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9,381,454.56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9,427,500.70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2,347,009.91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602,543.75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20,742,947.43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软件产品即征即退增值税返还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13,906,014.82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与收入密切相关</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after="0" w:line="240" w:lineRule="auto"/>
        <w:jc w:val="left"/>
        <w:sectPr>
          <w:footerReference w:type="default" r:id="rId20"/>
          <w:pgSz w:w="11910" w:h="16840"/>
          <w:pgMar w:footer="979" w:header="745" w:top="1060" w:bottom="1160" w:left="980" w:right="0"/>
          <w:pgNumType w:start="201"/>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93" w:right="0"/>
        <w:jc w:val="left"/>
      </w:pPr>
      <w:bookmarkStart w:name="_bookmark10" w:id="11"/>
      <w:bookmarkEnd w:id="11"/>
      <w:r>
        <w:rPr/>
      </w:r>
      <w:r>
        <w:rPr/>
        <w:t>第十二节</w:t>
      </w:r>
      <w:r>
        <w:rPr>
          <w:spacing w:val="-3"/>
        </w:rPr>
        <w:t> </w:t>
      </w:r>
      <w:r>
        <w:rPr/>
        <w:t>备查文件目录</w:t>
      </w:r>
    </w:p>
    <w:p>
      <w:pPr>
        <w:spacing w:line="240" w:lineRule="auto" w:before="10"/>
        <w:rPr>
          <w:rFonts w:ascii="黑体" w:hAnsi="黑体" w:cs="黑体" w:eastAsia="黑体" w:hint="default"/>
          <w:sz w:val="46"/>
          <w:szCs w:val="46"/>
        </w:rPr>
      </w:pPr>
    </w:p>
    <w:p>
      <w:pPr>
        <w:pStyle w:val="BodyText"/>
        <w:spacing w:line="386" w:lineRule="auto" w:before="0"/>
        <w:ind w:left="635" w:right="0"/>
        <w:jc w:val="left"/>
      </w:pPr>
      <w:r>
        <w:rPr/>
        <w:t>一、载有公司董事、高管人员签名并加盖公司公章的</w:t>
      </w:r>
      <w:r>
        <w:rPr>
          <w:rFonts w:ascii="Times New Roman" w:hAnsi="Times New Roman" w:cs="Times New Roman" w:eastAsia="Times New Roman" w:hint="default"/>
        </w:rPr>
        <w:t>2018</w:t>
      </w:r>
      <w:r>
        <w:rPr/>
        <w:t>年年度报告全文及摘要。</w:t>
      </w:r>
      <w:r>
        <w:rPr>
          <w:w w:val="100"/>
        </w:rPr>
        <w:t> </w:t>
      </w:r>
      <w:r>
        <w:rPr>
          <w:spacing w:val="-4"/>
        </w:rPr>
        <w:t>二、载有法定代表人余文胜先生、主管会计工作的负责人李局春先生、会计机构负责人刘勇先生签名</w:t>
      </w:r>
    </w:p>
    <w:p>
      <w:pPr>
        <w:pStyle w:val="BodyText"/>
        <w:spacing w:line="408" w:lineRule="auto"/>
        <w:ind w:left="635" w:right="2654" w:hanging="483"/>
        <w:jc w:val="left"/>
      </w:pPr>
      <w:r>
        <w:rPr/>
        <w:t>并盖章的财务报告文本。</w:t>
      </w:r>
      <w:r>
        <w:rPr>
          <w:w w:val="100"/>
        </w:rPr>
        <w:t> </w:t>
      </w:r>
      <w:r>
        <w:rPr>
          <w:spacing w:val="-2"/>
        </w:rPr>
        <w:t>三、载有会计师事务所盖章、注册会计师签名并盖章的审计报告原件。</w:t>
      </w:r>
    </w:p>
    <w:p>
      <w:pPr>
        <w:pStyle w:val="BodyText"/>
        <w:spacing w:line="410" w:lineRule="auto" w:before="46"/>
        <w:ind w:right="0" w:firstLine="482"/>
        <w:jc w:val="left"/>
      </w:pPr>
      <w:r>
        <w:rPr>
          <w:spacing w:val="-4"/>
        </w:rPr>
        <w:t>四、报告期内在《中国证券报》、《证券时报》、《上海证券报》及巨潮资讯网上公开披露过的所有</w:t>
      </w:r>
      <w:r>
        <w:rPr>
          <w:w w:val="100"/>
        </w:rPr>
        <w:t> </w:t>
      </w:r>
      <w:r>
        <w:rPr/>
        <w:t>公司文件的正本及公告的原稿。</w:t>
      </w:r>
    </w:p>
    <w:p>
      <w:pPr>
        <w:pStyle w:val="BodyText"/>
        <w:spacing w:line="408" w:lineRule="auto" w:before="44"/>
        <w:ind w:left="635" w:right="6474"/>
        <w:jc w:val="left"/>
      </w:pPr>
      <w:r>
        <w:rPr/>
        <w:t>五、其他相关资料。</w:t>
      </w:r>
      <w:r>
        <w:rPr>
          <w:w w:val="100"/>
        </w:rPr>
        <w:t> </w:t>
      </w:r>
      <w:r>
        <w:rPr>
          <w:spacing w:val="-2"/>
        </w:rPr>
        <w:t>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129"/>
        <w:jc w:val="right"/>
      </w:pPr>
      <w:r>
        <w:rPr>
          <w:spacing w:val="-2"/>
        </w:rPr>
        <w:t>梦网荣信科技集团股份有限公司</w:t>
      </w:r>
    </w:p>
    <w:p>
      <w:pPr>
        <w:spacing w:line="240" w:lineRule="auto" w:before="10"/>
        <w:rPr>
          <w:rFonts w:ascii="宋体" w:hAnsi="宋体" w:cs="宋体" w:eastAsia="宋体" w:hint="default"/>
          <w:sz w:val="14"/>
          <w:szCs w:val="14"/>
        </w:rPr>
      </w:pPr>
    </w:p>
    <w:p>
      <w:pPr>
        <w:pStyle w:val="BodyText"/>
        <w:spacing w:line="240" w:lineRule="auto" w:before="0"/>
        <w:ind w:left="0" w:right="1128"/>
        <w:jc w:val="right"/>
      </w:pPr>
      <w:r>
        <w:rPr>
          <w:spacing w:val="-1"/>
        </w:rPr>
        <w:t>法定代表人：余文胜</w:t>
      </w:r>
    </w:p>
    <w:p>
      <w:pPr>
        <w:spacing w:line="240" w:lineRule="auto" w:before="10"/>
        <w:rPr>
          <w:rFonts w:ascii="宋体" w:hAnsi="宋体" w:cs="宋体" w:eastAsia="宋体" w:hint="default"/>
          <w:sz w:val="14"/>
          <w:szCs w:val="14"/>
        </w:rPr>
      </w:pPr>
    </w:p>
    <w:p>
      <w:pPr>
        <w:pStyle w:val="BodyText"/>
        <w:spacing w:line="240" w:lineRule="auto" w:before="0"/>
        <w:ind w:left="0" w:right="1128"/>
        <w:jc w:val="righ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424" type="#_x0000_t75" stroked="false">
          <v:imagedata r:id="rId1" o:title=""/>
        </v:shape>
      </w:pict>
    </w:r>
    <w:r>
      <w:rPr/>
      <w:pict>
        <v:shape style="position:absolute;margin-left:533.099976pt;margin-top:795.637939pt;width:6.5pt;height:11pt;mso-position-horizontal-relative:page;mso-position-vertical-relative:page;z-index:-1161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376" type="#_x0000_t75" stroked="false">
          <v:imagedata r:id="rId1" o:title=""/>
        </v:shape>
      </w:pict>
    </w:r>
    <w:r>
      <w:rPr/>
      <w:pict>
        <v:shape style="position:absolute;margin-left:527.659973pt;margin-top:781.957947pt;width:13.15pt;height:11pt;mso-position-horizontal-relative:page;mso-position-vertical-relative:page;z-index:-116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328" type="#_x0000_t75" stroked="false">
          <v:imagedata r:id="rId1" o:title=""/>
        </v:shape>
      </w:pict>
    </w:r>
    <w:r>
      <w:rPr/>
      <w:pict>
        <v:shape style="position:absolute;margin-left:524.099976pt;margin-top:781.957947pt;width:15.7pt;height:11pt;mso-position-horizontal-relative:page;mso-position-vertical-relative:page;z-index:-1161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280" type="#_x0000_t75" stroked="false">
          <v:imagedata r:id="rId1" o:title=""/>
        </v:shape>
      </w:pict>
    </w:r>
    <w:r>
      <w:rPr/>
      <w:pict>
        <v:shape style="position:absolute;margin-left:523.099976pt;margin-top:781.957947pt;width:17.7pt;height:11pt;mso-position-horizontal-relative:page;mso-position-vertical-relative:page;z-index:-116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232" type="#_x0000_t75" stroked="false">
          <v:imagedata r:id="rId1" o:title=""/>
        </v:shape>
      </w:pict>
    </w:r>
    <w:r>
      <w:rPr/>
      <w:pict>
        <v:shape style="position:absolute;margin-left:523.460022pt;margin-top:781.957947pt;width:17.3pt;height:11pt;mso-position-horizontal-relative:page;mso-position-vertical-relative:page;z-index:-1161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184" type="#_x0000_t75" stroked="false">
          <v:imagedata r:id="rId1" o:title=""/>
        </v:shape>
      </w:pict>
    </w:r>
    <w:r>
      <w:rPr/>
      <w:pict>
        <v:shape style="position:absolute;margin-left:523.099976pt;margin-top:781.957947pt;width:17.7pt;height:11pt;mso-position-horizontal-relative:page;mso-position-vertical-relative:page;z-index:-1161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136" type="#_x0000_t75" stroked="false">
          <v:imagedata r:id="rId1" o:title=""/>
        </v:shape>
      </w:pict>
    </w:r>
    <w:r>
      <w:rPr/>
      <w:pict>
        <v:shape style="position:absolute;margin-left:523.099976pt;margin-top:781.957947pt;width:17.7pt;height:11pt;mso-position-horizontal-relative:page;mso-position-vertical-relative:page;z-index:-1161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088" type="#_x0000_t75" stroked="false">
          <v:imagedata r:id="rId1" o:title=""/>
        </v:shape>
      </w:pict>
    </w:r>
    <w:r>
      <w:rPr/>
      <w:pict>
        <v:shape style="position:absolute;margin-left:524.099976pt;margin-top:781.957947pt;width:15.7pt;height:11pt;mso-position-horizontal-relative:page;mso-position-vertical-relative:page;z-index:-1161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1040" type="#_x0000_t75" stroked="false">
          <v:imagedata r:id="rId1" o:title=""/>
        </v:shape>
      </w:pict>
    </w:r>
    <w:r>
      <w:rPr/>
      <w:pict>
        <v:shape style="position:absolute;margin-left:523.099976pt;margin-top:781.957947pt;width:17.7pt;height:11pt;mso-position-horizontal-relative:page;mso-position-vertical-relative:page;z-index:-116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61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65"/>
      <w:ind w:left="152"/>
    </w:pPr>
    <w:rPr>
      <w:rFonts w:ascii="宋体" w:hAnsi="宋体" w:eastAsia="宋体"/>
      <w:sz w:val="21"/>
      <w:szCs w:val="21"/>
    </w:rPr>
  </w:style>
  <w:style w:styleId="Heading1" w:type="paragraph">
    <w:name w:val="Heading 1"/>
    <w:basedOn w:val="Normal"/>
    <w:uiPriority w:val="1"/>
    <w:qFormat/>
    <w:pPr>
      <w:ind w:left="2421"/>
      <w:outlineLvl w:val="1"/>
    </w:pPr>
    <w:rPr>
      <w:rFonts w:ascii="黑体" w:hAnsi="黑体" w:eastAsia="黑体"/>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ontnets.com/" TargetMode="External"/><Relationship Id="rId9" Type="http://schemas.openxmlformats.org/officeDocument/2006/relationships/hyperlink" Target="mailto:zqb@montnets.com" TargetMode="External"/><Relationship Id="rId10" Type="http://schemas.openxmlformats.org/officeDocument/2006/relationships/hyperlink" Target="mailto:zhuwenwen@montnets.com" TargetMode="External"/><Relationship Id="rId11" Type="http://schemas.openxmlformats.org/officeDocument/2006/relationships/hyperlink" Target="http://www.cninfo.com.cn/" TargetMode="External"/><Relationship Id="rId12" Type="http://schemas.openxmlformats.org/officeDocument/2006/relationships/hyperlink" Target="http://reportdocs.s/"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梦网荣信科技集团股份有限公司</dc:creator>
  <dc:title>梦网荣信科技集团股份有限公司2018年年度报告全文</dc:title>
  <dcterms:created xsi:type="dcterms:W3CDTF">2020-05-05T04:22:51Z</dcterms:created>
  <dcterms:modified xsi:type="dcterms:W3CDTF">2020-05-05T04:22:51Z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